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DB9D5D" w14:textId="384B9D06" w:rsidR="00E6643A" w:rsidRPr="00E6643A" w:rsidRDefault="00F0660B" w:rsidP="00C54615">
      <w:pPr>
        <w:pStyle w:val="NormalWeb"/>
        <w:rPr>
          <w:b/>
          <w:sz w:val="28"/>
          <w:szCs w:val="28"/>
        </w:rPr>
      </w:pPr>
      <w:r>
        <w:rPr>
          <w:b/>
          <w:sz w:val="28"/>
          <w:szCs w:val="28"/>
        </w:rPr>
        <w:t xml:space="preserve">Britain and the great War </w:t>
      </w:r>
      <w:proofErr w:type="gramStart"/>
      <w:r>
        <w:rPr>
          <w:b/>
          <w:sz w:val="28"/>
          <w:szCs w:val="28"/>
        </w:rPr>
        <w:t>3000 word</w:t>
      </w:r>
      <w:proofErr w:type="gramEnd"/>
      <w:r>
        <w:rPr>
          <w:b/>
          <w:sz w:val="28"/>
          <w:szCs w:val="28"/>
        </w:rPr>
        <w:t xml:space="preserve"> portfolio</w:t>
      </w:r>
      <w:r>
        <w:rPr>
          <w:b/>
          <w:sz w:val="28"/>
          <w:szCs w:val="28"/>
        </w:rPr>
        <w:br/>
      </w:r>
      <w:r>
        <w:rPr>
          <w:b/>
          <w:sz w:val="28"/>
          <w:szCs w:val="28"/>
        </w:rPr>
        <w:br/>
      </w:r>
      <w:r>
        <w:rPr>
          <w:b/>
          <w:sz w:val="28"/>
          <w:szCs w:val="28"/>
        </w:rPr>
        <w:br/>
      </w:r>
      <w:r>
        <w:rPr>
          <w:b/>
          <w:sz w:val="28"/>
          <w:szCs w:val="28"/>
        </w:rPr>
        <w:br/>
      </w:r>
      <w:r w:rsidR="003F22E8">
        <w:rPr>
          <w:b/>
          <w:sz w:val="28"/>
          <w:szCs w:val="28"/>
        </w:rPr>
        <w:t xml:space="preserve">General Henry </w:t>
      </w:r>
      <w:r w:rsidR="00E6643A" w:rsidRPr="00E6643A">
        <w:rPr>
          <w:b/>
          <w:sz w:val="28"/>
          <w:szCs w:val="28"/>
        </w:rPr>
        <w:t>Wilson</w:t>
      </w:r>
      <w:r w:rsidR="003F22E8">
        <w:rPr>
          <w:b/>
          <w:sz w:val="28"/>
          <w:szCs w:val="28"/>
        </w:rPr>
        <w:t>, 1911,</w:t>
      </w:r>
      <w:r w:rsidR="00E6643A" w:rsidRPr="00E6643A">
        <w:rPr>
          <w:b/>
          <w:sz w:val="28"/>
          <w:szCs w:val="28"/>
        </w:rPr>
        <w:t xml:space="preserve"> Letter Document Report </w:t>
      </w:r>
    </w:p>
    <w:p w14:paraId="2AD544B9" w14:textId="229A6FD7" w:rsidR="00C54615" w:rsidRDefault="00C54615" w:rsidP="00553824">
      <w:pPr>
        <w:pStyle w:val="NormalWeb"/>
      </w:pPr>
      <w:r>
        <w:t xml:space="preserve">In August 1911, </w:t>
      </w:r>
      <w:r w:rsidR="00DF2492">
        <w:t>in the immediate afterma</w:t>
      </w:r>
      <w:r w:rsidR="0009767D">
        <w:t>th of the Agadir Crisis, t</w:t>
      </w:r>
      <w:r w:rsidR="00DF2492">
        <w:t>he British</w:t>
      </w:r>
      <w:r>
        <w:t xml:space="preserve"> General</w:t>
      </w:r>
      <w:r w:rsidR="00DF2492">
        <w:t>,</w:t>
      </w:r>
      <w:r>
        <w:t xml:space="preserve"> Henry Wilson</w:t>
      </w:r>
      <w:r w:rsidR="004C12A3">
        <w:t>,</w:t>
      </w:r>
      <w:r>
        <w:t xml:space="preserve"> </w:t>
      </w:r>
      <w:r w:rsidR="00DF2492">
        <w:t xml:space="preserve">who was at the time the Director of Military Operations at the War Office, </w:t>
      </w:r>
      <w:r>
        <w:t xml:space="preserve">penned a letter </w:t>
      </w:r>
      <w:r w:rsidR="000F1382">
        <w:t xml:space="preserve">to </w:t>
      </w:r>
      <w:r w:rsidR="007D3CA7">
        <w:t xml:space="preserve">Field Marshall </w:t>
      </w:r>
      <w:r w:rsidR="00F145C7">
        <w:t xml:space="preserve">Sir </w:t>
      </w:r>
      <w:r w:rsidR="000F1382">
        <w:t xml:space="preserve">William Nicholson, Chief of the General Staff, outlining his views </w:t>
      </w:r>
      <w:r>
        <w:t xml:space="preserve">on how England should prepare for a future war </w:t>
      </w:r>
      <w:r w:rsidR="00553824">
        <w:t xml:space="preserve">in Europe </w:t>
      </w:r>
      <w:r>
        <w:t>involving Germany:</w:t>
      </w:r>
      <w:r w:rsidR="007C5683">
        <w:t xml:space="preserve"> </w:t>
      </w:r>
      <w:r w:rsidR="00B666AF">
        <w:t xml:space="preserve"> one</w:t>
      </w:r>
      <w:r w:rsidR="003F172E">
        <w:t xml:space="preserve"> </w:t>
      </w:r>
      <w:r w:rsidR="007C5683">
        <w:t xml:space="preserve">key extract </w:t>
      </w:r>
      <w:r w:rsidR="00553824">
        <w:t xml:space="preserve">from </w:t>
      </w:r>
      <w:r w:rsidR="00F145C7">
        <w:t xml:space="preserve">Wilson’s </w:t>
      </w:r>
      <w:r w:rsidR="00553824">
        <w:t>original text is as follows -</w:t>
      </w:r>
    </w:p>
    <w:p w14:paraId="4CB226A5" w14:textId="43D5AA23" w:rsidR="006436AF" w:rsidRPr="00553824" w:rsidRDefault="006436AF" w:rsidP="006436AF">
      <w:pPr>
        <w:rPr>
          <w:i/>
        </w:rPr>
      </w:pPr>
      <w:r w:rsidRPr="00553824">
        <w:rPr>
          <w:i/>
        </w:rPr>
        <w:t>What should be our foreign policy, speaking of course from a military point of view?</w:t>
      </w:r>
    </w:p>
    <w:p w14:paraId="69817855" w14:textId="77777777" w:rsidR="006436AF" w:rsidRPr="00553824" w:rsidRDefault="006436AF" w:rsidP="006436AF">
      <w:pPr>
        <w:rPr>
          <w:i/>
        </w:rPr>
      </w:pPr>
      <w:r w:rsidRPr="00553824">
        <w:rPr>
          <w:i/>
        </w:rPr>
        <w:t xml:space="preserve">    …If we examine the map, we can see the value to us and France if Belgium is actively hostile to Germany. But as far as my knowledge goes Belgium will remain passive and neutral if she possibly can even if, and when, German armies over run all her country south of the Meuse and Sambre. She will remain passive and neutral unless she is convinced that we are going to join France and are determined to fight this war out to a victorious finish.</w:t>
      </w:r>
    </w:p>
    <w:p w14:paraId="52AAB18A" w14:textId="547DDD97" w:rsidR="006436AF" w:rsidRPr="00553824" w:rsidRDefault="006436AF" w:rsidP="006436AF">
      <w:pPr>
        <w:rPr>
          <w:i/>
        </w:rPr>
      </w:pPr>
      <w:r w:rsidRPr="00553824">
        <w:rPr>
          <w:i/>
        </w:rPr>
        <w:t xml:space="preserve">   </w:t>
      </w:r>
      <w:proofErr w:type="gramStart"/>
      <w:r w:rsidR="00232F01">
        <w:rPr>
          <w:i/>
        </w:rPr>
        <w:t>‘</w:t>
      </w:r>
      <w:r w:rsidRPr="00553824">
        <w:rPr>
          <w:i/>
        </w:rPr>
        <w:t xml:space="preserve"> If</w:t>
      </w:r>
      <w:proofErr w:type="gramEnd"/>
      <w:r w:rsidRPr="00553824">
        <w:rPr>
          <w:i/>
        </w:rPr>
        <w:t xml:space="preserve"> Belgium believed this, she would join with us. And for this reason: she hates the idea of being absorbed into the German Empire and she fears, and with good reason, that even if she remains neutral she will as a matter of fact be swallowed up by her big </w:t>
      </w:r>
      <w:proofErr w:type="spellStart"/>
      <w:r w:rsidRPr="00553824">
        <w:rPr>
          <w:i/>
        </w:rPr>
        <w:t>neighbour</w:t>
      </w:r>
      <w:proofErr w:type="spellEnd"/>
      <w:r w:rsidRPr="00553824">
        <w:rPr>
          <w:i/>
        </w:rPr>
        <w:t xml:space="preserve"> after the war is over, if Germany is victorious. On the other </w:t>
      </w:r>
      <w:proofErr w:type="gramStart"/>
      <w:r w:rsidRPr="00553824">
        <w:rPr>
          <w:i/>
        </w:rPr>
        <w:t>hand</w:t>
      </w:r>
      <w:proofErr w:type="gramEnd"/>
      <w:r w:rsidRPr="00553824">
        <w:rPr>
          <w:i/>
        </w:rPr>
        <w:t xml:space="preserve"> she knows that neither England nor France have any designs on her independence and she would incline to them if she was persuaded that they had determined on joint action.</w:t>
      </w:r>
    </w:p>
    <w:p w14:paraId="6C1F05FF" w14:textId="787220C7" w:rsidR="006436AF" w:rsidRPr="00553824" w:rsidRDefault="006436AF" w:rsidP="006436AF">
      <w:pPr>
        <w:rPr>
          <w:i/>
        </w:rPr>
      </w:pPr>
      <w:r w:rsidRPr="00553824">
        <w:rPr>
          <w:i/>
        </w:rPr>
        <w:t xml:space="preserve">    My opinion therefore is that, for the single and specific case of an unwarranted attack by Germany on France or an attempt by Germany to seize or absorb Belgium, England and France should have an offensive and defensive alliance and in this </w:t>
      </w:r>
      <w:proofErr w:type="gramStart"/>
      <w:r w:rsidRPr="00553824">
        <w:rPr>
          <w:i/>
        </w:rPr>
        <w:t>Belgium</w:t>
      </w:r>
      <w:proofErr w:type="gramEnd"/>
      <w:r w:rsidRPr="00553824">
        <w:rPr>
          <w:i/>
        </w:rPr>
        <w:t xml:space="preserve"> would join. Whether Holland could be induced to join I am not sure, nor do I much care. Denmark ought to be brought into it and I take it for granted that Russia is already there.</w:t>
      </w:r>
    </w:p>
    <w:p w14:paraId="1C2B1C9D" w14:textId="4D607D96" w:rsidR="006436AF" w:rsidRPr="00553824" w:rsidRDefault="006436AF" w:rsidP="006436AF">
      <w:pPr>
        <w:rPr>
          <w:i/>
        </w:rPr>
      </w:pPr>
      <w:r w:rsidRPr="00553824">
        <w:rPr>
          <w:i/>
        </w:rPr>
        <w:t xml:space="preserve">    A Belgium hostile to Germany would mean that the line of the Meuse was secure, that the fortresses of Namur and Liège and the work at </w:t>
      </w:r>
      <w:proofErr w:type="spellStart"/>
      <w:r w:rsidRPr="00553824">
        <w:rPr>
          <w:i/>
        </w:rPr>
        <w:t>Huy</w:t>
      </w:r>
      <w:proofErr w:type="spellEnd"/>
      <w:r w:rsidRPr="00553824">
        <w:rPr>
          <w:i/>
        </w:rPr>
        <w:t xml:space="preserve"> were impregnable. It would mean an open and friendly country for us to operate in, it would therefore mean a constant and </w:t>
      </w:r>
      <w:proofErr w:type="gramStart"/>
      <w:r w:rsidRPr="00553824">
        <w:rPr>
          <w:i/>
        </w:rPr>
        <w:t>ever increasing</w:t>
      </w:r>
      <w:proofErr w:type="gramEnd"/>
      <w:r w:rsidRPr="00553824">
        <w:rPr>
          <w:i/>
        </w:rPr>
        <w:t xml:space="preserve"> menace to the German right flank and the German line of communication; and most important of all, it would mean that the superiority in German numbers could not be brought into play. A hostile Denmark might very well mean an appreciable reduction of German forces on the French frontier…</w:t>
      </w:r>
    </w:p>
    <w:p w14:paraId="3CF57E30" w14:textId="6048A741" w:rsidR="0060599D" w:rsidRPr="00553824" w:rsidRDefault="006436AF" w:rsidP="006436AF">
      <w:pPr>
        <w:rPr>
          <w:i/>
        </w:rPr>
      </w:pPr>
      <w:r w:rsidRPr="00553824">
        <w:rPr>
          <w:i/>
        </w:rPr>
        <w:t xml:space="preserve">    The difference that such a </w:t>
      </w:r>
      <w:proofErr w:type="gramStart"/>
      <w:r w:rsidRPr="00553824">
        <w:rPr>
          <w:i/>
        </w:rPr>
        <w:t>state of affairs would</w:t>
      </w:r>
      <w:proofErr w:type="gramEnd"/>
      <w:r w:rsidRPr="00553824">
        <w:rPr>
          <w:i/>
        </w:rPr>
        <w:t xml:space="preserve"> make on our strategy would be incalculable and, again writing as a soldier… I would press with all the weight I possess for a (circled) offensive and defensive alliance between ourselves, France, Belgium and, if possible, Denmark.</w:t>
      </w:r>
      <w:r w:rsidR="00232F01">
        <w:rPr>
          <w:i/>
        </w:rPr>
        <w:t>’</w:t>
      </w:r>
      <w:r w:rsidR="00232F01">
        <w:rPr>
          <w:rStyle w:val="FootnoteReference"/>
          <w:i/>
        </w:rPr>
        <w:footnoteReference w:id="1"/>
      </w:r>
    </w:p>
    <w:p w14:paraId="30F6D865" w14:textId="77777777" w:rsidR="00C54615" w:rsidRDefault="00C54615" w:rsidP="006436AF"/>
    <w:p w14:paraId="7886BBF1" w14:textId="284ABC40" w:rsidR="00370835" w:rsidRDefault="006078CD" w:rsidP="005F0A10">
      <w:r>
        <w:t>A</w:t>
      </w:r>
      <w:r w:rsidR="00B24779">
        <w:t>t the time</w:t>
      </w:r>
      <w:r w:rsidR="00607204">
        <w:t>,</w:t>
      </w:r>
      <w:r w:rsidR="00B24779">
        <w:t xml:space="preserve"> he was</w:t>
      </w:r>
      <w:r w:rsidR="00941822">
        <w:t xml:space="preserve"> </w:t>
      </w:r>
      <w:r w:rsidR="00B24779">
        <w:t>writing this</w:t>
      </w:r>
      <w:r w:rsidR="008B13ED">
        <w:t xml:space="preserve"> in his capacity as Director of Military Operations </w:t>
      </w:r>
      <w:r w:rsidR="00941822">
        <w:t xml:space="preserve">(DMO) </w:t>
      </w:r>
      <w:r w:rsidR="008B13ED">
        <w:t xml:space="preserve">at the </w:t>
      </w:r>
      <w:r w:rsidR="008B13ED" w:rsidRPr="008B13ED">
        <w:t>British War Office</w:t>
      </w:r>
      <w:r w:rsidR="004F598A">
        <w:rPr>
          <w:color w:val="000000" w:themeColor="text1"/>
        </w:rPr>
        <w:t xml:space="preserve"> and the content </w:t>
      </w:r>
      <w:r w:rsidR="004F598A" w:rsidRPr="00A67239">
        <w:rPr>
          <w:color w:val="000000" w:themeColor="text1"/>
        </w:rPr>
        <w:t xml:space="preserve">clearly articulates a </w:t>
      </w:r>
      <w:proofErr w:type="spellStart"/>
      <w:r w:rsidR="004F598A" w:rsidRPr="00A67239">
        <w:rPr>
          <w:color w:val="000000" w:themeColor="text1"/>
        </w:rPr>
        <w:t>well considered</w:t>
      </w:r>
      <w:proofErr w:type="spellEnd"/>
      <w:r w:rsidR="004F598A" w:rsidRPr="00A67239">
        <w:rPr>
          <w:color w:val="000000" w:themeColor="text1"/>
        </w:rPr>
        <w:t xml:space="preserve"> understanding of the geo-political and military context of a German invasion </w:t>
      </w:r>
      <w:r w:rsidR="007224C4">
        <w:rPr>
          <w:color w:val="000000" w:themeColor="text1"/>
        </w:rPr>
        <w:t xml:space="preserve">of France </w:t>
      </w:r>
      <w:r w:rsidR="004F598A" w:rsidRPr="00A67239">
        <w:rPr>
          <w:color w:val="000000" w:themeColor="text1"/>
        </w:rPr>
        <w:t>through Belgium</w:t>
      </w:r>
      <w:r w:rsidR="00B40C60">
        <w:rPr>
          <w:color w:val="000000" w:themeColor="text1"/>
        </w:rPr>
        <w:t>. He ha</w:t>
      </w:r>
      <w:r w:rsidR="005F0A10">
        <w:rPr>
          <w:color w:val="000000" w:themeColor="text1"/>
        </w:rPr>
        <w:t>d taken up</w:t>
      </w:r>
      <w:r w:rsidR="003F172E">
        <w:rPr>
          <w:color w:val="000000" w:themeColor="text1"/>
        </w:rPr>
        <w:t xml:space="preserve"> this position one year earlier in </w:t>
      </w:r>
      <w:proofErr w:type="gramStart"/>
      <w:r w:rsidR="003F172E">
        <w:rPr>
          <w:color w:val="000000" w:themeColor="text1"/>
        </w:rPr>
        <w:t xml:space="preserve">1910, </w:t>
      </w:r>
      <w:r w:rsidR="003F172E">
        <w:t xml:space="preserve"> and</w:t>
      </w:r>
      <w:proofErr w:type="gramEnd"/>
      <w:r w:rsidR="003F172E">
        <w:t xml:space="preserve"> </w:t>
      </w:r>
      <w:r w:rsidR="00A75E6F">
        <w:t xml:space="preserve">to understand the background </w:t>
      </w:r>
      <w:r w:rsidR="003F172E">
        <w:t xml:space="preserve">to his </w:t>
      </w:r>
      <w:r w:rsidR="003F172E">
        <w:lastRenderedPageBreak/>
        <w:t xml:space="preserve">views </w:t>
      </w:r>
      <w:r w:rsidR="005F0A10">
        <w:t xml:space="preserve"> and analysis </w:t>
      </w:r>
      <w:r w:rsidR="003F172E">
        <w:t>it is necessary to look at his previous roles within the British Army establishment.</w:t>
      </w:r>
      <w:r w:rsidR="00163950">
        <w:t xml:space="preserve"> Wilson was a highly respected member of the </w:t>
      </w:r>
      <w:r w:rsidR="00F705C2">
        <w:t>B</w:t>
      </w:r>
      <w:r w:rsidR="00163950">
        <w:t>ritish military, having served with distinction in the 2</w:t>
      </w:r>
      <w:r w:rsidR="00163950" w:rsidRPr="00CC330F">
        <w:rPr>
          <w:vertAlign w:val="superscript"/>
        </w:rPr>
        <w:t>nd</w:t>
      </w:r>
      <w:r w:rsidR="00F705C2">
        <w:t xml:space="preserve"> B</w:t>
      </w:r>
      <w:r w:rsidR="00163950">
        <w:t>oer</w:t>
      </w:r>
      <w:r w:rsidR="00F705C2">
        <w:t xml:space="preserve"> W</w:t>
      </w:r>
      <w:r w:rsidR="00163950">
        <w:t>ar (</w:t>
      </w:r>
      <w:r w:rsidR="00F705C2">
        <w:t xml:space="preserve">and had fought </w:t>
      </w:r>
      <w:r w:rsidR="00163950">
        <w:t>along</w:t>
      </w:r>
      <w:r w:rsidR="00F705C2">
        <w:t xml:space="preserve">side </w:t>
      </w:r>
      <w:r w:rsidR="00163950">
        <w:t>Nicholson) bef</w:t>
      </w:r>
      <w:r w:rsidR="00F705C2">
        <w:t>ore going on to become a prominen</w:t>
      </w:r>
      <w:r w:rsidR="00163950">
        <w:t>t figure in the Department of Military Education and Training, as w</w:t>
      </w:r>
      <w:r w:rsidR="00F37834">
        <w:t>ell as succeeding Rawlinson as C</w:t>
      </w:r>
      <w:r w:rsidR="00F705C2">
        <w:t>ommandant</w:t>
      </w:r>
      <w:r w:rsidR="00163950">
        <w:t xml:space="preserve"> of </w:t>
      </w:r>
      <w:r w:rsidR="00F37834">
        <w:t>t</w:t>
      </w:r>
      <w:r w:rsidR="00F705C2">
        <w:t>he Army Staff C</w:t>
      </w:r>
      <w:r w:rsidR="00163950">
        <w:t>ollege</w:t>
      </w:r>
      <w:r w:rsidR="00F705C2">
        <w:t xml:space="preserve">, </w:t>
      </w:r>
      <w:proofErr w:type="spellStart"/>
      <w:r w:rsidR="00F705C2">
        <w:t>C</w:t>
      </w:r>
      <w:r w:rsidR="00163950">
        <w:t>amberl</w:t>
      </w:r>
      <w:r w:rsidR="00F705C2">
        <w:t>e</w:t>
      </w:r>
      <w:r w:rsidR="00163950">
        <w:t>y</w:t>
      </w:r>
      <w:proofErr w:type="spellEnd"/>
      <w:r w:rsidR="00F37834">
        <w:t xml:space="preserve"> in 1906</w:t>
      </w:r>
      <w:r w:rsidR="00163950">
        <w:t>.</w:t>
      </w:r>
      <w:r w:rsidR="00163950">
        <w:rPr>
          <w:rStyle w:val="FootnoteReference"/>
        </w:rPr>
        <w:footnoteReference w:id="2"/>
      </w:r>
      <w:r w:rsidR="0037443B">
        <w:t xml:space="preserve"> </w:t>
      </w:r>
      <w:r w:rsidR="007A2A9E">
        <w:t xml:space="preserve"> In 1910 he had been told by </w:t>
      </w:r>
      <w:r w:rsidR="005F0A10">
        <w:t>Nicholson (then a general)</w:t>
      </w:r>
      <w:r w:rsidR="007A2A9E">
        <w:t xml:space="preserve"> that he was going to be appointed as </w:t>
      </w:r>
      <w:r w:rsidR="005F0A10">
        <w:t>Director of Military Operations, and Nicholson also veto</w:t>
      </w:r>
      <w:r w:rsidR="007A2A9E">
        <w:t>ed Wilson taking an appointment as</w:t>
      </w:r>
      <w:r w:rsidR="005F0A10">
        <w:t xml:space="preserve"> a brigade </w:t>
      </w:r>
      <w:r w:rsidR="007A2A9E">
        <w:t xml:space="preserve">commander </w:t>
      </w:r>
      <w:r w:rsidR="005F0A10">
        <w:t>station</w:t>
      </w:r>
      <w:r w:rsidR="007A2A9E">
        <w:t xml:space="preserve">ed in </w:t>
      </w:r>
      <w:proofErr w:type="spellStart"/>
      <w:r w:rsidR="007A2A9E">
        <w:t>A</w:t>
      </w:r>
      <w:r w:rsidR="005F0A10">
        <w:t>ldershot</w:t>
      </w:r>
      <w:proofErr w:type="spellEnd"/>
      <w:r w:rsidR="005F0A10">
        <w:t>.</w:t>
      </w:r>
      <w:r w:rsidR="005F0A10">
        <w:rPr>
          <w:rStyle w:val="FootnoteReference"/>
        </w:rPr>
        <w:footnoteReference w:id="3"/>
      </w:r>
      <w:r w:rsidR="0093085F">
        <w:t xml:space="preserve"> This indicates </w:t>
      </w:r>
      <w:r w:rsidR="007A2A9E">
        <w:t>that Nicholson had great faith in W</w:t>
      </w:r>
      <w:r w:rsidR="005F0A10">
        <w:t>ilson</w:t>
      </w:r>
      <w:r w:rsidR="007A2A9E">
        <w:t>’</w:t>
      </w:r>
      <w:r w:rsidR="005F0A10">
        <w:t xml:space="preserve">s </w:t>
      </w:r>
      <w:r w:rsidR="007A2A9E">
        <w:t>administrative, planning and strategic capab</w:t>
      </w:r>
      <w:r w:rsidR="005F0A10">
        <w:t>ilit</w:t>
      </w:r>
      <w:r w:rsidR="007A2A9E">
        <w:t>i</w:t>
      </w:r>
      <w:r w:rsidR="005F0A10">
        <w:t>es and felt that Wilson</w:t>
      </w:r>
      <w:r w:rsidR="007A2A9E">
        <w:t>’</w:t>
      </w:r>
      <w:r w:rsidR="005F0A10">
        <w:t>s ski</w:t>
      </w:r>
      <w:r w:rsidR="007A2A9E">
        <w:t>l</w:t>
      </w:r>
      <w:r w:rsidR="005F0A10">
        <w:t xml:space="preserve">ls would be wasted in an operational role. </w:t>
      </w:r>
    </w:p>
    <w:p w14:paraId="136765EA" w14:textId="35CF1EAD" w:rsidR="00BE4493" w:rsidRDefault="00BE4493" w:rsidP="00534CB1">
      <w:r>
        <w:t xml:space="preserve">Wilson was undoubtedly obsessively anti-German; whilst acting in his role as commandant of </w:t>
      </w:r>
      <w:proofErr w:type="spellStart"/>
      <w:r>
        <w:t>Camberley</w:t>
      </w:r>
      <w:proofErr w:type="spellEnd"/>
      <w:r>
        <w:t xml:space="preserve"> College, he had 2 German barbers removed from college employment on the basis  that they were potentially spying for  Germany</w:t>
      </w:r>
      <w:r w:rsidR="00CC5249">
        <w:t>,</w:t>
      </w:r>
      <w:r>
        <w:rPr>
          <w:rStyle w:val="FootnoteReference"/>
        </w:rPr>
        <w:footnoteReference w:id="4"/>
      </w:r>
      <w:r w:rsidR="00CC5249">
        <w:t xml:space="preserve"> and previously, in 1903, on a visit to France he argued that an alliance between France and England was increasingly necessary, as the German Empire had ‘ a growing population and no political morals’.</w:t>
      </w:r>
      <w:r w:rsidR="00CC5249">
        <w:rPr>
          <w:rStyle w:val="FootnoteReference"/>
        </w:rPr>
        <w:footnoteReference w:id="5"/>
      </w:r>
      <w:r w:rsidR="00CC5249">
        <w:t xml:space="preserve"> The fact that such an effective military instructor ( one pupil described Wilson’s lectures as ‘spell binding’) </w:t>
      </w:r>
      <w:proofErr w:type="spellStart"/>
      <w:r w:rsidR="00CC5249">
        <w:t>harboured</w:t>
      </w:r>
      <w:proofErr w:type="spellEnd"/>
      <w:r w:rsidR="00CC5249">
        <w:t xml:space="preserve"> such vehement  anti-German opinions, may also shed some light on the psyche of the relatively new</w:t>
      </w:r>
      <w:r w:rsidR="00462993">
        <w:t>ly</w:t>
      </w:r>
      <w:r w:rsidR="00CC5249">
        <w:t xml:space="preserve"> established British general staff, many of whom had trained under Wilson, and would therefore</w:t>
      </w:r>
      <w:r w:rsidR="00534CB1">
        <w:t xml:space="preserve"> have been exposed to his anti-G</w:t>
      </w:r>
      <w:r w:rsidR="00CC5249">
        <w:t>erman views.</w:t>
      </w:r>
      <w:r w:rsidR="00CC5249">
        <w:rPr>
          <w:rStyle w:val="FootnoteReference"/>
        </w:rPr>
        <w:footnoteReference w:id="6"/>
      </w:r>
    </w:p>
    <w:p w14:paraId="7E67FE1E" w14:textId="6C8D83B9" w:rsidR="00F37834" w:rsidRDefault="00F37834" w:rsidP="005F0A10">
      <w:pPr>
        <w:rPr>
          <w:rFonts w:eastAsia="Times New Roman"/>
        </w:rPr>
      </w:pPr>
      <w:r>
        <w:t xml:space="preserve">In his role as Army Staff College commandant, part of the educational role would have been to </w:t>
      </w:r>
      <w:r w:rsidR="007B5101">
        <w:t>teach the annual class intakes</w:t>
      </w:r>
      <w:r w:rsidR="00DA72EA">
        <w:t xml:space="preserve"> strategic and operational campaign planning, and </w:t>
      </w:r>
      <w:r w:rsidR="00DA72EA">
        <w:rPr>
          <w:rFonts w:eastAsia="Times New Roman"/>
        </w:rPr>
        <w:t>1908 as part of the course Wilson had his senior class prepare a scheme for the deployment of an Expeditionary Force to France, assuming Germany to have invaded Belgium</w:t>
      </w:r>
      <w:r w:rsidR="00BE4493">
        <w:rPr>
          <w:rFonts w:eastAsia="Times New Roman"/>
        </w:rPr>
        <w:t xml:space="preserve">, </w:t>
      </w:r>
      <w:r w:rsidR="00BE4493">
        <w:t>for the purposes of countering German aggression.</w:t>
      </w:r>
      <w:r w:rsidR="00BE4493">
        <w:rPr>
          <w:rStyle w:val="FootnoteReference"/>
        </w:rPr>
        <w:footnoteReference w:id="7"/>
      </w:r>
      <w:r w:rsidR="00DA72EA">
        <w:rPr>
          <w:rFonts w:eastAsia="Times New Roman"/>
        </w:rPr>
        <w:t>. This exercise</w:t>
      </w:r>
      <w:r w:rsidR="007B5101">
        <w:rPr>
          <w:rFonts w:eastAsia="Times New Roman"/>
        </w:rPr>
        <w:t xml:space="preserve"> (in modern parlance, scenario </w:t>
      </w:r>
      <w:proofErr w:type="gramStart"/>
      <w:r w:rsidR="007B5101">
        <w:rPr>
          <w:rFonts w:eastAsia="Times New Roman"/>
        </w:rPr>
        <w:t xml:space="preserve">planning) </w:t>
      </w:r>
      <w:r w:rsidR="00DA72EA">
        <w:rPr>
          <w:rFonts w:eastAsia="Times New Roman"/>
        </w:rPr>
        <w:t xml:space="preserve"> was</w:t>
      </w:r>
      <w:proofErr w:type="gramEnd"/>
      <w:r w:rsidR="00DA72EA">
        <w:rPr>
          <w:rFonts w:eastAsia="Times New Roman"/>
        </w:rPr>
        <w:t xml:space="preserve"> apparently repeated in subsequent years, and consequently Wilson would have had access to the results and conclusions of that work when he moved on to </w:t>
      </w:r>
      <w:r w:rsidR="007B5101">
        <w:rPr>
          <w:rFonts w:eastAsia="Times New Roman"/>
        </w:rPr>
        <w:t xml:space="preserve">the </w:t>
      </w:r>
      <w:r w:rsidR="00DA72EA">
        <w:rPr>
          <w:rFonts w:eastAsia="Times New Roman"/>
        </w:rPr>
        <w:t>DMO</w:t>
      </w:r>
      <w:r w:rsidR="007B5101">
        <w:rPr>
          <w:rFonts w:eastAsia="Times New Roman"/>
        </w:rPr>
        <w:t xml:space="preserve"> role.</w:t>
      </w:r>
    </w:p>
    <w:p w14:paraId="1D9AF692" w14:textId="1B0DAED7" w:rsidR="00B602A7" w:rsidRDefault="0055316D" w:rsidP="0055316D">
      <w:r>
        <w:t xml:space="preserve">In perhaps </w:t>
      </w:r>
      <w:r w:rsidR="00B602A7">
        <w:t xml:space="preserve">one of </w:t>
      </w:r>
      <w:r>
        <w:t>Wilson</w:t>
      </w:r>
      <w:r w:rsidR="00BE4493">
        <w:t>’s</w:t>
      </w:r>
      <w:r>
        <w:t xml:space="preserve"> most extreme display</w:t>
      </w:r>
      <w:r w:rsidR="00B602A7">
        <w:t>s</w:t>
      </w:r>
      <w:r>
        <w:t xml:space="preserve"> </w:t>
      </w:r>
      <w:r w:rsidR="00BE4493">
        <w:t>of his obsession, in the summer of 1908 he p</w:t>
      </w:r>
      <w:r>
        <w:t>rivately tour</w:t>
      </w:r>
      <w:r w:rsidR="00BE4493">
        <w:t>ed</w:t>
      </w:r>
      <w:r>
        <w:t xml:space="preserve"> the frontiers of the future war </w:t>
      </w:r>
      <w:r w:rsidR="007C3321">
        <w:t>exploring the B</w:t>
      </w:r>
      <w:r>
        <w:t>e</w:t>
      </w:r>
      <w:r w:rsidR="007C3321">
        <w:t>l</w:t>
      </w:r>
      <w:r>
        <w:t>gian</w:t>
      </w:r>
      <w:r w:rsidR="007C3321">
        <w:t>, French and German areas of what would become the Western F</w:t>
      </w:r>
      <w:r>
        <w:t>ront in 1914.</w:t>
      </w:r>
      <w:r w:rsidR="00B602A7">
        <w:t xml:space="preserve"> </w:t>
      </w:r>
      <w:r w:rsidR="00145CD6">
        <w:t xml:space="preserve">It is important to </w:t>
      </w:r>
      <w:proofErr w:type="spellStart"/>
      <w:r w:rsidR="00145CD6">
        <w:t>realis</w:t>
      </w:r>
      <w:r>
        <w:t>e</w:t>
      </w:r>
      <w:proofErr w:type="spellEnd"/>
      <w:r>
        <w:t xml:space="preserve"> however that al</w:t>
      </w:r>
      <w:r w:rsidR="00B602A7">
        <w:t>th</w:t>
      </w:r>
      <w:r>
        <w:t>o</w:t>
      </w:r>
      <w:r w:rsidR="00B602A7">
        <w:t>ug</w:t>
      </w:r>
      <w:r>
        <w:t>h this was a private tour, he was at various points unofficial</w:t>
      </w:r>
      <w:r w:rsidR="00B602A7">
        <w:t xml:space="preserve">ly accompanied by or met up with </w:t>
      </w:r>
      <w:proofErr w:type="gramStart"/>
      <w:r w:rsidR="00B602A7">
        <w:t>a number of</w:t>
      </w:r>
      <w:proofErr w:type="gramEnd"/>
      <w:r w:rsidR="00B602A7">
        <w:t xml:space="preserve"> British Army offic</w:t>
      </w:r>
      <w:r>
        <w:t>ers</w:t>
      </w:r>
      <w:r>
        <w:rPr>
          <w:rStyle w:val="FootnoteReference"/>
        </w:rPr>
        <w:footnoteReference w:id="8"/>
      </w:r>
      <w:r>
        <w:t xml:space="preserve">. </w:t>
      </w:r>
      <w:r w:rsidR="00B602A7">
        <w:t xml:space="preserve"> It should also be </w:t>
      </w:r>
      <w:proofErr w:type="spellStart"/>
      <w:r w:rsidR="00B602A7">
        <w:t>recognised</w:t>
      </w:r>
      <w:proofErr w:type="spellEnd"/>
      <w:r w:rsidR="00B602A7">
        <w:t xml:space="preserve"> that as a senior military officer, he would probably have had to have notified and had official clearance for his trip, particularly as part of in involved visiting Germany</w:t>
      </w:r>
      <w:r w:rsidR="00DE2C91">
        <w:t xml:space="preserve">, so it questionable how ‘private’ the tour was </w:t>
      </w:r>
      <w:proofErr w:type="gramStart"/>
      <w:r w:rsidR="00DE2C91">
        <w:t>in reality as</w:t>
      </w:r>
      <w:proofErr w:type="gramEnd"/>
      <w:r w:rsidR="00DE2C91">
        <w:t xml:space="preserve"> it would undoubtedly have provided significant background for the planning studies at </w:t>
      </w:r>
      <w:proofErr w:type="spellStart"/>
      <w:r w:rsidR="00DE2C91">
        <w:t>Camberley</w:t>
      </w:r>
      <w:proofErr w:type="spellEnd"/>
      <w:r w:rsidR="00DE2C91">
        <w:t>.</w:t>
      </w:r>
      <w:r w:rsidR="00B602A7">
        <w:t xml:space="preserve"> </w:t>
      </w:r>
      <w:r w:rsidR="007B5A17">
        <w:t xml:space="preserve">It is also apparent from further analysis of the years from 1905, that British government officials had been engaged in what </w:t>
      </w:r>
      <w:proofErr w:type="spellStart"/>
      <w:r w:rsidR="007B5A17">
        <w:t>Fromkin</w:t>
      </w:r>
      <w:proofErr w:type="spellEnd"/>
      <w:r w:rsidR="007B5A17">
        <w:t xml:space="preserve"> calls secret talks with the Belgian and French governments, essentially </w:t>
      </w:r>
      <w:proofErr w:type="gramStart"/>
      <w:r w:rsidR="007B5A17">
        <w:t>as a result of</w:t>
      </w:r>
      <w:proofErr w:type="gramEnd"/>
      <w:r w:rsidR="007B5A17">
        <w:t xml:space="preserve"> the first Agadir crisis in which Germany and France nearly went to war over the status of an independent Morocco.</w:t>
      </w:r>
      <w:r w:rsidR="003F1628">
        <w:t xml:space="preserve"> This might </w:t>
      </w:r>
      <w:r w:rsidR="00053362">
        <w:t>also provide ‘</w:t>
      </w:r>
      <w:r w:rsidR="003F1628">
        <w:t>cover</w:t>
      </w:r>
      <w:r w:rsidR="00053362">
        <w:t>’</w:t>
      </w:r>
      <w:r w:rsidR="003F1628">
        <w:t xml:space="preserve"> </w:t>
      </w:r>
      <w:r w:rsidR="00053362">
        <w:t xml:space="preserve">for </w:t>
      </w:r>
      <w:r w:rsidR="003F1628">
        <w:t>Wilson’s ‘private tours’ to</w:t>
      </w:r>
      <w:r w:rsidR="00053362">
        <w:t xml:space="preserve"> those countries.</w:t>
      </w:r>
    </w:p>
    <w:p w14:paraId="2C118BEC" w14:textId="55864BCA" w:rsidR="007B5101" w:rsidRPr="00DE3F11" w:rsidRDefault="00053362" w:rsidP="005F0A10">
      <w:r>
        <w:lastRenderedPageBreak/>
        <w:t xml:space="preserve">Having moved from </w:t>
      </w:r>
      <w:proofErr w:type="spellStart"/>
      <w:r>
        <w:t>Camberley</w:t>
      </w:r>
      <w:proofErr w:type="spellEnd"/>
      <w:r>
        <w:t xml:space="preserve"> to DMO, </w:t>
      </w:r>
      <w:r w:rsidR="0055316D">
        <w:t xml:space="preserve">Wilson’s </w:t>
      </w:r>
      <w:r>
        <w:t xml:space="preserve">apparent </w:t>
      </w:r>
      <w:r w:rsidR="0055316D">
        <w:t xml:space="preserve">obsession with military operations on the continent, </w:t>
      </w:r>
      <w:r>
        <w:t xml:space="preserve">his new appointments, </w:t>
      </w:r>
      <w:r w:rsidR="0055316D">
        <w:t xml:space="preserve">and </w:t>
      </w:r>
      <w:r>
        <w:t>his anti-German sentiment, brought him into conflict with</w:t>
      </w:r>
      <w:r w:rsidR="0055316D">
        <w:t xml:space="preserve"> </w:t>
      </w:r>
      <w:r>
        <w:t>other parts of the Civil Service, to the extent that one senior civil servant, Maurice Hank</w:t>
      </w:r>
      <w:r w:rsidR="00F32AAC">
        <w:t>e</w:t>
      </w:r>
      <w:r>
        <w:t xml:space="preserve">y, </w:t>
      </w:r>
      <w:r w:rsidR="00F32AAC">
        <w:t xml:space="preserve">Naval Assistant Secretary, </w:t>
      </w:r>
      <w:r>
        <w:t xml:space="preserve">went so far as to write in a letter to </w:t>
      </w:r>
      <w:r w:rsidR="00F32AAC" w:rsidRPr="00DE3F11">
        <w:t xml:space="preserve">Reginald </w:t>
      </w:r>
      <w:proofErr w:type="spellStart"/>
      <w:r w:rsidRPr="00DE3F11">
        <w:t>M</w:t>
      </w:r>
      <w:r w:rsidR="00F32AAC" w:rsidRPr="00DE3F11">
        <w:t>c</w:t>
      </w:r>
      <w:r w:rsidRPr="00DE3F11">
        <w:t>kenna</w:t>
      </w:r>
      <w:proofErr w:type="spellEnd"/>
      <w:r w:rsidRPr="00DE3F11">
        <w:t xml:space="preserve">, </w:t>
      </w:r>
      <w:r w:rsidR="00F32AAC" w:rsidRPr="00DE3F11">
        <w:t xml:space="preserve">the First Lord of the Admiralty, complaining </w:t>
      </w:r>
      <w:r w:rsidR="00AF4A33" w:rsidRPr="00DE3F11">
        <w:t xml:space="preserve">that Wilson </w:t>
      </w:r>
      <w:r w:rsidR="0055316D" w:rsidRPr="00DE3F11">
        <w:t>was responsible for filling the War Office with people who shared his belligerent attitudes towards Germany.</w:t>
      </w:r>
      <w:r w:rsidR="0055316D" w:rsidRPr="00DE3F11">
        <w:rPr>
          <w:rStyle w:val="FootnoteReference"/>
        </w:rPr>
        <w:footnoteReference w:id="9"/>
      </w:r>
    </w:p>
    <w:p w14:paraId="436DD550" w14:textId="77777777" w:rsidR="00DE3F11" w:rsidRDefault="00DE3F11" w:rsidP="006436AF"/>
    <w:p w14:paraId="12AAAACC" w14:textId="77777777" w:rsidR="00DE3F11" w:rsidRDefault="008B13ED" w:rsidP="00880D0D">
      <w:pPr>
        <w:rPr>
          <w:rFonts w:eastAsia="Times New Roman"/>
        </w:rPr>
      </w:pPr>
      <w:r w:rsidRPr="00DE3F11">
        <w:t>The let</w:t>
      </w:r>
      <w:r w:rsidR="00B24779" w:rsidRPr="00DE3F11">
        <w:t>ter itself was penned</w:t>
      </w:r>
      <w:r w:rsidRPr="00DE3F11">
        <w:t xml:space="preserve"> during the incident that became known as the</w:t>
      </w:r>
      <w:r w:rsidR="00FA1004" w:rsidRPr="00DE3F11">
        <w:t xml:space="preserve"> S</w:t>
      </w:r>
      <w:r w:rsidR="00BE017F" w:rsidRPr="00DE3F11">
        <w:t>econd</w:t>
      </w:r>
      <w:r w:rsidRPr="00DE3F11">
        <w:t xml:space="preserve"> </w:t>
      </w:r>
      <w:r w:rsidR="002B2349" w:rsidRPr="00DE3F11">
        <w:t>Moroccan</w:t>
      </w:r>
      <w:r w:rsidRPr="00DE3F11">
        <w:t xml:space="preserve"> crisis</w:t>
      </w:r>
      <w:r w:rsidR="00BC275F" w:rsidRPr="00DE3F11">
        <w:t>, also known as</w:t>
      </w:r>
      <w:r w:rsidR="002D1FC0" w:rsidRPr="00DE3F11">
        <w:t xml:space="preserve"> the Agadi</w:t>
      </w:r>
      <w:r w:rsidR="00F85E9D" w:rsidRPr="00DE3F11">
        <w:t>r C</w:t>
      </w:r>
      <w:r w:rsidR="002D1FC0" w:rsidRPr="00DE3F11">
        <w:t>risis</w:t>
      </w:r>
      <w:r w:rsidR="00BC275F" w:rsidRPr="00DE3F11">
        <w:t>,</w:t>
      </w:r>
      <w:r w:rsidR="00EE0C80" w:rsidRPr="00DE3F11">
        <w:rPr>
          <w:rFonts w:eastAsia="Times New Roman"/>
        </w:rPr>
        <w:t xml:space="preserve"> </w:t>
      </w:r>
      <w:r w:rsidR="00122CF2" w:rsidRPr="00DE3F11">
        <w:t xml:space="preserve">which was primarily </w:t>
      </w:r>
      <w:r w:rsidR="008D1D00" w:rsidRPr="00DE3F11">
        <w:t xml:space="preserve">a </w:t>
      </w:r>
      <w:r w:rsidR="008B630B" w:rsidRPr="00DE3F11">
        <w:t>dis</w:t>
      </w:r>
      <w:r w:rsidR="00E4241F" w:rsidRPr="00DE3F11">
        <w:t>pute between</w:t>
      </w:r>
      <w:r w:rsidR="00122CF2" w:rsidRPr="00DE3F11">
        <w:t xml:space="preserve"> Germany</w:t>
      </w:r>
      <w:r w:rsidR="00F1043A" w:rsidRPr="00DE3F11">
        <w:t xml:space="preserve"> and F</w:t>
      </w:r>
      <w:r w:rsidR="00E4241F" w:rsidRPr="00DE3F11">
        <w:t>rance,</w:t>
      </w:r>
      <w:r w:rsidR="008D1D00" w:rsidRPr="00DE3F11">
        <w:t xml:space="preserve"> over French influence in Morocco and the Congo</w:t>
      </w:r>
      <w:r w:rsidR="00ED646E" w:rsidRPr="00DE3F11">
        <w:t>. However</w:t>
      </w:r>
      <w:r w:rsidR="00C952B7" w:rsidRPr="00DE3F11">
        <w:t>,</w:t>
      </w:r>
      <w:r w:rsidR="00ED646E" w:rsidRPr="00DE3F11">
        <w:t xml:space="preserve"> the crisis also significantly increased</w:t>
      </w:r>
      <w:r w:rsidR="00E4241F" w:rsidRPr="00DE3F11">
        <w:t xml:space="preserve"> anxiety </w:t>
      </w:r>
      <w:r w:rsidR="00B40C60" w:rsidRPr="00DE3F11">
        <w:t>within the British Cabinet</w:t>
      </w:r>
      <w:r w:rsidR="00BC0006" w:rsidRPr="00DE3F11">
        <w:t xml:space="preserve"> </w:t>
      </w:r>
      <w:r w:rsidR="00E4241F" w:rsidRPr="00DE3F11">
        <w:t>at the aggressiveness of German</w:t>
      </w:r>
      <w:r w:rsidR="00E04703" w:rsidRPr="00DE3F11">
        <w:t xml:space="preserve"> diplomacy</w:t>
      </w:r>
      <w:r w:rsidR="008D1D00" w:rsidRPr="00DE3F11">
        <w:t xml:space="preserve"> and its potential to impact </w:t>
      </w:r>
      <w:r w:rsidR="00AE17B9" w:rsidRPr="00DE3F11">
        <w:t xml:space="preserve">wider </w:t>
      </w:r>
      <w:r w:rsidR="008D1D00" w:rsidRPr="00DE3F11">
        <w:t>British</w:t>
      </w:r>
      <w:r w:rsidR="00AE17B9" w:rsidRPr="00DE3F11">
        <w:t xml:space="preserve"> interests and influence in Africa</w:t>
      </w:r>
      <w:r w:rsidR="00E4241F" w:rsidRPr="00DE3F11">
        <w:t>,</w:t>
      </w:r>
      <w:r w:rsidR="00122CF2" w:rsidRPr="00DE3F11">
        <w:t xml:space="preserve"> </w:t>
      </w:r>
      <w:r w:rsidR="00BE017F" w:rsidRPr="00DE3F11">
        <w:t>so t</w:t>
      </w:r>
      <w:r w:rsidR="00FA1004" w:rsidRPr="00DE3F11">
        <w:t>ensions between the British and G</w:t>
      </w:r>
      <w:r w:rsidR="00BE017F" w:rsidRPr="00DE3F11">
        <w:t>ermans were running very high</w:t>
      </w:r>
      <w:r w:rsidR="00600483" w:rsidRPr="00DE3F11">
        <w:t>.</w:t>
      </w:r>
      <w:r w:rsidR="00E04703" w:rsidRPr="00DE3F11">
        <w:t xml:space="preserve"> It is the opi</w:t>
      </w:r>
      <w:r w:rsidR="00FA1004" w:rsidRPr="00DE3F11">
        <w:t>ni</w:t>
      </w:r>
      <w:r w:rsidR="00E04703" w:rsidRPr="00DE3F11">
        <w:t>on</w:t>
      </w:r>
      <w:r w:rsidR="00FA1004" w:rsidRPr="00DE3F11">
        <w:t xml:space="preserve"> of Kissinger that the move by Germ</w:t>
      </w:r>
      <w:r w:rsidR="00E04703" w:rsidRPr="00DE3F11">
        <w:t>a</w:t>
      </w:r>
      <w:r w:rsidR="00AE17B9" w:rsidRPr="00DE3F11">
        <w:t xml:space="preserve">ny was, at least in part, </w:t>
      </w:r>
      <w:r w:rsidR="00FA1004" w:rsidRPr="00DE3F11">
        <w:t xml:space="preserve">to test </w:t>
      </w:r>
      <w:r w:rsidR="00600483" w:rsidRPr="00DE3F11">
        <w:t xml:space="preserve">the strength of </w:t>
      </w:r>
      <w:r w:rsidR="00FA1004" w:rsidRPr="00DE3F11">
        <w:t>A</w:t>
      </w:r>
      <w:r w:rsidR="00E04703" w:rsidRPr="00DE3F11">
        <w:t>ng</w:t>
      </w:r>
      <w:r w:rsidR="00FA1004" w:rsidRPr="00DE3F11">
        <w:t>lo French relations with the possi</w:t>
      </w:r>
      <w:r w:rsidR="00600483" w:rsidRPr="00DE3F11">
        <w:t>ble objective</w:t>
      </w:r>
      <w:r w:rsidR="00E04703" w:rsidRPr="00DE3F11">
        <w:t xml:space="preserve"> </w:t>
      </w:r>
      <w:r w:rsidR="00600483" w:rsidRPr="00DE3F11">
        <w:t>of forcing Britain into an Anglo-</w:t>
      </w:r>
      <w:r w:rsidR="00FA1004" w:rsidRPr="00DE3F11">
        <w:t>G</w:t>
      </w:r>
      <w:r w:rsidR="00E04703" w:rsidRPr="00DE3F11">
        <w:t>erman allianc</w:t>
      </w:r>
      <w:r w:rsidR="00AE17B9" w:rsidRPr="00DE3F11">
        <w:t xml:space="preserve">e. The crisis was </w:t>
      </w:r>
      <w:r w:rsidR="00092A64" w:rsidRPr="00DE3F11">
        <w:t xml:space="preserve">eventually </w:t>
      </w:r>
      <w:r w:rsidR="00AE17B9" w:rsidRPr="00DE3F11">
        <w:t>resolved diplomatically</w:t>
      </w:r>
      <w:r w:rsidR="00E04703" w:rsidRPr="00DE3F11">
        <w:t xml:space="preserve">, </w:t>
      </w:r>
      <w:r w:rsidR="00F61A99" w:rsidRPr="00DE3F11">
        <w:t>partly aided by</w:t>
      </w:r>
      <w:r w:rsidR="00600483" w:rsidRPr="00DE3F11">
        <w:t xml:space="preserve"> a G</w:t>
      </w:r>
      <w:r w:rsidR="00E04703" w:rsidRPr="00DE3F11">
        <w:t>erman financial</w:t>
      </w:r>
      <w:r w:rsidR="00881CBA" w:rsidRPr="00DE3F11">
        <w:t xml:space="preserve"> crash and also by</w:t>
      </w:r>
      <w:r w:rsidR="00F61A99" w:rsidRPr="00DE3F11">
        <w:t xml:space="preserve"> the rather s</w:t>
      </w:r>
      <w:r w:rsidR="00E4241F" w:rsidRPr="00DE3F11">
        <w:t>udden change of heart of Liberal</w:t>
      </w:r>
      <w:r w:rsidR="00F61A99" w:rsidRPr="00DE3F11">
        <w:t xml:space="preserve"> chancellor David Lloyd George who</w:t>
      </w:r>
      <w:r w:rsidR="001A5975" w:rsidRPr="00DE3F11">
        <w:t xml:space="preserve"> had historically always been a</w:t>
      </w:r>
      <w:r w:rsidR="00600483" w:rsidRPr="00DE3F11">
        <w:t>n anti-</w:t>
      </w:r>
      <w:r w:rsidR="001A5975" w:rsidRPr="00DE3F11">
        <w:t>militarist</w:t>
      </w:r>
      <w:r w:rsidR="00600483" w:rsidRPr="00DE3F11">
        <w:t xml:space="preserve"> </w:t>
      </w:r>
      <w:r w:rsidR="00EF5D0B" w:rsidRPr="00DE3F11">
        <w:t>and</w:t>
      </w:r>
      <w:r w:rsidR="00600483" w:rsidRPr="00DE3F11">
        <w:t>,</w:t>
      </w:r>
      <w:r w:rsidR="00EF5D0B" w:rsidRPr="00DE3F11">
        <w:t xml:space="preserve"> more </w:t>
      </w:r>
      <w:r w:rsidR="00600483" w:rsidRPr="00DE3F11">
        <w:t>prominently,</w:t>
      </w:r>
      <w:r w:rsidR="00EF5D0B" w:rsidRPr="00DE3F11">
        <w:t xml:space="preserve"> anti-imperialist,</w:t>
      </w:r>
      <w:r w:rsidR="001A5975" w:rsidRPr="00DE3F11">
        <w:t xml:space="preserve"> voice in parliament.</w:t>
      </w:r>
      <w:r w:rsidR="003F22E8" w:rsidRPr="00DE3F11">
        <w:rPr>
          <w:rStyle w:val="FootnoteReference"/>
        </w:rPr>
        <w:footnoteReference w:id="10"/>
      </w:r>
      <w:r w:rsidR="00F61A99" w:rsidRPr="00DE3F11">
        <w:t xml:space="preserve"> </w:t>
      </w:r>
      <w:r w:rsidR="00AE17B9" w:rsidRPr="00DE3F11">
        <w:t xml:space="preserve">Lloyd George used the occasion of his speech at </w:t>
      </w:r>
      <w:r w:rsidR="00600483" w:rsidRPr="00DE3F11">
        <w:t>the Mansion H</w:t>
      </w:r>
      <w:r w:rsidR="00D9606C" w:rsidRPr="00DE3F11">
        <w:t>ouse</w:t>
      </w:r>
      <w:r w:rsidR="00AE17B9" w:rsidRPr="00DE3F11">
        <w:t xml:space="preserve"> on </w:t>
      </w:r>
      <w:r w:rsidR="00F85E9D" w:rsidRPr="00DE3F11">
        <w:t xml:space="preserve"> 21</w:t>
      </w:r>
      <w:r w:rsidR="00F85E9D" w:rsidRPr="00DE3F11">
        <w:rPr>
          <w:vertAlign w:val="superscript"/>
        </w:rPr>
        <w:t>st</w:t>
      </w:r>
      <w:r w:rsidR="00F85E9D" w:rsidRPr="00DE3F11">
        <w:t xml:space="preserve"> July 1911</w:t>
      </w:r>
      <w:r w:rsidR="00AE17B9" w:rsidRPr="00DE3F11">
        <w:t xml:space="preserve"> to condemn </w:t>
      </w:r>
      <w:r w:rsidR="00D9606C" w:rsidRPr="00DE3F11">
        <w:t xml:space="preserve"> G</w:t>
      </w:r>
      <w:r w:rsidR="00F61A99" w:rsidRPr="00DE3F11">
        <w:t xml:space="preserve">erman actions and </w:t>
      </w:r>
      <w:r w:rsidR="00AE17B9" w:rsidRPr="00DE3F11">
        <w:t>deliver a strong warning that B</w:t>
      </w:r>
      <w:r w:rsidR="00F61A99" w:rsidRPr="00DE3F11">
        <w:t>rita</w:t>
      </w:r>
      <w:r w:rsidR="00AE17B9" w:rsidRPr="00DE3F11">
        <w:t>in would</w:t>
      </w:r>
      <w:r w:rsidR="00F61A99" w:rsidRPr="00DE3F11">
        <w:t xml:space="preserve"> be prepar</w:t>
      </w:r>
      <w:r w:rsidR="00AE17B9" w:rsidRPr="00DE3F11">
        <w:t>e</w:t>
      </w:r>
      <w:r w:rsidR="00F61A99" w:rsidRPr="00DE3F11">
        <w:t>d to go to war</w:t>
      </w:r>
      <w:r w:rsidR="006F5569" w:rsidRPr="00DE3F11">
        <w:t xml:space="preserve"> w</w:t>
      </w:r>
      <w:r w:rsidR="00AE17B9" w:rsidRPr="00DE3F11">
        <w:t>ith Germany should war another Franco G</w:t>
      </w:r>
      <w:r w:rsidR="006F5569" w:rsidRPr="00DE3F11">
        <w:t>erman war break out</w:t>
      </w:r>
      <w:r w:rsidR="00F85E9D" w:rsidRPr="00DE3F11">
        <w:t xml:space="preserve">; </w:t>
      </w:r>
      <w:r w:rsidR="008F283E" w:rsidRPr="00DE3F11">
        <w:t>in the</w:t>
      </w:r>
      <w:r w:rsidR="00F85E9D" w:rsidRPr="00DE3F11">
        <w:t xml:space="preserve"> words of the German ambassa</w:t>
      </w:r>
      <w:r w:rsidR="009F58D9" w:rsidRPr="00DE3F11">
        <w:t xml:space="preserve">dor to Britain </w:t>
      </w:r>
      <w:r w:rsidR="006F5569" w:rsidRPr="00DE3F11">
        <w:rPr>
          <w:rFonts w:eastAsia="Times New Roman"/>
        </w:rPr>
        <w:t>Count Metternich</w:t>
      </w:r>
      <w:r w:rsidR="007E3827" w:rsidRPr="00DE3F11">
        <w:rPr>
          <w:rFonts w:eastAsia="Times New Roman"/>
        </w:rPr>
        <w:t>, who said afterwa</w:t>
      </w:r>
      <w:r w:rsidR="00F85E9D" w:rsidRPr="00DE3F11">
        <w:rPr>
          <w:rFonts w:eastAsia="Times New Roman"/>
        </w:rPr>
        <w:t>r</w:t>
      </w:r>
      <w:r w:rsidR="007E3827" w:rsidRPr="00DE3F11">
        <w:rPr>
          <w:rFonts w:eastAsia="Times New Roman"/>
        </w:rPr>
        <w:t>ds that</w:t>
      </w:r>
      <w:r w:rsidR="006F5569" w:rsidRPr="00DE3F11">
        <w:rPr>
          <w:rFonts w:eastAsia="Times New Roman"/>
        </w:rPr>
        <w:t xml:space="preserve"> "...Mr</w:t>
      </w:r>
      <w:r w:rsidR="00B666AF" w:rsidRPr="00DE3F11">
        <w:rPr>
          <w:rFonts w:eastAsia="Times New Roman"/>
        </w:rPr>
        <w:t>.</w:t>
      </w:r>
      <w:r w:rsidR="006F5569" w:rsidRPr="00DE3F11">
        <w:rPr>
          <w:rFonts w:eastAsia="Times New Roman"/>
        </w:rPr>
        <w:t xml:space="preserve"> Lloyd George's speech came upon us like a thunderbolt."</w:t>
      </w:r>
      <w:r w:rsidR="007E3827" w:rsidRPr="00DE3F11">
        <w:rPr>
          <w:rStyle w:val="FootnoteReference"/>
          <w:rFonts w:eastAsia="Times New Roman"/>
        </w:rPr>
        <w:footnoteReference w:id="11"/>
      </w:r>
    </w:p>
    <w:p w14:paraId="6216C89F" w14:textId="77777777" w:rsidR="00DE3F11" w:rsidRDefault="00DE3F11" w:rsidP="00880D0D">
      <w:pPr>
        <w:rPr>
          <w:rFonts w:eastAsia="Times New Roman"/>
        </w:rPr>
      </w:pPr>
    </w:p>
    <w:p w14:paraId="49362A4B" w14:textId="3866FD78" w:rsidR="00880D0D" w:rsidRDefault="00880D0D" w:rsidP="00880D0D">
      <w:r>
        <w:t xml:space="preserve">Judging from </w:t>
      </w:r>
      <w:r w:rsidR="00BE017F">
        <w:t>the content of the</w:t>
      </w:r>
      <w:r w:rsidR="00E4241F">
        <w:t xml:space="preserve"> Wilson</w:t>
      </w:r>
      <w:r w:rsidR="00BE017F">
        <w:t xml:space="preserve"> letter,</w:t>
      </w:r>
      <w:r w:rsidR="003A4897">
        <w:t xml:space="preserve"> it seems highly like</w:t>
      </w:r>
      <w:r w:rsidR="00C75B52">
        <w:t>ly that the letter was</w:t>
      </w:r>
      <w:r w:rsidR="00A85501">
        <w:t xml:space="preserve"> written </w:t>
      </w:r>
      <w:r w:rsidR="00C75B52">
        <w:t>in response to</w:t>
      </w:r>
      <w:r w:rsidR="00875259">
        <w:t xml:space="preserve"> a specific request </w:t>
      </w:r>
      <w:r w:rsidR="00C75B52">
        <w:t>by</w:t>
      </w:r>
      <w:r w:rsidR="003F172E">
        <w:t xml:space="preserve"> Fiel</w:t>
      </w:r>
      <w:r w:rsidR="00F705C2">
        <w:t>d Marshal S</w:t>
      </w:r>
      <w:r w:rsidR="00875259">
        <w:t>ir William</w:t>
      </w:r>
      <w:r w:rsidR="00C75B52">
        <w:t xml:space="preserve"> Nicholson </w:t>
      </w:r>
      <w:r w:rsidR="00EE23CD">
        <w:t>for the 114</w:t>
      </w:r>
      <w:r w:rsidR="00EE23CD" w:rsidRPr="00EE23CD">
        <w:rPr>
          <w:vertAlign w:val="superscript"/>
        </w:rPr>
        <w:t>th</w:t>
      </w:r>
      <w:r w:rsidR="00EE23CD">
        <w:t xml:space="preserve"> meeting of </w:t>
      </w:r>
      <w:r w:rsidR="00A85501">
        <w:t>the</w:t>
      </w:r>
      <w:r w:rsidR="009B271F">
        <w:t xml:space="preserve"> </w:t>
      </w:r>
      <w:r w:rsidR="00F705C2">
        <w:t>C</w:t>
      </w:r>
      <w:r w:rsidR="00EE23CD">
        <w:t xml:space="preserve">ommittee of </w:t>
      </w:r>
      <w:r w:rsidR="00F705C2">
        <w:t xml:space="preserve">Imperial </w:t>
      </w:r>
      <w:proofErr w:type="spellStart"/>
      <w:r w:rsidR="00F705C2">
        <w:t>D</w:t>
      </w:r>
      <w:r w:rsidR="00EE23CD">
        <w:t>efence</w:t>
      </w:r>
      <w:proofErr w:type="spellEnd"/>
      <w:r w:rsidR="00875259">
        <w:t xml:space="preserve"> </w:t>
      </w:r>
      <w:r w:rsidR="00FF0733">
        <w:t>(</w:t>
      </w:r>
      <w:r w:rsidR="00875259">
        <w:t>CID</w:t>
      </w:r>
      <w:r w:rsidR="00FF0733">
        <w:t>)</w:t>
      </w:r>
      <w:r w:rsidR="00A85501">
        <w:t xml:space="preserve"> held on the 23</w:t>
      </w:r>
      <w:r w:rsidR="00A85501" w:rsidRPr="00A85501">
        <w:rPr>
          <w:vertAlign w:val="superscript"/>
        </w:rPr>
        <w:t>rd</w:t>
      </w:r>
      <w:r w:rsidR="00092A64">
        <w:t xml:space="preserve"> A</w:t>
      </w:r>
      <w:r w:rsidR="00A85501">
        <w:t>ugust</w:t>
      </w:r>
      <w:r w:rsidR="00092A64">
        <w:t xml:space="preserve"> 1911</w:t>
      </w:r>
      <w:r w:rsidR="00EE23CD">
        <w:t>.</w:t>
      </w:r>
      <w:r w:rsidR="00FF0733">
        <w:t xml:space="preserve"> </w:t>
      </w:r>
      <w:r>
        <w:t xml:space="preserve">It is possible that the CID meeting was, as David </w:t>
      </w:r>
      <w:proofErr w:type="spellStart"/>
      <w:r>
        <w:t>Fromkin</w:t>
      </w:r>
      <w:proofErr w:type="spellEnd"/>
      <w:r>
        <w:t xml:space="preserve"> states, initiated by Wilson, but this given the way that the military command structure operates this on the face of it essentially impossible.</w:t>
      </w:r>
      <w:r>
        <w:rPr>
          <w:rStyle w:val="FootnoteReference"/>
        </w:rPr>
        <w:footnoteReference w:id="12"/>
      </w:r>
      <w:r>
        <w:t xml:space="preserve">  As the DMO, reporting to Nicholson, Wilson would clearly not have had the military authority to initiate such a high level meeting and therefore It seems more plausible that it was in fact Nicholson as Chief of the Imperial General Staff, either acting on his own initiative, or having been convinced by Wilson, who initiated the CID meeting.</w:t>
      </w:r>
    </w:p>
    <w:p w14:paraId="1F1B6869" w14:textId="77777777" w:rsidR="00DE3F11" w:rsidRPr="00BC275F" w:rsidRDefault="00DE3F11" w:rsidP="00880D0D">
      <w:pPr>
        <w:rPr>
          <w:rFonts w:asciiTheme="minorHAnsi" w:hAnsiTheme="minorHAnsi"/>
          <w:sz w:val="22"/>
        </w:rPr>
      </w:pPr>
    </w:p>
    <w:p w14:paraId="4B2C068C" w14:textId="55DEEE62" w:rsidR="00A13849" w:rsidRDefault="00FF0733" w:rsidP="006436AF">
      <w:r>
        <w:t>The meeting was to</w:t>
      </w:r>
      <w:r w:rsidR="003F172E">
        <w:t xml:space="preserve"> di</w:t>
      </w:r>
      <w:r w:rsidR="00A85501">
        <w:t>s</w:t>
      </w:r>
      <w:r w:rsidR="003F172E">
        <w:t>c</w:t>
      </w:r>
      <w:r w:rsidR="00A85501">
        <w:t>uss potential res</w:t>
      </w:r>
      <w:r w:rsidR="009B271F">
        <w:t>p</w:t>
      </w:r>
      <w:r w:rsidR="00A85501">
        <w:t>onses</w:t>
      </w:r>
      <w:r w:rsidR="00D23AA8">
        <w:t xml:space="preserve"> to the possible scenario of a E</w:t>
      </w:r>
      <w:r w:rsidR="00A85501">
        <w:t>u</w:t>
      </w:r>
      <w:r w:rsidR="00D23AA8">
        <w:t>r</w:t>
      </w:r>
      <w:r w:rsidR="00A85501">
        <w:t xml:space="preserve">opean war and </w:t>
      </w:r>
      <w:r w:rsidR="00D23AA8">
        <w:t>specifically, one in which the B</w:t>
      </w:r>
      <w:r w:rsidR="00A85501">
        <w:t>ritish fo</w:t>
      </w:r>
      <w:r w:rsidR="003F172E">
        <w:t>und thems</w:t>
      </w:r>
      <w:r w:rsidR="00D9606C">
        <w:t>e</w:t>
      </w:r>
      <w:r w:rsidR="003F172E">
        <w:t>l</w:t>
      </w:r>
      <w:r w:rsidR="00D9606C">
        <w:t>ves on the side of F</w:t>
      </w:r>
      <w:r w:rsidR="00A85501">
        <w:t xml:space="preserve">rance against </w:t>
      </w:r>
      <w:r w:rsidR="00D23AA8">
        <w:t>G</w:t>
      </w:r>
      <w:r w:rsidR="00A85501">
        <w:t>ermany.</w:t>
      </w:r>
      <w:r w:rsidR="00E76031">
        <w:rPr>
          <w:rStyle w:val="FootnoteReference"/>
        </w:rPr>
        <w:footnoteReference w:id="13"/>
      </w:r>
      <w:r>
        <w:t xml:space="preserve"> </w:t>
      </w:r>
      <w:r w:rsidR="00EE23CD">
        <w:t>T</w:t>
      </w:r>
      <w:r w:rsidR="00BE017F">
        <w:t>he content</w:t>
      </w:r>
      <w:r w:rsidR="003F1AF7">
        <w:t>s of this section</w:t>
      </w:r>
      <w:r w:rsidR="00BE017F">
        <w:t xml:space="preserve"> of the letter deal</w:t>
      </w:r>
      <w:r w:rsidR="002B2349">
        <w:t>s</w:t>
      </w:r>
      <w:r w:rsidR="00BE017F">
        <w:t xml:space="preserve"> with</w:t>
      </w:r>
      <w:r w:rsidR="00092A64">
        <w:t xml:space="preserve"> establishing a grand anti-</w:t>
      </w:r>
      <w:r w:rsidR="00D9606C">
        <w:t xml:space="preserve">German coastal </w:t>
      </w:r>
      <w:r w:rsidR="00BE017F">
        <w:t>n</w:t>
      </w:r>
      <w:r w:rsidR="00D9606C">
        <w:t>a</w:t>
      </w:r>
      <w:r w:rsidR="00BE017F">
        <w:t>tion alliance, between Den</w:t>
      </w:r>
      <w:r w:rsidR="00092A64">
        <w:t>mark, Belgium, France and Britai</w:t>
      </w:r>
      <w:r w:rsidR="00BE017F">
        <w:t>n</w:t>
      </w:r>
      <w:r w:rsidR="002B2349">
        <w:t xml:space="preserve">, something </w:t>
      </w:r>
      <w:r w:rsidR="002B2349">
        <w:lastRenderedPageBreak/>
        <w:t xml:space="preserve">that would a not be </w:t>
      </w:r>
      <w:r w:rsidR="00A85501">
        <w:t>possible without the active participation and support</w:t>
      </w:r>
      <w:r w:rsidR="002B2349">
        <w:t xml:space="preserve"> of </w:t>
      </w:r>
      <w:r w:rsidR="00A85501">
        <w:t>at</w:t>
      </w:r>
      <w:r w:rsidR="00092A64">
        <w:t xml:space="preserve"> Foreign O</w:t>
      </w:r>
      <w:r w:rsidR="002B2349">
        <w:t>ffice.</w:t>
      </w:r>
      <w:r w:rsidR="00A314D8">
        <w:rPr>
          <w:rStyle w:val="FootnoteReference"/>
        </w:rPr>
        <w:footnoteReference w:id="14"/>
      </w:r>
      <w:r w:rsidR="00D9606C">
        <w:t xml:space="preserve"> Furthermore, it goes on to detail exactly what </w:t>
      </w:r>
      <w:r w:rsidR="00092A64">
        <w:t xml:space="preserve">military </w:t>
      </w:r>
      <w:r w:rsidR="00D9606C">
        <w:t>benefits Wilson beli</w:t>
      </w:r>
      <w:r w:rsidR="00092A64">
        <w:t>eved  having</w:t>
      </w:r>
      <w:r w:rsidR="00D9606C">
        <w:t xml:space="preserve"> Belgium </w:t>
      </w:r>
      <w:r w:rsidR="00092A64">
        <w:t xml:space="preserve">in that alliance </w:t>
      </w:r>
      <w:r w:rsidR="00D9606C">
        <w:t>wou</w:t>
      </w:r>
      <w:r w:rsidR="00A13849">
        <w:t>ld bring to the other</w:t>
      </w:r>
      <w:r w:rsidR="00092A64">
        <w:t xml:space="preserve"> western Entente</w:t>
      </w:r>
      <w:r w:rsidR="00D9606C">
        <w:t xml:space="preserve"> allies in the even</w:t>
      </w:r>
      <w:r w:rsidR="00092A64">
        <w:t xml:space="preserve">t </w:t>
      </w:r>
      <w:r w:rsidR="00D9606C">
        <w:t xml:space="preserve">of </w:t>
      </w:r>
      <w:r w:rsidR="00957186">
        <w:t xml:space="preserve">a war with Germany, </w:t>
      </w:r>
      <w:proofErr w:type="spellStart"/>
      <w:r w:rsidR="00957186">
        <w:t>emphasising</w:t>
      </w:r>
      <w:proofErr w:type="spellEnd"/>
      <w:r w:rsidR="00957186">
        <w:t xml:space="preserve"> its potential for flanking a G</w:t>
      </w:r>
      <w:r w:rsidR="00D9606C">
        <w:t>erman attack,  and also its utility in a</w:t>
      </w:r>
      <w:r w:rsidR="00A3189B">
        <w:t xml:space="preserve">nchoring a </w:t>
      </w:r>
      <w:r w:rsidR="00957186">
        <w:t xml:space="preserve"> Northern </w:t>
      </w:r>
      <w:proofErr w:type="spellStart"/>
      <w:r w:rsidR="00957186">
        <w:t>defence</w:t>
      </w:r>
      <w:proofErr w:type="spellEnd"/>
      <w:r w:rsidR="00A3189B">
        <w:t xml:space="preserve"> front </w:t>
      </w:r>
      <w:r w:rsidR="00957186">
        <w:t xml:space="preserve">in </w:t>
      </w:r>
      <w:r w:rsidR="00A3189B">
        <w:t>a</w:t>
      </w:r>
      <w:r w:rsidR="00957186">
        <w:t xml:space="preserve"> ground campaign by </w:t>
      </w:r>
      <w:proofErr w:type="spellStart"/>
      <w:r w:rsidR="00957186">
        <w:t>u</w:t>
      </w:r>
      <w:r w:rsidR="003F22E8">
        <w:t>tilising</w:t>
      </w:r>
      <w:proofErr w:type="spellEnd"/>
      <w:r w:rsidR="003F22E8">
        <w:t xml:space="preserve"> the fortresses at L</w:t>
      </w:r>
      <w:r w:rsidR="00D9606C">
        <w:t>iege and</w:t>
      </w:r>
      <w:r w:rsidR="003F22E8">
        <w:t xml:space="preserve"> Namur, call</w:t>
      </w:r>
      <w:r w:rsidR="00A314D8">
        <w:t xml:space="preserve">ing </w:t>
      </w:r>
      <w:r w:rsidR="003F22E8">
        <w:t xml:space="preserve"> such </w:t>
      </w:r>
      <w:r w:rsidR="00A314D8">
        <w:t>emplacements ‘ ‘impregnable’.</w:t>
      </w:r>
      <w:r w:rsidR="00FD6026">
        <w:rPr>
          <w:rStyle w:val="FootnoteReference"/>
        </w:rPr>
        <w:footnoteReference w:id="15"/>
      </w:r>
      <w:r w:rsidR="00D9606C">
        <w:t xml:space="preserve">  </w:t>
      </w:r>
      <w:r w:rsidR="002B2349">
        <w:t xml:space="preserve"> </w:t>
      </w:r>
      <w:r w:rsidR="00A3189B">
        <w:t xml:space="preserve">Clearly, </w:t>
      </w:r>
      <w:r w:rsidR="002B2349">
        <w:t>given the sen</w:t>
      </w:r>
      <w:r w:rsidR="00A3189B">
        <w:t xml:space="preserve">sitive </w:t>
      </w:r>
      <w:r w:rsidR="00D1060A">
        <w:t>polit</w:t>
      </w:r>
      <w:r w:rsidR="00A3189B">
        <w:t>ical</w:t>
      </w:r>
      <w:r w:rsidR="00D1060A">
        <w:t xml:space="preserve"> and military </w:t>
      </w:r>
      <w:r w:rsidR="00A3189B">
        <w:t xml:space="preserve">nature of this document and its content, </w:t>
      </w:r>
      <w:r w:rsidR="002B2349">
        <w:t>it was</w:t>
      </w:r>
      <w:r w:rsidR="00A3189B">
        <w:t xml:space="preserve"> defini</w:t>
      </w:r>
      <w:r>
        <w:t>t</w:t>
      </w:r>
      <w:r w:rsidR="00A3189B">
        <w:t>e</w:t>
      </w:r>
      <w:r>
        <w:t>ly</w:t>
      </w:r>
      <w:r w:rsidR="002B2349">
        <w:t xml:space="preserve"> </w:t>
      </w:r>
      <w:r w:rsidR="00D1060A">
        <w:t>prepared specifically for the ICD meeting</w:t>
      </w:r>
      <w:r w:rsidR="00BA19FD">
        <w:t>, with a commensurate level of security classification  and would</w:t>
      </w:r>
      <w:r w:rsidR="00D1060A">
        <w:t xml:space="preserve"> not </w:t>
      </w:r>
      <w:r w:rsidR="00BA19FD">
        <w:t xml:space="preserve">have been </w:t>
      </w:r>
      <w:r w:rsidR="00D1060A">
        <w:t>disclosed more widely, even in Government</w:t>
      </w:r>
      <w:r w:rsidR="002B2349">
        <w:t>.</w:t>
      </w:r>
      <w:r w:rsidR="00CC330F">
        <w:t xml:space="preserve"> </w:t>
      </w:r>
    </w:p>
    <w:p w14:paraId="79814627" w14:textId="77777777" w:rsidR="00DE3F11" w:rsidRDefault="00DE3F11" w:rsidP="006436AF"/>
    <w:p w14:paraId="7755E574" w14:textId="4E56DA80" w:rsidR="001642ED" w:rsidRDefault="00746F89" w:rsidP="006436AF">
      <w:r>
        <w:t>It is how</w:t>
      </w:r>
      <w:r w:rsidR="00880D0D">
        <w:t>ever</w:t>
      </w:r>
      <w:r w:rsidR="00DE3F11">
        <w:t xml:space="preserve"> also important to </w:t>
      </w:r>
      <w:proofErr w:type="spellStart"/>
      <w:r w:rsidR="00DE3F11">
        <w:t>recognise</w:t>
      </w:r>
      <w:proofErr w:type="spellEnd"/>
      <w:r w:rsidR="001642ED">
        <w:t xml:space="preserve"> that regardless</w:t>
      </w:r>
      <w:r w:rsidR="00DC3D7F">
        <w:t xml:space="preserve"> of W</w:t>
      </w:r>
      <w:r w:rsidR="001642ED">
        <w:t>ilson</w:t>
      </w:r>
      <w:r w:rsidR="005F0A10">
        <w:t>’</w:t>
      </w:r>
      <w:r w:rsidR="001642ED">
        <w:t xml:space="preserve">s personal </w:t>
      </w:r>
      <w:r w:rsidR="005F0A10">
        <w:t xml:space="preserve">views and </w:t>
      </w:r>
      <w:r w:rsidR="001642ED">
        <w:t xml:space="preserve">feelings towards Germany, the </w:t>
      </w:r>
      <w:r w:rsidR="005F0A10">
        <w:t>military and strategic assessment</w:t>
      </w:r>
      <w:r w:rsidR="001642ED">
        <w:t xml:space="preserve"> he gives in this letter regarding the utility of a friendly and militarily cooperative Belgium does appear sound, or at least in line with conventional military theory at t</w:t>
      </w:r>
      <w:r w:rsidR="003801E5">
        <w:t>he time, though with hindsight it is clear that Wilson dr</w:t>
      </w:r>
      <w:r w:rsidR="008D5B8C">
        <w:t>amatically unde</w:t>
      </w:r>
      <w:r w:rsidR="005F0A10">
        <w:t xml:space="preserve">restimated the capabilities </w:t>
      </w:r>
      <w:r w:rsidR="00DC3D7F">
        <w:t>of the G</w:t>
      </w:r>
      <w:r w:rsidR="008D5B8C">
        <w:t>erman army, since the fortresses he mentions in the repo</w:t>
      </w:r>
      <w:r w:rsidR="005F0A10">
        <w:t>rt as impregnable, fell to the G</w:t>
      </w:r>
      <w:r w:rsidR="008D5B8C">
        <w:t>erm</w:t>
      </w:r>
      <w:r w:rsidR="005F0A10">
        <w:t xml:space="preserve">an advance almost immediately after </w:t>
      </w:r>
      <w:r w:rsidR="008D5B8C">
        <w:t>the assumption of hostilities</w:t>
      </w:r>
      <w:r w:rsidR="002C43CC">
        <w:t xml:space="preserve"> in 1914</w:t>
      </w:r>
      <w:r w:rsidR="008D5B8C">
        <w:t>.</w:t>
      </w:r>
      <w:r w:rsidR="001A5C66">
        <w:rPr>
          <w:rStyle w:val="FootnoteReference"/>
        </w:rPr>
        <w:footnoteReference w:id="16"/>
      </w:r>
    </w:p>
    <w:p w14:paraId="1D2597F8" w14:textId="77777777" w:rsidR="00245E85" w:rsidRDefault="00245E85" w:rsidP="006436AF"/>
    <w:p w14:paraId="61C03118" w14:textId="7F3AA78C" w:rsidR="002C43CC" w:rsidRDefault="00F06860" w:rsidP="006436AF">
      <w:r>
        <w:t>This extrac</w:t>
      </w:r>
      <w:r w:rsidR="006078CD">
        <w:t>t from the</w:t>
      </w:r>
      <w:r>
        <w:t xml:space="preserve"> document is also</w:t>
      </w:r>
      <w:r w:rsidR="00283408">
        <w:t xml:space="preserve"> useful, as it explains</w:t>
      </w:r>
      <w:r w:rsidR="000B1F12">
        <w:t xml:space="preserve"> how</w:t>
      </w:r>
      <w:r>
        <w:t xml:space="preserve">, in 1914, </w:t>
      </w:r>
      <w:r w:rsidR="000B1F12">
        <w:t xml:space="preserve">Britain </w:t>
      </w:r>
      <w:r w:rsidR="00E91454">
        <w:t>was so quic</w:t>
      </w:r>
      <w:r>
        <w:t>kly able to deploy the expeditio</w:t>
      </w:r>
      <w:r w:rsidR="00E91454">
        <w:t>n</w:t>
      </w:r>
      <w:r>
        <w:t>a</w:t>
      </w:r>
      <w:r w:rsidR="00E91454">
        <w:t xml:space="preserve">ry force </w:t>
      </w:r>
      <w:r>
        <w:t xml:space="preserve">to France </w:t>
      </w:r>
      <w:r w:rsidR="00E91454">
        <w:t>in such a</w:t>
      </w:r>
      <w:r w:rsidR="002B2349">
        <w:t xml:space="preserve"> short time. </w:t>
      </w:r>
      <w:r w:rsidR="003521B6">
        <w:t>It also shows us that Wilson was far better informed about Belgian</w:t>
      </w:r>
      <w:r>
        <w:t xml:space="preserve"> military, s</w:t>
      </w:r>
      <w:r w:rsidR="00AD6442">
        <w:t>ocial</w:t>
      </w:r>
      <w:r w:rsidR="003521B6">
        <w:t xml:space="preserve"> and po</w:t>
      </w:r>
      <w:r>
        <w:t>litical situation</w:t>
      </w:r>
      <w:r w:rsidR="003521B6">
        <w:t xml:space="preserve"> than</w:t>
      </w:r>
      <w:r w:rsidR="001A5C66">
        <w:t xml:space="preserve"> he was about Danish ones.</w:t>
      </w:r>
      <w:r w:rsidR="003521B6">
        <w:t xml:space="preserve"> </w:t>
      </w:r>
      <w:r w:rsidR="001A5C66">
        <w:t>B</w:t>
      </w:r>
      <w:r>
        <w:t>y this time the Danish</w:t>
      </w:r>
      <w:r w:rsidR="00AD6442">
        <w:t xml:space="preserve"> political classes were united in attempt</w:t>
      </w:r>
      <w:r>
        <w:t>ing to remain neutral should a E</w:t>
      </w:r>
      <w:r w:rsidR="00AD6442">
        <w:t>u</w:t>
      </w:r>
      <w:r>
        <w:t>r</w:t>
      </w:r>
      <w:r w:rsidR="00AD6442">
        <w:t>ope</w:t>
      </w:r>
      <w:r w:rsidR="003801E5">
        <w:t>an</w:t>
      </w:r>
      <w:r w:rsidR="00AD6442">
        <w:t xml:space="preserve"> war brea</w:t>
      </w:r>
      <w:r>
        <w:t>k out, as offending Britain or G</w:t>
      </w:r>
      <w:r w:rsidR="00AD6442">
        <w:t>ermany would not only dramatically harm the fledging Danish in</w:t>
      </w:r>
      <w:r>
        <w:t xml:space="preserve">dustry, but would </w:t>
      </w:r>
      <w:proofErr w:type="gramStart"/>
      <w:r>
        <w:t>in all likeli</w:t>
      </w:r>
      <w:r w:rsidR="00AD6442">
        <w:t>hood</w:t>
      </w:r>
      <w:proofErr w:type="gramEnd"/>
      <w:r w:rsidR="00AD6442">
        <w:t xml:space="preserve"> present an existential crisis for</w:t>
      </w:r>
      <w:r>
        <w:t xml:space="preserve"> Denmark as an </w:t>
      </w:r>
      <w:r w:rsidR="00C03AA0">
        <w:t>inde</w:t>
      </w:r>
      <w:r>
        <w:t>penden</w:t>
      </w:r>
      <w:r w:rsidR="00C03AA0">
        <w:t>t nation, since it would either sacrifice its mainland</w:t>
      </w:r>
      <w:r w:rsidR="003801E5">
        <w:t xml:space="preserve"> territories</w:t>
      </w:r>
      <w:r>
        <w:t xml:space="preserve"> to the G</w:t>
      </w:r>
      <w:r w:rsidR="00C03AA0">
        <w:t>erman army, or its capital</w:t>
      </w:r>
      <w:r>
        <w:t xml:space="preserve"> to the Royal N</w:t>
      </w:r>
      <w:r w:rsidR="003801E5">
        <w:t>avy</w:t>
      </w:r>
      <w:r w:rsidR="006A4DD4">
        <w:t>.</w:t>
      </w:r>
      <w:r w:rsidR="00AD6442">
        <w:t xml:space="preserve"> </w:t>
      </w:r>
      <w:r w:rsidR="001A5C66">
        <w:rPr>
          <w:rStyle w:val="FootnoteReference"/>
        </w:rPr>
        <w:footnoteReference w:id="17"/>
      </w:r>
    </w:p>
    <w:p w14:paraId="6DFCFA92" w14:textId="77777777" w:rsidR="00245E85" w:rsidRDefault="00245E85" w:rsidP="006436AF"/>
    <w:p w14:paraId="5CCD83EC" w14:textId="3F980826" w:rsidR="00880D0D" w:rsidRPr="007B5A17" w:rsidRDefault="00AD6442" w:rsidP="00880D0D">
      <w:pPr>
        <w:rPr>
          <w:i/>
          <w:color w:val="C00000"/>
        </w:rPr>
      </w:pPr>
      <w:r>
        <w:t>The main point of intere</w:t>
      </w:r>
      <w:r w:rsidR="00A145DE">
        <w:t>st</w:t>
      </w:r>
      <w:r w:rsidR="00CD1298">
        <w:t xml:space="preserve"> </w:t>
      </w:r>
      <w:r w:rsidR="00A145DE">
        <w:t xml:space="preserve">though, is that this </w:t>
      </w:r>
      <w:r w:rsidR="00CD1298">
        <w:t xml:space="preserve"> extract from Wilson’s </w:t>
      </w:r>
      <w:r w:rsidR="00A145DE">
        <w:t>document</w:t>
      </w:r>
      <w:r>
        <w:t xml:space="preserve"> shows that </w:t>
      </w:r>
      <w:r w:rsidR="00A145DE">
        <w:t>at least 3 years before the out</w:t>
      </w:r>
      <w:r>
        <w:t>break of war</w:t>
      </w:r>
      <w:r w:rsidR="00A145DE">
        <w:t xml:space="preserve"> of World War 1</w:t>
      </w:r>
      <w:r>
        <w:t xml:space="preserve">, </w:t>
      </w:r>
      <w:r w:rsidR="00364C2B">
        <w:t xml:space="preserve"> </w:t>
      </w:r>
      <w:r w:rsidR="0071083E">
        <w:t xml:space="preserve">senior British military, government and diplomatic personnel were discussing, if not actually drawing up, </w:t>
      </w:r>
      <w:r w:rsidR="00364C2B">
        <w:t>detailed</w:t>
      </w:r>
      <w:r w:rsidR="00462515">
        <w:t xml:space="preserve"> diplomatic </w:t>
      </w:r>
      <w:r w:rsidR="00A145DE">
        <w:t xml:space="preserve">and military </w:t>
      </w:r>
      <w:r w:rsidR="0071083E">
        <w:t>plans</w:t>
      </w:r>
      <w:r w:rsidR="00CD1298">
        <w:t xml:space="preserve"> for British involvement</w:t>
      </w:r>
      <w:r w:rsidR="0071083E">
        <w:t xml:space="preserve"> </w:t>
      </w:r>
      <w:r w:rsidR="00941725">
        <w:t xml:space="preserve"> </w:t>
      </w:r>
      <w:r w:rsidR="00C93E06">
        <w:t>in the event of a war alongside</w:t>
      </w:r>
      <w:r w:rsidR="00283408">
        <w:t xml:space="preserve"> F</w:t>
      </w:r>
      <w:r>
        <w:t>r</w:t>
      </w:r>
      <w:r w:rsidR="00283408">
        <w:t>ance and Belgium against G</w:t>
      </w:r>
      <w:r w:rsidR="00AE4EE5">
        <w:t xml:space="preserve">ermany, and that the possible German strategy of violating Belgian neutrality </w:t>
      </w:r>
      <w:r w:rsidR="00A94A46">
        <w:t xml:space="preserve">(which had been discussed as early as the First Moroccan crisis in 1905) </w:t>
      </w:r>
      <w:r w:rsidR="00AE4EE5">
        <w:t xml:space="preserve">was </w:t>
      </w:r>
      <w:r w:rsidR="00C859DF">
        <w:t xml:space="preserve"> </w:t>
      </w:r>
      <w:r w:rsidR="0071680C">
        <w:t>considered as a serious</w:t>
      </w:r>
      <w:r w:rsidR="00AE4EE5">
        <w:t xml:space="preserve"> </w:t>
      </w:r>
      <w:r w:rsidR="0071680C">
        <w:t xml:space="preserve">risk </w:t>
      </w:r>
      <w:r w:rsidR="00AE4EE5">
        <w:t xml:space="preserve">by senior </w:t>
      </w:r>
      <w:r w:rsidR="0071680C">
        <w:t xml:space="preserve">members of the </w:t>
      </w:r>
      <w:r w:rsidR="00880D0D">
        <w:rPr>
          <w:color w:val="000000" w:themeColor="text1"/>
        </w:rPr>
        <w:t>British War Office and i</w:t>
      </w:r>
      <w:r w:rsidR="00880D0D" w:rsidRPr="00880D0D">
        <w:rPr>
          <w:color w:val="000000" w:themeColor="text1"/>
        </w:rPr>
        <w:t>t is hard to avoid the conclusion that Britain at this time viewed a Germany that had become ascendant in Europe as a very really and tangible threat to its interests and Empire.</w:t>
      </w:r>
    </w:p>
    <w:p w14:paraId="064181C1" w14:textId="6EF47DEB" w:rsidR="00B40C60" w:rsidRDefault="00B40C60" w:rsidP="00A94A46"/>
    <w:p w14:paraId="32B251CD" w14:textId="3A7FF3F1" w:rsidR="008B0125" w:rsidRDefault="008B0125">
      <w:r>
        <w:br w:type="page"/>
      </w:r>
    </w:p>
    <w:p w14:paraId="59BE2613" w14:textId="77ED69B9" w:rsidR="00424E40" w:rsidRPr="00C63AFA" w:rsidRDefault="008B0125" w:rsidP="00C63AFA">
      <w:pPr>
        <w:tabs>
          <w:tab w:val="left" w:pos="3056"/>
        </w:tabs>
        <w:rPr>
          <w:sz w:val="22"/>
          <w:szCs w:val="22"/>
        </w:rPr>
      </w:pPr>
      <w:r>
        <w:lastRenderedPageBreak/>
        <w:t>Bibliography:</w:t>
      </w:r>
      <w:r w:rsidR="00C63AFA" w:rsidRPr="00C63AFA">
        <w:rPr>
          <w:sz w:val="22"/>
          <w:szCs w:val="22"/>
        </w:rPr>
        <w:tab/>
      </w:r>
    </w:p>
    <w:p w14:paraId="35E6310E" w14:textId="697A5DDC" w:rsidR="005D48C7" w:rsidRPr="00C63AFA" w:rsidRDefault="005D48C7" w:rsidP="0089276C">
      <w:pPr>
        <w:pStyle w:val="ListParagraph"/>
        <w:numPr>
          <w:ilvl w:val="0"/>
          <w:numId w:val="1"/>
        </w:numPr>
        <w:rPr>
          <w:rFonts w:eastAsia="Times New Roman"/>
          <w:i/>
          <w:lang w:val="en-US"/>
        </w:rPr>
      </w:pPr>
      <w:r w:rsidRPr="00C63AFA">
        <w:rPr>
          <w:rFonts w:eastAsia="Times New Roman"/>
          <w:iCs/>
        </w:rPr>
        <w:t>Heathcote, A., 1999,</w:t>
      </w:r>
      <w:r w:rsidRPr="00C63AFA">
        <w:rPr>
          <w:rFonts w:eastAsia="Times New Roman"/>
          <w:i/>
          <w:iCs/>
        </w:rPr>
        <w:t xml:space="preserve"> The British Field Marshals 1736–1997</w:t>
      </w:r>
      <w:r w:rsidRPr="00C63AFA">
        <w:rPr>
          <w:rFonts w:eastAsia="Times New Roman"/>
          <w:iCs/>
        </w:rPr>
        <w:t>, Pen &amp; Sword Books Ltd.</w:t>
      </w:r>
      <w:r w:rsidR="00FA668F" w:rsidRPr="00C63AFA">
        <w:rPr>
          <w:rFonts w:eastAsia="Times New Roman"/>
          <w:iCs/>
        </w:rPr>
        <w:t>, Barnsley,</w:t>
      </w:r>
      <w:r w:rsidRPr="00C63AFA">
        <w:rPr>
          <w:rFonts w:eastAsia="Times New Roman"/>
          <w:iCs/>
        </w:rPr>
        <w:t xml:space="preserve"> </w:t>
      </w:r>
      <w:hyperlink r:id="rId8" w:tooltip="International Standard Book Number" w:history="1">
        <w:r w:rsidRPr="00C63AFA">
          <w:rPr>
            <w:rFonts w:eastAsia="Times New Roman"/>
            <w:iCs/>
            <w:color w:val="0000FF"/>
            <w:u w:val="single"/>
          </w:rPr>
          <w:t>ISBN</w:t>
        </w:r>
      </w:hyperlink>
      <w:r w:rsidRPr="00C63AFA">
        <w:rPr>
          <w:rFonts w:eastAsia="Times New Roman"/>
          <w:iCs/>
        </w:rPr>
        <w:t> </w:t>
      </w:r>
      <w:hyperlink r:id="rId9" w:tooltip="Special:BookSources/0-85052-696-5" w:history="1">
        <w:r w:rsidRPr="00C63AFA">
          <w:rPr>
            <w:rFonts w:eastAsia="Times New Roman"/>
            <w:iCs/>
            <w:color w:val="0000FF"/>
            <w:u w:val="single"/>
          </w:rPr>
          <w:t>0-85052-696-5</w:t>
        </w:r>
      </w:hyperlink>
      <w:r w:rsidRPr="00C63AFA">
        <w:rPr>
          <w:rFonts w:eastAsia="Times New Roman"/>
          <w:iCs/>
        </w:rPr>
        <w:t>.</w:t>
      </w:r>
    </w:p>
    <w:p w14:paraId="042D40E8" w14:textId="571FBEF4" w:rsidR="00C63AFA" w:rsidRPr="00C63AFA" w:rsidRDefault="00C63AFA" w:rsidP="0089276C">
      <w:pPr>
        <w:pStyle w:val="ListParagraph"/>
        <w:numPr>
          <w:ilvl w:val="0"/>
          <w:numId w:val="1"/>
        </w:numPr>
        <w:rPr>
          <w:rFonts w:eastAsia="Times New Roman"/>
          <w:i/>
          <w:lang w:val="en-US"/>
        </w:rPr>
      </w:pPr>
      <w:proofErr w:type="spellStart"/>
      <w:r w:rsidRPr="00C63AFA">
        <w:t>Fromkin</w:t>
      </w:r>
      <w:proofErr w:type="spellEnd"/>
      <w:r w:rsidRPr="00C63AFA">
        <w:t xml:space="preserve">, D., 2004, </w:t>
      </w:r>
      <w:r w:rsidRPr="00C63AFA">
        <w:rPr>
          <w:i/>
        </w:rPr>
        <w:t xml:space="preserve">Europe’s Last Summer, Who Started the Great War in 1914, </w:t>
      </w:r>
      <w:r w:rsidRPr="00C63AFA">
        <w:t>p 79, Vintage Publishing, London</w:t>
      </w:r>
    </w:p>
    <w:p w14:paraId="0F231439" w14:textId="05ED005F" w:rsidR="00303AB8" w:rsidRPr="00821805" w:rsidRDefault="00303AB8" w:rsidP="00303AB8">
      <w:pPr>
        <w:pStyle w:val="FootnoteText"/>
        <w:numPr>
          <w:ilvl w:val="0"/>
          <w:numId w:val="1"/>
        </w:numPr>
        <w:rPr>
          <w:sz w:val="22"/>
          <w:szCs w:val="22"/>
          <w:lang w:val="en-US"/>
        </w:rPr>
      </w:pPr>
      <w:r w:rsidRPr="00C63AFA">
        <w:rPr>
          <w:rFonts w:eastAsia="Times New Roman"/>
          <w:sz w:val="22"/>
          <w:szCs w:val="22"/>
        </w:rPr>
        <w:t xml:space="preserve">General Henry Wilson on preparations for a German war (1911), Available at: </w:t>
      </w:r>
      <w:hyperlink r:id="rId10" w:history="1">
        <w:r w:rsidR="00821805" w:rsidRPr="004A3EC1">
          <w:rPr>
            <w:rStyle w:val="Hyperlink"/>
            <w:sz w:val="22"/>
            <w:szCs w:val="22"/>
          </w:rPr>
          <w:t>http://alphahistory.com/worldwar1/general-henry-wilson-german-war-1911/</w:t>
        </w:r>
      </w:hyperlink>
    </w:p>
    <w:p w14:paraId="39681286" w14:textId="049BB321" w:rsidR="00821805" w:rsidRPr="00F0660B" w:rsidRDefault="00F0660B" w:rsidP="00303AB8">
      <w:pPr>
        <w:pStyle w:val="FootnoteText"/>
        <w:numPr>
          <w:ilvl w:val="0"/>
          <w:numId w:val="1"/>
        </w:numPr>
        <w:rPr>
          <w:i/>
          <w:sz w:val="22"/>
          <w:szCs w:val="22"/>
          <w:lang w:val="en-US"/>
        </w:rPr>
      </w:pPr>
      <w:r w:rsidRPr="00F0660B">
        <w:rPr>
          <w:rStyle w:val="HTMLCite"/>
          <w:i w:val="0"/>
          <w:sz w:val="22"/>
          <w:szCs w:val="22"/>
        </w:rPr>
        <w:t>Grey, Viscount (1925), Twenty-Five Years 1892–1916, London</w:t>
      </w:r>
    </w:p>
    <w:p w14:paraId="23EC4F31" w14:textId="5A19EA5D" w:rsidR="0089276C" w:rsidRPr="00C63AFA" w:rsidRDefault="0089276C" w:rsidP="0089276C">
      <w:pPr>
        <w:pStyle w:val="ListParagraph"/>
        <w:numPr>
          <w:ilvl w:val="0"/>
          <w:numId w:val="1"/>
        </w:numPr>
        <w:rPr>
          <w:rFonts w:eastAsia="Times New Roman"/>
          <w:i/>
          <w:lang w:val="en-US"/>
        </w:rPr>
      </w:pPr>
      <w:r w:rsidRPr="00C63AFA">
        <w:rPr>
          <w:rStyle w:val="HTMLCite"/>
          <w:rFonts w:eastAsia="Times New Roman"/>
          <w:i w:val="0"/>
        </w:rPr>
        <w:t xml:space="preserve">Jeffery, K., 2006, </w:t>
      </w:r>
      <w:r w:rsidRPr="00C63AFA">
        <w:rPr>
          <w:rStyle w:val="HTMLCite"/>
          <w:rFonts w:eastAsia="Times New Roman"/>
        </w:rPr>
        <w:t>Field Marshal Sir Henry Wilson: A Political Soldier</w:t>
      </w:r>
      <w:r w:rsidRPr="00C63AFA">
        <w:rPr>
          <w:rFonts w:eastAsia="Times New Roman" w:cs="Times New Roman"/>
          <w:i/>
          <w:lang w:val="en-US"/>
        </w:rPr>
        <w:t xml:space="preserve">, </w:t>
      </w:r>
      <w:r w:rsidRPr="00C63AFA">
        <w:rPr>
          <w:rStyle w:val="HTMLCite"/>
          <w:rFonts w:eastAsia="Times New Roman"/>
          <w:i w:val="0"/>
        </w:rPr>
        <w:t xml:space="preserve">Oxford University Press, Oxford  </w:t>
      </w:r>
      <w:hyperlink r:id="rId11" w:tooltip="International Standard Book Number" w:history="1">
        <w:r w:rsidRPr="00C63AFA">
          <w:rPr>
            <w:rStyle w:val="Hyperlink"/>
            <w:rFonts w:eastAsia="Times New Roman"/>
            <w:i/>
            <w:iCs/>
          </w:rPr>
          <w:t>ISBN</w:t>
        </w:r>
      </w:hyperlink>
      <w:r w:rsidRPr="00C63AFA">
        <w:rPr>
          <w:rStyle w:val="HTMLCite"/>
          <w:rFonts w:eastAsia="Times New Roman"/>
          <w:i w:val="0"/>
        </w:rPr>
        <w:t> </w:t>
      </w:r>
      <w:hyperlink r:id="rId12" w:tooltip="Special:BookSources/978-0-19-820358-2" w:history="1">
        <w:r w:rsidRPr="00C63AFA">
          <w:rPr>
            <w:rStyle w:val="Hyperlink"/>
            <w:rFonts w:eastAsia="Times New Roman"/>
            <w:i/>
            <w:iCs/>
          </w:rPr>
          <w:t>978-0-19-820358-2</w:t>
        </w:r>
      </w:hyperlink>
      <w:r w:rsidRPr="00C63AFA">
        <w:rPr>
          <w:rStyle w:val="HTMLCite"/>
          <w:rFonts w:eastAsia="Times New Roman"/>
          <w:i w:val="0"/>
        </w:rPr>
        <w:t>.</w:t>
      </w:r>
      <w:r w:rsidRPr="00C63AFA">
        <w:rPr>
          <w:rFonts w:eastAsia="Times New Roman" w:cs="Times New Roman"/>
          <w:i/>
          <w:lang w:val="en-US"/>
        </w:rPr>
        <w:t xml:space="preserve"> </w:t>
      </w:r>
    </w:p>
    <w:p w14:paraId="26EF7366" w14:textId="20A13EFF" w:rsidR="005F21EF" w:rsidRPr="00CF1E5F" w:rsidRDefault="005F21EF" w:rsidP="0089276C">
      <w:pPr>
        <w:pStyle w:val="ListParagraph"/>
        <w:numPr>
          <w:ilvl w:val="0"/>
          <w:numId w:val="1"/>
        </w:numPr>
        <w:rPr>
          <w:rFonts w:eastAsia="Times New Roman"/>
          <w:i/>
          <w:lang w:val="en-US"/>
        </w:rPr>
      </w:pPr>
      <w:r w:rsidRPr="00C63AFA">
        <w:rPr>
          <w:rFonts w:eastAsia="Times New Roman"/>
          <w:iCs/>
        </w:rPr>
        <w:t>Kissinger, H., 1995</w:t>
      </w:r>
      <w:r w:rsidRPr="00C63AFA">
        <w:rPr>
          <w:rFonts w:eastAsia="Times New Roman" w:cs="Times New Roman"/>
          <w:iCs/>
          <w:lang w:val="en-US"/>
        </w:rPr>
        <w:t>.</w:t>
      </w:r>
      <w:r w:rsidRPr="00C63AFA">
        <w:rPr>
          <w:rFonts w:eastAsia="Times New Roman"/>
          <w:iCs/>
        </w:rPr>
        <w:t>,</w:t>
      </w:r>
      <w:r w:rsidRPr="00C63AFA">
        <w:rPr>
          <w:rFonts w:eastAsia="Times New Roman"/>
          <w:i/>
          <w:iCs/>
        </w:rPr>
        <w:t xml:space="preserve"> Diplomacy</w:t>
      </w:r>
      <w:r w:rsidRPr="00C63AFA">
        <w:rPr>
          <w:rFonts w:eastAsia="Times New Roman"/>
          <w:iCs/>
        </w:rPr>
        <w:t>, Simon &amp; Schuster., New York</w:t>
      </w:r>
    </w:p>
    <w:p w14:paraId="02BA0E14" w14:textId="36BAD03C" w:rsidR="00CF1E5F" w:rsidRPr="00C63AFA" w:rsidRDefault="00CF1E5F" w:rsidP="0089276C">
      <w:pPr>
        <w:pStyle w:val="ListParagraph"/>
        <w:numPr>
          <w:ilvl w:val="0"/>
          <w:numId w:val="1"/>
        </w:numPr>
        <w:rPr>
          <w:rFonts w:eastAsia="Times New Roman"/>
          <w:i/>
          <w:lang w:val="en-US"/>
        </w:rPr>
      </w:pPr>
      <w:r>
        <w:t xml:space="preserve">Records of the Cabinet Office, Minutes of the 114th Meeting, </w:t>
      </w:r>
      <w:r>
        <w:rPr>
          <w:rStyle w:val="reference-text"/>
          <w:rFonts w:eastAsia="Times New Roman"/>
        </w:rPr>
        <w:t>The National Archives, Kew</w:t>
      </w:r>
      <w:r w:rsidRPr="0060599D">
        <w:rPr>
          <w:rStyle w:val="reference-text"/>
          <w:rFonts w:eastAsia="Times New Roman"/>
        </w:rPr>
        <w:t xml:space="preserve"> </w:t>
      </w:r>
      <w:r>
        <w:rPr>
          <w:rStyle w:val="reference-text"/>
          <w:rFonts w:eastAsia="Times New Roman"/>
        </w:rPr>
        <w:t xml:space="preserve">Reference </w:t>
      </w:r>
      <w:hyperlink r:id="rId13" w:history="1">
        <w:r w:rsidRPr="0060599D">
          <w:rPr>
            <w:rStyle w:val="Hyperlink"/>
            <w:rFonts w:eastAsia="Times New Roman"/>
          </w:rPr>
          <w:t>CAB 38/19/49.</w:t>
        </w:r>
      </w:hyperlink>
    </w:p>
    <w:p w14:paraId="7A3C0BA8" w14:textId="676E1931" w:rsidR="00C52DF4" w:rsidRPr="00821805" w:rsidRDefault="00C52DF4" w:rsidP="008B0125">
      <w:pPr>
        <w:pStyle w:val="ListParagraph"/>
        <w:numPr>
          <w:ilvl w:val="0"/>
          <w:numId w:val="1"/>
        </w:numPr>
        <w:rPr>
          <w:rStyle w:val="HTMLCite"/>
          <w:rFonts w:eastAsia="Times New Roman"/>
          <w:iCs w:val="0"/>
          <w:lang w:val="en-US"/>
        </w:rPr>
      </w:pPr>
      <w:r w:rsidRPr="00C63AFA">
        <w:rPr>
          <w:rStyle w:val="HTMLCite"/>
          <w:rFonts w:eastAsia="Times New Roman"/>
          <w:i w:val="0"/>
        </w:rPr>
        <w:t>Reid, W., 2006,</w:t>
      </w:r>
      <w:r w:rsidRPr="00C63AFA">
        <w:rPr>
          <w:rStyle w:val="HTMLCite"/>
          <w:rFonts w:eastAsia="Times New Roman"/>
        </w:rPr>
        <w:t xml:space="preserve"> Architect of Victory: Douglas Haig, </w:t>
      </w:r>
      <w:proofErr w:type="spellStart"/>
      <w:r w:rsidRPr="00C63AFA">
        <w:rPr>
          <w:rStyle w:val="HTMLCite"/>
          <w:rFonts w:eastAsia="Times New Roman"/>
          <w:i w:val="0"/>
        </w:rPr>
        <w:t>Birlinn</w:t>
      </w:r>
      <w:proofErr w:type="spellEnd"/>
      <w:r w:rsidRPr="00C63AFA">
        <w:rPr>
          <w:rStyle w:val="HTMLCite"/>
          <w:rFonts w:eastAsia="Times New Roman"/>
          <w:i w:val="0"/>
        </w:rPr>
        <w:t xml:space="preserve"> Ltd, Edinburgh. </w:t>
      </w:r>
      <w:hyperlink r:id="rId14" w:tooltip="International Standard Book Number" w:history="1">
        <w:r w:rsidRPr="00C63AFA">
          <w:rPr>
            <w:rStyle w:val="Hyperlink"/>
            <w:rFonts w:eastAsia="Times New Roman"/>
            <w:i/>
            <w:iCs/>
          </w:rPr>
          <w:t>ISBN</w:t>
        </w:r>
      </w:hyperlink>
      <w:r w:rsidRPr="00C63AFA">
        <w:rPr>
          <w:rStyle w:val="HTMLCite"/>
          <w:rFonts w:eastAsia="Times New Roman"/>
          <w:i w:val="0"/>
        </w:rPr>
        <w:t> </w:t>
      </w:r>
      <w:hyperlink r:id="rId15" w:tooltip="Special:BookSources/1-84158-517-3" w:history="1">
        <w:r w:rsidRPr="00C63AFA">
          <w:rPr>
            <w:rStyle w:val="Hyperlink"/>
            <w:rFonts w:eastAsia="Times New Roman"/>
            <w:i/>
            <w:iCs/>
          </w:rPr>
          <w:t>1-84158-517-3</w:t>
        </w:r>
      </w:hyperlink>
    </w:p>
    <w:p w14:paraId="1B7582E3" w14:textId="062AF790" w:rsidR="00821805" w:rsidRPr="00C63AFA" w:rsidRDefault="00821805" w:rsidP="008B0125">
      <w:pPr>
        <w:pStyle w:val="ListParagraph"/>
        <w:numPr>
          <w:ilvl w:val="0"/>
          <w:numId w:val="1"/>
        </w:numPr>
        <w:rPr>
          <w:rFonts w:eastAsia="Times New Roman"/>
          <w:i/>
          <w:lang w:val="en-US"/>
        </w:rPr>
      </w:pPr>
      <w:proofErr w:type="spellStart"/>
      <w:r w:rsidRPr="00F06B7C">
        <w:rPr>
          <w:rFonts w:eastAsia="Times New Roman"/>
        </w:rPr>
        <w:t>Sørensen</w:t>
      </w:r>
      <w:proofErr w:type="spellEnd"/>
      <w:r>
        <w:rPr>
          <w:rFonts w:eastAsia="Times New Roman"/>
        </w:rPr>
        <w:t xml:space="preserve">, N.I., </w:t>
      </w:r>
      <w:proofErr w:type="gramStart"/>
      <w:r>
        <w:rPr>
          <w:rFonts w:eastAsia="Times New Roman"/>
        </w:rPr>
        <w:t>2014</w:t>
      </w:r>
      <w:r>
        <w:t xml:space="preserve"> ,</w:t>
      </w:r>
      <w:proofErr w:type="gramEnd"/>
      <w:r>
        <w:t xml:space="preserve"> </w:t>
      </w:r>
      <w:r w:rsidRPr="00821805">
        <w:rPr>
          <w:i/>
        </w:rPr>
        <w:t>1914-18 Online- Denmark</w:t>
      </w:r>
      <w:r w:rsidRPr="006A6069">
        <w:rPr>
          <w:i/>
        </w:rPr>
        <w:t>,</w:t>
      </w:r>
      <w:r>
        <w:t xml:space="preserve"> Online Article available at: </w:t>
      </w:r>
      <w:hyperlink r:id="rId16" w:history="1">
        <w:r w:rsidRPr="004A3EC1">
          <w:rPr>
            <w:rStyle w:val="Hyperlink"/>
          </w:rPr>
          <w:t>https://encyclopedia.1914-1918-online.net/article/</w:t>
        </w:r>
      </w:hyperlink>
    </w:p>
    <w:p w14:paraId="6EC78E00" w14:textId="67EDE6AB" w:rsidR="008B0125" w:rsidRDefault="008B0125" w:rsidP="006436AF">
      <w:pPr>
        <w:rPr>
          <w:sz w:val="22"/>
          <w:szCs w:val="22"/>
        </w:rPr>
      </w:pPr>
    </w:p>
    <w:p w14:paraId="2CB72CC0" w14:textId="0A3C9A8B" w:rsidR="00F0660B" w:rsidRDefault="00F0660B" w:rsidP="006436AF">
      <w:pPr>
        <w:rPr>
          <w:sz w:val="22"/>
          <w:szCs w:val="22"/>
        </w:rPr>
      </w:pPr>
    </w:p>
    <w:p w14:paraId="52018356" w14:textId="1F1866F7" w:rsidR="00F0660B" w:rsidRDefault="00F0660B" w:rsidP="006436AF">
      <w:pPr>
        <w:rPr>
          <w:sz w:val="22"/>
          <w:szCs w:val="22"/>
        </w:rPr>
      </w:pPr>
    </w:p>
    <w:p w14:paraId="0632DAB7" w14:textId="096F794A" w:rsidR="00F0660B" w:rsidRDefault="00F0660B" w:rsidP="006436AF">
      <w:pPr>
        <w:rPr>
          <w:sz w:val="22"/>
          <w:szCs w:val="22"/>
        </w:rPr>
      </w:pPr>
      <w:r>
        <w:rPr>
          <w:sz w:val="22"/>
          <w:szCs w:val="22"/>
        </w:rPr>
        <w:t>Unrelated Annotated bibliographies</w:t>
      </w:r>
    </w:p>
    <w:p w14:paraId="148CC954" w14:textId="78144CE4" w:rsidR="00F0660B" w:rsidRDefault="00F0660B" w:rsidP="006436AF">
      <w:pPr>
        <w:rPr>
          <w:sz w:val="22"/>
          <w:szCs w:val="22"/>
        </w:rPr>
      </w:pPr>
    </w:p>
    <w:p w14:paraId="71E68383" w14:textId="77777777" w:rsidR="00F0660B" w:rsidRDefault="00F0660B" w:rsidP="00F0660B">
      <w:r w:rsidRPr="0095004E">
        <w:t>Annot</w:t>
      </w:r>
      <w:r>
        <w:t>at</w:t>
      </w:r>
      <w:r w:rsidRPr="0095004E">
        <w:t>ed bibliographies</w:t>
      </w:r>
    </w:p>
    <w:p w14:paraId="335030A0" w14:textId="77777777" w:rsidR="00F0660B" w:rsidRPr="00C738DA" w:rsidRDefault="00F0660B" w:rsidP="00F0660B">
      <w:pPr>
        <w:spacing w:line="360" w:lineRule="auto"/>
        <w:rPr>
          <w:color w:val="000000"/>
          <w:spacing w:val="20"/>
        </w:rPr>
      </w:pPr>
    </w:p>
    <w:p w14:paraId="266643AB" w14:textId="77777777" w:rsidR="00F0660B" w:rsidRPr="00B83628" w:rsidRDefault="00F0660B" w:rsidP="00F0660B">
      <w:pPr>
        <w:spacing w:before="100" w:beforeAutospacing="1" w:after="100" w:afterAutospacing="1"/>
        <w:outlineLvl w:val="0"/>
        <w:rPr>
          <w:sz w:val="28"/>
          <w:szCs w:val="28"/>
        </w:rPr>
      </w:pPr>
      <w:r w:rsidRPr="00B83628">
        <w:rPr>
          <w:rFonts w:eastAsia="Times New Roman"/>
          <w:sz w:val="28"/>
          <w:szCs w:val="28"/>
        </w:rPr>
        <w:t xml:space="preserve">Janicki, David A., </w:t>
      </w:r>
      <w:r w:rsidRPr="00B83628">
        <w:rPr>
          <w:rFonts w:eastAsia="Times New Roman"/>
          <w:bCs/>
          <w:i/>
          <w:kern w:val="36"/>
          <w:sz w:val="28"/>
          <w:szCs w:val="28"/>
        </w:rPr>
        <w:t>The British Blockade During World War I: The Weapon of Deprivation</w:t>
      </w:r>
      <w:r w:rsidRPr="00B83628">
        <w:rPr>
          <w:rFonts w:eastAsia="Times New Roman"/>
          <w:bCs/>
          <w:kern w:val="36"/>
          <w:sz w:val="28"/>
          <w:szCs w:val="28"/>
        </w:rPr>
        <w:t xml:space="preserve">, Inquires Journal, </w:t>
      </w:r>
      <w:r w:rsidRPr="00B83628">
        <w:rPr>
          <w:sz w:val="28"/>
          <w:szCs w:val="28"/>
        </w:rPr>
        <w:t>2014, Vol. 6 No. 06</w:t>
      </w:r>
      <w:r>
        <w:rPr>
          <w:sz w:val="28"/>
          <w:szCs w:val="28"/>
        </w:rPr>
        <w:t>.</w:t>
      </w:r>
    </w:p>
    <w:p w14:paraId="3C3EACEC" w14:textId="77777777" w:rsidR="00F0660B" w:rsidRPr="00B83628" w:rsidRDefault="00F0660B" w:rsidP="00F0660B">
      <w:pPr>
        <w:spacing w:before="100" w:beforeAutospacing="1" w:after="100" w:afterAutospacing="1"/>
        <w:outlineLvl w:val="0"/>
        <w:rPr>
          <w:rFonts w:eastAsia="Times New Roman"/>
          <w:bCs/>
          <w:kern w:val="36"/>
          <w:sz w:val="28"/>
          <w:szCs w:val="28"/>
        </w:rPr>
      </w:pPr>
      <w:r w:rsidRPr="00B83628">
        <w:rPr>
          <w:rFonts w:eastAsia="Times New Roman"/>
          <w:bCs/>
          <w:kern w:val="36"/>
          <w:sz w:val="28"/>
          <w:szCs w:val="28"/>
        </w:rPr>
        <w:t>http://www.inquiriesjournal.com/articles/899/5/the-british-blockade-during-world-war-i-the-weapon-of-deprivation</w:t>
      </w:r>
    </w:p>
    <w:p w14:paraId="4B7C9D3F" w14:textId="77777777" w:rsidR="00F0660B" w:rsidRPr="00D230D7" w:rsidRDefault="00F0660B" w:rsidP="00F0660B">
      <w:pPr>
        <w:rPr>
          <w:rFonts w:eastAsia="Times New Roman"/>
          <w:sz w:val="28"/>
          <w:szCs w:val="28"/>
        </w:rPr>
      </w:pPr>
      <w:r w:rsidRPr="0095004E">
        <w:rPr>
          <w:rFonts w:eastAsia="Times New Roman"/>
          <w:bCs/>
          <w:kern w:val="36"/>
          <w:sz w:val="28"/>
          <w:szCs w:val="28"/>
        </w:rPr>
        <w:t>On line jou</w:t>
      </w:r>
      <w:r>
        <w:rPr>
          <w:rFonts w:eastAsia="Times New Roman"/>
          <w:bCs/>
          <w:kern w:val="36"/>
          <w:sz w:val="28"/>
          <w:szCs w:val="28"/>
        </w:rPr>
        <w:t>r</w:t>
      </w:r>
      <w:r w:rsidRPr="0095004E">
        <w:rPr>
          <w:rFonts w:eastAsia="Times New Roman"/>
          <w:bCs/>
          <w:kern w:val="36"/>
          <w:sz w:val="28"/>
          <w:szCs w:val="28"/>
        </w:rPr>
        <w:t xml:space="preserve">nal article by </w:t>
      </w:r>
      <w:r w:rsidRPr="0065580A">
        <w:rPr>
          <w:rFonts w:eastAsia="Times New Roman"/>
          <w:sz w:val="28"/>
          <w:szCs w:val="28"/>
        </w:rPr>
        <w:t>David A. Janicki</w:t>
      </w:r>
      <w:r w:rsidRPr="0095004E">
        <w:rPr>
          <w:rFonts w:eastAsia="Times New Roman"/>
          <w:b/>
          <w:sz w:val="28"/>
          <w:szCs w:val="28"/>
        </w:rPr>
        <w:t xml:space="preserve">, </w:t>
      </w:r>
      <w:r w:rsidRPr="00D230D7">
        <w:rPr>
          <w:rFonts w:eastAsia="Times New Roman"/>
          <w:sz w:val="28"/>
          <w:szCs w:val="28"/>
        </w:rPr>
        <w:t>graduate in European history from the university of Buffalo. In this article he argues that too much attention has been placed on the European land component of the war, and that in many ways it was the British</w:t>
      </w:r>
      <w:r>
        <w:rPr>
          <w:rFonts w:eastAsia="Times New Roman"/>
          <w:sz w:val="28"/>
          <w:szCs w:val="28"/>
        </w:rPr>
        <w:t xml:space="preserve"> naval </w:t>
      </w:r>
      <w:r w:rsidRPr="00D230D7">
        <w:rPr>
          <w:rFonts w:eastAsia="Times New Roman"/>
          <w:sz w:val="28"/>
          <w:szCs w:val="28"/>
        </w:rPr>
        <w:t>blockade of Germany that in many</w:t>
      </w:r>
      <w:r>
        <w:rPr>
          <w:rFonts w:eastAsia="Times New Roman"/>
          <w:sz w:val="28"/>
          <w:szCs w:val="28"/>
        </w:rPr>
        <w:t xml:space="preserve"> ways “</w:t>
      </w:r>
      <w:r w:rsidRPr="00D230D7">
        <w:rPr>
          <w:rFonts w:eastAsia="Times New Roman"/>
          <w:sz w:val="28"/>
          <w:szCs w:val="28"/>
        </w:rPr>
        <w:t>broke Germany</w:t>
      </w:r>
      <w:r>
        <w:rPr>
          <w:rFonts w:eastAsia="Times New Roman"/>
          <w:sz w:val="28"/>
          <w:szCs w:val="28"/>
        </w:rPr>
        <w:t>’</w:t>
      </w:r>
      <w:r w:rsidRPr="00D230D7">
        <w:rPr>
          <w:rFonts w:eastAsia="Times New Roman"/>
          <w:sz w:val="28"/>
          <w:szCs w:val="28"/>
        </w:rPr>
        <w:t>s back”.</w:t>
      </w:r>
      <w:r w:rsidRPr="00D230D7">
        <w:rPr>
          <w:rStyle w:val="FootnoteReference"/>
          <w:rFonts w:eastAsia="Times New Roman"/>
          <w:sz w:val="28"/>
          <w:szCs w:val="28"/>
        </w:rPr>
        <w:footnoteReference w:id="18"/>
      </w:r>
    </w:p>
    <w:p w14:paraId="06A9469E" w14:textId="77777777" w:rsidR="00F0660B" w:rsidRPr="0095004E" w:rsidRDefault="00F0660B" w:rsidP="00F0660B">
      <w:pPr>
        <w:spacing w:before="100" w:beforeAutospacing="1" w:after="100" w:afterAutospacing="1"/>
        <w:outlineLvl w:val="0"/>
        <w:rPr>
          <w:rFonts w:eastAsia="Times New Roman"/>
          <w:bCs/>
          <w:kern w:val="36"/>
          <w:sz w:val="28"/>
          <w:szCs w:val="28"/>
        </w:rPr>
      </w:pPr>
      <w:r w:rsidRPr="0095004E">
        <w:rPr>
          <w:rFonts w:eastAsia="Times New Roman"/>
          <w:bCs/>
          <w:kern w:val="36"/>
          <w:sz w:val="28"/>
          <w:szCs w:val="28"/>
        </w:rPr>
        <w:lastRenderedPageBreak/>
        <w:t xml:space="preserve">In the article he </w:t>
      </w:r>
      <w:proofErr w:type="gramStart"/>
      <w:r w:rsidRPr="0095004E">
        <w:rPr>
          <w:rFonts w:eastAsia="Times New Roman"/>
          <w:bCs/>
          <w:kern w:val="36"/>
          <w:sz w:val="28"/>
          <w:szCs w:val="28"/>
        </w:rPr>
        <w:t>makes reference</w:t>
      </w:r>
      <w:proofErr w:type="gramEnd"/>
      <w:r w:rsidRPr="0095004E">
        <w:rPr>
          <w:rFonts w:eastAsia="Times New Roman"/>
          <w:bCs/>
          <w:kern w:val="36"/>
          <w:sz w:val="28"/>
          <w:szCs w:val="28"/>
        </w:rPr>
        <w:t xml:space="preserve"> to Greg Kennedy</w:t>
      </w:r>
      <w:r>
        <w:rPr>
          <w:rFonts w:eastAsia="Times New Roman"/>
          <w:bCs/>
          <w:kern w:val="36"/>
          <w:sz w:val="28"/>
          <w:szCs w:val="28"/>
        </w:rPr>
        <w:t>’s</w:t>
      </w:r>
      <w:r w:rsidRPr="0095004E">
        <w:rPr>
          <w:rFonts w:eastAsia="Times New Roman"/>
          <w:bCs/>
          <w:kern w:val="36"/>
          <w:sz w:val="28"/>
          <w:szCs w:val="28"/>
        </w:rPr>
        <w:t xml:space="preserve"> analysis of the relative strength of the three principal </w:t>
      </w:r>
      <w:r>
        <w:rPr>
          <w:rFonts w:eastAsia="Times New Roman"/>
          <w:bCs/>
          <w:kern w:val="36"/>
          <w:sz w:val="28"/>
          <w:szCs w:val="28"/>
        </w:rPr>
        <w:t>E</w:t>
      </w:r>
      <w:r w:rsidRPr="0095004E">
        <w:rPr>
          <w:rFonts w:eastAsia="Times New Roman"/>
          <w:bCs/>
          <w:kern w:val="36"/>
          <w:sz w:val="28"/>
          <w:szCs w:val="28"/>
        </w:rPr>
        <w:t>ntente powers, and very much emphasizes the comparative strength of the British navy versus it</w:t>
      </w:r>
      <w:r>
        <w:rPr>
          <w:rFonts w:eastAsia="Times New Roman"/>
          <w:bCs/>
          <w:kern w:val="36"/>
          <w:sz w:val="28"/>
          <w:szCs w:val="28"/>
        </w:rPr>
        <w:t>s</w:t>
      </w:r>
      <w:r w:rsidRPr="0095004E">
        <w:rPr>
          <w:rFonts w:eastAsia="Times New Roman"/>
          <w:bCs/>
          <w:kern w:val="36"/>
          <w:sz w:val="28"/>
          <w:szCs w:val="28"/>
        </w:rPr>
        <w:t xml:space="preserve"> military capacity.</w:t>
      </w:r>
    </w:p>
    <w:p w14:paraId="2706CEE0" w14:textId="77777777" w:rsidR="00F0660B" w:rsidRPr="0095004E" w:rsidRDefault="00F0660B" w:rsidP="00F0660B">
      <w:pPr>
        <w:spacing w:before="100" w:beforeAutospacing="1" w:after="100" w:afterAutospacing="1"/>
        <w:outlineLvl w:val="0"/>
        <w:rPr>
          <w:rFonts w:eastAsia="Times New Roman"/>
          <w:bCs/>
          <w:kern w:val="36"/>
          <w:sz w:val="28"/>
          <w:szCs w:val="28"/>
        </w:rPr>
      </w:pPr>
      <w:r w:rsidRPr="0095004E">
        <w:rPr>
          <w:rFonts w:eastAsia="Times New Roman"/>
          <w:bCs/>
          <w:kern w:val="36"/>
          <w:sz w:val="28"/>
          <w:szCs w:val="28"/>
        </w:rPr>
        <w:t xml:space="preserve">It is also </w:t>
      </w:r>
      <w:r>
        <w:rPr>
          <w:rFonts w:eastAsia="Times New Roman"/>
          <w:bCs/>
          <w:kern w:val="36"/>
          <w:sz w:val="28"/>
          <w:szCs w:val="28"/>
        </w:rPr>
        <w:t xml:space="preserve">a </w:t>
      </w:r>
      <w:r w:rsidRPr="0095004E">
        <w:rPr>
          <w:rFonts w:eastAsia="Times New Roman"/>
          <w:bCs/>
          <w:kern w:val="36"/>
          <w:sz w:val="28"/>
          <w:szCs w:val="28"/>
        </w:rPr>
        <w:t xml:space="preserve">useful </w:t>
      </w:r>
      <w:r>
        <w:rPr>
          <w:rFonts w:eastAsia="Times New Roman"/>
          <w:bCs/>
          <w:kern w:val="36"/>
          <w:sz w:val="28"/>
          <w:szCs w:val="28"/>
        </w:rPr>
        <w:t xml:space="preserve">reference point </w:t>
      </w:r>
      <w:r w:rsidRPr="0095004E">
        <w:rPr>
          <w:rFonts w:eastAsia="Times New Roman"/>
          <w:bCs/>
          <w:kern w:val="36"/>
          <w:sz w:val="28"/>
          <w:szCs w:val="28"/>
        </w:rPr>
        <w:t xml:space="preserve">for those who wish to look at </w:t>
      </w:r>
      <w:r>
        <w:rPr>
          <w:rFonts w:eastAsia="Times New Roman"/>
          <w:bCs/>
          <w:kern w:val="36"/>
          <w:sz w:val="28"/>
          <w:szCs w:val="28"/>
        </w:rPr>
        <w:t xml:space="preserve">the </w:t>
      </w:r>
      <w:r w:rsidRPr="0095004E">
        <w:rPr>
          <w:rFonts w:eastAsia="Times New Roman"/>
          <w:bCs/>
          <w:kern w:val="36"/>
          <w:sz w:val="28"/>
          <w:szCs w:val="28"/>
        </w:rPr>
        <w:t xml:space="preserve">evidence </w:t>
      </w:r>
      <w:r>
        <w:rPr>
          <w:rFonts w:eastAsia="Times New Roman"/>
          <w:bCs/>
          <w:kern w:val="36"/>
          <w:sz w:val="28"/>
          <w:szCs w:val="28"/>
        </w:rPr>
        <w:t xml:space="preserve">for </w:t>
      </w:r>
      <w:r w:rsidRPr="0095004E">
        <w:rPr>
          <w:rFonts w:eastAsia="Times New Roman"/>
          <w:bCs/>
          <w:kern w:val="36"/>
          <w:sz w:val="28"/>
          <w:szCs w:val="28"/>
        </w:rPr>
        <w:t>the existence</w:t>
      </w:r>
      <w:r>
        <w:rPr>
          <w:rFonts w:eastAsia="Times New Roman"/>
          <w:bCs/>
          <w:kern w:val="36"/>
          <w:sz w:val="28"/>
          <w:szCs w:val="28"/>
        </w:rPr>
        <w:t xml:space="preserve"> of,</w:t>
      </w:r>
      <w:r w:rsidRPr="0095004E">
        <w:rPr>
          <w:rFonts w:eastAsia="Times New Roman"/>
          <w:bCs/>
          <w:kern w:val="36"/>
          <w:sz w:val="28"/>
          <w:szCs w:val="28"/>
        </w:rPr>
        <w:t xml:space="preserve"> and specifics of</w:t>
      </w:r>
      <w:r>
        <w:rPr>
          <w:rFonts w:eastAsia="Times New Roman"/>
          <w:bCs/>
          <w:kern w:val="36"/>
          <w:sz w:val="28"/>
          <w:szCs w:val="28"/>
        </w:rPr>
        <w:t>,</w:t>
      </w:r>
      <w:r w:rsidRPr="0095004E">
        <w:rPr>
          <w:rFonts w:eastAsia="Times New Roman"/>
          <w:bCs/>
          <w:kern w:val="36"/>
          <w:sz w:val="28"/>
          <w:szCs w:val="28"/>
        </w:rPr>
        <w:t xml:space="preserve"> prior preparation by the great powers, and could potentia</w:t>
      </w:r>
      <w:r>
        <w:rPr>
          <w:rFonts w:eastAsia="Times New Roman"/>
          <w:bCs/>
          <w:kern w:val="36"/>
          <w:sz w:val="28"/>
          <w:szCs w:val="28"/>
        </w:rPr>
        <w:t>lly be useful evidence for the ‘w</w:t>
      </w:r>
      <w:r w:rsidRPr="0095004E">
        <w:rPr>
          <w:rFonts w:eastAsia="Times New Roman"/>
          <w:bCs/>
          <w:kern w:val="36"/>
          <w:sz w:val="28"/>
          <w:szCs w:val="28"/>
        </w:rPr>
        <w:t>ar-by</w:t>
      </w:r>
      <w:r>
        <w:rPr>
          <w:rFonts w:eastAsia="Times New Roman"/>
          <w:bCs/>
          <w:kern w:val="36"/>
          <w:sz w:val="28"/>
          <w:szCs w:val="28"/>
        </w:rPr>
        <w:t>-</w:t>
      </w:r>
      <w:r w:rsidRPr="0095004E">
        <w:rPr>
          <w:rFonts w:eastAsia="Times New Roman"/>
          <w:bCs/>
          <w:kern w:val="36"/>
          <w:sz w:val="28"/>
          <w:szCs w:val="28"/>
        </w:rPr>
        <w:t>timetable</w:t>
      </w:r>
      <w:r>
        <w:rPr>
          <w:rFonts w:eastAsia="Times New Roman"/>
          <w:bCs/>
          <w:kern w:val="36"/>
          <w:sz w:val="28"/>
          <w:szCs w:val="28"/>
        </w:rPr>
        <w:t>’</w:t>
      </w:r>
      <w:r w:rsidRPr="0095004E">
        <w:rPr>
          <w:rFonts w:eastAsia="Times New Roman"/>
          <w:bCs/>
          <w:kern w:val="36"/>
          <w:sz w:val="28"/>
          <w:szCs w:val="28"/>
        </w:rPr>
        <w:t xml:space="preserve"> school of historical thought </w:t>
      </w:r>
      <w:r>
        <w:rPr>
          <w:rFonts w:eastAsia="Times New Roman"/>
          <w:bCs/>
          <w:kern w:val="36"/>
          <w:sz w:val="28"/>
          <w:szCs w:val="28"/>
        </w:rPr>
        <w:t>regarding</w:t>
      </w:r>
      <w:r w:rsidRPr="0095004E">
        <w:rPr>
          <w:rFonts w:eastAsia="Times New Roman"/>
          <w:bCs/>
          <w:kern w:val="36"/>
          <w:sz w:val="28"/>
          <w:szCs w:val="28"/>
        </w:rPr>
        <w:t xml:space="preserve"> how the first world war started.</w:t>
      </w:r>
    </w:p>
    <w:p w14:paraId="4B3B390C" w14:textId="77777777" w:rsidR="00F0660B" w:rsidRPr="0095004E" w:rsidRDefault="00F0660B" w:rsidP="00F0660B">
      <w:pPr>
        <w:spacing w:before="100" w:beforeAutospacing="1" w:after="100" w:afterAutospacing="1"/>
        <w:outlineLvl w:val="0"/>
        <w:rPr>
          <w:rFonts w:eastAsia="Times New Roman"/>
          <w:bCs/>
          <w:kern w:val="36"/>
          <w:sz w:val="28"/>
          <w:szCs w:val="28"/>
        </w:rPr>
      </w:pPr>
      <w:r>
        <w:rPr>
          <w:rFonts w:eastAsia="Times New Roman"/>
          <w:bCs/>
          <w:kern w:val="36"/>
          <w:sz w:val="28"/>
          <w:szCs w:val="28"/>
        </w:rPr>
        <w:t xml:space="preserve">Janicki </w:t>
      </w:r>
      <w:r w:rsidRPr="0095004E">
        <w:rPr>
          <w:rFonts w:eastAsia="Times New Roman"/>
          <w:bCs/>
          <w:kern w:val="36"/>
          <w:sz w:val="28"/>
          <w:szCs w:val="28"/>
        </w:rPr>
        <w:t xml:space="preserve">also makes a very valid point that whilst the blockade was enforced by the royal navy, it was in many ways orchestrated by the British Foreign office, who managed to secure the cooperation of the </w:t>
      </w:r>
      <w:proofErr w:type="gramStart"/>
      <w:r w:rsidRPr="0095004E">
        <w:rPr>
          <w:rFonts w:eastAsia="Times New Roman"/>
          <w:bCs/>
          <w:kern w:val="36"/>
          <w:sz w:val="28"/>
          <w:szCs w:val="28"/>
        </w:rPr>
        <w:t>vast majority</w:t>
      </w:r>
      <w:proofErr w:type="gramEnd"/>
      <w:r w:rsidRPr="0095004E">
        <w:rPr>
          <w:rFonts w:eastAsia="Times New Roman"/>
          <w:bCs/>
          <w:kern w:val="36"/>
          <w:sz w:val="28"/>
          <w:szCs w:val="28"/>
        </w:rPr>
        <w:t xml:space="preserve"> of neutral </w:t>
      </w:r>
      <w:r>
        <w:rPr>
          <w:rFonts w:eastAsia="Times New Roman"/>
          <w:bCs/>
          <w:kern w:val="36"/>
          <w:sz w:val="28"/>
          <w:szCs w:val="28"/>
        </w:rPr>
        <w:t xml:space="preserve">territories </w:t>
      </w:r>
      <w:r w:rsidRPr="0095004E">
        <w:rPr>
          <w:rFonts w:eastAsia="Times New Roman"/>
          <w:bCs/>
          <w:kern w:val="36"/>
          <w:sz w:val="28"/>
          <w:szCs w:val="28"/>
        </w:rPr>
        <w:t>into accepting and adhering to the blockade</w:t>
      </w:r>
      <w:r>
        <w:rPr>
          <w:rFonts w:eastAsia="Times New Roman"/>
          <w:bCs/>
          <w:kern w:val="36"/>
          <w:sz w:val="28"/>
          <w:szCs w:val="28"/>
        </w:rPr>
        <w:t xml:space="preserve"> despite the damage to their markets</w:t>
      </w:r>
      <w:r w:rsidRPr="0095004E">
        <w:rPr>
          <w:rFonts w:eastAsia="Times New Roman"/>
          <w:bCs/>
          <w:kern w:val="36"/>
          <w:sz w:val="28"/>
          <w:szCs w:val="28"/>
        </w:rPr>
        <w:t>, and</w:t>
      </w:r>
      <w:r>
        <w:rPr>
          <w:rFonts w:eastAsia="Times New Roman"/>
          <w:bCs/>
          <w:kern w:val="36"/>
          <w:sz w:val="28"/>
          <w:szCs w:val="28"/>
        </w:rPr>
        <w:t xml:space="preserve"> was very much dependent on</w:t>
      </w:r>
      <w:r w:rsidRPr="0095004E">
        <w:rPr>
          <w:rFonts w:eastAsia="Times New Roman"/>
          <w:bCs/>
          <w:kern w:val="36"/>
          <w:sz w:val="28"/>
          <w:szCs w:val="28"/>
        </w:rPr>
        <w:t xml:space="preserve"> the secret service, who provided information on German convoy locations and supply lanes.</w:t>
      </w:r>
      <w:r w:rsidRPr="0095004E">
        <w:rPr>
          <w:rStyle w:val="FootnoteReference"/>
          <w:rFonts w:eastAsia="Times New Roman"/>
          <w:bCs/>
          <w:kern w:val="36"/>
          <w:sz w:val="28"/>
          <w:szCs w:val="28"/>
        </w:rPr>
        <w:footnoteReference w:id="19"/>
      </w:r>
    </w:p>
    <w:p w14:paraId="3A085AC0" w14:textId="77777777" w:rsidR="00F0660B" w:rsidRPr="0095004E" w:rsidRDefault="00F0660B" w:rsidP="00F0660B">
      <w:pPr>
        <w:spacing w:before="100" w:beforeAutospacing="1" w:after="100" w:afterAutospacing="1"/>
        <w:outlineLvl w:val="0"/>
        <w:rPr>
          <w:rFonts w:eastAsia="Times New Roman"/>
          <w:bCs/>
          <w:kern w:val="36"/>
          <w:sz w:val="28"/>
          <w:szCs w:val="28"/>
        </w:rPr>
      </w:pPr>
      <w:r>
        <w:rPr>
          <w:rFonts w:eastAsia="Times New Roman"/>
          <w:bCs/>
          <w:kern w:val="36"/>
          <w:sz w:val="28"/>
          <w:szCs w:val="28"/>
        </w:rPr>
        <w:t>Again, in my view t</w:t>
      </w:r>
      <w:r w:rsidRPr="0095004E">
        <w:rPr>
          <w:rFonts w:eastAsia="Times New Roman"/>
          <w:bCs/>
          <w:kern w:val="36"/>
          <w:sz w:val="28"/>
          <w:szCs w:val="28"/>
        </w:rPr>
        <w:t xml:space="preserve">he article </w:t>
      </w:r>
      <w:r>
        <w:rPr>
          <w:rFonts w:eastAsia="Times New Roman"/>
          <w:bCs/>
          <w:kern w:val="36"/>
          <w:sz w:val="28"/>
          <w:szCs w:val="28"/>
        </w:rPr>
        <w:t xml:space="preserve">suffers from being too </w:t>
      </w:r>
      <w:r w:rsidRPr="0095004E">
        <w:rPr>
          <w:rFonts w:eastAsia="Times New Roman"/>
          <w:bCs/>
          <w:kern w:val="36"/>
          <w:sz w:val="28"/>
          <w:szCs w:val="28"/>
        </w:rPr>
        <w:t>reliant on the work of the Kennedy</w:t>
      </w:r>
      <w:r>
        <w:rPr>
          <w:rFonts w:eastAsia="Times New Roman"/>
          <w:bCs/>
          <w:kern w:val="36"/>
          <w:sz w:val="28"/>
          <w:szCs w:val="28"/>
        </w:rPr>
        <w:t xml:space="preserve"> (previously cited)</w:t>
      </w:r>
      <w:r w:rsidRPr="0095004E">
        <w:rPr>
          <w:rFonts w:eastAsia="Times New Roman"/>
          <w:bCs/>
          <w:kern w:val="36"/>
          <w:sz w:val="28"/>
          <w:szCs w:val="28"/>
        </w:rPr>
        <w:t xml:space="preserve"> and other scholars and seems conte</w:t>
      </w:r>
      <w:r>
        <w:rPr>
          <w:rFonts w:eastAsia="Times New Roman"/>
          <w:bCs/>
          <w:kern w:val="36"/>
          <w:sz w:val="28"/>
          <w:szCs w:val="28"/>
        </w:rPr>
        <w:t>n</w:t>
      </w:r>
      <w:r w:rsidRPr="0095004E">
        <w:rPr>
          <w:rFonts w:eastAsia="Times New Roman"/>
          <w:bCs/>
          <w:kern w:val="36"/>
          <w:sz w:val="28"/>
          <w:szCs w:val="28"/>
        </w:rPr>
        <w:t>t with mer</w:t>
      </w:r>
      <w:r>
        <w:rPr>
          <w:rFonts w:eastAsia="Times New Roman"/>
          <w:bCs/>
          <w:kern w:val="36"/>
          <w:sz w:val="28"/>
          <w:szCs w:val="28"/>
        </w:rPr>
        <w:t>ely quoting</w:t>
      </w:r>
      <w:r w:rsidRPr="0095004E">
        <w:rPr>
          <w:rFonts w:eastAsia="Times New Roman"/>
          <w:bCs/>
          <w:kern w:val="36"/>
          <w:sz w:val="28"/>
          <w:szCs w:val="28"/>
        </w:rPr>
        <w:t xml:space="preserve"> these other scholars</w:t>
      </w:r>
      <w:r>
        <w:rPr>
          <w:rFonts w:eastAsia="Times New Roman"/>
          <w:bCs/>
          <w:kern w:val="36"/>
          <w:sz w:val="28"/>
          <w:szCs w:val="28"/>
        </w:rPr>
        <w:t xml:space="preserve"> work and </w:t>
      </w:r>
      <w:r w:rsidRPr="0095004E">
        <w:rPr>
          <w:rFonts w:eastAsia="Times New Roman"/>
          <w:bCs/>
          <w:kern w:val="36"/>
          <w:sz w:val="28"/>
          <w:szCs w:val="28"/>
        </w:rPr>
        <w:t xml:space="preserve">opinions in passing rather than critically engaging with them, although </w:t>
      </w:r>
      <w:r>
        <w:rPr>
          <w:rFonts w:eastAsia="Times New Roman"/>
          <w:bCs/>
          <w:kern w:val="36"/>
          <w:sz w:val="28"/>
          <w:szCs w:val="28"/>
        </w:rPr>
        <w:t xml:space="preserve">I would suggest that </w:t>
      </w:r>
      <w:r w:rsidRPr="0095004E">
        <w:rPr>
          <w:rFonts w:eastAsia="Times New Roman"/>
          <w:bCs/>
          <w:kern w:val="36"/>
          <w:sz w:val="28"/>
          <w:szCs w:val="28"/>
        </w:rPr>
        <w:t>the article</w:t>
      </w:r>
      <w:r>
        <w:rPr>
          <w:rFonts w:eastAsia="Times New Roman"/>
          <w:bCs/>
          <w:kern w:val="36"/>
          <w:sz w:val="28"/>
          <w:szCs w:val="28"/>
        </w:rPr>
        <w:t>’</w:t>
      </w:r>
      <w:r w:rsidRPr="0095004E">
        <w:rPr>
          <w:rFonts w:eastAsia="Times New Roman"/>
          <w:bCs/>
          <w:kern w:val="36"/>
          <w:sz w:val="28"/>
          <w:szCs w:val="28"/>
        </w:rPr>
        <w:t>s engagement with primary material is very good. The other issue is that the article primar</w:t>
      </w:r>
      <w:r>
        <w:rPr>
          <w:rFonts w:eastAsia="Times New Roman"/>
          <w:bCs/>
          <w:kern w:val="36"/>
          <w:sz w:val="28"/>
          <w:szCs w:val="28"/>
        </w:rPr>
        <w:t>i</w:t>
      </w:r>
      <w:r w:rsidRPr="0095004E">
        <w:rPr>
          <w:rFonts w:eastAsia="Times New Roman"/>
          <w:bCs/>
          <w:kern w:val="36"/>
          <w:sz w:val="28"/>
          <w:szCs w:val="28"/>
        </w:rPr>
        <w:t>ly focuses on the effects of the blockade rather than its mechanisms of maintenance, ther</w:t>
      </w:r>
      <w:r>
        <w:rPr>
          <w:rFonts w:eastAsia="Times New Roman"/>
          <w:bCs/>
          <w:kern w:val="36"/>
          <w:sz w:val="28"/>
          <w:szCs w:val="28"/>
        </w:rPr>
        <w:t>e</w:t>
      </w:r>
      <w:r w:rsidRPr="0095004E">
        <w:rPr>
          <w:rFonts w:eastAsia="Times New Roman"/>
          <w:bCs/>
          <w:kern w:val="36"/>
          <w:sz w:val="28"/>
          <w:szCs w:val="28"/>
        </w:rPr>
        <w:t xml:space="preserve">by limiting its utility as a source regarding the British </w:t>
      </w:r>
      <w:r>
        <w:rPr>
          <w:rFonts w:eastAsia="Times New Roman"/>
          <w:bCs/>
          <w:kern w:val="36"/>
          <w:sz w:val="28"/>
          <w:szCs w:val="28"/>
        </w:rPr>
        <w:t xml:space="preserve">engagement and tactics during </w:t>
      </w:r>
      <w:r w:rsidRPr="0095004E">
        <w:rPr>
          <w:rFonts w:eastAsia="Times New Roman"/>
          <w:bCs/>
          <w:kern w:val="36"/>
          <w:sz w:val="28"/>
          <w:szCs w:val="28"/>
        </w:rPr>
        <w:t>the 1</w:t>
      </w:r>
      <w:r w:rsidRPr="0095004E">
        <w:rPr>
          <w:rFonts w:eastAsia="Times New Roman"/>
          <w:bCs/>
          <w:kern w:val="36"/>
          <w:sz w:val="28"/>
          <w:szCs w:val="28"/>
          <w:vertAlign w:val="superscript"/>
        </w:rPr>
        <w:t>st</w:t>
      </w:r>
      <w:r w:rsidRPr="0095004E">
        <w:rPr>
          <w:rFonts w:eastAsia="Times New Roman"/>
          <w:bCs/>
          <w:kern w:val="36"/>
          <w:sz w:val="28"/>
          <w:szCs w:val="28"/>
        </w:rPr>
        <w:t xml:space="preserve"> world war</w:t>
      </w:r>
      <w:r>
        <w:rPr>
          <w:rFonts w:eastAsia="Times New Roman"/>
          <w:bCs/>
          <w:kern w:val="36"/>
          <w:sz w:val="28"/>
          <w:szCs w:val="28"/>
        </w:rPr>
        <w:t xml:space="preserve"> dealing instead only with the </w:t>
      </w:r>
      <w:r w:rsidRPr="0095004E">
        <w:rPr>
          <w:rFonts w:eastAsia="Times New Roman"/>
          <w:bCs/>
          <w:kern w:val="36"/>
          <w:sz w:val="28"/>
          <w:szCs w:val="28"/>
        </w:rPr>
        <w:t xml:space="preserve">experience </w:t>
      </w:r>
      <w:r>
        <w:rPr>
          <w:rFonts w:eastAsia="Times New Roman"/>
          <w:bCs/>
          <w:kern w:val="36"/>
          <w:sz w:val="28"/>
          <w:szCs w:val="28"/>
        </w:rPr>
        <w:t>itself.</w:t>
      </w:r>
    </w:p>
    <w:p w14:paraId="6D8E45F9" w14:textId="77777777" w:rsidR="00F0660B" w:rsidRDefault="00F0660B" w:rsidP="00F0660B">
      <w:pPr>
        <w:spacing w:before="100" w:beforeAutospacing="1" w:after="100" w:afterAutospacing="1"/>
        <w:outlineLvl w:val="0"/>
        <w:rPr>
          <w:rFonts w:eastAsia="Times New Roman"/>
          <w:bCs/>
          <w:kern w:val="36"/>
          <w:sz w:val="36"/>
          <w:szCs w:val="36"/>
        </w:rPr>
      </w:pPr>
    </w:p>
    <w:p w14:paraId="061F5394" w14:textId="77777777" w:rsidR="00F0660B" w:rsidRDefault="00F0660B" w:rsidP="00F0660B">
      <w:pPr>
        <w:spacing w:before="100" w:beforeAutospacing="1" w:after="100" w:afterAutospacing="1"/>
        <w:outlineLvl w:val="0"/>
        <w:rPr>
          <w:rFonts w:eastAsia="Times New Roman"/>
          <w:bCs/>
          <w:kern w:val="36"/>
          <w:sz w:val="36"/>
          <w:szCs w:val="36"/>
        </w:rPr>
      </w:pPr>
    </w:p>
    <w:p w14:paraId="7AD5FA74" w14:textId="77777777" w:rsidR="00F0660B" w:rsidRDefault="00F0660B" w:rsidP="00F0660B">
      <w:pPr>
        <w:spacing w:before="100" w:beforeAutospacing="1" w:after="100" w:afterAutospacing="1"/>
        <w:outlineLvl w:val="0"/>
        <w:rPr>
          <w:rFonts w:eastAsia="Times New Roman"/>
          <w:bCs/>
          <w:kern w:val="36"/>
          <w:sz w:val="36"/>
          <w:szCs w:val="36"/>
        </w:rPr>
      </w:pPr>
    </w:p>
    <w:p w14:paraId="7DF61BFD" w14:textId="77777777" w:rsidR="00F0660B" w:rsidRDefault="00F0660B" w:rsidP="00F0660B">
      <w:pPr>
        <w:spacing w:before="100" w:beforeAutospacing="1" w:after="100" w:afterAutospacing="1"/>
        <w:outlineLvl w:val="0"/>
        <w:rPr>
          <w:rFonts w:eastAsia="Times New Roman"/>
          <w:bCs/>
          <w:kern w:val="36"/>
          <w:sz w:val="36"/>
          <w:szCs w:val="36"/>
        </w:rPr>
      </w:pPr>
      <w:r w:rsidRPr="00B60C1A">
        <w:rPr>
          <w:rStyle w:val="HTMLCite"/>
        </w:rPr>
        <w:t>Hart, Peter (2013b) [2011].</w:t>
      </w:r>
      <w:r>
        <w:rPr>
          <w:rStyle w:val="HTMLCite"/>
        </w:rPr>
        <w:t xml:space="preserve"> Gallipoli. </w:t>
      </w:r>
      <w:r w:rsidRPr="00B60C1A">
        <w:rPr>
          <w:rStyle w:val="HTMLCite"/>
        </w:rPr>
        <w:t>London: Profile Books.</w:t>
      </w:r>
    </w:p>
    <w:p w14:paraId="659CAFD2" w14:textId="77777777" w:rsidR="00F0660B" w:rsidRPr="00650D11" w:rsidRDefault="00F0660B" w:rsidP="00F0660B">
      <w:pPr>
        <w:spacing w:before="100" w:beforeAutospacing="1" w:after="100" w:afterAutospacing="1"/>
        <w:outlineLvl w:val="0"/>
        <w:rPr>
          <w:rFonts w:eastAsia="Times New Roman"/>
          <w:bCs/>
          <w:kern w:val="36"/>
          <w:sz w:val="28"/>
          <w:szCs w:val="28"/>
        </w:rPr>
      </w:pPr>
      <w:r w:rsidRPr="00650D11">
        <w:rPr>
          <w:rFonts w:eastAsia="Times New Roman"/>
          <w:bCs/>
          <w:kern w:val="36"/>
          <w:sz w:val="28"/>
          <w:szCs w:val="28"/>
        </w:rPr>
        <w:t>Ri</w:t>
      </w:r>
      <w:r>
        <w:rPr>
          <w:rFonts w:eastAsia="Times New Roman"/>
          <w:bCs/>
          <w:kern w:val="36"/>
          <w:sz w:val="28"/>
          <w:szCs w:val="28"/>
        </w:rPr>
        <w:t>ght from the beginning of this w</w:t>
      </w:r>
      <w:r w:rsidRPr="00650D11">
        <w:rPr>
          <w:rFonts w:eastAsia="Times New Roman"/>
          <w:bCs/>
          <w:kern w:val="36"/>
          <w:sz w:val="28"/>
          <w:szCs w:val="28"/>
        </w:rPr>
        <w:t>ork, Hart makes it very clear that he views the Dardanelles campaign as a</w:t>
      </w:r>
      <w:r>
        <w:rPr>
          <w:rFonts w:eastAsia="Times New Roman"/>
          <w:bCs/>
          <w:kern w:val="36"/>
          <w:sz w:val="28"/>
          <w:szCs w:val="28"/>
        </w:rPr>
        <w:t>n</w:t>
      </w:r>
      <w:r w:rsidRPr="00650D11">
        <w:rPr>
          <w:rFonts w:eastAsia="Times New Roman"/>
          <w:bCs/>
          <w:kern w:val="36"/>
          <w:sz w:val="28"/>
          <w:szCs w:val="28"/>
        </w:rPr>
        <w:t xml:space="preserve"> ‘idiocy generated by muddled thinking’ that emerged</w:t>
      </w:r>
      <w:r>
        <w:rPr>
          <w:rFonts w:eastAsia="Times New Roman"/>
          <w:bCs/>
          <w:kern w:val="36"/>
          <w:sz w:val="28"/>
          <w:szCs w:val="28"/>
        </w:rPr>
        <w:t xml:space="preserve"> out </w:t>
      </w:r>
      <w:r w:rsidRPr="00650D11">
        <w:rPr>
          <w:rFonts w:eastAsia="Times New Roman"/>
          <w:bCs/>
          <w:kern w:val="36"/>
          <w:sz w:val="28"/>
          <w:szCs w:val="28"/>
        </w:rPr>
        <w:t xml:space="preserve">of </w:t>
      </w:r>
      <w:r>
        <w:rPr>
          <w:rFonts w:eastAsia="Times New Roman"/>
          <w:bCs/>
          <w:kern w:val="36"/>
          <w:sz w:val="28"/>
          <w:szCs w:val="28"/>
        </w:rPr>
        <w:t xml:space="preserve">the </w:t>
      </w:r>
      <w:r w:rsidRPr="00650D11">
        <w:rPr>
          <w:rFonts w:eastAsia="Times New Roman"/>
          <w:bCs/>
          <w:kern w:val="36"/>
          <w:sz w:val="28"/>
          <w:szCs w:val="28"/>
        </w:rPr>
        <w:t>desperate attempt</w:t>
      </w:r>
      <w:r>
        <w:rPr>
          <w:rFonts w:eastAsia="Times New Roman"/>
          <w:bCs/>
          <w:kern w:val="36"/>
          <w:sz w:val="28"/>
          <w:szCs w:val="28"/>
        </w:rPr>
        <w:t xml:space="preserve"> by the</w:t>
      </w:r>
      <w:r w:rsidRPr="00650D11">
        <w:rPr>
          <w:rFonts w:eastAsia="Times New Roman"/>
          <w:bCs/>
          <w:kern w:val="36"/>
          <w:sz w:val="28"/>
          <w:szCs w:val="28"/>
        </w:rPr>
        <w:t xml:space="preserve"> British </w:t>
      </w:r>
      <w:r>
        <w:rPr>
          <w:rFonts w:eastAsia="Times New Roman"/>
          <w:bCs/>
          <w:kern w:val="36"/>
          <w:sz w:val="28"/>
          <w:szCs w:val="28"/>
        </w:rPr>
        <w:t>to break the W</w:t>
      </w:r>
      <w:r w:rsidRPr="00650D11">
        <w:rPr>
          <w:rFonts w:eastAsia="Times New Roman"/>
          <w:bCs/>
          <w:kern w:val="36"/>
          <w:sz w:val="28"/>
          <w:szCs w:val="28"/>
        </w:rPr>
        <w:t xml:space="preserve">estern </w:t>
      </w:r>
      <w:r>
        <w:rPr>
          <w:rFonts w:eastAsia="Times New Roman"/>
          <w:bCs/>
          <w:kern w:val="36"/>
          <w:sz w:val="28"/>
          <w:szCs w:val="28"/>
        </w:rPr>
        <w:t>Front dead</w:t>
      </w:r>
      <w:r w:rsidRPr="00650D11">
        <w:rPr>
          <w:rFonts w:eastAsia="Times New Roman"/>
          <w:bCs/>
          <w:kern w:val="36"/>
          <w:sz w:val="28"/>
          <w:szCs w:val="28"/>
        </w:rPr>
        <w:t xml:space="preserve">lock that had developed between the French and German’s, and goes </w:t>
      </w:r>
      <w:r>
        <w:rPr>
          <w:rFonts w:eastAsia="Times New Roman"/>
          <w:bCs/>
          <w:kern w:val="36"/>
          <w:sz w:val="28"/>
          <w:szCs w:val="28"/>
        </w:rPr>
        <w:t xml:space="preserve">on </w:t>
      </w:r>
      <w:r>
        <w:rPr>
          <w:rFonts w:eastAsia="Times New Roman"/>
          <w:bCs/>
          <w:kern w:val="36"/>
          <w:sz w:val="28"/>
          <w:szCs w:val="28"/>
        </w:rPr>
        <w:lastRenderedPageBreak/>
        <w:t>further, to suggest that a</w:t>
      </w:r>
      <w:r w:rsidRPr="00650D11">
        <w:rPr>
          <w:rFonts w:eastAsia="Times New Roman"/>
          <w:bCs/>
          <w:kern w:val="36"/>
          <w:sz w:val="28"/>
          <w:szCs w:val="28"/>
        </w:rPr>
        <w:t xml:space="preserve">pologists who take the view that the campaign </w:t>
      </w:r>
      <w:r>
        <w:rPr>
          <w:rFonts w:eastAsia="Times New Roman"/>
          <w:bCs/>
          <w:kern w:val="36"/>
          <w:sz w:val="28"/>
          <w:szCs w:val="28"/>
        </w:rPr>
        <w:t xml:space="preserve">could be </w:t>
      </w:r>
      <w:r w:rsidRPr="00650D11">
        <w:rPr>
          <w:rFonts w:eastAsia="Times New Roman"/>
          <w:bCs/>
          <w:kern w:val="36"/>
          <w:sz w:val="28"/>
          <w:szCs w:val="28"/>
        </w:rPr>
        <w:t xml:space="preserve">justified </w:t>
      </w:r>
      <w:r>
        <w:rPr>
          <w:rFonts w:eastAsia="Times New Roman"/>
          <w:bCs/>
          <w:kern w:val="36"/>
          <w:sz w:val="28"/>
          <w:szCs w:val="28"/>
        </w:rPr>
        <w:t>by its imagined benefits, are indulging in ‘</w:t>
      </w:r>
      <w:r w:rsidRPr="00650D11">
        <w:rPr>
          <w:rFonts w:eastAsia="Times New Roman"/>
          <w:bCs/>
          <w:kern w:val="36"/>
          <w:sz w:val="28"/>
          <w:szCs w:val="28"/>
        </w:rPr>
        <w:t>sheer nonsense’.</w:t>
      </w:r>
    </w:p>
    <w:p w14:paraId="4711EF51" w14:textId="77777777" w:rsidR="00F0660B" w:rsidRPr="00650D11" w:rsidRDefault="00F0660B" w:rsidP="00F0660B">
      <w:pPr>
        <w:spacing w:before="100" w:beforeAutospacing="1" w:after="100" w:afterAutospacing="1"/>
        <w:outlineLvl w:val="0"/>
        <w:rPr>
          <w:rFonts w:eastAsia="Times New Roman"/>
          <w:bCs/>
          <w:kern w:val="36"/>
          <w:sz w:val="28"/>
          <w:szCs w:val="28"/>
        </w:rPr>
      </w:pPr>
      <w:r w:rsidRPr="00650D11">
        <w:rPr>
          <w:rFonts w:eastAsia="Times New Roman"/>
          <w:bCs/>
          <w:kern w:val="36"/>
          <w:sz w:val="28"/>
          <w:szCs w:val="28"/>
        </w:rPr>
        <w:t>Hart also correctly</w:t>
      </w:r>
      <w:r>
        <w:rPr>
          <w:rFonts w:eastAsia="Times New Roman"/>
          <w:bCs/>
          <w:kern w:val="36"/>
          <w:sz w:val="28"/>
          <w:szCs w:val="28"/>
        </w:rPr>
        <w:t>, in my view,</w:t>
      </w:r>
      <w:r w:rsidRPr="00650D11">
        <w:rPr>
          <w:rFonts w:eastAsia="Times New Roman"/>
          <w:bCs/>
          <w:kern w:val="36"/>
          <w:sz w:val="28"/>
          <w:szCs w:val="28"/>
        </w:rPr>
        <w:t xml:space="preserve"> asses</w:t>
      </w:r>
      <w:r>
        <w:rPr>
          <w:rFonts w:eastAsia="Times New Roman"/>
          <w:bCs/>
          <w:kern w:val="36"/>
          <w:sz w:val="28"/>
          <w:szCs w:val="28"/>
        </w:rPr>
        <w:t>ses</w:t>
      </w:r>
      <w:r w:rsidRPr="00650D11">
        <w:rPr>
          <w:rFonts w:eastAsia="Times New Roman"/>
          <w:bCs/>
          <w:kern w:val="36"/>
          <w:sz w:val="28"/>
          <w:szCs w:val="28"/>
        </w:rPr>
        <w:t xml:space="preserve"> the need to bring balance to the British academic view of the campaign, </w:t>
      </w:r>
      <w:r>
        <w:rPr>
          <w:rFonts w:eastAsia="Times New Roman"/>
          <w:bCs/>
          <w:kern w:val="36"/>
          <w:sz w:val="28"/>
          <w:szCs w:val="28"/>
        </w:rPr>
        <w:t>when</w:t>
      </w:r>
      <w:r w:rsidRPr="00650D11">
        <w:rPr>
          <w:rFonts w:eastAsia="Times New Roman"/>
          <w:bCs/>
          <w:kern w:val="36"/>
          <w:sz w:val="28"/>
          <w:szCs w:val="28"/>
        </w:rPr>
        <w:t xml:space="preserve"> he </w:t>
      </w:r>
      <w:r>
        <w:rPr>
          <w:rFonts w:eastAsia="Times New Roman"/>
          <w:bCs/>
          <w:kern w:val="36"/>
          <w:sz w:val="28"/>
          <w:szCs w:val="28"/>
        </w:rPr>
        <w:t>asserts</w:t>
      </w:r>
      <w:r w:rsidRPr="00650D11">
        <w:rPr>
          <w:rFonts w:eastAsia="Times New Roman"/>
          <w:bCs/>
          <w:kern w:val="36"/>
          <w:sz w:val="28"/>
          <w:szCs w:val="28"/>
        </w:rPr>
        <w:t xml:space="preserve"> that both the Turkish, and more particularly</w:t>
      </w:r>
      <w:r>
        <w:rPr>
          <w:rFonts w:eastAsia="Times New Roman"/>
          <w:bCs/>
          <w:kern w:val="36"/>
          <w:sz w:val="28"/>
          <w:szCs w:val="28"/>
        </w:rPr>
        <w:t>,</w:t>
      </w:r>
      <w:r w:rsidRPr="00650D11">
        <w:rPr>
          <w:rFonts w:eastAsia="Times New Roman"/>
          <w:bCs/>
          <w:kern w:val="36"/>
          <w:sz w:val="28"/>
          <w:szCs w:val="28"/>
        </w:rPr>
        <w:t xml:space="preserve"> the French contributions </w:t>
      </w:r>
      <w:r>
        <w:rPr>
          <w:rFonts w:eastAsia="Times New Roman"/>
          <w:bCs/>
          <w:kern w:val="36"/>
          <w:sz w:val="28"/>
          <w:szCs w:val="28"/>
        </w:rPr>
        <w:t>to</w:t>
      </w:r>
      <w:r w:rsidRPr="00650D11">
        <w:rPr>
          <w:rFonts w:eastAsia="Times New Roman"/>
          <w:bCs/>
          <w:kern w:val="36"/>
          <w:sz w:val="28"/>
          <w:szCs w:val="28"/>
        </w:rPr>
        <w:t xml:space="preserve"> the battle are grossly underplayed to the point whereby many are still unaware of the presence </w:t>
      </w:r>
      <w:r>
        <w:rPr>
          <w:rFonts w:eastAsia="Times New Roman"/>
          <w:bCs/>
          <w:kern w:val="36"/>
          <w:sz w:val="28"/>
          <w:szCs w:val="28"/>
        </w:rPr>
        <w:t xml:space="preserve">of forces from these two powers </w:t>
      </w:r>
      <w:r w:rsidRPr="00650D11">
        <w:rPr>
          <w:rFonts w:eastAsia="Times New Roman"/>
          <w:bCs/>
          <w:kern w:val="36"/>
          <w:sz w:val="28"/>
          <w:szCs w:val="28"/>
        </w:rPr>
        <w:t>at the battle of Gallipoli</w:t>
      </w:r>
      <w:r>
        <w:rPr>
          <w:rFonts w:eastAsia="Times New Roman"/>
          <w:bCs/>
          <w:kern w:val="36"/>
          <w:sz w:val="28"/>
          <w:szCs w:val="28"/>
        </w:rPr>
        <w:t xml:space="preserve"> at all!</w:t>
      </w:r>
    </w:p>
    <w:p w14:paraId="1616E313" w14:textId="77777777" w:rsidR="00F0660B" w:rsidRPr="00650D11" w:rsidRDefault="00F0660B" w:rsidP="00F0660B">
      <w:pPr>
        <w:spacing w:before="100" w:beforeAutospacing="1" w:after="100" w:afterAutospacing="1"/>
        <w:outlineLvl w:val="0"/>
        <w:rPr>
          <w:rFonts w:eastAsia="Times New Roman"/>
          <w:bCs/>
          <w:kern w:val="36"/>
          <w:sz w:val="28"/>
          <w:szCs w:val="28"/>
        </w:rPr>
      </w:pPr>
      <w:r w:rsidRPr="00650D11">
        <w:rPr>
          <w:rFonts w:eastAsia="Times New Roman"/>
          <w:bCs/>
          <w:kern w:val="36"/>
          <w:sz w:val="28"/>
          <w:szCs w:val="28"/>
        </w:rPr>
        <w:t>Hart does make good use of numerous sources from both sides of the conflict, and early in the work highlights the fac</w:t>
      </w:r>
      <w:r>
        <w:rPr>
          <w:rFonts w:eastAsia="Times New Roman"/>
          <w:bCs/>
          <w:kern w:val="36"/>
          <w:sz w:val="28"/>
          <w:szCs w:val="28"/>
        </w:rPr>
        <w:t>t</w:t>
      </w:r>
      <w:r w:rsidRPr="00650D11">
        <w:rPr>
          <w:rFonts w:eastAsia="Times New Roman"/>
          <w:bCs/>
          <w:kern w:val="36"/>
          <w:sz w:val="28"/>
          <w:szCs w:val="28"/>
        </w:rPr>
        <w:t xml:space="preserve"> that neither the Central Powers nor </w:t>
      </w:r>
      <w:r>
        <w:rPr>
          <w:rFonts w:eastAsia="Times New Roman"/>
          <w:bCs/>
          <w:kern w:val="36"/>
          <w:sz w:val="28"/>
          <w:szCs w:val="28"/>
        </w:rPr>
        <w:t>the Triple</w:t>
      </w:r>
      <w:r w:rsidRPr="00650D11">
        <w:rPr>
          <w:rFonts w:eastAsia="Times New Roman"/>
          <w:bCs/>
          <w:kern w:val="36"/>
          <w:sz w:val="28"/>
          <w:szCs w:val="28"/>
        </w:rPr>
        <w:t xml:space="preserve"> </w:t>
      </w:r>
      <w:r>
        <w:rPr>
          <w:rFonts w:eastAsia="Times New Roman"/>
          <w:bCs/>
          <w:kern w:val="36"/>
          <w:sz w:val="28"/>
          <w:szCs w:val="28"/>
        </w:rPr>
        <w:t>E</w:t>
      </w:r>
      <w:r w:rsidRPr="00650D11">
        <w:rPr>
          <w:rFonts w:eastAsia="Times New Roman"/>
          <w:bCs/>
          <w:kern w:val="36"/>
          <w:sz w:val="28"/>
          <w:szCs w:val="28"/>
        </w:rPr>
        <w:t>ntente could be considered natural Turkish allies, but</w:t>
      </w:r>
      <w:r>
        <w:rPr>
          <w:rFonts w:eastAsia="Times New Roman"/>
          <w:bCs/>
          <w:kern w:val="36"/>
          <w:sz w:val="28"/>
          <w:szCs w:val="28"/>
        </w:rPr>
        <w:t xml:space="preserve"> </w:t>
      </w:r>
      <w:r w:rsidRPr="00650D11">
        <w:rPr>
          <w:rFonts w:eastAsia="Times New Roman"/>
          <w:bCs/>
          <w:kern w:val="36"/>
          <w:sz w:val="28"/>
          <w:szCs w:val="28"/>
        </w:rPr>
        <w:t>that a mixture of diplomatic decision</w:t>
      </w:r>
      <w:r>
        <w:rPr>
          <w:rFonts w:eastAsia="Times New Roman"/>
          <w:bCs/>
          <w:kern w:val="36"/>
          <w:sz w:val="28"/>
          <w:szCs w:val="28"/>
        </w:rPr>
        <w:t>s taken by the British and the Germans effectively drove T</w:t>
      </w:r>
      <w:r w:rsidRPr="00650D11">
        <w:rPr>
          <w:rFonts w:eastAsia="Times New Roman"/>
          <w:bCs/>
          <w:kern w:val="36"/>
          <w:sz w:val="28"/>
          <w:szCs w:val="28"/>
        </w:rPr>
        <w:t>urkey into the arms of the Germans.</w:t>
      </w:r>
    </w:p>
    <w:p w14:paraId="071211EB" w14:textId="77777777" w:rsidR="00F0660B" w:rsidRPr="00650D11" w:rsidRDefault="00F0660B" w:rsidP="00F0660B">
      <w:pPr>
        <w:spacing w:before="100" w:beforeAutospacing="1" w:after="100" w:afterAutospacing="1"/>
        <w:outlineLvl w:val="0"/>
        <w:rPr>
          <w:rFonts w:eastAsia="Times New Roman"/>
          <w:bCs/>
          <w:kern w:val="36"/>
          <w:sz w:val="28"/>
          <w:szCs w:val="28"/>
        </w:rPr>
      </w:pPr>
    </w:p>
    <w:p w14:paraId="5B4618D2" w14:textId="77777777" w:rsidR="00F0660B" w:rsidRPr="00650D11" w:rsidRDefault="00F0660B" w:rsidP="00F0660B">
      <w:pPr>
        <w:spacing w:before="100" w:beforeAutospacing="1" w:after="100" w:afterAutospacing="1"/>
        <w:outlineLvl w:val="0"/>
        <w:rPr>
          <w:rFonts w:eastAsia="Times New Roman"/>
          <w:bCs/>
          <w:kern w:val="36"/>
          <w:sz w:val="28"/>
          <w:szCs w:val="28"/>
        </w:rPr>
      </w:pPr>
      <w:r w:rsidRPr="00650D11">
        <w:rPr>
          <w:rFonts w:eastAsia="Times New Roman"/>
          <w:bCs/>
          <w:kern w:val="36"/>
          <w:sz w:val="28"/>
          <w:szCs w:val="28"/>
        </w:rPr>
        <w:t>He does however, engage in a</w:t>
      </w:r>
      <w:r>
        <w:rPr>
          <w:rFonts w:eastAsia="Times New Roman"/>
          <w:bCs/>
          <w:kern w:val="36"/>
          <w:sz w:val="28"/>
          <w:szCs w:val="28"/>
        </w:rPr>
        <w:t>n</w:t>
      </w:r>
      <w:r w:rsidRPr="00650D11">
        <w:rPr>
          <w:rFonts w:eastAsia="Times New Roman"/>
          <w:bCs/>
          <w:kern w:val="36"/>
          <w:sz w:val="28"/>
          <w:szCs w:val="28"/>
        </w:rPr>
        <w:t xml:space="preserve"> unfortunate </w:t>
      </w:r>
      <w:r>
        <w:rPr>
          <w:rFonts w:eastAsia="Times New Roman"/>
          <w:bCs/>
          <w:kern w:val="36"/>
          <w:sz w:val="28"/>
          <w:szCs w:val="28"/>
        </w:rPr>
        <w:t>degree</w:t>
      </w:r>
      <w:r w:rsidRPr="00650D11">
        <w:rPr>
          <w:rFonts w:eastAsia="Times New Roman"/>
          <w:bCs/>
          <w:kern w:val="36"/>
          <w:sz w:val="28"/>
          <w:szCs w:val="28"/>
        </w:rPr>
        <w:t xml:space="preserve"> of historical </w:t>
      </w:r>
      <w:r>
        <w:rPr>
          <w:rFonts w:eastAsia="Times New Roman"/>
          <w:bCs/>
          <w:kern w:val="36"/>
          <w:sz w:val="28"/>
          <w:szCs w:val="28"/>
        </w:rPr>
        <w:t>determinism, stating that ‘The W</w:t>
      </w:r>
      <w:r w:rsidRPr="00650D11">
        <w:rPr>
          <w:rFonts w:eastAsia="Times New Roman"/>
          <w:bCs/>
          <w:kern w:val="36"/>
          <w:sz w:val="28"/>
          <w:szCs w:val="28"/>
        </w:rPr>
        <w:t xml:space="preserve">estern </w:t>
      </w:r>
      <w:r>
        <w:rPr>
          <w:rFonts w:eastAsia="Times New Roman"/>
          <w:bCs/>
          <w:kern w:val="36"/>
          <w:sz w:val="28"/>
          <w:szCs w:val="28"/>
        </w:rPr>
        <w:t>F</w:t>
      </w:r>
      <w:r w:rsidRPr="00650D11">
        <w:rPr>
          <w:rFonts w:eastAsia="Times New Roman"/>
          <w:bCs/>
          <w:kern w:val="36"/>
          <w:sz w:val="28"/>
          <w:szCs w:val="28"/>
        </w:rPr>
        <w:t xml:space="preserve">ront was where the war would be </w:t>
      </w:r>
      <w:proofErr w:type="gramStart"/>
      <w:r w:rsidRPr="00650D11">
        <w:rPr>
          <w:rFonts w:eastAsia="Times New Roman"/>
          <w:bCs/>
          <w:kern w:val="36"/>
          <w:sz w:val="28"/>
          <w:szCs w:val="28"/>
        </w:rPr>
        <w:t>decided</w:t>
      </w:r>
      <w:proofErr w:type="gramEnd"/>
      <w:r w:rsidRPr="00650D11">
        <w:rPr>
          <w:rFonts w:eastAsia="Times New Roman"/>
          <w:bCs/>
          <w:kern w:val="36"/>
          <w:sz w:val="28"/>
          <w:szCs w:val="28"/>
        </w:rPr>
        <w:t xml:space="preserve"> and the German army defeated,’ as if this fact was easily determinable in 1915, and from this premise </w:t>
      </w:r>
      <w:r>
        <w:rPr>
          <w:rFonts w:eastAsia="Times New Roman"/>
          <w:bCs/>
          <w:kern w:val="36"/>
          <w:sz w:val="28"/>
          <w:szCs w:val="28"/>
        </w:rPr>
        <w:t>deduces</w:t>
      </w:r>
      <w:r w:rsidRPr="00650D11">
        <w:rPr>
          <w:rFonts w:eastAsia="Times New Roman"/>
          <w:bCs/>
          <w:kern w:val="36"/>
          <w:sz w:val="28"/>
          <w:szCs w:val="28"/>
        </w:rPr>
        <w:t xml:space="preserve"> that all and every attempt by the British to focus an</w:t>
      </w:r>
      <w:r>
        <w:rPr>
          <w:rFonts w:eastAsia="Times New Roman"/>
          <w:bCs/>
          <w:kern w:val="36"/>
          <w:sz w:val="28"/>
          <w:szCs w:val="28"/>
        </w:rPr>
        <w:t>ywhere other than on the W</w:t>
      </w:r>
      <w:r w:rsidRPr="00650D11">
        <w:rPr>
          <w:rFonts w:eastAsia="Times New Roman"/>
          <w:bCs/>
          <w:kern w:val="36"/>
          <w:sz w:val="28"/>
          <w:szCs w:val="28"/>
        </w:rPr>
        <w:t xml:space="preserve">estern </w:t>
      </w:r>
      <w:r>
        <w:rPr>
          <w:rFonts w:eastAsia="Times New Roman"/>
          <w:bCs/>
          <w:kern w:val="36"/>
          <w:sz w:val="28"/>
          <w:szCs w:val="28"/>
        </w:rPr>
        <w:t>F</w:t>
      </w:r>
      <w:r w:rsidRPr="00650D11">
        <w:rPr>
          <w:rFonts w:eastAsia="Times New Roman"/>
          <w:bCs/>
          <w:kern w:val="36"/>
          <w:sz w:val="28"/>
          <w:szCs w:val="28"/>
        </w:rPr>
        <w:t>ron</w:t>
      </w:r>
      <w:r>
        <w:rPr>
          <w:rFonts w:eastAsia="Times New Roman"/>
          <w:bCs/>
          <w:kern w:val="36"/>
          <w:sz w:val="28"/>
          <w:szCs w:val="28"/>
        </w:rPr>
        <w:t xml:space="preserve">t should be </w:t>
      </w:r>
      <w:r w:rsidRPr="00650D11">
        <w:rPr>
          <w:rFonts w:eastAsia="Times New Roman"/>
          <w:bCs/>
          <w:kern w:val="36"/>
          <w:sz w:val="28"/>
          <w:szCs w:val="28"/>
        </w:rPr>
        <w:t xml:space="preserve">dismissed as </w:t>
      </w:r>
      <w:r>
        <w:rPr>
          <w:rFonts w:eastAsia="Times New Roman"/>
          <w:bCs/>
          <w:kern w:val="36"/>
          <w:sz w:val="28"/>
          <w:szCs w:val="28"/>
        </w:rPr>
        <w:t xml:space="preserve">a </w:t>
      </w:r>
      <w:r w:rsidRPr="00650D11">
        <w:rPr>
          <w:rFonts w:eastAsia="Times New Roman"/>
          <w:bCs/>
          <w:kern w:val="36"/>
          <w:sz w:val="28"/>
          <w:szCs w:val="28"/>
        </w:rPr>
        <w:t xml:space="preserve">farce. </w:t>
      </w:r>
      <w:r>
        <w:rPr>
          <w:rFonts w:eastAsia="Times New Roman"/>
          <w:bCs/>
          <w:kern w:val="36"/>
          <w:sz w:val="28"/>
          <w:szCs w:val="28"/>
        </w:rPr>
        <w:t xml:space="preserve">In a further </w:t>
      </w:r>
      <w:r w:rsidRPr="00650D11">
        <w:rPr>
          <w:rFonts w:eastAsia="Times New Roman"/>
          <w:bCs/>
          <w:kern w:val="36"/>
          <w:sz w:val="28"/>
          <w:szCs w:val="28"/>
        </w:rPr>
        <w:t>example in the first chapter</w:t>
      </w:r>
      <w:r>
        <w:rPr>
          <w:rFonts w:eastAsia="Times New Roman"/>
          <w:bCs/>
          <w:kern w:val="36"/>
          <w:sz w:val="28"/>
          <w:szCs w:val="28"/>
        </w:rPr>
        <w:t>,</w:t>
      </w:r>
      <w:r w:rsidRPr="00650D11">
        <w:rPr>
          <w:rFonts w:eastAsia="Times New Roman"/>
          <w:bCs/>
          <w:kern w:val="36"/>
          <w:sz w:val="28"/>
          <w:szCs w:val="28"/>
        </w:rPr>
        <w:t xml:space="preserve"> he makes the ca</w:t>
      </w:r>
      <w:r>
        <w:rPr>
          <w:rFonts w:eastAsia="Times New Roman"/>
          <w:bCs/>
          <w:kern w:val="36"/>
          <w:sz w:val="28"/>
          <w:szCs w:val="28"/>
        </w:rPr>
        <w:t>s</w:t>
      </w:r>
      <w:r w:rsidRPr="00650D11">
        <w:rPr>
          <w:rFonts w:eastAsia="Times New Roman"/>
          <w:bCs/>
          <w:kern w:val="36"/>
          <w:sz w:val="28"/>
          <w:szCs w:val="28"/>
        </w:rPr>
        <w:t>e that in the event of a succes</w:t>
      </w:r>
      <w:r>
        <w:rPr>
          <w:rFonts w:eastAsia="Times New Roman"/>
          <w:bCs/>
          <w:kern w:val="36"/>
          <w:sz w:val="28"/>
          <w:szCs w:val="28"/>
        </w:rPr>
        <w:t>s</w:t>
      </w:r>
      <w:r w:rsidRPr="00650D11">
        <w:rPr>
          <w:rFonts w:eastAsia="Times New Roman"/>
          <w:bCs/>
          <w:kern w:val="36"/>
          <w:sz w:val="28"/>
          <w:szCs w:val="28"/>
        </w:rPr>
        <w:t>fu</w:t>
      </w:r>
      <w:r>
        <w:rPr>
          <w:rFonts w:eastAsia="Times New Roman"/>
          <w:bCs/>
          <w:kern w:val="36"/>
          <w:sz w:val="28"/>
          <w:szCs w:val="28"/>
        </w:rPr>
        <w:t>l</w:t>
      </w:r>
      <w:r w:rsidRPr="00650D11">
        <w:rPr>
          <w:rFonts w:eastAsia="Times New Roman"/>
          <w:bCs/>
          <w:kern w:val="36"/>
          <w:sz w:val="28"/>
          <w:szCs w:val="28"/>
        </w:rPr>
        <w:t xml:space="preserve"> operation that </w:t>
      </w:r>
      <w:r>
        <w:rPr>
          <w:rFonts w:eastAsia="Times New Roman"/>
          <w:bCs/>
          <w:kern w:val="36"/>
          <w:sz w:val="28"/>
          <w:szCs w:val="28"/>
        </w:rPr>
        <w:t>effectively knocked T</w:t>
      </w:r>
      <w:r w:rsidRPr="00650D11">
        <w:rPr>
          <w:rFonts w:eastAsia="Times New Roman"/>
          <w:bCs/>
          <w:kern w:val="36"/>
          <w:sz w:val="28"/>
          <w:szCs w:val="28"/>
        </w:rPr>
        <w:t xml:space="preserve">urkey out of the war, </w:t>
      </w:r>
      <w:r>
        <w:rPr>
          <w:rFonts w:eastAsia="Times New Roman"/>
          <w:bCs/>
          <w:kern w:val="36"/>
          <w:sz w:val="28"/>
          <w:szCs w:val="28"/>
        </w:rPr>
        <w:t>the G</w:t>
      </w:r>
      <w:r w:rsidRPr="00650D11">
        <w:rPr>
          <w:rFonts w:eastAsia="Times New Roman"/>
          <w:bCs/>
          <w:kern w:val="36"/>
          <w:sz w:val="28"/>
          <w:szCs w:val="28"/>
        </w:rPr>
        <w:t>ermans would merely rush soldier</w:t>
      </w:r>
      <w:r>
        <w:rPr>
          <w:rFonts w:eastAsia="Times New Roman"/>
          <w:bCs/>
          <w:kern w:val="36"/>
          <w:sz w:val="28"/>
          <w:szCs w:val="28"/>
        </w:rPr>
        <w:t>s in</w:t>
      </w:r>
      <w:r w:rsidRPr="00650D11">
        <w:rPr>
          <w:rFonts w:eastAsia="Times New Roman"/>
          <w:bCs/>
          <w:kern w:val="36"/>
          <w:sz w:val="28"/>
          <w:szCs w:val="28"/>
        </w:rPr>
        <w:t xml:space="preserve"> to help secure the Austrian border and make the Carpathian Mountains ‘impregnable’.</w:t>
      </w:r>
      <w:r w:rsidRPr="00650D11">
        <w:rPr>
          <w:rStyle w:val="FootnoteReference"/>
          <w:rFonts w:eastAsia="Times New Roman"/>
          <w:bCs/>
          <w:kern w:val="36"/>
          <w:sz w:val="28"/>
          <w:szCs w:val="28"/>
        </w:rPr>
        <w:footnoteReference w:id="20"/>
      </w:r>
      <w:r w:rsidRPr="00650D11">
        <w:rPr>
          <w:rFonts w:eastAsia="Times New Roman"/>
          <w:bCs/>
          <w:kern w:val="36"/>
          <w:sz w:val="28"/>
          <w:szCs w:val="28"/>
        </w:rPr>
        <w:t xml:space="preserve"> In making this assertion he has neglected to acknowledge that the Germans were also experiencing manpower shortages.</w:t>
      </w:r>
      <w:r>
        <w:rPr>
          <w:rFonts w:eastAsia="Times New Roman"/>
          <w:bCs/>
          <w:kern w:val="36"/>
          <w:sz w:val="28"/>
          <w:szCs w:val="28"/>
        </w:rPr>
        <w:t xml:space="preserve"> H</w:t>
      </w:r>
      <w:r w:rsidRPr="00650D11">
        <w:rPr>
          <w:rFonts w:eastAsia="Times New Roman"/>
          <w:bCs/>
          <w:kern w:val="36"/>
          <w:sz w:val="28"/>
          <w:szCs w:val="28"/>
        </w:rPr>
        <w:t>owever</w:t>
      </w:r>
      <w:r>
        <w:rPr>
          <w:rFonts w:eastAsia="Times New Roman"/>
          <w:bCs/>
          <w:kern w:val="36"/>
          <w:sz w:val="28"/>
          <w:szCs w:val="28"/>
        </w:rPr>
        <w:t>,</w:t>
      </w:r>
      <w:r w:rsidRPr="00650D11">
        <w:rPr>
          <w:rFonts w:eastAsia="Times New Roman"/>
          <w:bCs/>
          <w:kern w:val="36"/>
          <w:sz w:val="28"/>
          <w:szCs w:val="28"/>
        </w:rPr>
        <w:t xml:space="preserve"> </w:t>
      </w:r>
      <w:r>
        <w:rPr>
          <w:rFonts w:eastAsia="Times New Roman"/>
          <w:bCs/>
          <w:kern w:val="36"/>
          <w:sz w:val="28"/>
          <w:szCs w:val="28"/>
        </w:rPr>
        <w:t>the book very</w:t>
      </w:r>
      <w:r w:rsidRPr="00650D11">
        <w:rPr>
          <w:rFonts w:eastAsia="Times New Roman"/>
          <w:bCs/>
          <w:kern w:val="36"/>
          <w:sz w:val="28"/>
          <w:szCs w:val="28"/>
        </w:rPr>
        <w:t xml:space="preserve"> </w:t>
      </w:r>
      <w:r>
        <w:rPr>
          <w:rFonts w:eastAsia="Times New Roman"/>
          <w:bCs/>
          <w:kern w:val="36"/>
          <w:sz w:val="28"/>
          <w:szCs w:val="28"/>
        </w:rPr>
        <w:t xml:space="preserve">effectively presents </w:t>
      </w:r>
      <w:r w:rsidRPr="00650D11">
        <w:rPr>
          <w:rFonts w:eastAsia="Times New Roman"/>
          <w:bCs/>
          <w:kern w:val="36"/>
          <w:sz w:val="28"/>
          <w:szCs w:val="28"/>
        </w:rPr>
        <w:t>first</w:t>
      </w:r>
      <w:r>
        <w:rPr>
          <w:rFonts w:eastAsia="Times New Roman"/>
          <w:bCs/>
          <w:kern w:val="36"/>
          <w:sz w:val="28"/>
          <w:szCs w:val="28"/>
        </w:rPr>
        <w:t>-</w:t>
      </w:r>
      <w:r w:rsidRPr="00650D11">
        <w:rPr>
          <w:rFonts w:eastAsia="Times New Roman"/>
          <w:bCs/>
          <w:kern w:val="36"/>
          <w:sz w:val="28"/>
          <w:szCs w:val="28"/>
        </w:rPr>
        <w:t>hand</w:t>
      </w:r>
      <w:r>
        <w:rPr>
          <w:rFonts w:eastAsia="Times New Roman"/>
          <w:bCs/>
          <w:kern w:val="36"/>
          <w:sz w:val="28"/>
          <w:szCs w:val="28"/>
        </w:rPr>
        <w:t xml:space="preserve"> accounts from British</w:t>
      </w:r>
      <w:r w:rsidRPr="00650D11">
        <w:rPr>
          <w:rFonts w:eastAsia="Times New Roman"/>
          <w:bCs/>
          <w:kern w:val="36"/>
          <w:sz w:val="28"/>
          <w:szCs w:val="28"/>
        </w:rPr>
        <w:t xml:space="preserve"> soldier</w:t>
      </w:r>
      <w:r>
        <w:rPr>
          <w:rFonts w:eastAsia="Times New Roman"/>
          <w:bCs/>
          <w:kern w:val="36"/>
          <w:sz w:val="28"/>
          <w:szCs w:val="28"/>
        </w:rPr>
        <w:t>s</w:t>
      </w:r>
      <w:r w:rsidRPr="00650D11">
        <w:rPr>
          <w:rFonts w:eastAsia="Times New Roman"/>
          <w:bCs/>
          <w:kern w:val="36"/>
          <w:sz w:val="28"/>
          <w:szCs w:val="28"/>
        </w:rPr>
        <w:t xml:space="preserve"> on the Gallipoli front, as a potential counter point and alternative to those accounts of </w:t>
      </w:r>
      <w:r w:rsidRPr="0065580A">
        <w:rPr>
          <w:rFonts w:eastAsia="Times New Roman"/>
          <w:bCs/>
          <w:kern w:val="36"/>
          <w:sz w:val="28"/>
          <w:szCs w:val="28"/>
        </w:rPr>
        <w:t>the primarily static warfare western front.</w:t>
      </w:r>
      <w:r>
        <w:rPr>
          <w:rFonts w:eastAsia="Times New Roman"/>
          <w:bCs/>
          <w:kern w:val="36"/>
          <w:sz w:val="28"/>
          <w:szCs w:val="28"/>
        </w:rPr>
        <w:t xml:space="preserve"> </w:t>
      </w:r>
    </w:p>
    <w:p w14:paraId="2B330FD3" w14:textId="77777777" w:rsidR="00F0660B" w:rsidRDefault="00F0660B" w:rsidP="00F0660B">
      <w:pPr>
        <w:spacing w:before="100" w:beforeAutospacing="1" w:after="100" w:afterAutospacing="1"/>
        <w:outlineLvl w:val="0"/>
        <w:rPr>
          <w:rFonts w:eastAsia="Times New Roman"/>
          <w:bCs/>
          <w:kern w:val="36"/>
          <w:sz w:val="36"/>
          <w:szCs w:val="36"/>
        </w:rPr>
      </w:pPr>
    </w:p>
    <w:p w14:paraId="60F2DBD4" w14:textId="77777777" w:rsidR="00F0660B" w:rsidRPr="00F63696" w:rsidRDefault="00F0660B" w:rsidP="00F0660B">
      <w:pPr>
        <w:rPr>
          <w:bCs/>
          <w:sz w:val="28"/>
          <w:szCs w:val="28"/>
        </w:rPr>
      </w:pPr>
      <w:r w:rsidRPr="00F63696">
        <w:rPr>
          <w:rStyle w:val="Strong"/>
          <w:b w:val="0"/>
          <w:sz w:val="28"/>
          <w:szCs w:val="28"/>
        </w:rPr>
        <w:t>Neilson, Keith,</w:t>
      </w:r>
      <w:r w:rsidRPr="00F63696">
        <w:rPr>
          <w:rStyle w:val="Strong"/>
          <w:sz w:val="28"/>
          <w:szCs w:val="28"/>
        </w:rPr>
        <w:t xml:space="preserve"> (</w:t>
      </w:r>
      <w:r w:rsidRPr="00F63696">
        <w:rPr>
          <w:sz w:val="28"/>
          <w:szCs w:val="28"/>
        </w:rPr>
        <w:t>1995)</w:t>
      </w:r>
      <w:r w:rsidRPr="00F63696">
        <w:rPr>
          <w:rStyle w:val="Strong"/>
          <w:sz w:val="28"/>
          <w:szCs w:val="28"/>
        </w:rPr>
        <w:t xml:space="preserve"> </w:t>
      </w:r>
      <w:r w:rsidRPr="00F63696">
        <w:rPr>
          <w:sz w:val="28"/>
          <w:szCs w:val="28"/>
        </w:rPr>
        <w:t xml:space="preserve">Britain and the Last Tsar: British Policy and Russia, 1894-1917, </w:t>
      </w:r>
      <w:r>
        <w:rPr>
          <w:sz w:val="28"/>
          <w:szCs w:val="28"/>
        </w:rPr>
        <w:t>Clarendon Press, Oxford.</w:t>
      </w:r>
    </w:p>
    <w:p w14:paraId="5FE84D79" w14:textId="77777777" w:rsidR="00F0660B" w:rsidRPr="007B0242" w:rsidRDefault="00F0660B" w:rsidP="00F0660B">
      <w:pPr>
        <w:spacing w:before="100" w:beforeAutospacing="1" w:after="100" w:afterAutospacing="1"/>
        <w:outlineLvl w:val="0"/>
        <w:rPr>
          <w:rFonts w:eastAsia="Times New Roman"/>
          <w:bCs/>
          <w:kern w:val="36"/>
          <w:sz w:val="28"/>
          <w:szCs w:val="28"/>
        </w:rPr>
      </w:pPr>
      <w:r w:rsidRPr="007B0242">
        <w:rPr>
          <w:rFonts w:eastAsia="Times New Roman"/>
          <w:bCs/>
          <w:kern w:val="36"/>
          <w:sz w:val="28"/>
          <w:szCs w:val="28"/>
        </w:rPr>
        <w:t xml:space="preserve">According to the introduction, the main purpose of this work was </w:t>
      </w:r>
      <w:r>
        <w:rPr>
          <w:rFonts w:eastAsia="Times New Roman"/>
          <w:bCs/>
          <w:kern w:val="36"/>
          <w:sz w:val="28"/>
          <w:szCs w:val="28"/>
        </w:rPr>
        <w:t xml:space="preserve">to </w:t>
      </w:r>
      <w:r w:rsidRPr="007B0242">
        <w:rPr>
          <w:rFonts w:eastAsia="Times New Roman"/>
          <w:bCs/>
          <w:kern w:val="36"/>
          <w:sz w:val="28"/>
          <w:szCs w:val="28"/>
        </w:rPr>
        <w:t>dispel the convention that it was British fear of Germany or weak</w:t>
      </w:r>
      <w:r>
        <w:rPr>
          <w:rFonts w:eastAsia="Times New Roman"/>
          <w:bCs/>
          <w:kern w:val="36"/>
          <w:sz w:val="28"/>
          <w:szCs w:val="28"/>
        </w:rPr>
        <w:t>ness that lead to the Anglo-Rus</w:t>
      </w:r>
      <w:r w:rsidRPr="007B0242">
        <w:rPr>
          <w:rFonts w:eastAsia="Times New Roman"/>
          <w:bCs/>
          <w:kern w:val="36"/>
          <w:sz w:val="28"/>
          <w:szCs w:val="28"/>
        </w:rPr>
        <w:t>sia</w:t>
      </w:r>
      <w:r>
        <w:rPr>
          <w:rFonts w:eastAsia="Times New Roman"/>
          <w:bCs/>
          <w:kern w:val="36"/>
          <w:sz w:val="28"/>
          <w:szCs w:val="28"/>
        </w:rPr>
        <w:t>n</w:t>
      </w:r>
      <w:r w:rsidRPr="007B0242">
        <w:rPr>
          <w:rFonts w:eastAsia="Times New Roman"/>
          <w:bCs/>
          <w:kern w:val="36"/>
          <w:sz w:val="28"/>
          <w:szCs w:val="28"/>
        </w:rPr>
        <w:t xml:space="preserve"> alliance, and </w:t>
      </w:r>
      <w:r>
        <w:rPr>
          <w:rFonts w:eastAsia="Times New Roman"/>
          <w:bCs/>
          <w:kern w:val="36"/>
          <w:sz w:val="28"/>
          <w:szCs w:val="28"/>
        </w:rPr>
        <w:t xml:space="preserve">to argue instead </w:t>
      </w:r>
      <w:r w:rsidRPr="007B0242">
        <w:rPr>
          <w:rFonts w:eastAsia="Times New Roman"/>
          <w:bCs/>
          <w:kern w:val="36"/>
          <w:sz w:val="28"/>
          <w:szCs w:val="28"/>
        </w:rPr>
        <w:t xml:space="preserve">that in fact this had been an </w:t>
      </w:r>
      <w:r w:rsidRPr="007B0242">
        <w:rPr>
          <w:rFonts w:eastAsia="Times New Roman"/>
          <w:bCs/>
          <w:kern w:val="36"/>
          <w:sz w:val="28"/>
          <w:szCs w:val="28"/>
        </w:rPr>
        <w:lastRenderedPageBreak/>
        <w:t>independent</w:t>
      </w:r>
      <w:r>
        <w:rPr>
          <w:rFonts w:eastAsia="Times New Roman"/>
          <w:bCs/>
          <w:kern w:val="36"/>
          <w:sz w:val="28"/>
          <w:szCs w:val="28"/>
        </w:rPr>
        <w:t xml:space="preserve"> goal, and possibly</w:t>
      </w:r>
      <w:r w:rsidRPr="007B0242">
        <w:rPr>
          <w:rFonts w:eastAsia="Times New Roman"/>
          <w:bCs/>
          <w:kern w:val="36"/>
          <w:sz w:val="28"/>
          <w:szCs w:val="28"/>
        </w:rPr>
        <w:t xml:space="preserve"> the driving force of British diplomacy for many years. Whilst this work </w:t>
      </w:r>
      <w:proofErr w:type="spellStart"/>
      <w:r w:rsidRPr="007B0242">
        <w:rPr>
          <w:rFonts w:eastAsia="Times New Roman"/>
          <w:bCs/>
          <w:kern w:val="36"/>
          <w:sz w:val="28"/>
          <w:szCs w:val="28"/>
        </w:rPr>
        <w:t>maybe</w:t>
      </w:r>
      <w:proofErr w:type="spellEnd"/>
      <w:r w:rsidRPr="007B0242">
        <w:rPr>
          <w:rFonts w:eastAsia="Times New Roman"/>
          <w:bCs/>
          <w:kern w:val="36"/>
          <w:sz w:val="28"/>
          <w:szCs w:val="28"/>
        </w:rPr>
        <w:t xml:space="preserve"> considered as tangential to the question of the British</w:t>
      </w:r>
      <w:r>
        <w:rPr>
          <w:rFonts w:eastAsia="Times New Roman"/>
          <w:bCs/>
          <w:kern w:val="36"/>
          <w:sz w:val="28"/>
          <w:szCs w:val="28"/>
        </w:rPr>
        <w:t xml:space="preserve"> expe</w:t>
      </w:r>
      <w:r w:rsidRPr="007B0242">
        <w:rPr>
          <w:rFonts w:eastAsia="Times New Roman"/>
          <w:bCs/>
          <w:kern w:val="36"/>
          <w:sz w:val="28"/>
          <w:szCs w:val="28"/>
        </w:rPr>
        <w:t>r</w:t>
      </w:r>
      <w:r>
        <w:rPr>
          <w:rFonts w:eastAsia="Times New Roman"/>
          <w:bCs/>
          <w:kern w:val="36"/>
          <w:sz w:val="28"/>
          <w:szCs w:val="28"/>
        </w:rPr>
        <w:t>i</w:t>
      </w:r>
      <w:r w:rsidRPr="007B0242">
        <w:rPr>
          <w:rFonts w:eastAsia="Times New Roman"/>
          <w:bCs/>
          <w:kern w:val="36"/>
          <w:sz w:val="28"/>
          <w:szCs w:val="28"/>
        </w:rPr>
        <w:t>enc</w:t>
      </w:r>
      <w:r>
        <w:rPr>
          <w:rFonts w:eastAsia="Times New Roman"/>
          <w:bCs/>
          <w:kern w:val="36"/>
          <w:sz w:val="28"/>
          <w:szCs w:val="28"/>
        </w:rPr>
        <w:t>e</w:t>
      </w:r>
      <w:r w:rsidRPr="007B0242">
        <w:rPr>
          <w:rFonts w:eastAsia="Times New Roman"/>
          <w:bCs/>
          <w:kern w:val="36"/>
          <w:sz w:val="28"/>
          <w:szCs w:val="28"/>
        </w:rPr>
        <w:t xml:space="preserve"> during</w:t>
      </w:r>
      <w:r>
        <w:rPr>
          <w:rFonts w:eastAsia="Times New Roman"/>
          <w:bCs/>
          <w:kern w:val="36"/>
          <w:sz w:val="28"/>
          <w:szCs w:val="28"/>
        </w:rPr>
        <w:t xml:space="preserve"> the first world war, right at the b</w:t>
      </w:r>
      <w:r w:rsidRPr="007B0242">
        <w:rPr>
          <w:rFonts w:eastAsia="Times New Roman"/>
          <w:bCs/>
          <w:kern w:val="36"/>
          <w:sz w:val="28"/>
          <w:szCs w:val="28"/>
        </w:rPr>
        <w:t>eginning of the work Neilson</w:t>
      </w:r>
      <w:r>
        <w:rPr>
          <w:rFonts w:eastAsia="Times New Roman"/>
          <w:bCs/>
          <w:kern w:val="36"/>
          <w:sz w:val="28"/>
          <w:szCs w:val="28"/>
        </w:rPr>
        <w:t xml:space="preserve"> correctly,</w:t>
      </w:r>
      <w:r w:rsidRPr="007B0242">
        <w:rPr>
          <w:rFonts w:eastAsia="Times New Roman"/>
          <w:bCs/>
          <w:kern w:val="36"/>
          <w:sz w:val="28"/>
          <w:szCs w:val="28"/>
        </w:rPr>
        <w:t xml:space="preserve"> makes the point that it is imperative</w:t>
      </w:r>
      <w:r>
        <w:rPr>
          <w:rFonts w:eastAsia="Times New Roman"/>
          <w:bCs/>
          <w:kern w:val="36"/>
          <w:sz w:val="28"/>
          <w:szCs w:val="28"/>
        </w:rPr>
        <w:t xml:space="preserve"> to get away from historical determinism in general and mo</w:t>
      </w:r>
      <w:r w:rsidRPr="007B0242">
        <w:rPr>
          <w:rFonts w:eastAsia="Times New Roman"/>
          <w:bCs/>
          <w:kern w:val="36"/>
          <w:sz w:val="28"/>
          <w:szCs w:val="28"/>
        </w:rPr>
        <w:t xml:space="preserve">re specifically </w:t>
      </w:r>
      <w:r>
        <w:rPr>
          <w:rFonts w:eastAsia="Times New Roman"/>
          <w:bCs/>
          <w:kern w:val="36"/>
          <w:sz w:val="28"/>
          <w:szCs w:val="28"/>
        </w:rPr>
        <w:t>from an over-</w:t>
      </w:r>
      <w:r w:rsidRPr="007B0242">
        <w:rPr>
          <w:rFonts w:eastAsia="Times New Roman"/>
          <w:bCs/>
          <w:kern w:val="36"/>
          <w:sz w:val="28"/>
          <w:szCs w:val="28"/>
        </w:rPr>
        <w:t>emphasis on pre</w:t>
      </w:r>
      <w:r>
        <w:rPr>
          <w:rFonts w:eastAsia="Times New Roman"/>
          <w:bCs/>
          <w:kern w:val="36"/>
          <w:sz w:val="28"/>
          <w:szCs w:val="28"/>
        </w:rPr>
        <w:t>-</w:t>
      </w:r>
      <w:r w:rsidRPr="007B0242">
        <w:rPr>
          <w:rFonts w:eastAsia="Times New Roman"/>
          <w:bCs/>
          <w:kern w:val="36"/>
          <w:sz w:val="28"/>
          <w:szCs w:val="28"/>
        </w:rPr>
        <w:t>war Anglo</w:t>
      </w:r>
      <w:r>
        <w:rPr>
          <w:rFonts w:eastAsia="Times New Roman"/>
          <w:bCs/>
          <w:kern w:val="36"/>
          <w:sz w:val="28"/>
          <w:szCs w:val="28"/>
        </w:rPr>
        <w:t>-</w:t>
      </w:r>
      <w:r w:rsidRPr="007B0242">
        <w:rPr>
          <w:rFonts w:eastAsia="Times New Roman"/>
          <w:bCs/>
          <w:kern w:val="36"/>
          <w:sz w:val="28"/>
          <w:szCs w:val="28"/>
        </w:rPr>
        <w:t>German relations</w:t>
      </w:r>
      <w:r>
        <w:rPr>
          <w:rFonts w:eastAsia="Times New Roman"/>
          <w:bCs/>
          <w:kern w:val="36"/>
          <w:sz w:val="28"/>
          <w:szCs w:val="28"/>
        </w:rPr>
        <w:t xml:space="preserve"> as well as take</w:t>
      </w:r>
      <w:r w:rsidRPr="007B0242">
        <w:rPr>
          <w:rFonts w:eastAsia="Times New Roman"/>
          <w:bCs/>
          <w:kern w:val="36"/>
          <w:sz w:val="28"/>
          <w:szCs w:val="28"/>
        </w:rPr>
        <w:t>. In this context I feel this text is extremely useful for studying British diplomacy and counter diplomacy in the run up to the 1</w:t>
      </w:r>
      <w:r w:rsidRPr="007B0242">
        <w:rPr>
          <w:rFonts w:eastAsia="Times New Roman"/>
          <w:bCs/>
          <w:kern w:val="36"/>
          <w:sz w:val="28"/>
          <w:szCs w:val="28"/>
          <w:vertAlign w:val="superscript"/>
        </w:rPr>
        <w:t>st</w:t>
      </w:r>
      <w:r w:rsidRPr="007B0242">
        <w:rPr>
          <w:rFonts w:eastAsia="Times New Roman"/>
          <w:bCs/>
          <w:kern w:val="36"/>
          <w:sz w:val="28"/>
          <w:szCs w:val="28"/>
        </w:rPr>
        <w:t xml:space="preserve"> world war, as it offers a much more holistic view of British diplomacy in</w:t>
      </w:r>
      <w:r>
        <w:rPr>
          <w:rFonts w:eastAsia="Times New Roman"/>
          <w:bCs/>
          <w:kern w:val="36"/>
          <w:sz w:val="28"/>
          <w:szCs w:val="28"/>
        </w:rPr>
        <w:t xml:space="preserve"> what was in my view</w:t>
      </w:r>
      <w:r w:rsidRPr="007B0242">
        <w:rPr>
          <w:rFonts w:eastAsia="Times New Roman"/>
          <w:bCs/>
          <w:kern w:val="36"/>
          <w:sz w:val="28"/>
          <w:szCs w:val="28"/>
        </w:rPr>
        <w:t xml:space="preserve"> the </w:t>
      </w:r>
      <w:r>
        <w:rPr>
          <w:rFonts w:eastAsia="Times New Roman"/>
          <w:bCs/>
          <w:kern w:val="36"/>
          <w:sz w:val="28"/>
          <w:szCs w:val="28"/>
        </w:rPr>
        <w:t>pro-</w:t>
      </w:r>
      <w:r w:rsidRPr="007B0242">
        <w:rPr>
          <w:rFonts w:eastAsia="Times New Roman"/>
          <w:bCs/>
          <w:kern w:val="36"/>
          <w:sz w:val="28"/>
          <w:szCs w:val="28"/>
        </w:rPr>
        <w:t>long</w:t>
      </w:r>
      <w:r>
        <w:rPr>
          <w:rFonts w:eastAsia="Times New Roman"/>
          <w:bCs/>
          <w:kern w:val="36"/>
          <w:sz w:val="28"/>
          <w:szCs w:val="28"/>
        </w:rPr>
        <w:t>ed</w:t>
      </w:r>
      <w:r w:rsidRPr="007B0242">
        <w:rPr>
          <w:rFonts w:eastAsia="Times New Roman"/>
          <w:bCs/>
          <w:kern w:val="36"/>
          <w:sz w:val="28"/>
          <w:szCs w:val="28"/>
        </w:rPr>
        <w:t xml:space="preserve"> lead up to the war</w:t>
      </w:r>
      <w:r>
        <w:rPr>
          <w:rFonts w:eastAsia="Times New Roman"/>
          <w:bCs/>
          <w:kern w:val="36"/>
          <w:sz w:val="28"/>
          <w:szCs w:val="28"/>
        </w:rPr>
        <w:t>, framing Britain, rather than as a declining imperial power desperately trying to hold on to power and prevent the rise of Germany, as a nation at the peak of its power, attempting to maintain the balance of power within Europe that allowed her to arrive at the top</w:t>
      </w:r>
      <w:r w:rsidRPr="007B0242">
        <w:rPr>
          <w:rFonts w:eastAsia="Times New Roman"/>
          <w:bCs/>
          <w:kern w:val="36"/>
          <w:sz w:val="28"/>
          <w:szCs w:val="28"/>
        </w:rPr>
        <w:t>. That said</w:t>
      </w:r>
      <w:r>
        <w:rPr>
          <w:rFonts w:eastAsia="Times New Roman"/>
          <w:bCs/>
          <w:kern w:val="36"/>
          <w:sz w:val="28"/>
          <w:szCs w:val="28"/>
        </w:rPr>
        <w:t>,</w:t>
      </w:r>
      <w:r w:rsidRPr="007B0242">
        <w:rPr>
          <w:rFonts w:eastAsia="Times New Roman"/>
          <w:bCs/>
          <w:kern w:val="36"/>
          <w:sz w:val="28"/>
          <w:szCs w:val="28"/>
        </w:rPr>
        <w:t xml:space="preserve"> the text is by design</w:t>
      </w:r>
      <w:r>
        <w:rPr>
          <w:rFonts w:eastAsia="Times New Roman"/>
          <w:bCs/>
          <w:kern w:val="36"/>
          <w:sz w:val="28"/>
          <w:szCs w:val="28"/>
        </w:rPr>
        <w:t>,</w:t>
      </w:r>
      <w:r w:rsidRPr="007B0242">
        <w:rPr>
          <w:rFonts w:eastAsia="Times New Roman"/>
          <w:bCs/>
          <w:kern w:val="36"/>
          <w:sz w:val="28"/>
          <w:szCs w:val="28"/>
        </w:rPr>
        <w:t xml:space="preserve"> not focused on the 1</w:t>
      </w:r>
      <w:r w:rsidRPr="007B0242">
        <w:rPr>
          <w:rFonts w:eastAsia="Times New Roman"/>
          <w:bCs/>
          <w:kern w:val="36"/>
          <w:sz w:val="28"/>
          <w:szCs w:val="28"/>
          <w:vertAlign w:val="superscript"/>
        </w:rPr>
        <w:t>st</w:t>
      </w:r>
      <w:r w:rsidRPr="007B0242">
        <w:rPr>
          <w:rFonts w:eastAsia="Times New Roman"/>
          <w:bCs/>
          <w:kern w:val="36"/>
          <w:sz w:val="28"/>
          <w:szCs w:val="28"/>
        </w:rPr>
        <w:t xml:space="preserve"> world war as much as the events leading up to it, thus limiting its usefulness as a text for analyzing Britain </w:t>
      </w:r>
      <w:r w:rsidRPr="007B0242">
        <w:rPr>
          <w:rFonts w:eastAsia="Times New Roman"/>
          <w:bCs/>
          <w:i/>
          <w:kern w:val="36"/>
          <w:sz w:val="28"/>
          <w:szCs w:val="28"/>
        </w:rPr>
        <w:t>during</w:t>
      </w:r>
      <w:r w:rsidRPr="007B0242">
        <w:rPr>
          <w:rFonts w:eastAsia="Times New Roman"/>
          <w:bCs/>
          <w:kern w:val="36"/>
          <w:sz w:val="28"/>
          <w:szCs w:val="28"/>
        </w:rPr>
        <w:t xml:space="preserve"> the great war, and it is also limited in scope by its emphasis on Anglo</w:t>
      </w:r>
      <w:r>
        <w:rPr>
          <w:rFonts w:eastAsia="Times New Roman"/>
          <w:bCs/>
          <w:kern w:val="36"/>
          <w:sz w:val="28"/>
          <w:szCs w:val="28"/>
        </w:rPr>
        <w:t>-</w:t>
      </w:r>
      <w:r w:rsidRPr="007B0242">
        <w:rPr>
          <w:rFonts w:eastAsia="Times New Roman"/>
          <w:bCs/>
          <w:kern w:val="36"/>
          <w:sz w:val="28"/>
          <w:szCs w:val="28"/>
        </w:rPr>
        <w:t xml:space="preserve"> Russian relations</w:t>
      </w:r>
      <w:r>
        <w:rPr>
          <w:rFonts w:eastAsia="Times New Roman"/>
          <w:bCs/>
          <w:kern w:val="36"/>
          <w:sz w:val="28"/>
          <w:szCs w:val="28"/>
        </w:rPr>
        <w:t>.</w:t>
      </w:r>
      <w:r w:rsidRPr="007B0242">
        <w:rPr>
          <w:rFonts w:eastAsia="Times New Roman"/>
          <w:bCs/>
          <w:kern w:val="36"/>
          <w:sz w:val="28"/>
          <w:szCs w:val="28"/>
        </w:rPr>
        <w:t xml:space="preserve"> </w:t>
      </w:r>
      <w:r>
        <w:rPr>
          <w:rFonts w:eastAsia="Times New Roman"/>
          <w:bCs/>
          <w:kern w:val="36"/>
          <w:sz w:val="28"/>
          <w:szCs w:val="28"/>
        </w:rPr>
        <w:t>A</w:t>
      </w:r>
      <w:r w:rsidRPr="007B0242">
        <w:rPr>
          <w:rFonts w:eastAsia="Times New Roman"/>
          <w:bCs/>
          <w:kern w:val="36"/>
          <w:sz w:val="28"/>
          <w:szCs w:val="28"/>
        </w:rPr>
        <w:t>nd although N</w:t>
      </w:r>
      <w:r>
        <w:rPr>
          <w:rFonts w:eastAsia="Times New Roman"/>
          <w:bCs/>
          <w:kern w:val="36"/>
          <w:sz w:val="28"/>
          <w:szCs w:val="28"/>
        </w:rPr>
        <w:t>eilson does a good job of l</w:t>
      </w:r>
      <w:r w:rsidRPr="007B0242">
        <w:rPr>
          <w:rFonts w:eastAsia="Times New Roman"/>
          <w:bCs/>
          <w:kern w:val="36"/>
          <w:sz w:val="28"/>
          <w:szCs w:val="28"/>
        </w:rPr>
        <w:t xml:space="preserve">inking this emphasis to the other major powers during the war, such as France, </w:t>
      </w:r>
      <w:r>
        <w:rPr>
          <w:rFonts w:eastAsia="Times New Roman"/>
          <w:bCs/>
          <w:kern w:val="36"/>
          <w:sz w:val="28"/>
          <w:szCs w:val="28"/>
        </w:rPr>
        <w:t>Japan, the O</w:t>
      </w:r>
      <w:r w:rsidRPr="007B0242">
        <w:rPr>
          <w:rFonts w:eastAsia="Times New Roman"/>
          <w:bCs/>
          <w:kern w:val="36"/>
          <w:sz w:val="28"/>
          <w:szCs w:val="28"/>
        </w:rPr>
        <w:t xml:space="preserve">ttoman </w:t>
      </w:r>
      <w:r>
        <w:rPr>
          <w:rFonts w:eastAsia="Times New Roman"/>
          <w:bCs/>
          <w:kern w:val="36"/>
          <w:sz w:val="28"/>
          <w:szCs w:val="28"/>
        </w:rPr>
        <w:t>E</w:t>
      </w:r>
      <w:r w:rsidRPr="007B0242">
        <w:rPr>
          <w:rFonts w:eastAsia="Times New Roman"/>
          <w:bCs/>
          <w:kern w:val="36"/>
          <w:sz w:val="28"/>
          <w:szCs w:val="28"/>
        </w:rPr>
        <w:t>mpire</w:t>
      </w:r>
      <w:r>
        <w:rPr>
          <w:rFonts w:eastAsia="Times New Roman"/>
          <w:bCs/>
          <w:kern w:val="36"/>
          <w:sz w:val="28"/>
          <w:szCs w:val="28"/>
        </w:rPr>
        <w:t>, and Austria-Hungary, the emphasis is</w:t>
      </w:r>
      <w:r w:rsidRPr="007B0242">
        <w:rPr>
          <w:rFonts w:eastAsia="Times New Roman"/>
          <w:bCs/>
          <w:kern w:val="36"/>
          <w:sz w:val="28"/>
          <w:szCs w:val="28"/>
        </w:rPr>
        <w:t xml:space="preserve"> to</w:t>
      </w:r>
      <w:r>
        <w:rPr>
          <w:rFonts w:eastAsia="Times New Roman"/>
          <w:bCs/>
          <w:kern w:val="36"/>
          <w:sz w:val="28"/>
          <w:szCs w:val="28"/>
        </w:rPr>
        <w:t>o</w:t>
      </w:r>
      <w:r w:rsidRPr="007B0242">
        <w:rPr>
          <w:rFonts w:eastAsia="Times New Roman"/>
          <w:bCs/>
          <w:kern w:val="36"/>
          <w:sz w:val="28"/>
          <w:szCs w:val="28"/>
        </w:rPr>
        <w:t xml:space="preserve"> often focused on how Russia and Britain view each other rather than </w:t>
      </w:r>
      <w:r w:rsidRPr="0065580A">
        <w:rPr>
          <w:rFonts w:eastAsia="Times New Roman"/>
          <w:bCs/>
          <w:kern w:val="36"/>
          <w:sz w:val="28"/>
          <w:szCs w:val="28"/>
        </w:rPr>
        <w:t>how the relationship impacted the war and perhaps more specifically sparked it, to be considered as an</w:t>
      </w:r>
      <w:r>
        <w:rPr>
          <w:rFonts w:eastAsia="Times New Roman"/>
          <w:bCs/>
          <w:kern w:val="36"/>
          <w:sz w:val="28"/>
          <w:szCs w:val="28"/>
        </w:rPr>
        <w:t xml:space="preserve"> important text in this context.</w:t>
      </w:r>
    </w:p>
    <w:p w14:paraId="3DD6BB91" w14:textId="77777777" w:rsidR="00F0660B" w:rsidRPr="00C63AFA" w:rsidRDefault="00F0660B" w:rsidP="006436AF">
      <w:pPr>
        <w:rPr>
          <w:sz w:val="22"/>
          <w:szCs w:val="22"/>
        </w:rPr>
      </w:pPr>
      <w:bookmarkStart w:id="0" w:name="_GoBack"/>
      <w:bookmarkEnd w:id="0"/>
    </w:p>
    <w:sectPr w:rsidR="00F0660B" w:rsidRPr="00C63AFA">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9E45F0" w14:textId="77777777" w:rsidR="0019675E" w:rsidRDefault="0019675E" w:rsidP="00784DA7">
      <w:r>
        <w:separator/>
      </w:r>
    </w:p>
  </w:endnote>
  <w:endnote w:type="continuationSeparator" w:id="0">
    <w:p w14:paraId="728906C1" w14:textId="77777777" w:rsidR="0019675E" w:rsidRDefault="0019675E" w:rsidP="00784D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6A0412" w14:textId="77777777" w:rsidR="0019675E" w:rsidRDefault="0019675E" w:rsidP="00784DA7">
      <w:r>
        <w:separator/>
      </w:r>
    </w:p>
  </w:footnote>
  <w:footnote w:type="continuationSeparator" w:id="0">
    <w:p w14:paraId="6F2F8791" w14:textId="77777777" w:rsidR="0019675E" w:rsidRDefault="0019675E" w:rsidP="00784DA7">
      <w:r>
        <w:continuationSeparator/>
      </w:r>
    </w:p>
  </w:footnote>
  <w:footnote w:id="1">
    <w:p w14:paraId="5E4557BB" w14:textId="0236B8F3" w:rsidR="0060599D" w:rsidRPr="00BC0006" w:rsidRDefault="0060599D" w:rsidP="00BC0006">
      <w:pPr>
        <w:pStyle w:val="Heading1"/>
        <w:rPr>
          <w:rFonts w:eastAsia="Times New Roman"/>
        </w:rPr>
      </w:pPr>
      <w:r w:rsidRPr="00BC0006">
        <w:rPr>
          <w:rStyle w:val="FootnoteReference"/>
          <w:sz w:val="24"/>
          <w:szCs w:val="24"/>
        </w:rPr>
        <w:footnoteRef/>
      </w:r>
      <w:r>
        <w:t xml:space="preserve"> </w:t>
      </w:r>
      <w:r w:rsidRPr="00BC0006">
        <w:rPr>
          <w:rFonts w:eastAsia="Times New Roman"/>
          <w:b w:val="0"/>
          <w:sz w:val="24"/>
          <w:szCs w:val="24"/>
        </w:rPr>
        <w:t>General Henry Wilson on preparations for a German war (1911)</w:t>
      </w:r>
      <w:r>
        <w:rPr>
          <w:rFonts w:eastAsia="Times New Roman"/>
          <w:b w:val="0"/>
          <w:sz w:val="24"/>
          <w:szCs w:val="24"/>
        </w:rPr>
        <w:t xml:space="preserve">, </w:t>
      </w:r>
      <w:r w:rsidRPr="00BC0006">
        <w:rPr>
          <w:sz w:val="24"/>
          <w:szCs w:val="24"/>
        </w:rPr>
        <w:t>http://alphahistory.com/worldwar1/general-henry-wilson-german-war-1911/</w:t>
      </w:r>
    </w:p>
  </w:footnote>
  <w:footnote w:id="2">
    <w:p w14:paraId="50BA4198" w14:textId="751F0EA6" w:rsidR="0060599D" w:rsidRPr="008B0125" w:rsidRDefault="0060599D" w:rsidP="008B0125">
      <w:pPr>
        <w:rPr>
          <w:rFonts w:asciiTheme="minorHAnsi" w:eastAsia="Times New Roman" w:hAnsiTheme="minorHAnsi"/>
          <w:sz w:val="22"/>
          <w:szCs w:val="22"/>
        </w:rPr>
      </w:pPr>
      <w:r>
        <w:rPr>
          <w:rStyle w:val="FootnoteReference"/>
        </w:rPr>
        <w:footnoteRef/>
      </w:r>
      <w:r>
        <w:t xml:space="preserve"> </w:t>
      </w:r>
      <w:hyperlink r:id="rId1" w:history="1">
        <w:r w:rsidRPr="008B0125">
          <w:rPr>
            <w:rStyle w:val="Hyperlink"/>
            <w:rFonts w:asciiTheme="minorHAnsi" w:eastAsia="Times New Roman" w:hAnsiTheme="minorHAnsi"/>
            <w:i/>
            <w:iCs/>
            <w:sz w:val="22"/>
            <w:szCs w:val="22"/>
          </w:rPr>
          <w:t>"No. 27984"</w:t>
        </w:r>
      </w:hyperlink>
      <w:r w:rsidRPr="008B0125">
        <w:rPr>
          <w:rStyle w:val="HTMLCite"/>
          <w:rFonts w:asciiTheme="minorHAnsi" w:eastAsia="Times New Roman" w:hAnsiTheme="minorHAnsi"/>
          <w:sz w:val="22"/>
          <w:szCs w:val="22"/>
        </w:rPr>
        <w:t>. The London Gazette. 8 January 1907. p. 190</w:t>
      </w:r>
    </w:p>
  </w:footnote>
  <w:footnote w:id="3">
    <w:p w14:paraId="277D3DB5" w14:textId="6A97C306" w:rsidR="0060599D" w:rsidRPr="008B0125" w:rsidRDefault="0060599D" w:rsidP="001333E2">
      <w:pPr>
        <w:rPr>
          <w:rFonts w:asciiTheme="minorHAnsi" w:eastAsia="Times New Roman" w:hAnsiTheme="minorHAnsi"/>
          <w:i/>
          <w:sz w:val="22"/>
          <w:szCs w:val="22"/>
        </w:rPr>
      </w:pPr>
      <w:r w:rsidRPr="008B0125">
        <w:rPr>
          <w:rStyle w:val="FootnoteReference"/>
          <w:rFonts w:asciiTheme="minorHAnsi" w:hAnsiTheme="minorHAnsi"/>
          <w:sz w:val="22"/>
          <w:szCs w:val="22"/>
        </w:rPr>
        <w:footnoteRef/>
      </w:r>
      <w:r w:rsidRPr="008B0125">
        <w:rPr>
          <w:rFonts w:asciiTheme="minorHAnsi" w:hAnsiTheme="minorHAnsi"/>
          <w:sz w:val="22"/>
          <w:szCs w:val="22"/>
        </w:rPr>
        <w:t xml:space="preserve"> </w:t>
      </w:r>
      <w:r w:rsidRPr="008B0125">
        <w:rPr>
          <w:rStyle w:val="HTMLCite"/>
          <w:rFonts w:asciiTheme="minorHAnsi" w:eastAsia="Times New Roman" w:hAnsiTheme="minorHAnsi"/>
          <w:i w:val="0"/>
          <w:sz w:val="22"/>
          <w:szCs w:val="22"/>
        </w:rPr>
        <w:t xml:space="preserve">Jeffery, K., 2006, </w:t>
      </w:r>
      <w:r w:rsidRPr="008B0125">
        <w:rPr>
          <w:rStyle w:val="HTMLCite"/>
          <w:rFonts w:asciiTheme="minorHAnsi" w:eastAsia="Times New Roman" w:hAnsiTheme="minorHAnsi"/>
          <w:sz w:val="22"/>
          <w:szCs w:val="22"/>
        </w:rPr>
        <w:t>Field Marshal Sir Henry Wilson: A Political Soldier</w:t>
      </w:r>
      <w:r w:rsidRPr="008B0125">
        <w:rPr>
          <w:rStyle w:val="HTMLCite"/>
          <w:rFonts w:asciiTheme="minorHAnsi" w:eastAsia="Times New Roman" w:hAnsiTheme="minorHAnsi"/>
          <w:i w:val="0"/>
          <w:sz w:val="22"/>
          <w:szCs w:val="22"/>
        </w:rPr>
        <w:t xml:space="preserve">, </w:t>
      </w:r>
      <w:r w:rsidRPr="005D48C7">
        <w:rPr>
          <w:rFonts w:asciiTheme="minorHAnsi" w:eastAsia="Times New Roman" w:hAnsiTheme="minorHAnsi"/>
          <w:sz w:val="22"/>
          <w:szCs w:val="22"/>
        </w:rPr>
        <w:t>p77-8</w:t>
      </w:r>
      <w:r w:rsidRPr="008B0125">
        <w:rPr>
          <w:rFonts w:asciiTheme="minorHAnsi" w:eastAsia="Times New Roman" w:hAnsiTheme="minorHAnsi"/>
          <w:i/>
          <w:sz w:val="22"/>
          <w:szCs w:val="22"/>
        </w:rPr>
        <w:t xml:space="preserve">, </w:t>
      </w:r>
      <w:r w:rsidRPr="008B0125">
        <w:rPr>
          <w:rStyle w:val="HTMLCite"/>
          <w:rFonts w:asciiTheme="minorHAnsi" w:eastAsia="Times New Roman" w:hAnsiTheme="minorHAnsi"/>
          <w:i w:val="0"/>
          <w:sz w:val="22"/>
          <w:szCs w:val="22"/>
        </w:rPr>
        <w:t>Oxford Univ</w:t>
      </w:r>
      <w:r>
        <w:rPr>
          <w:rStyle w:val="HTMLCite"/>
          <w:rFonts w:eastAsia="Times New Roman"/>
          <w:i w:val="0"/>
        </w:rPr>
        <w:t>ersity Press, Oxford</w:t>
      </w:r>
    </w:p>
  </w:footnote>
  <w:footnote w:id="4">
    <w:p w14:paraId="01A10D15" w14:textId="302C9284" w:rsidR="0060599D" w:rsidRPr="008B0125" w:rsidRDefault="0060599D" w:rsidP="008B0125">
      <w:pPr>
        <w:rPr>
          <w:rFonts w:asciiTheme="minorHAnsi" w:eastAsia="Times New Roman" w:hAnsiTheme="minorHAnsi"/>
          <w:sz w:val="22"/>
          <w:szCs w:val="22"/>
        </w:rPr>
      </w:pPr>
      <w:r w:rsidRPr="008B0125">
        <w:rPr>
          <w:rStyle w:val="FootnoteReference"/>
          <w:rFonts w:asciiTheme="minorHAnsi" w:hAnsiTheme="minorHAnsi"/>
          <w:sz w:val="22"/>
          <w:szCs w:val="22"/>
        </w:rPr>
        <w:footnoteRef/>
      </w:r>
      <w:r w:rsidRPr="008B0125">
        <w:rPr>
          <w:rFonts w:asciiTheme="minorHAnsi" w:hAnsiTheme="minorHAnsi"/>
          <w:sz w:val="22"/>
          <w:szCs w:val="22"/>
        </w:rPr>
        <w:t xml:space="preserve"> </w:t>
      </w:r>
      <w:r w:rsidRPr="008B0125">
        <w:rPr>
          <w:rFonts w:asciiTheme="minorHAnsi" w:eastAsia="Times New Roman" w:hAnsiTheme="minorHAnsi"/>
          <w:sz w:val="22"/>
          <w:szCs w:val="22"/>
        </w:rPr>
        <w:t>ibid, p100</w:t>
      </w:r>
    </w:p>
  </w:footnote>
  <w:footnote w:id="5">
    <w:p w14:paraId="175659B4" w14:textId="38FDA13A" w:rsidR="0060599D" w:rsidRPr="008B0125" w:rsidRDefault="0060599D" w:rsidP="008B0125">
      <w:pPr>
        <w:rPr>
          <w:rFonts w:eastAsia="Times New Roman"/>
        </w:rPr>
      </w:pPr>
      <w:r w:rsidRPr="008B0125">
        <w:rPr>
          <w:rStyle w:val="FootnoteReference"/>
          <w:rFonts w:asciiTheme="minorHAnsi" w:hAnsiTheme="minorHAnsi"/>
          <w:sz w:val="22"/>
          <w:szCs w:val="22"/>
        </w:rPr>
        <w:footnoteRef/>
      </w:r>
      <w:r w:rsidRPr="008B0125">
        <w:rPr>
          <w:rFonts w:asciiTheme="minorHAnsi" w:hAnsiTheme="minorHAnsi"/>
          <w:sz w:val="22"/>
          <w:szCs w:val="22"/>
        </w:rPr>
        <w:t xml:space="preserve"> </w:t>
      </w:r>
      <w:r w:rsidRPr="008B0125">
        <w:rPr>
          <w:rFonts w:asciiTheme="minorHAnsi" w:eastAsia="Times New Roman" w:hAnsiTheme="minorHAnsi"/>
          <w:sz w:val="22"/>
          <w:szCs w:val="22"/>
        </w:rPr>
        <w:t>ibid, p72</w:t>
      </w:r>
    </w:p>
  </w:footnote>
  <w:footnote w:id="6">
    <w:p w14:paraId="5524D8E1" w14:textId="5D82AE99" w:rsidR="0060599D" w:rsidRPr="00C52DF4" w:rsidRDefault="0060599D" w:rsidP="008B0125">
      <w:pPr>
        <w:rPr>
          <w:rFonts w:asciiTheme="minorHAnsi" w:eastAsia="Times New Roman" w:hAnsiTheme="minorHAnsi" w:cstheme="minorBidi"/>
          <w:i/>
        </w:rPr>
      </w:pPr>
      <w:r>
        <w:rPr>
          <w:rStyle w:val="FootnoteReference"/>
        </w:rPr>
        <w:footnoteRef/>
      </w:r>
      <w:r>
        <w:t xml:space="preserve"> </w:t>
      </w:r>
      <w:r w:rsidRPr="00F9701F">
        <w:rPr>
          <w:rStyle w:val="HTMLCite"/>
          <w:rFonts w:eastAsia="Times New Roman"/>
          <w:i w:val="0"/>
        </w:rPr>
        <w:t>Reid, W., 2006,</w:t>
      </w:r>
      <w:r>
        <w:rPr>
          <w:rStyle w:val="HTMLCite"/>
          <w:rFonts w:eastAsia="Times New Roman"/>
        </w:rPr>
        <w:t xml:space="preserve"> Architect of Victory: Douglas Haig</w:t>
      </w:r>
      <w:r w:rsidRPr="005D48C7">
        <w:rPr>
          <w:rStyle w:val="HTMLCite"/>
          <w:rFonts w:eastAsia="Times New Roman"/>
          <w:i w:val="0"/>
        </w:rPr>
        <w:t>, pp163-</w:t>
      </w:r>
      <w:proofErr w:type="gramStart"/>
      <w:r w:rsidRPr="005D48C7">
        <w:rPr>
          <w:rStyle w:val="HTMLCite"/>
          <w:rFonts w:eastAsia="Times New Roman"/>
          <w:i w:val="0"/>
        </w:rPr>
        <w:t>7</w:t>
      </w:r>
      <w:r>
        <w:rPr>
          <w:rStyle w:val="HTMLCite"/>
          <w:rFonts w:eastAsia="Times New Roman"/>
          <w:i w:val="0"/>
        </w:rPr>
        <w:t>,</w:t>
      </w:r>
      <w:r w:rsidRPr="005D48C7">
        <w:rPr>
          <w:rStyle w:val="HTMLCite"/>
          <w:rFonts w:eastAsia="Times New Roman"/>
          <w:i w:val="0"/>
        </w:rPr>
        <w:t xml:space="preserve">  </w:t>
      </w:r>
      <w:proofErr w:type="spellStart"/>
      <w:r w:rsidRPr="005D48C7">
        <w:rPr>
          <w:rStyle w:val="HTMLCite"/>
          <w:rFonts w:eastAsia="Times New Roman"/>
          <w:i w:val="0"/>
        </w:rPr>
        <w:t>Birlinn</w:t>
      </w:r>
      <w:proofErr w:type="spellEnd"/>
      <w:proofErr w:type="gramEnd"/>
      <w:r w:rsidRPr="00F9701F">
        <w:rPr>
          <w:rStyle w:val="HTMLCite"/>
          <w:rFonts w:eastAsia="Times New Roman"/>
          <w:i w:val="0"/>
        </w:rPr>
        <w:t xml:space="preserve"> Ltd, Edinburgh. </w:t>
      </w:r>
    </w:p>
  </w:footnote>
  <w:footnote w:id="7">
    <w:p w14:paraId="3BFB733A" w14:textId="797116F8" w:rsidR="0060599D" w:rsidRPr="00932091" w:rsidRDefault="0060599D" w:rsidP="00932091">
      <w:pPr>
        <w:rPr>
          <w:rFonts w:eastAsia="Times New Roman"/>
        </w:rPr>
      </w:pPr>
      <w:r>
        <w:rPr>
          <w:rStyle w:val="FootnoteReference"/>
        </w:rPr>
        <w:footnoteRef/>
      </w:r>
      <w:r>
        <w:t xml:space="preserve"> </w:t>
      </w:r>
      <w:r w:rsidRPr="008B0125">
        <w:rPr>
          <w:rStyle w:val="HTMLCite"/>
          <w:rFonts w:asciiTheme="minorHAnsi" w:eastAsia="Times New Roman" w:hAnsiTheme="minorHAnsi"/>
          <w:i w:val="0"/>
          <w:sz w:val="22"/>
          <w:szCs w:val="22"/>
        </w:rPr>
        <w:t xml:space="preserve">Jeffery, K., 2006, </w:t>
      </w:r>
      <w:r w:rsidRPr="008B0125">
        <w:rPr>
          <w:rStyle w:val="HTMLCite"/>
          <w:rFonts w:asciiTheme="minorHAnsi" w:eastAsia="Times New Roman" w:hAnsiTheme="minorHAnsi"/>
          <w:sz w:val="22"/>
          <w:szCs w:val="22"/>
        </w:rPr>
        <w:t>Field Marshal Sir Henry Wilson: A Political Soldier</w:t>
      </w:r>
      <w:r w:rsidRPr="008B0125">
        <w:rPr>
          <w:rStyle w:val="HTMLCite"/>
          <w:rFonts w:asciiTheme="minorHAnsi" w:eastAsia="Times New Roman" w:hAnsiTheme="minorHAnsi"/>
          <w:i w:val="0"/>
          <w:sz w:val="22"/>
          <w:szCs w:val="22"/>
        </w:rPr>
        <w:t xml:space="preserve">, </w:t>
      </w:r>
      <w:r w:rsidRPr="005D48C7">
        <w:rPr>
          <w:rFonts w:eastAsia="Times New Roman"/>
        </w:rPr>
        <w:t>p72-3,</w:t>
      </w:r>
      <w:r>
        <w:rPr>
          <w:rFonts w:eastAsia="Times New Roman"/>
          <w:i/>
        </w:rPr>
        <w:t xml:space="preserve"> </w:t>
      </w:r>
      <w:r w:rsidRPr="008B0125">
        <w:rPr>
          <w:rStyle w:val="HTMLCite"/>
          <w:rFonts w:asciiTheme="minorHAnsi" w:eastAsia="Times New Roman" w:hAnsiTheme="minorHAnsi"/>
          <w:i w:val="0"/>
          <w:sz w:val="22"/>
          <w:szCs w:val="22"/>
        </w:rPr>
        <w:t xml:space="preserve">Oxford University Press, Oxford </w:t>
      </w:r>
    </w:p>
  </w:footnote>
  <w:footnote w:id="8">
    <w:p w14:paraId="4643D258" w14:textId="44E03C69" w:rsidR="0060599D" w:rsidRPr="00245E85" w:rsidRDefault="0060599D" w:rsidP="00245E85">
      <w:pPr>
        <w:rPr>
          <w:rFonts w:eastAsia="Times New Roman"/>
        </w:rPr>
      </w:pPr>
      <w:r>
        <w:rPr>
          <w:rStyle w:val="FootnoteReference"/>
        </w:rPr>
        <w:footnoteRef/>
      </w:r>
      <w:r>
        <w:t xml:space="preserve"> </w:t>
      </w:r>
      <w:r>
        <w:rPr>
          <w:rFonts w:asciiTheme="minorHAnsi" w:eastAsia="Times New Roman" w:hAnsiTheme="minorHAnsi"/>
          <w:iCs/>
          <w:sz w:val="22"/>
          <w:szCs w:val="22"/>
        </w:rPr>
        <w:t>Heathcote, A., 1999,</w:t>
      </w:r>
      <w:r w:rsidRPr="005D48C7">
        <w:rPr>
          <w:rFonts w:asciiTheme="minorHAnsi" w:eastAsia="Times New Roman" w:hAnsiTheme="minorHAnsi"/>
          <w:i/>
          <w:iCs/>
          <w:sz w:val="22"/>
          <w:szCs w:val="22"/>
        </w:rPr>
        <w:t xml:space="preserve"> The B</w:t>
      </w:r>
      <w:r>
        <w:rPr>
          <w:rFonts w:asciiTheme="minorHAnsi" w:eastAsia="Times New Roman" w:hAnsiTheme="minorHAnsi"/>
          <w:i/>
          <w:iCs/>
          <w:sz w:val="22"/>
          <w:szCs w:val="22"/>
        </w:rPr>
        <w:t>ritish Field Marshals 1736–1997</w:t>
      </w:r>
      <w:r w:rsidRPr="005D48C7">
        <w:rPr>
          <w:rFonts w:asciiTheme="minorHAnsi" w:eastAsia="Times New Roman" w:hAnsiTheme="minorHAnsi"/>
          <w:iCs/>
          <w:sz w:val="22"/>
          <w:szCs w:val="22"/>
        </w:rPr>
        <w:t>, p305, Pen &amp; Sword Books Ltd</w:t>
      </w:r>
      <w:r w:rsidRPr="00FA668F">
        <w:rPr>
          <w:rFonts w:asciiTheme="minorHAnsi" w:eastAsia="Times New Roman" w:hAnsiTheme="minorHAnsi"/>
          <w:iCs/>
          <w:color w:val="000000" w:themeColor="text1"/>
          <w:sz w:val="22"/>
          <w:szCs w:val="22"/>
        </w:rPr>
        <w:t xml:space="preserve">., </w:t>
      </w:r>
      <w:proofErr w:type="spellStart"/>
      <w:r w:rsidRPr="00FA668F">
        <w:rPr>
          <w:rFonts w:asciiTheme="minorHAnsi" w:eastAsia="Times New Roman" w:hAnsiTheme="minorHAnsi"/>
          <w:iCs/>
          <w:color w:val="000000" w:themeColor="text1"/>
          <w:sz w:val="22"/>
          <w:szCs w:val="22"/>
        </w:rPr>
        <w:t>Barnsley</w:t>
      </w:r>
      <w:proofErr w:type="spellEnd"/>
    </w:p>
  </w:footnote>
  <w:footnote w:id="9">
    <w:p w14:paraId="5511D8E5" w14:textId="72A60A1B" w:rsidR="0060599D" w:rsidRPr="0098256C" w:rsidRDefault="0060599D" w:rsidP="00B962B8">
      <w:pPr>
        <w:rPr>
          <w:rFonts w:asciiTheme="minorHAnsi" w:eastAsia="Times New Roman" w:hAnsiTheme="minorHAnsi"/>
        </w:rPr>
      </w:pPr>
      <w:r w:rsidRPr="00B962B8">
        <w:rPr>
          <w:rStyle w:val="FootnoteReference"/>
          <w:rFonts w:asciiTheme="minorHAnsi" w:hAnsiTheme="minorHAnsi"/>
          <w:sz w:val="22"/>
          <w:szCs w:val="22"/>
        </w:rPr>
        <w:footnoteRef/>
      </w:r>
      <w:r w:rsidRPr="00B962B8">
        <w:rPr>
          <w:rFonts w:asciiTheme="minorHAnsi" w:hAnsiTheme="minorHAnsi"/>
          <w:sz w:val="22"/>
          <w:szCs w:val="22"/>
        </w:rPr>
        <w:t xml:space="preserve"> </w:t>
      </w:r>
      <w:r w:rsidRPr="0098256C">
        <w:rPr>
          <w:rStyle w:val="HTMLCite"/>
          <w:rFonts w:asciiTheme="minorHAnsi" w:eastAsia="Times New Roman" w:hAnsiTheme="minorHAnsi"/>
          <w:i w:val="0"/>
        </w:rPr>
        <w:t xml:space="preserve">Jeffery, K., 2006, </w:t>
      </w:r>
      <w:r w:rsidRPr="0098256C">
        <w:rPr>
          <w:rStyle w:val="HTMLCite"/>
          <w:rFonts w:asciiTheme="minorHAnsi" w:eastAsia="Times New Roman" w:hAnsiTheme="minorHAnsi"/>
        </w:rPr>
        <w:t>Field Marshal Sir Henry Wilson: A Political Soldier</w:t>
      </w:r>
      <w:r w:rsidRPr="0098256C">
        <w:rPr>
          <w:rStyle w:val="HTMLCite"/>
          <w:rFonts w:asciiTheme="minorHAnsi" w:eastAsia="Times New Roman" w:hAnsiTheme="minorHAnsi"/>
          <w:i w:val="0"/>
        </w:rPr>
        <w:t xml:space="preserve">, </w:t>
      </w:r>
      <w:r w:rsidRPr="0098256C">
        <w:rPr>
          <w:rFonts w:asciiTheme="minorHAnsi" w:eastAsia="Times New Roman" w:hAnsiTheme="minorHAnsi"/>
        </w:rPr>
        <w:t>p91</w:t>
      </w:r>
      <w:r w:rsidRPr="0098256C">
        <w:rPr>
          <w:rFonts w:asciiTheme="minorHAnsi" w:eastAsia="Times New Roman" w:hAnsiTheme="minorHAnsi"/>
          <w:i/>
        </w:rPr>
        <w:t xml:space="preserve">, </w:t>
      </w:r>
      <w:r w:rsidRPr="0098256C">
        <w:rPr>
          <w:rStyle w:val="HTMLCite"/>
          <w:rFonts w:asciiTheme="minorHAnsi" w:eastAsia="Times New Roman" w:hAnsiTheme="minorHAnsi"/>
          <w:i w:val="0"/>
        </w:rPr>
        <w:t>Oxford University Press, Oxford</w:t>
      </w:r>
    </w:p>
  </w:footnote>
  <w:footnote w:id="10">
    <w:p w14:paraId="1B16A26D" w14:textId="50674B18" w:rsidR="0060599D" w:rsidRPr="0098256C" w:rsidRDefault="0060599D" w:rsidP="003B72E4">
      <w:pPr>
        <w:rPr>
          <w:rFonts w:asciiTheme="minorHAnsi" w:eastAsia="Times New Roman" w:hAnsiTheme="minorHAnsi"/>
          <w:iCs/>
        </w:rPr>
      </w:pPr>
      <w:r w:rsidRPr="0098256C">
        <w:rPr>
          <w:rStyle w:val="FootnoteReference"/>
          <w:rFonts w:asciiTheme="minorHAnsi" w:hAnsiTheme="minorHAnsi"/>
        </w:rPr>
        <w:footnoteRef/>
      </w:r>
      <w:r w:rsidRPr="0098256C">
        <w:rPr>
          <w:rFonts w:asciiTheme="minorHAnsi" w:hAnsiTheme="minorHAnsi"/>
        </w:rPr>
        <w:t xml:space="preserve"> </w:t>
      </w:r>
      <w:r w:rsidRPr="0098256C">
        <w:rPr>
          <w:rFonts w:asciiTheme="minorHAnsi" w:eastAsia="Times New Roman" w:hAnsiTheme="minorHAnsi"/>
          <w:iCs/>
        </w:rPr>
        <w:t>Kissinger, H., 1994.,</w:t>
      </w:r>
      <w:r w:rsidRPr="0098256C">
        <w:rPr>
          <w:rFonts w:asciiTheme="minorHAnsi" w:eastAsia="Times New Roman" w:hAnsiTheme="minorHAnsi"/>
          <w:i/>
          <w:iCs/>
        </w:rPr>
        <w:t xml:space="preserve"> Diplomacy</w:t>
      </w:r>
      <w:r w:rsidRPr="0098256C">
        <w:rPr>
          <w:rFonts w:asciiTheme="minorHAnsi" w:eastAsia="Times New Roman" w:hAnsiTheme="minorHAnsi"/>
          <w:iCs/>
        </w:rPr>
        <w:t>, p912, Simon &amp; Schuster., New York</w:t>
      </w:r>
    </w:p>
  </w:footnote>
  <w:footnote w:id="11">
    <w:p w14:paraId="020D3F85" w14:textId="575BE508" w:rsidR="0060599D" w:rsidRPr="0098256C" w:rsidRDefault="0060599D" w:rsidP="007D4DF6">
      <w:pPr>
        <w:rPr>
          <w:rFonts w:asciiTheme="minorHAnsi" w:eastAsia="Times New Roman" w:hAnsiTheme="minorHAnsi"/>
        </w:rPr>
      </w:pPr>
      <w:r w:rsidRPr="0098256C">
        <w:rPr>
          <w:rStyle w:val="FootnoteReference"/>
          <w:rFonts w:asciiTheme="minorHAnsi" w:hAnsiTheme="minorHAnsi"/>
        </w:rPr>
        <w:footnoteRef/>
      </w:r>
      <w:r w:rsidRPr="0098256C">
        <w:rPr>
          <w:rFonts w:asciiTheme="minorHAnsi" w:hAnsiTheme="minorHAnsi"/>
        </w:rPr>
        <w:t xml:space="preserve"> </w:t>
      </w:r>
      <w:r w:rsidR="00F0660B" w:rsidRPr="00F0660B">
        <w:rPr>
          <w:rStyle w:val="HTMLCite"/>
          <w:i w:val="0"/>
        </w:rPr>
        <w:t>Grey, Viscount (1925),</w:t>
      </w:r>
      <w:r w:rsidR="00F0660B">
        <w:rPr>
          <w:rStyle w:val="HTMLCite"/>
        </w:rPr>
        <w:t xml:space="preserve"> Twenty-Five Years 1892–1916, </w:t>
      </w:r>
      <w:r w:rsidR="00F0660B" w:rsidRPr="00F0660B">
        <w:rPr>
          <w:rStyle w:val="HTMLCite"/>
          <w:i w:val="0"/>
        </w:rPr>
        <w:t>London</w:t>
      </w:r>
      <w:r w:rsidR="00F0660B">
        <w:rPr>
          <w:rStyle w:val="HTMLCite"/>
        </w:rPr>
        <w:t xml:space="preserve">, </w:t>
      </w:r>
      <w:proofErr w:type="spellStart"/>
      <w:r w:rsidRPr="0098256C">
        <w:rPr>
          <w:rStyle w:val="reference-text"/>
          <w:rFonts w:asciiTheme="minorHAnsi" w:eastAsia="Times New Roman" w:hAnsiTheme="minorHAnsi"/>
        </w:rPr>
        <w:t>i</w:t>
      </w:r>
      <w:proofErr w:type="spellEnd"/>
      <w:r w:rsidRPr="0098256C">
        <w:rPr>
          <w:rStyle w:val="reference-text"/>
          <w:rFonts w:asciiTheme="minorHAnsi" w:eastAsia="Times New Roman" w:hAnsiTheme="minorHAnsi"/>
        </w:rPr>
        <w:t>. pp. 236-237</w:t>
      </w:r>
    </w:p>
  </w:footnote>
  <w:footnote w:id="12">
    <w:p w14:paraId="560F73C3" w14:textId="51353E3C" w:rsidR="0060599D" w:rsidRPr="00C63AFA" w:rsidRDefault="0060599D" w:rsidP="00C63AFA">
      <w:pPr>
        <w:rPr>
          <w:rFonts w:asciiTheme="minorHAnsi" w:eastAsia="Times New Roman" w:hAnsiTheme="minorHAnsi"/>
        </w:rPr>
      </w:pPr>
      <w:r w:rsidRPr="0098256C">
        <w:rPr>
          <w:rStyle w:val="FootnoteReference"/>
          <w:rFonts w:asciiTheme="minorHAnsi" w:hAnsiTheme="minorHAnsi"/>
        </w:rPr>
        <w:footnoteRef/>
      </w:r>
      <w:r w:rsidRPr="0098256C">
        <w:rPr>
          <w:rFonts w:asciiTheme="minorHAnsi" w:hAnsiTheme="minorHAnsi"/>
        </w:rPr>
        <w:t xml:space="preserve"> </w:t>
      </w:r>
      <w:proofErr w:type="spellStart"/>
      <w:r w:rsidRPr="0098256C">
        <w:rPr>
          <w:rFonts w:asciiTheme="minorHAnsi" w:hAnsiTheme="minorHAnsi"/>
        </w:rPr>
        <w:t>Fromkin</w:t>
      </w:r>
      <w:proofErr w:type="spellEnd"/>
      <w:r w:rsidRPr="0098256C">
        <w:rPr>
          <w:rFonts w:asciiTheme="minorHAnsi" w:hAnsiTheme="minorHAnsi"/>
        </w:rPr>
        <w:t xml:space="preserve">, D., 2004, </w:t>
      </w:r>
      <w:r w:rsidRPr="0098256C">
        <w:rPr>
          <w:rFonts w:asciiTheme="minorHAnsi" w:hAnsiTheme="minorHAnsi"/>
          <w:i/>
        </w:rPr>
        <w:t>Europe’s Last Summer, Who Started the Great War in 1914</w:t>
      </w:r>
      <w:r>
        <w:rPr>
          <w:rFonts w:asciiTheme="minorHAnsi" w:hAnsiTheme="minorHAnsi"/>
          <w:i/>
        </w:rPr>
        <w:t>,</w:t>
      </w:r>
      <w:r w:rsidRPr="0098256C">
        <w:rPr>
          <w:rFonts w:asciiTheme="minorHAnsi" w:hAnsiTheme="minorHAnsi"/>
          <w:i/>
        </w:rPr>
        <w:t xml:space="preserve"> </w:t>
      </w:r>
      <w:r w:rsidRPr="0098256C">
        <w:rPr>
          <w:rFonts w:asciiTheme="minorHAnsi" w:hAnsiTheme="minorHAnsi"/>
        </w:rPr>
        <w:t>p 79</w:t>
      </w:r>
      <w:r>
        <w:rPr>
          <w:rFonts w:asciiTheme="minorHAnsi" w:hAnsiTheme="minorHAnsi"/>
        </w:rPr>
        <w:t>, Vintage Publishing, London</w:t>
      </w:r>
    </w:p>
  </w:footnote>
  <w:footnote w:id="13">
    <w:p w14:paraId="4E0CA723" w14:textId="735D3CA8" w:rsidR="0060599D" w:rsidRPr="0060599D" w:rsidRDefault="0060599D" w:rsidP="00A314D8">
      <w:pPr>
        <w:rPr>
          <w:rFonts w:asciiTheme="minorHAnsi" w:eastAsia="Times New Roman" w:hAnsiTheme="minorHAnsi"/>
        </w:rPr>
      </w:pPr>
      <w:r>
        <w:rPr>
          <w:rStyle w:val="FootnoteReference"/>
        </w:rPr>
        <w:footnoteRef/>
      </w:r>
      <w:r>
        <w:t xml:space="preserve"> Records of the Cabinet Office</w:t>
      </w:r>
      <w:r w:rsidR="00CF1E5F">
        <w:t xml:space="preserve">, </w:t>
      </w:r>
      <w:r w:rsidR="00CF1E5F">
        <w:rPr>
          <w:rFonts w:asciiTheme="minorHAnsi" w:hAnsiTheme="minorHAnsi"/>
        </w:rPr>
        <w:t xml:space="preserve">Minutes of the 114th Meeting, </w:t>
      </w:r>
      <w:r w:rsidR="00CF1E5F">
        <w:rPr>
          <w:rStyle w:val="reference-text"/>
          <w:rFonts w:asciiTheme="minorHAnsi" w:eastAsia="Times New Roman" w:hAnsiTheme="minorHAnsi"/>
        </w:rPr>
        <w:t>The National Archives, Kew</w:t>
      </w:r>
      <w:r w:rsidRPr="0060599D">
        <w:rPr>
          <w:rStyle w:val="reference-text"/>
          <w:rFonts w:asciiTheme="minorHAnsi" w:eastAsia="Times New Roman" w:hAnsiTheme="minorHAnsi"/>
        </w:rPr>
        <w:t xml:space="preserve"> </w:t>
      </w:r>
      <w:r w:rsidR="00CF1E5F">
        <w:rPr>
          <w:rStyle w:val="reference-text"/>
          <w:rFonts w:asciiTheme="minorHAnsi" w:eastAsia="Times New Roman" w:hAnsiTheme="minorHAnsi"/>
        </w:rPr>
        <w:t xml:space="preserve">Reference </w:t>
      </w:r>
      <w:hyperlink r:id="rId2" w:history="1">
        <w:r w:rsidRPr="0060599D">
          <w:rPr>
            <w:rStyle w:val="Hyperlink"/>
            <w:rFonts w:asciiTheme="minorHAnsi" w:eastAsia="Times New Roman" w:hAnsiTheme="minorHAnsi"/>
          </w:rPr>
          <w:t>CAB 38/19/49.</w:t>
        </w:r>
      </w:hyperlink>
      <w:r w:rsidRPr="0060599D">
        <w:rPr>
          <w:rStyle w:val="reference-text"/>
          <w:rFonts w:asciiTheme="minorHAnsi" w:eastAsia="Times New Roman" w:hAnsiTheme="minorHAnsi"/>
        </w:rPr>
        <w:t xml:space="preserve"> pp. i-18. Available at:</w:t>
      </w:r>
      <w:r w:rsidRPr="0060599D">
        <w:rPr>
          <w:rFonts w:asciiTheme="minorHAnsi" w:hAnsiTheme="minorHAnsi"/>
        </w:rPr>
        <w:t xml:space="preserve"> </w:t>
      </w:r>
      <w:hyperlink r:id="rId3" w:history="1">
        <w:r w:rsidR="00CF1E5F" w:rsidRPr="004A3EC1">
          <w:rPr>
            <w:rStyle w:val="Hyperlink"/>
            <w:rFonts w:asciiTheme="minorHAnsi" w:eastAsia="Times New Roman" w:hAnsiTheme="minorHAnsi"/>
          </w:rPr>
          <w:t>http://discovery.nationalarchives.gov.uk/details/r/C6172895</w:t>
        </w:r>
      </w:hyperlink>
      <w:r w:rsidR="00CF1E5F">
        <w:rPr>
          <w:rStyle w:val="reference-text"/>
          <w:rFonts w:asciiTheme="minorHAnsi" w:eastAsia="Times New Roman" w:hAnsiTheme="minorHAnsi"/>
        </w:rPr>
        <w:t>, Accessed 12</w:t>
      </w:r>
      <w:r w:rsidR="00CF1E5F" w:rsidRPr="00CF1E5F">
        <w:rPr>
          <w:rStyle w:val="reference-text"/>
          <w:rFonts w:asciiTheme="minorHAnsi" w:eastAsia="Times New Roman" w:hAnsiTheme="minorHAnsi"/>
          <w:vertAlign w:val="superscript"/>
        </w:rPr>
        <w:t>th</w:t>
      </w:r>
      <w:r w:rsidR="00CF1E5F">
        <w:rPr>
          <w:rStyle w:val="reference-text"/>
          <w:rFonts w:asciiTheme="minorHAnsi" w:eastAsia="Times New Roman" w:hAnsiTheme="minorHAnsi"/>
        </w:rPr>
        <w:t xml:space="preserve"> November 2017</w:t>
      </w:r>
    </w:p>
    <w:p w14:paraId="29D66461" w14:textId="3F28A21C" w:rsidR="0060599D" w:rsidRPr="0060599D" w:rsidRDefault="0060599D">
      <w:pPr>
        <w:pStyle w:val="FootnoteText"/>
        <w:rPr>
          <w:sz w:val="24"/>
          <w:szCs w:val="24"/>
          <w:lang w:val="en-US"/>
        </w:rPr>
      </w:pPr>
    </w:p>
  </w:footnote>
  <w:footnote w:id="14">
    <w:p w14:paraId="14A8CDEC" w14:textId="612AFA53" w:rsidR="0060599D" w:rsidRPr="00A204FB" w:rsidRDefault="0060599D">
      <w:pPr>
        <w:pStyle w:val="FootnoteText"/>
        <w:rPr>
          <w:sz w:val="22"/>
          <w:szCs w:val="22"/>
          <w:lang w:val="en-US"/>
        </w:rPr>
      </w:pPr>
      <w:r>
        <w:rPr>
          <w:rStyle w:val="FootnoteReference"/>
        </w:rPr>
        <w:footnoteRef/>
      </w:r>
      <w:r>
        <w:t xml:space="preserve"> </w:t>
      </w:r>
      <w:r w:rsidRPr="00CF1E5F">
        <w:rPr>
          <w:rFonts w:eastAsia="Times New Roman"/>
          <w:sz w:val="24"/>
          <w:szCs w:val="24"/>
        </w:rPr>
        <w:t xml:space="preserve">General Henry Wilson on preparations for a German war (1911), Available at: </w:t>
      </w:r>
      <w:hyperlink r:id="rId4" w:history="1">
        <w:r w:rsidRPr="00CF1E5F">
          <w:rPr>
            <w:rStyle w:val="Hyperlink"/>
            <w:sz w:val="24"/>
            <w:szCs w:val="24"/>
          </w:rPr>
          <w:t>http://alphahistory.com/worldwar1/general-henry-wilson-german-war-1911/</w:t>
        </w:r>
      </w:hyperlink>
      <w:r w:rsidRPr="00CF1E5F">
        <w:rPr>
          <w:sz w:val="24"/>
          <w:szCs w:val="24"/>
        </w:rPr>
        <w:t>, Accessed 12</w:t>
      </w:r>
      <w:r w:rsidRPr="00CF1E5F">
        <w:rPr>
          <w:sz w:val="24"/>
          <w:szCs w:val="24"/>
          <w:vertAlign w:val="superscript"/>
        </w:rPr>
        <w:t>th</w:t>
      </w:r>
      <w:r w:rsidRPr="00CF1E5F">
        <w:rPr>
          <w:sz w:val="24"/>
          <w:szCs w:val="24"/>
        </w:rPr>
        <w:t xml:space="preserve"> November 2017</w:t>
      </w:r>
    </w:p>
  </w:footnote>
  <w:footnote w:id="15">
    <w:p w14:paraId="2FC5C924" w14:textId="3BB5F404" w:rsidR="0060599D" w:rsidRPr="00FD6026" w:rsidRDefault="0060599D">
      <w:pPr>
        <w:pStyle w:val="FootnoteText"/>
        <w:rPr>
          <w:lang w:val="en-US"/>
        </w:rPr>
      </w:pPr>
      <w:r w:rsidRPr="00A204FB">
        <w:rPr>
          <w:rStyle w:val="FootnoteReference"/>
          <w:sz w:val="22"/>
          <w:szCs w:val="22"/>
        </w:rPr>
        <w:footnoteRef/>
      </w:r>
      <w:r w:rsidRPr="00A204FB">
        <w:rPr>
          <w:sz w:val="22"/>
          <w:szCs w:val="22"/>
        </w:rPr>
        <w:t xml:space="preserve"> </w:t>
      </w:r>
      <w:r w:rsidRPr="00A204FB">
        <w:rPr>
          <w:rFonts w:eastAsia="Times New Roman"/>
          <w:sz w:val="22"/>
          <w:szCs w:val="22"/>
        </w:rPr>
        <w:t>ibid</w:t>
      </w:r>
      <w:r>
        <w:rPr>
          <w:rFonts w:eastAsia="Times New Roman"/>
          <w:sz w:val="22"/>
          <w:szCs w:val="22"/>
        </w:rPr>
        <w:t>.</w:t>
      </w:r>
    </w:p>
  </w:footnote>
  <w:footnote w:id="16">
    <w:p w14:paraId="35DE1CE1" w14:textId="2A5FFD40" w:rsidR="0060599D" w:rsidRPr="00F06B7C" w:rsidRDefault="0060599D" w:rsidP="00DA72EA">
      <w:pPr>
        <w:tabs>
          <w:tab w:val="left" w:pos="6896"/>
        </w:tabs>
        <w:rPr>
          <w:rFonts w:eastAsia="Times New Roman"/>
        </w:rPr>
      </w:pPr>
      <w:r>
        <w:rPr>
          <w:rStyle w:val="FootnoteReference"/>
        </w:rPr>
        <w:footnoteRef/>
      </w:r>
      <w:r w:rsidR="006A6069">
        <w:t xml:space="preserve"> </w:t>
      </w:r>
      <w:proofErr w:type="spellStart"/>
      <w:r w:rsidRPr="00F06B7C">
        <w:rPr>
          <w:rFonts w:eastAsia="Times New Roman"/>
        </w:rPr>
        <w:t>Sørensen</w:t>
      </w:r>
      <w:proofErr w:type="spellEnd"/>
      <w:r w:rsidR="006A6069">
        <w:rPr>
          <w:rFonts w:eastAsia="Times New Roman"/>
        </w:rPr>
        <w:t xml:space="preserve">, N.I., </w:t>
      </w:r>
      <w:proofErr w:type="gramStart"/>
      <w:r w:rsidR="006A6069">
        <w:rPr>
          <w:rFonts w:eastAsia="Times New Roman"/>
        </w:rPr>
        <w:t>2014</w:t>
      </w:r>
      <w:r>
        <w:t xml:space="preserve"> </w:t>
      </w:r>
      <w:r w:rsidR="006A6069">
        <w:t>,</w:t>
      </w:r>
      <w:proofErr w:type="gramEnd"/>
      <w:r w:rsidR="006A6069">
        <w:t xml:space="preserve"> </w:t>
      </w:r>
      <w:r w:rsidR="00821805" w:rsidRPr="00821805">
        <w:rPr>
          <w:i/>
        </w:rPr>
        <w:t xml:space="preserve">1914-18 Online- </w:t>
      </w:r>
      <w:r w:rsidR="006A6069" w:rsidRPr="00821805">
        <w:rPr>
          <w:i/>
        </w:rPr>
        <w:t>Denmark</w:t>
      </w:r>
      <w:r w:rsidR="006A6069" w:rsidRPr="006A6069">
        <w:rPr>
          <w:i/>
        </w:rPr>
        <w:t>,</w:t>
      </w:r>
      <w:r w:rsidR="006A6069">
        <w:t xml:space="preserve"> </w:t>
      </w:r>
      <w:r w:rsidR="00821805">
        <w:t xml:space="preserve">Online Article available at: </w:t>
      </w:r>
      <w:hyperlink r:id="rId5" w:history="1">
        <w:r w:rsidR="00821805" w:rsidRPr="004A3EC1">
          <w:rPr>
            <w:rStyle w:val="Hyperlink"/>
          </w:rPr>
          <w:t>https://encyclopedia.1914-1918-online.net/article/</w:t>
        </w:r>
      </w:hyperlink>
      <w:r w:rsidR="00821805">
        <w:t xml:space="preserve"> Accessed 12</w:t>
      </w:r>
      <w:r w:rsidR="00821805" w:rsidRPr="00821805">
        <w:rPr>
          <w:vertAlign w:val="superscript"/>
        </w:rPr>
        <w:t>th</w:t>
      </w:r>
      <w:r w:rsidR="00821805">
        <w:t xml:space="preserve"> November 2017  </w:t>
      </w:r>
      <w:r>
        <w:br/>
      </w:r>
    </w:p>
  </w:footnote>
  <w:footnote w:id="17">
    <w:p w14:paraId="5AC6ECAB" w14:textId="2790096E" w:rsidR="0060599D" w:rsidRPr="001A5C66" w:rsidRDefault="0060599D">
      <w:pPr>
        <w:pStyle w:val="FootnoteText"/>
        <w:rPr>
          <w:lang w:val="en-US"/>
        </w:rPr>
      </w:pPr>
      <w:r>
        <w:rPr>
          <w:rStyle w:val="FootnoteReference"/>
        </w:rPr>
        <w:footnoteRef/>
      </w:r>
      <w:r>
        <w:t xml:space="preserve"> </w:t>
      </w:r>
      <w:r w:rsidR="00821805">
        <w:rPr>
          <w:rFonts w:eastAsia="Times New Roman"/>
        </w:rPr>
        <w:t>ibid.</w:t>
      </w:r>
    </w:p>
  </w:footnote>
  <w:footnote w:id="18">
    <w:p w14:paraId="6DF105A7" w14:textId="77777777" w:rsidR="00F0660B" w:rsidRPr="00B83628" w:rsidRDefault="00F0660B" w:rsidP="00F0660B">
      <w:pPr>
        <w:spacing w:before="100" w:beforeAutospacing="1" w:after="100" w:afterAutospacing="1"/>
        <w:outlineLvl w:val="0"/>
        <w:rPr>
          <w:sz w:val="28"/>
          <w:szCs w:val="28"/>
        </w:rPr>
      </w:pPr>
      <w:r>
        <w:rPr>
          <w:rStyle w:val="FootnoteReference"/>
        </w:rPr>
        <w:footnoteRef/>
      </w:r>
      <w:r>
        <w:t xml:space="preserve"> </w:t>
      </w:r>
      <w:r w:rsidRPr="00B83628">
        <w:rPr>
          <w:rFonts w:eastAsia="Times New Roman"/>
          <w:sz w:val="28"/>
          <w:szCs w:val="28"/>
        </w:rPr>
        <w:t xml:space="preserve">Janicki, David A., </w:t>
      </w:r>
      <w:r w:rsidRPr="00B83628">
        <w:rPr>
          <w:rFonts w:eastAsia="Times New Roman"/>
          <w:bCs/>
          <w:i/>
          <w:kern w:val="36"/>
          <w:sz w:val="28"/>
          <w:szCs w:val="28"/>
        </w:rPr>
        <w:t>The British Blockade During World War I: The Weapon of Deprivation</w:t>
      </w:r>
      <w:r w:rsidRPr="00B83628">
        <w:rPr>
          <w:rFonts w:eastAsia="Times New Roman"/>
          <w:bCs/>
          <w:kern w:val="36"/>
          <w:sz w:val="28"/>
          <w:szCs w:val="28"/>
        </w:rPr>
        <w:t xml:space="preserve">, Inquires Journal, </w:t>
      </w:r>
      <w:r w:rsidRPr="00B83628">
        <w:rPr>
          <w:sz w:val="28"/>
          <w:szCs w:val="28"/>
        </w:rPr>
        <w:t>2014, Vol. 6 No. 06</w:t>
      </w:r>
      <w:r>
        <w:rPr>
          <w:sz w:val="28"/>
          <w:szCs w:val="28"/>
        </w:rPr>
        <w:t>.</w:t>
      </w:r>
    </w:p>
    <w:p w14:paraId="5272CAAF" w14:textId="77777777" w:rsidR="00F0660B" w:rsidRDefault="00F0660B" w:rsidP="00F0660B">
      <w:pPr>
        <w:pStyle w:val="FootnoteText"/>
      </w:pPr>
    </w:p>
  </w:footnote>
  <w:footnote w:id="19">
    <w:p w14:paraId="18D66E86" w14:textId="77777777" w:rsidR="00F0660B" w:rsidRPr="00B83628" w:rsidRDefault="00F0660B" w:rsidP="00F0660B">
      <w:pPr>
        <w:spacing w:before="100" w:beforeAutospacing="1" w:after="100" w:afterAutospacing="1"/>
        <w:outlineLvl w:val="0"/>
        <w:rPr>
          <w:sz w:val="28"/>
          <w:szCs w:val="28"/>
        </w:rPr>
      </w:pPr>
      <w:r>
        <w:rPr>
          <w:rStyle w:val="FootnoteReference"/>
        </w:rPr>
        <w:footnoteRef/>
      </w:r>
      <w:r>
        <w:t xml:space="preserve"> </w:t>
      </w:r>
      <w:r w:rsidRPr="00B83628">
        <w:rPr>
          <w:rFonts w:eastAsia="Times New Roman"/>
          <w:sz w:val="28"/>
          <w:szCs w:val="28"/>
        </w:rPr>
        <w:t xml:space="preserve">Janicki, David A., </w:t>
      </w:r>
      <w:r w:rsidRPr="00B83628">
        <w:rPr>
          <w:rFonts w:eastAsia="Times New Roman"/>
          <w:bCs/>
          <w:i/>
          <w:kern w:val="36"/>
          <w:sz w:val="28"/>
          <w:szCs w:val="28"/>
        </w:rPr>
        <w:t>The British Blockade During World War I: The Weapon of Deprivation</w:t>
      </w:r>
      <w:r w:rsidRPr="00B83628">
        <w:rPr>
          <w:rFonts w:eastAsia="Times New Roman"/>
          <w:bCs/>
          <w:kern w:val="36"/>
          <w:sz w:val="28"/>
          <w:szCs w:val="28"/>
        </w:rPr>
        <w:t xml:space="preserve">, Inquires Journal, </w:t>
      </w:r>
      <w:r w:rsidRPr="00B83628">
        <w:rPr>
          <w:sz w:val="28"/>
          <w:szCs w:val="28"/>
        </w:rPr>
        <w:t>2014, Vol. 6 No. 06</w:t>
      </w:r>
      <w:r>
        <w:rPr>
          <w:sz w:val="28"/>
          <w:szCs w:val="28"/>
        </w:rPr>
        <w:t>.</w:t>
      </w:r>
    </w:p>
    <w:p w14:paraId="755AC113" w14:textId="77777777" w:rsidR="00F0660B" w:rsidRPr="00E04FE1" w:rsidRDefault="00F0660B" w:rsidP="00F0660B">
      <w:pPr>
        <w:pStyle w:val="FootnoteText"/>
      </w:pPr>
    </w:p>
  </w:footnote>
  <w:footnote w:id="20">
    <w:p w14:paraId="35ADF129" w14:textId="77777777" w:rsidR="00F0660B" w:rsidRDefault="00F0660B" w:rsidP="00F0660B">
      <w:pPr>
        <w:spacing w:before="100" w:beforeAutospacing="1" w:after="100" w:afterAutospacing="1"/>
        <w:outlineLvl w:val="0"/>
        <w:rPr>
          <w:rFonts w:eastAsia="Times New Roman"/>
          <w:bCs/>
          <w:kern w:val="36"/>
          <w:sz w:val="36"/>
          <w:szCs w:val="36"/>
        </w:rPr>
      </w:pPr>
      <w:r>
        <w:rPr>
          <w:rStyle w:val="FootnoteReference"/>
        </w:rPr>
        <w:footnoteRef/>
      </w:r>
      <w:r>
        <w:t xml:space="preserve"> </w:t>
      </w:r>
      <w:r w:rsidRPr="00B60C1A">
        <w:rPr>
          <w:rStyle w:val="HTMLCite"/>
        </w:rPr>
        <w:t>Hart, Peter (2013b) [2011</w:t>
      </w:r>
      <w:r>
        <w:rPr>
          <w:rStyle w:val="HTMLCite"/>
        </w:rPr>
        <w:t xml:space="preserve">]. Gallipoli. </w:t>
      </w:r>
      <w:r w:rsidRPr="00B60C1A">
        <w:rPr>
          <w:rStyle w:val="HTMLCite"/>
        </w:rPr>
        <w:t>London: Profile Books</w:t>
      </w:r>
      <w:r>
        <w:rPr>
          <w:rStyle w:val="HTMLCite"/>
        </w:rPr>
        <w:t xml:space="preserve">. </w:t>
      </w:r>
      <w:r w:rsidRPr="00A971DB">
        <w:rPr>
          <w:rStyle w:val="HTMLCite"/>
        </w:rPr>
        <w:t>P 19</w:t>
      </w:r>
    </w:p>
    <w:p w14:paraId="6D098417" w14:textId="77777777" w:rsidR="00F0660B" w:rsidRPr="00DB2C01" w:rsidRDefault="00F0660B" w:rsidP="00F0660B">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20ACC3" w14:textId="090A22A6" w:rsidR="0060599D" w:rsidRPr="00E6643A" w:rsidRDefault="0060599D">
    <w:pPr>
      <w:pStyle w:val="Header"/>
      <w:rPr>
        <w:lang w:val="en-US"/>
      </w:rPr>
    </w:pPr>
    <w:r>
      <w:rPr>
        <w:lang w:val="en-US"/>
      </w:rPr>
      <w:t xml:space="preserve">Edward Kimber </w:t>
    </w:r>
    <w:r>
      <w:rPr>
        <w:lang w:val="en-US"/>
      </w:rPr>
      <w:tab/>
      <w:t>UWTSD Report</w:t>
    </w:r>
    <w:r>
      <w:rPr>
        <w:lang w:val="en-US"/>
      </w:rPr>
      <w:tab/>
      <w:t>November 2017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64DE6"/>
    <w:multiLevelType w:val="hybridMultilevel"/>
    <w:tmpl w:val="0B96C686"/>
    <w:lvl w:ilvl="0" w:tplc="0409000F">
      <w:start w:val="1"/>
      <w:numFmt w:val="decimal"/>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01E"/>
    <w:rsid w:val="000170A3"/>
    <w:rsid w:val="00053362"/>
    <w:rsid w:val="00092A64"/>
    <w:rsid w:val="0009767D"/>
    <w:rsid w:val="000A375D"/>
    <w:rsid w:val="000B1F12"/>
    <w:rsid w:val="000C27B2"/>
    <w:rsid w:val="000C3F6B"/>
    <w:rsid w:val="000E1361"/>
    <w:rsid w:val="000F1382"/>
    <w:rsid w:val="0010713D"/>
    <w:rsid w:val="00122CF2"/>
    <w:rsid w:val="00130F78"/>
    <w:rsid w:val="001333E2"/>
    <w:rsid w:val="00145CD6"/>
    <w:rsid w:val="00163950"/>
    <w:rsid w:val="001642ED"/>
    <w:rsid w:val="0019675E"/>
    <w:rsid w:val="001A5975"/>
    <w:rsid w:val="001A5C66"/>
    <w:rsid w:val="001C5E7A"/>
    <w:rsid w:val="001D6BC8"/>
    <w:rsid w:val="0020683D"/>
    <w:rsid w:val="00223E75"/>
    <w:rsid w:val="00232F01"/>
    <w:rsid w:val="0023325C"/>
    <w:rsid w:val="002371C4"/>
    <w:rsid w:val="0024473E"/>
    <w:rsid w:val="00245E85"/>
    <w:rsid w:val="00252701"/>
    <w:rsid w:val="00265BD4"/>
    <w:rsid w:val="00283408"/>
    <w:rsid w:val="002B2349"/>
    <w:rsid w:val="002B7D98"/>
    <w:rsid w:val="002C43CC"/>
    <w:rsid w:val="002D1FC0"/>
    <w:rsid w:val="002E01FB"/>
    <w:rsid w:val="00303AB8"/>
    <w:rsid w:val="0030506F"/>
    <w:rsid w:val="0031499D"/>
    <w:rsid w:val="003521B6"/>
    <w:rsid w:val="00364C2B"/>
    <w:rsid w:val="00370835"/>
    <w:rsid w:val="0037443B"/>
    <w:rsid w:val="003801E5"/>
    <w:rsid w:val="003A0EF3"/>
    <w:rsid w:val="003A4897"/>
    <w:rsid w:val="003B657C"/>
    <w:rsid w:val="003B72E4"/>
    <w:rsid w:val="003C4D98"/>
    <w:rsid w:val="003C6402"/>
    <w:rsid w:val="003F013B"/>
    <w:rsid w:val="003F10D7"/>
    <w:rsid w:val="003F1628"/>
    <w:rsid w:val="003F172E"/>
    <w:rsid w:val="003F1AF7"/>
    <w:rsid w:val="003F1D11"/>
    <w:rsid w:val="003F22E8"/>
    <w:rsid w:val="00424E40"/>
    <w:rsid w:val="00443680"/>
    <w:rsid w:val="00462515"/>
    <w:rsid w:val="00462993"/>
    <w:rsid w:val="004676D4"/>
    <w:rsid w:val="004950F5"/>
    <w:rsid w:val="004B1CB0"/>
    <w:rsid w:val="004C12A3"/>
    <w:rsid w:val="004C4771"/>
    <w:rsid w:val="004F370E"/>
    <w:rsid w:val="004F598A"/>
    <w:rsid w:val="00514BB8"/>
    <w:rsid w:val="00534CB1"/>
    <w:rsid w:val="0055316D"/>
    <w:rsid w:val="00553824"/>
    <w:rsid w:val="00557B01"/>
    <w:rsid w:val="005D146E"/>
    <w:rsid w:val="005D48C7"/>
    <w:rsid w:val="005D7CE4"/>
    <w:rsid w:val="005F0A10"/>
    <w:rsid w:val="005F21EF"/>
    <w:rsid w:val="005F5CF4"/>
    <w:rsid w:val="00600483"/>
    <w:rsid w:val="0060599D"/>
    <w:rsid w:val="00607204"/>
    <w:rsid w:val="006078CD"/>
    <w:rsid w:val="00624ECC"/>
    <w:rsid w:val="00642B84"/>
    <w:rsid w:val="006436AF"/>
    <w:rsid w:val="006750E7"/>
    <w:rsid w:val="00676EF8"/>
    <w:rsid w:val="006A4DD4"/>
    <w:rsid w:val="006A6069"/>
    <w:rsid w:val="006D65C4"/>
    <w:rsid w:val="006E4B57"/>
    <w:rsid w:val="006E649A"/>
    <w:rsid w:val="006F5569"/>
    <w:rsid w:val="0071083E"/>
    <w:rsid w:val="00714481"/>
    <w:rsid w:val="00715D2E"/>
    <w:rsid w:val="0071680C"/>
    <w:rsid w:val="007224C4"/>
    <w:rsid w:val="00746F89"/>
    <w:rsid w:val="00784DA7"/>
    <w:rsid w:val="007A2A9E"/>
    <w:rsid w:val="007B457B"/>
    <w:rsid w:val="007B5101"/>
    <w:rsid w:val="007B5A17"/>
    <w:rsid w:val="007C3321"/>
    <w:rsid w:val="007C5683"/>
    <w:rsid w:val="007C758B"/>
    <w:rsid w:val="007D3CA7"/>
    <w:rsid w:val="007D4DF6"/>
    <w:rsid w:val="007E3827"/>
    <w:rsid w:val="00821805"/>
    <w:rsid w:val="00821C45"/>
    <w:rsid w:val="00840F76"/>
    <w:rsid w:val="00856149"/>
    <w:rsid w:val="00874572"/>
    <w:rsid w:val="00875259"/>
    <w:rsid w:val="00880CB6"/>
    <w:rsid w:val="00880D0D"/>
    <w:rsid w:val="00881CBA"/>
    <w:rsid w:val="0089276C"/>
    <w:rsid w:val="008B0125"/>
    <w:rsid w:val="008B13ED"/>
    <w:rsid w:val="008B630B"/>
    <w:rsid w:val="008D1D00"/>
    <w:rsid w:val="008D5B8C"/>
    <w:rsid w:val="008F283E"/>
    <w:rsid w:val="009047EE"/>
    <w:rsid w:val="009074B6"/>
    <w:rsid w:val="00925A28"/>
    <w:rsid w:val="0093085F"/>
    <w:rsid w:val="00932091"/>
    <w:rsid w:val="00941725"/>
    <w:rsid w:val="00941822"/>
    <w:rsid w:val="00957186"/>
    <w:rsid w:val="0098256C"/>
    <w:rsid w:val="00987B14"/>
    <w:rsid w:val="009B271F"/>
    <w:rsid w:val="009C7844"/>
    <w:rsid w:val="009D163F"/>
    <w:rsid w:val="009F4255"/>
    <w:rsid w:val="009F58D9"/>
    <w:rsid w:val="00A00214"/>
    <w:rsid w:val="00A13849"/>
    <w:rsid w:val="00A145DE"/>
    <w:rsid w:val="00A1538F"/>
    <w:rsid w:val="00A204FB"/>
    <w:rsid w:val="00A314D8"/>
    <w:rsid w:val="00A3189B"/>
    <w:rsid w:val="00A67239"/>
    <w:rsid w:val="00A75E6F"/>
    <w:rsid w:val="00A80620"/>
    <w:rsid w:val="00A85501"/>
    <w:rsid w:val="00A94A46"/>
    <w:rsid w:val="00AD6442"/>
    <w:rsid w:val="00AE17B9"/>
    <w:rsid w:val="00AE4EE5"/>
    <w:rsid w:val="00AE6DCE"/>
    <w:rsid w:val="00AF4A33"/>
    <w:rsid w:val="00AF7290"/>
    <w:rsid w:val="00B022B9"/>
    <w:rsid w:val="00B14CC3"/>
    <w:rsid w:val="00B24779"/>
    <w:rsid w:val="00B40C60"/>
    <w:rsid w:val="00B43C78"/>
    <w:rsid w:val="00B602A7"/>
    <w:rsid w:val="00B650DE"/>
    <w:rsid w:val="00B666AF"/>
    <w:rsid w:val="00B962B8"/>
    <w:rsid w:val="00BA19FD"/>
    <w:rsid w:val="00BB05F6"/>
    <w:rsid w:val="00BB0D15"/>
    <w:rsid w:val="00BB201E"/>
    <w:rsid w:val="00BB4873"/>
    <w:rsid w:val="00BC0006"/>
    <w:rsid w:val="00BC19BE"/>
    <w:rsid w:val="00BC275F"/>
    <w:rsid w:val="00BC4AFE"/>
    <w:rsid w:val="00BE017F"/>
    <w:rsid w:val="00BE4493"/>
    <w:rsid w:val="00C03AA0"/>
    <w:rsid w:val="00C07C1F"/>
    <w:rsid w:val="00C16641"/>
    <w:rsid w:val="00C22F50"/>
    <w:rsid w:val="00C32C6B"/>
    <w:rsid w:val="00C52DF4"/>
    <w:rsid w:val="00C54615"/>
    <w:rsid w:val="00C63AFA"/>
    <w:rsid w:val="00C71601"/>
    <w:rsid w:val="00C75B52"/>
    <w:rsid w:val="00C859DF"/>
    <w:rsid w:val="00C93E06"/>
    <w:rsid w:val="00C952B7"/>
    <w:rsid w:val="00CC330F"/>
    <w:rsid w:val="00CC5249"/>
    <w:rsid w:val="00CD1298"/>
    <w:rsid w:val="00CD7C74"/>
    <w:rsid w:val="00CE0796"/>
    <w:rsid w:val="00CF1E5F"/>
    <w:rsid w:val="00D04581"/>
    <w:rsid w:val="00D1060A"/>
    <w:rsid w:val="00D10798"/>
    <w:rsid w:val="00D20D5F"/>
    <w:rsid w:val="00D23AA8"/>
    <w:rsid w:val="00D9606C"/>
    <w:rsid w:val="00DA72EA"/>
    <w:rsid w:val="00DC3D7F"/>
    <w:rsid w:val="00DE2C91"/>
    <w:rsid w:val="00DE3F11"/>
    <w:rsid w:val="00DF2492"/>
    <w:rsid w:val="00E04703"/>
    <w:rsid w:val="00E4241F"/>
    <w:rsid w:val="00E6643A"/>
    <w:rsid w:val="00E76031"/>
    <w:rsid w:val="00E91454"/>
    <w:rsid w:val="00ED646E"/>
    <w:rsid w:val="00EE0457"/>
    <w:rsid w:val="00EE0C80"/>
    <w:rsid w:val="00EE23CD"/>
    <w:rsid w:val="00EE343E"/>
    <w:rsid w:val="00EE7320"/>
    <w:rsid w:val="00EF17BE"/>
    <w:rsid w:val="00EF5D0B"/>
    <w:rsid w:val="00F0660B"/>
    <w:rsid w:val="00F06860"/>
    <w:rsid w:val="00F06B7C"/>
    <w:rsid w:val="00F1043A"/>
    <w:rsid w:val="00F145C7"/>
    <w:rsid w:val="00F32AAC"/>
    <w:rsid w:val="00F37834"/>
    <w:rsid w:val="00F61A99"/>
    <w:rsid w:val="00F705C2"/>
    <w:rsid w:val="00F85E9D"/>
    <w:rsid w:val="00F905E4"/>
    <w:rsid w:val="00F9701F"/>
    <w:rsid w:val="00FA1004"/>
    <w:rsid w:val="00FA668F"/>
    <w:rsid w:val="00FC0F4A"/>
    <w:rsid w:val="00FC2264"/>
    <w:rsid w:val="00FC388C"/>
    <w:rsid w:val="00FD6026"/>
    <w:rsid w:val="00FF0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2866D"/>
  <w15:chartTrackingRefBased/>
  <w15:docId w15:val="{938C43A8-F31B-46C6-ACED-8B65510B5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E1361"/>
    <w:pPr>
      <w:spacing w:after="0" w:line="240" w:lineRule="auto"/>
    </w:pPr>
    <w:rPr>
      <w:rFonts w:ascii="Times New Roman" w:hAnsi="Times New Roman" w:cs="Times New Roman"/>
      <w:sz w:val="24"/>
      <w:szCs w:val="24"/>
      <w:lang w:val="en-US"/>
    </w:rPr>
  </w:style>
  <w:style w:type="paragraph" w:styleId="Heading1">
    <w:name w:val="heading 1"/>
    <w:basedOn w:val="Normal"/>
    <w:link w:val="Heading1Char"/>
    <w:uiPriority w:val="9"/>
    <w:qFormat/>
    <w:rsid w:val="00BC0006"/>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4615"/>
    <w:pPr>
      <w:spacing w:before="100" w:beforeAutospacing="1" w:after="100" w:afterAutospacing="1"/>
    </w:pPr>
    <w:rPr>
      <w:rFonts w:eastAsia="Times New Roman"/>
      <w:lang w:val="en-GB" w:eastAsia="en-GB"/>
    </w:rPr>
  </w:style>
  <w:style w:type="character" w:styleId="Hyperlink">
    <w:name w:val="Hyperlink"/>
    <w:basedOn w:val="DefaultParagraphFont"/>
    <w:uiPriority w:val="99"/>
    <w:unhideWhenUsed/>
    <w:rsid w:val="008B13ED"/>
    <w:rPr>
      <w:color w:val="0000FF"/>
      <w:u w:val="single"/>
    </w:rPr>
  </w:style>
  <w:style w:type="paragraph" w:styleId="FootnoteText">
    <w:name w:val="footnote text"/>
    <w:basedOn w:val="Normal"/>
    <w:link w:val="FootnoteTextChar"/>
    <w:uiPriority w:val="99"/>
    <w:unhideWhenUsed/>
    <w:rsid w:val="00784DA7"/>
    <w:rPr>
      <w:rFonts w:asciiTheme="minorHAnsi" w:hAnsiTheme="minorHAnsi" w:cstheme="minorBidi"/>
      <w:sz w:val="20"/>
      <w:szCs w:val="20"/>
      <w:lang w:val="en-GB"/>
    </w:rPr>
  </w:style>
  <w:style w:type="character" w:customStyle="1" w:styleId="FootnoteTextChar">
    <w:name w:val="Footnote Text Char"/>
    <w:basedOn w:val="DefaultParagraphFont"/>
    <w:link w:val="FootnoteText"/>
    <w:uiPriority w:val="99"/>
    <w:rsid w:val="00784DA7"/>
    <w:rPr>
      <w:sz w:val="20"/>
      <w:szCs w:val="20"/>
    </w:rPr>
  </w:style>
  <w:style w:type="character" w:styleId="FootnoteReference">
    <w:name w:val="footnote reference"/>
    <w:basedOn w:val="DefaultParagraphFont"/>
    <w:uiPriority w:val="99"/>
    <w:unhideWhenUsed/>
    <w:rsid w:val="00784DA7"/>
    <w:rPr>
      <w:vertAlign w:val="superscript"/>
    </w:rPr>
  </w:style>
  <w:style w:type="paragraph" w:styleId="Header">
    <w:name w:val="header"/>
    <w:basedOn w:val="Normal"/>
    <w:link w:val="HeaderChar"/>
    <w:uiPriority w:val="99"/>
    <w:unhideWhenUsed/>
    <w:rsid w:val="00E6643A"/>
    <w:pPr>
      <w:tabs>
        <w:tab w:val="center" w:pos="4513"/>
        <w:tab w:val="right" w:pos="9026"/>
      </w:tabs>
    </w:pPr>
    <w:rPr>
      <w:rFonts w:asciiTheme="minorHAnsi" w:hAnsiTheme="minorHAnsi" w:cstheme="minorBidi"/>
      <w:sz w:val="22"/>
      <w:szCs w:val="22"/>
      <w:lang w:val="en-GB"/>
    </w:rPr>
  </w:style>
  <w:style w:type="character" w:customStyle="1" w:styleId="HeaderChar">
    <w:name w:val="Header Char"/>
    <w:basedOn w:val="DefaultParagraphFont"/>
    <w:link w:val="Header"/>
    <w:uiPriority w:val="99"/>
    <w:rsid w:val="00E6643A"/>
  </w:style>
  <w:style w:type="paragraph" w:styleId="Footer">
    <w:name w:val="footer"/>
    <w:basedOn w:val="Normal"/>
    <w:link w:val="FooterChar"/>
    <w:uiPriority w:val="99"/>
    <w:unhideWhenUsed/>
    <w:rsid w:val="00E6643A"/>
    <w:pPr>
      <w:tabs>
        <w:tab w:val="center" w:pos="4513"/>
        <w:tab w:val="right" w:pos="9026"/>
      </w:tabs>
    </w:pPr>
    <w:rPr>
      <w:rFonts w:asciiTheme="minorHAnsi" w:hAnsiTheme="minorHAnsi" w:cstheme="minorBidi"/>
      <w:sz w:val="22"/>
      <w:szCs w:val="22"/>
      <w:lang w:val="en-GB"/>
    </w:rPr>
  </w:style>
  <w:style w:type="character" w:customStyle="1" w:styleId="FooterChar">
    <w:name w:val="Footer Char"/>
    <w:basedOn w:val="DefaultParagraphFont"/>
    <w:link w:val="Footer"/>
    <w:uiPriority w:val="99"/>
    <w:rsid w:val="00E6643A"/>
  </w:style>
  <w:style w:type="character" w:customStyle="1" w:styleId="Heading1Char">
    <w:name w:val="Heading 1 Char"/>
    <w:basedOn w:val="DefaultParagraphFont"/>
    <w:link w:val="Heading1"/>
    <w:uiPriority w:val="9"/>
    <w:rsid w:val="00BC0006"/>
    <w:rPr>
      <w:rFonts w:ascii="Times New Roman" w:hAnsi="Times New Roman" w:cs="Times New Roman"/>
      <w:b/>
      <w:bCs/>
      <w:kern w:val="36"/>
      <w:sz w:val="48"/>
      <w:szCs w:val="48"/>
      <w:lang w:val="en-US"/>
    </w:rPr>
  </w:style>
  <w:style w:type="character" w:styleId="HTMLCite">
    <w:name w:val="HTML Cite"/>
    <w:basedOn w:val="DefaultParagraphFont"/>
    <w:uiPriority w:val="99"/>
    <w:semiHidden/>
    <w:unhideWhenUsed/>
    <w:rsid w:val="003B72E4"/>
    <w:rPr>
      <w:i/>
      <w:iCs/>
    </w:rPr>
  </w:style>
  <w:style w:type="character" w:customStyle="1" w:styleId="reference-text">
    <w:name w:val="reference-text"/>
    <w:basedOn w:val="DefaultParagraphFont"/>
    <w:rsid w:val="007D4DF6"/>
  </w:style>
  <w:style w:type="paragraph" w:styleId="ListParagraph">
    <w:name w:val="List Paragraph"/>
    <w:basedOn w:val="Normal"/>
    <w:uiPriority w:val="34"/>
    <w:qFormat/>
    <w:rsid w:val="008B0125"/>
    <w:pPr>
      <w:spacing w:after="160" w:line="259" w:lineRule="auto"/>
      <w:ind w:left="720"/>
      <w:contextualSpacing/>
    </w:pPr>
    <w:rPr>
      <w:rFonts w:asciiTheme="minorHAnsi" w:hAnsiTheme="minorHAnsi" w:cstheme="minorBidi"/>
      <w:sz w:val="22"/>
      <w:szCs w:val="22"/>
      <w:lang w:val="en-GB"/>
    </w:rPr>
  </w:style>
  <w:style w:type="character" w:styleId="FollowedHyperlink">
    <w:name w:val="FollowedHyperlink"/>
    <w:basedOn w:val="DefaultParagraphFont"/>
    <w:uiPriority w:val="99"/>
    <w:semiHidden/>
    <w:unhideWhenUsed/>
    <w:rsid w:val="00CF1E5F"/>
    <w:rPr>
      <w:color w:val="954F72" w:themeColor="followedHyperlink"/>
      <w:u w:val="single"/>
    </w:rPr>
  </w:style>
  <w:style w:type="character" w:styleId="Strong">
    <w:name w:val="Strong"/>
    <w:basedOn w:val="DefaultParagraphFont"/>
    <w:uiPriority w:val="22"/>
    <w:qFormat/>
    <w:rsid w:val="00F066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65951">
      <w:bodyDiv w:val="1"/>
      <w:marLeft w:val="0"/>
      <w:marRight w:val="0"/>
      <w:marTop w:val="0"/>
      <w:marBottom w:val="0"/>
      <w:divBdr>
        <w:top w:val="none" w:sz="0" w:space="0" w:color="auto"/>
        <w:left w:val="none" w:sz="0" w:space="0" w:color="auto"/>
        <w:bottom w:val="none" w:sz="0" w:space="0" w:color="auto"/>
        <w:right w:val="none" w:sz="0" w:space="0" w:color="auto"/>
      </w:divBdr>
    </w:div>
    <w:div w:id="196746141">
      <w:bodyDiv w:val="1"/>
      <w:marLeft w:val="0"/>
      <w:marRight w:val="0"/>
      <w:marTop w:val="0"/>
      <w:marBottom w:val="0"/>
      <w:divBdr>
        <w:top w:val="none" w:sz="0" w:space="0" w:color="auto"/>
        <w:left w:val="none" w:sz="0" w:space="0" w:color="auto"/>
        <w:bottom w:val="none" w:sz="0" w:space="0" w:color="auto"/>
        <w:right w:val="none" w:sz="0" w:space="0" w:color="auto"/>
      </w:divBdr>
    </w:div>
    <w:div w:id="214775482">
      <w:bodyDiv w:val="1"/>
      <w:marLeft w:val="0"/>
      <w:marRight w:val="0"/>
      <w:marTop w:val="0"/>
      <w:marBottom w:val="0"/>
      <w:divBdr>
        <w:top w:val="none" w:sz="0" w:space="0" w:color="auto"/>
        <w:left w:val="none" w:sz="0" w:space="0" w:color="auto"/>
        <w:bottom w:val="none" w:sz="0" w:space="0" w:color="auto"/>
        <w:right w:val="none" w:sz="0" w:space="0" w:color="auto"/>
      </w:divBdr>
    </w:div>
    <w:div w:id="346950388">
      <w:bodyDiv w:val="1"/>
      <w:marLeft w:val="0"/>
      <w:marRight w:val="0"/>
      <w:marTop w:val="0"/>
      <w:marBottom w:val="0"/>
      <w:divBdr>
        <w:top w:val="none" w:sz="0" w:space="0" w:color="auto"/>
        <w:left w:val="none" w:sz="0" w:space="0" w:color="auto"/>
        <w:bottom w:val="none" w:sz="0" w:space="0" w:color="auto"/>
        <w:right w:val="none" w:sz="0" w:space="0" w:color="auto"/>
      </w:divBdr>
    </w:div>
    <w:div w:id="379792785">
      <w:bodyDiv w:val="1"/>
      <w:marLeft w:val="0"/>
      <w:marRight w:val="0"/>
      <w:marTop w:val="0"/>
      <w:marBottom w:val="0"/>
      <w:divBdr>
        <w:top w:val="none" w:sz="0" w:space="0" w:color="auto"/>
        <w:left w:val="none" w:sz="0" w:space="0" w:color="auto"/>
        <w:bottom w:val="none" w:sz="0" w:space="0" w:color="auto"/>
        <w:right w:val="none" w:sz="0" w:space="0" w:color="auto"/>
      </w:divBdr>
    </w:div>
    <w:div w:id="402021515">
      <w:bodyDiv w:val="1"/>
      <w:marLeft w:val="0"/>
      <w:marRight w:val="0"/>
      <w:marTop w:val="0"/>
      <w:marBottom w:val="0"/>
      <w:divBdr>
        <w:top w:val="none" w:sz="0" w:space="0" w:color="auto"/>
        <w:left w:val="none" w:sz="0" w:space="0" w:color="auto"/>
        <w:bottom w:val="none" w:sz="0" w:space="0" w:color="auto"/>
        <w:right w:val="none" w:sz="0" w:space="0" w:color="auto"/>
      </w:divBdr>
    </w:div>
    <w:div w:id="423258883">
      <w:bodyDiv w:val="1"/>
      <w:marLeft w:val="0"/>
      <w:marRight w:val="0"/>
      <w:marTop w:val="0"/>
      <w:marBottom w:val="0"/>
      <w:divBdr>
        <w:top w:val="none" w:sz="0" w:space="0" w:color="auto"/>
        <w:left w:val="none" w:sz="0" w:space="0" w:color="auto"/>
        <w:bottom w:val="none" w:sz="0" w:space="0" w:color="auto"/>
        <w:right w:val="none" w:sz="0" w:space="0" w:color="auto"/>
      </w:divBdr>
    </w:div>
    <w:div w:id="533346903">
      <w:bodyDiv w:val="1"/>
      <w:marLeft w:val="0"/>
      <w:marRight w:val="0"/>
      <w:marTop w:val="0"/>
      <w:marBottom w:val="0"/>
      <w:divBdr>
        <w:top w:val="none" w:sz="0" w:space="0" w:color="auto"/>
        <w:left w:val="none" w:sz="0" w:space="0" w:color="auto"/>
        <w:bottom w:val="none" w:sz="0" w:space="0" w:color="auto"/>
        <w:right w:val="none" w:sz="0" w:space="0" w:color="auto"/>
      </w:divBdr>
    </w:div>
    <w:div w:id="565650017">
      <w:bodyDiv w:val="1"/>
      <w:marLeft w:val="0"/>
      <w:marRight w:val="0"/>
      <w:marTop w:val="0"/>
      <w:marBottom w:val="0"/>
      <w:divBdr>
        <w:top w:val="none" w:sz="0" w:space="0" w:color="auto"/>
        <w:left w:val="none" w:sz="0" w:space="0" w:color="auto"/>
        <w:bottom w:val="none" w:sz="0" w:space="0" w:color="auto"/>
        <w:right w:val="none" w:sz="0" w:space="0" w:color="auto"/>
      </w:divBdr>
    </w:div>
    <w:div w:id="780997427">
      <w:bodyDiv w:val="1"/>
      <w:marLeft w:val="0"/>
      <w:marRight w:val="0"/>
      <w:marTop w:val="0"/>
      <w:marBottom w:val="0"/>
      <w:divBdr>
        <w:top w:val="none" w:sz="0" w:space="0" w:color="auto"/>
        <w:left w:val="none" w:sz="0" w:space="0" w:color="auto"/>
        <w:bottom w:val="none" w:sz="0" w:space="0" w:color="auto"/>
        <w:right w:val="none" w:sz="0" w:space="0" w:color="auto"/>
      </w:divBdr>
    </w:div>
    <w:div w:id="868761827">
      <w:bodyDiv w:val="1"/>
      <w:marLeft w:val="0"/>
      <w:marRight w:val="0"/>
      <w:marTop w:val="0"/>
      <w:marBottom w:val="0"/>
      <w:divBdr>
        <w:top w:val="none" w:sz="0" w:space="0" w:color="auto"/>
        <w:left w:val="none" w:sz="0" w:space="0" w:color="auto"/>
        <w:bottom w:val="none" w:sz="0" w:space="0" w:color="auto"/>
        <w:right w:val="none" w:sz="0" w:space="0" w:color="auto"/>
      </w:divBdr>
    </w:div>
    <w:div w:id="913314674">
      <w:bodyDiv w:val="1"/>
      <w:marLeft w:val="0"/>
      <w:marRight w:val="0"/>
      <w:marTop w:val="0"/>
      <w:marBottom w:val="0"/>
      <w:divBdr>
        <w:top w:val="none" w:sz="0" w:space="0" w:color="auto"/>
        <w:left w:val="none" w:sz="0" w:space="0" w:color="auto"/>
        <w:bottom w:val="none" w:sz="0" w:space="0" w:color="auto"/>
        <w:right w:val="none" w:sz="0" w:space="0" w:color="auto"/>
      </w:divBdr>
    </w:div>
    <w:div w:id="966470007">
      <w:bodyDiv w:val="1"/>
      <w:marLeft w:val="0"/>
      <w:marRight w:val="0"/>
      <w:marTop w:val="0"/>
      <w:marBottom w:val="0"/>
      <w:divBdr>
        <w:top w:val="none" w:sz="0" w:space="0" w:color="auto"/>
        <w:left w:val="none" w:sz="0" w:space="0" w:color="auto"/>
        <w:bottom w:val="none" w:sz="0" w:space="0" w:color="auto"/>
        <w:right w:val="none" w:sz="0" w:space="0" w:color="auto"/>
      </w:divBdr>
    </w:div>
    <w:div w:id="1161971367">
      <w:bodyDiv w:val="1"/>
      <w:marLeft w:val="0"/>
      <w:marRight w:val="0"/>
      <w:marTop w:val="0"/>
      <w:marBottom w:val="0"/>
      <w:divBdr>
        <w:top w:val="none" w:sz="0" w:space="0" w:color="auto"/>
        <w:left w:val="none" w:sz="0" w:space="0" w:color="auto"/>
        <w:bottom w:val="none" w:sz="0" w:space="0" w:color="auto"/>
        <w:right w:val="none" w:sz="0" w:space="0" w:color="auto"/>
      </w:divBdr>
    </w:div>
    <w:div w:id="1173641199">
      <w:bodyDiv w:val="1"/>
      <w:marLeft w:val="0"/>
      <w:marRight w:val="0"/>
      <w:marTop w:val="0"/>
      <w:marBottom w:val="0"/>
      <w:divBdr>
        <w:top w:val="none" w:sz="0" w:space="0" w:color="auto"/>
        <w:left w:val="none" w:sz="0" w:space="0" w:color="auto"/>
        <w:bottom w:val="none" w:sz="0" w:space="0" w:color="auto"/>
        <w:right w:val="none" w:sz="0" w:space="0" w:color="auto"/>
      </w:divBdr>
    </w:div>
    <w:div w:id="1239292091">
      <w:bodyDiv w:val="1"/>
      <w:marLeft w:val="0"/>
      <w:marRight w:val="0"/>
      <w:marTop w:val="0"/>
      <w:marBottom w:val="0"/>
      <w:divBdr>
        <w:top w:val="none" w:sz="0" w:space="0" w:color="auto"/>
        <w:left w:val="none" w:sz="0" w:space="0" w:color="auto"/>
        <w:bottom w:val="none" w:sz="0" w:space="0" w:color="auto"/>
        <w:right w:val="none" w:sz="0" w:space="0" w:color="auto"/>
      </w:divBdr>
    </w:div>
    <w:div w:id="1251767558">
      <w:bodyDiv w:val="1"/>
      <w:marLeft w:val="0"/>
      <w:marRight w:val="0"/>
      <w:marTop w:val="0"/>
      <w:marBottom w:val="0"/>
      <w:divBdr>
        <w:top w:val="none" w:sz="0" w:space="0" w:color="auto"/>
        <w:left w:val="none" w:sz="0" w:space="0" w:color="auto"/>
        <w:bottom w:val="none" w:sz="0" w:space="0" w:color="auto"/>
        <w:right w:val="none" w:sz="0" w:space="0" w:color="auto"/>
      </w:divBdr>
    </w:div>
    <w:div w:id="1387756075">
      <w:bodyDiv w:val="1"/>
      <w:marLeft w:val="0"/>
      <w:marRight w:val="0"/>
      <w:marTop w:val="0"/>
      <w:marBottom w:val="0"/>
      <w:divBdr>
        <w:top w:val="none" w:sz="0" w:space="0" w:color="auto"/>
        <w:left w:val="none" w:sz="0" w:space="0" w:color="auto"/>
        <w:bottom w:val="none" w:sz="0" w:space="0" w:color="auto"/>
        <w:right w:val="none" w:sz="0" w:space="0" w:color="auto"/>
      </w:divBdr>
    </w:div>
    <w:div w:id="1562790294">
      <w:bodyDiv w:val="1"/>
      <w:marLeft w:val="0"/>
      <w:marRight w:val="0"/>
      <w:marTop w:val="0"/>
      <w:marBottom w:val="0"/>
      <w:divBdr>
        <w:top w:val="none" w:sz="0" w:space="0" w:color="auto"/>
        <w:left w:val="none" w:sz="0" w:space="0" w:color="auto"/>
        <w:bottom w:val="none" w:sz="0" w:space="0" w:color="auto"/>
        <w:right w:val="none" w:sz="0" w:space="0" w:color="auto"/>
      </w:divBdr>
    </w:div>
    <w:div w:id="1711027596">
      <w:bodyDiv w:val="1"/>
      <w:marLeft w:val="0"/>
      <w:marRight w:val="0"/>
      <w:marTop w:val="0"/>
      <w:marBottom w:val="0"/>
      <w:divBdr>
        <w:top w:val="none" w:sz="0" w:space="0" w:color="auto"/>
        <w:left w:val="none" w:sz="0" w:space="0" w:color="auto"/>
        <w:bottom w:val="none" w:sz="0" w:space="0" w:color="auto"/>
        <w:right w:val="none" w:sz="0" w:space="0" w:color="auto"/>
      </w:divBdr>
    </w:div>
    <w:div w:id="1718166917">
      <w:bodyDiv w:val="1"/>
      <w:marLeft w:val="0"/>
      <w:marRight w:val="0"/>
      <w:marTop w:val="0"/>
      <w:marBottom w:val="0"/>
      <w:divBdr>
        <w:top w:val="none" w:sz="0" w:space="0" w:color="auto"/>
        <w:left w:val="none" w:sz="0" w:space="0" w:color="auto"/>
        <w:bottom w:val="none" w:sz="0" w:space="0" w:color="auto"/>
        <w:right w:val="none" w:sz="0" w:space="0" w:color="auto"/>
      </w:divBdr>
    </w:div>
    <w:div w:id="1793553460">
      <w:bodyDiv w:val="1"/>
      <w:marLeft w:val="0"/>
      <w:marRight w:val="0"/>
      <w:marTop w:val="0"/>
      <w:marBottom w:val="0"/>
      <w:divBdr>
        <w:top w:val="none" w:sz="0" w:space="0" w:color="auto"/>
        <w:left w:val="none" w:sz="0" w:space="0" w:color="auto"/>
        <w:bottom w:val="none" w:sz="0" w:space="0" w:color="auto"/>
        <w:right w:val="none" w:sz="0" w:space="0" w:color="auto"/>
      </w:divBdr>
    </w:div>
    <w:div w:id="1917670477">
      <w:bodyDiv w:val="1"/>
      <w:marLeft w:val="0"/>
      <w:marRight w:val="0"/>
      <w:marTop w:val="0"/>
      <w:marBottom w:val="0"/>
      <w:divBdr>
        <w:top w:val="none" w:sz="0" w:space="0" w:color="auto"/>
        <w:left w:val="none" w:sz="0" w:space="0" w:color="auto"/>
        <w:bottom w:val="none" w:sz="0" w:space="0" w:color="auto"/>
        <w:right w:val="none" w:sz="0" w:space="0" w:color="auto"/>
      </w:divBdr>
    </w:div>
    <w:div w:id="197409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International_Standard_Book_Number" TargetMode="External"/><Relationship Id="rId13" Type="http://schemas.openxmlformats.org/officeDocument/2006/relationships/hyperlink" Target="http://discovery.nationalarchives.gov.uk/SearchUI/s/res?_rv=simple&amp;_ps=1000&amp;_q=CAB+38/19/4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Special:BookSources/978-0-19-820358-2"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encyclopedia.1914-1918-online.net/arti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International_Standard_Book_Number" TargetMode="External"/><Relationship Id="rId5" Type="http://schemas.openxmlformats.org/officeDocument/2006/relationships/webSettings" Target="webSettings.xml"/><Relationship Id="rId15" Type="http://schemas.openxmlformats.org/officeDocument/2006/relationships/hyperlink" Target="https://en.wikipedia.org/wiki/Special:BookSources/1-84158-517-3" TargetMode="External"/><Relationship Id="rId10" Type="http://schemas.openxmlformats.org/officeDocument/2006/relationships/hyperlink" Target="http://alphahistory.com/worldwar1/general-henry-wilson-german-war-191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n.wikipedia.org/wiki/Special:BookSources/0-85052-696-5" TargetMode="External"/><Relationship Id="rId14" Type="http://schemas.openxmlformats.org/officeDocument/2006/relationships/hyperlink" Target="https://en.wikipedia.org/wiki/International_Standard_Book_Number"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discovery.nationalarchives.gov.uk/details/r/C6172895" TargetMode="External"/><Relationship Id="rId2" Type="http://schemas.openxmlformats.org/officeDocument/2006/relationships/hyperlink" Target="http://discovery.nationalarchives.gov.uk/SearchUI/s/res?_rv=simple&amp;_ps=1000&amp;_q=CAB+38/19/49." TargetMode="External"/><Relationship Id="rId1" Type="http://schemas.openxmlformats.org/officeDocument/2006/relationships/hyperlink" Target="https://www.thegazette.co.uk/London/issue/27984/page/190" TargetMode="External"/><Relationship Id="rId5" Type="http://schemas.openxmlformats.org/officeDocument/2006/relationships/hyperlink" Target="https://encyclopedia.1914-1918-online.net/article/" TargetMode="External"/><Relationship Id="rId4" Type="http://schemas.openxmlformats.org/officeDocument/2006/relationships/hyperlink" Target="http://alphahistory.com/worldwar1/general-henry-wilson-german-war-19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C2A94-BAB7-4203-BBF3-4E7A1E163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3155</Words>
  <Characters>17986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Teddy Kimber</dc:creator>
  <cp:keywords/>
  <dc:description/>
  <cp:lastModifiedBy>Teddy Kimber</cp:lastModifiedBy>
  <cp:revision>2</cp:revision>
  <dcterms:created xsi:type="dcterms:W3CDTF">2017-11-17T18:29:00Z</dcterms:created>
  <dcterms:modified xsi:type="dcterms:W3CDTF">2017-11-17T18:29:00Z</dcterms:modified>
</cp:coreProperties>
</file>