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rPr>
      </w:pPr>
      <w:r w:rsidDel="00000000" w:rsidR="00000000" w:rsidRPr="00000000">
        <w:rPr>
          <w:rtl w:val="0"/>
        </w:rPr>
      </w:r>
    </w:p>
    <w:p w:rsidR="00000000" w:rsidDel="00000000" w:rsidP="00000000" w:rsidRDefault="00000000" w:rsidRPr="00000000" w14:paraId="00000002">
      <w:pPr>
        <w:jc w:val="center"/>
        <w:rPr>
          <w:b w:val="1"/>
          <w:bCs w:val="1"/>
        </w:rPr>
      </w:pPr>
      <w:r w:rsidDel="00000000" w:rsidR="00000000" w:rsidRPr="00000000">
        <w:rPr>
          <w:rtl w:val="0"/>
        </w:rPr>
      </w:r>
    </w:p>
    <w:p w:rsidR="00000000" w:rsidDel="00000000" w:rsidP="00000000" w:rsidRDefault="00000000" w:rsidRPr="00000000" w14:paraId="00000003">
      <w:pPr>
        <w:jc w:val="center"/>
        <w:rPr>
          <w:b w:val="1"/>
          <w:bCs w:val="1"/>
        </w:rPr>
      </w:pPr>
      <w:r w:rsidDel="00000000" w:rsidR="00000000" w:rsidRPr="00000000">
        <w:rPr>
          <w:rtl w:val="0"/>
        </w:rPr>
      </w:r>
    </w:p>
    <w:p w:rsidR="00000000" w:rsidDel="00000000" w:rsidP="00000000" w:rsidRDefault="00000000" w:rsidRPr="00000000" w14:paraId="00000004">
      <w:pPr>
        <w:jc w:val="center"/>
        <w:rPr>
          <w:b w:val="1"/>
          <w:bCs w:val="1"/>
        </w:rPr>
      </w:pPr>
      <w:r w:rsidDel="00000000" w:rsidR="00000000" w:rsidRPr="00000000">
        <w:rPr>
          <w:rtl w:val="0"/>
        </w:rPr>
      </w:r>
    </w:p>
    <w:p w:rsidR="00000000" w:rsidDel="00000000" w:rsidP="00000000" w:rsidRDefault="00000000" w:rsidRPr="00000000" w14:paraId="00000005">
      <w:pPr>
        <w:jc w:val="center"/>
        <w:rPr/>
      </w:pPr>
      <w:r w:rsidDel="00000000" w:rsidR="00000000" w:rsidRPr="00000000">
        <w:rPr>
          <w:rtl w:val="0"/>
        </w:rPr>
      </w:r>
    </w:p>
    <w:p w:rsidR="00000000" w:rsidDel="00000000" w:rsidP="00000000" w:rsidRDefault="00000000" w:rsidRPr="00000000" w14:paraId="00000006">
      <w:pPr>
        <w:jc w:val="center"/>
        <w:rPr/>
      </w:pPr>
      <w:r w:rsidDel="00000000" w:rsidR="00000000" w:rsidRPr="00000000">
        <w:rPr>
          <w:rtl w:val="0"/>
        </w:rPr>
      </w:r>
    </w:p>
    <w:p w:rsidR="00000000" w:rsidDel="00000000" w:rsidP="00000000" w:rsidRDefault="00000000" w:rsidRPr="00000000" w14:paraId="00000007">
      <w:pPr>
        <w:jc w:val="center"/>
        <w:rPr/>
      </w:pPr>
      <w:r w:rsidDel="00000000" w:rsidR="00000000" w:rsidRPr="00000000">
        <w:rPr>
          <w:rtl w:val="0"/>
        </w:rPr>
        <w:t xml:space="preserve">Assessment 1: Essay</w:t>
      </w:r>
    </w:p>
    <w:p w:rsidR="00000000" w:rsidDel="00000000" w:rsidP="00000000" w:rsidRDefault="00000000" w:rsidRPr="00000000" w14:paraId="00000008">
      <w:pPr>
        <w:jc w:val="center"/>
        <w:rPr/>
      </w:pPr>
      <w:r w:rsidDel="00000000" w:rsidR="00000000" w:rsidRPr="00000000">
        <w:rPr>
          <w:rtl w:val="0"/>
        </w:rPr>
      </w:r>
    </w:p>
    <w:p w:rsidR="00000000" w:rsidDel="00000000" w:rsidP="00000000" w:rsidRDefault="00000000" w:rsidRPr="00000000" w14:paraId="00000009">
      <w:pPr>
        <w:jc w:val="center"/>
        <w:rPr/>
      </w:pPr>
      <w:r w:rsidDel="00000000" w:rsidR="00000000" w:rsidRPr="00000000">
        <w:rPr>
          <w:rtl w:val="0"/>
        </w:rPr>
      </w:r>
    </w:p>
    <w:p w:rsidR="00000000" w:rsidDel="00000000" w:rsidP="00000000" w:rsidRDefault="00000000" w:rsidRPr="00000000" w14:paraId="0000000A">
      <w:pPr>
        <w:jc w:val="center"/>
        <w:rPr/>
      </w:pPr>
      <w:r w:rsidDel="00000000" w:rsidR="00000000" w:rsidRPr="00000000">
        <w:rPr>
          <w:rtl w:val="0"/>
        </w:rPr>
      </w:r>
    </w:p>
    <w:p w:rsidR="00000000" w:rsidDel="00000000" w:rsidP="00000000" w:rsidRDefault="00000000" w:rsidRPr="00000000" w14:paraId="0000000B">
      <w:pPr>
        <w:jc w:val="center"/>
        <w:rPr/>
      </w:pPr>
      <w:r w:rsidDel="00000000" w:rsidR="00000000" w:rsidRPr="00000000">
        <w:rPr>
          <w:rtl w:val="0"/>
        </w:rPr>
      </w:r>
    </w:p>
    <w:p w:rsidR="00000000" w:rsidDel="00000000" w:rsidP="00000000" w:rsidRDefault="00000000" w:rsidRPr="00000000" w14:paraId="0000000C">
      <w:pPr>
        <w:jc w:val="center"/>
        <w:rPr/>
      </w:pPr>
      <w:r w:rsidDel="00000000" w:rsidR="00000000" w:rsidRPr="00000000">
        <w:rPr>
          <w:rtl w:val="0"/>
        </w:rPr>
      </w:r>
    </w:p>
    <w:p w:rsidR="00000000" w:rsidDel="00000000" w:rsidP="00000000" w:rsidRDefault="00000000" w:rsidRPr="00000000" w14:paraId="0000000D">
      <w:pPr>
        <w:jc w:val="center"/>
        <w:rPr/>
      </w:pPr>
      <w:r w:rsidDel="00000000" w:rsidR="00000000" w:rsidRPr="00000000">
        <w:rPr>
          <w:rtl w:val="0"/>
        </w:rPr>
        <w:t xml:space="preserve">Zachary Mankoo</w:t>
      </w:r>
    </w:p>
    <w:p w:rsidR="00000000" w:rsidDel="00000000" w:rsidP="00000000" w:rsidRDefault="00000000" w:rsidRPr="00000000" w14:paraId="0000000E">
      <w:pPr>
        <w:jc w:val="center"/>
        <w:rPr/>
      </w:pPr>
      <w:r w:rsidDel="00000000" w:rsidR="00000000" w:rsidRPr="00000000">
        <w:rPr>
          <w:rtl w:val="0"/>
        </w:rPr>
        <w:t xml:space="preserve">2523138</w:t>
      </w:r>
    </w:p>
    <w:p w:rsidR="00000000" w:rsidDel="00000000" w:rsidP="00000000" w:rsidRDefault="00000000" w:rsidRPr="00000000" w14:paraId="0000000F">
      <w:pPr>
        <w:jc w:val="left"/>
        <w:rPr/>
      </w:pPr>
      <w:r w:rsidDel="00000000" w:rsidR="00000000" w:rsidRPr="00000000">
        <w:rPr>
          <w:rtl w:val="0"/>
        </w:rPr>
      </w:r>
    </w:p>
    <w:p w:rsidR="00000000" w:rsidDel="00000000" w:rsidP="00000000" w:rsidRDefault="00000000" w:rsidRPr="00000000" w14:paraId="00000010">
      <w:pPr>
        <w:jc w:val="center"/>
        <w:rPr/>
      </w:pPr>
      <w:r w:rsidDel="00000000" w:rsidR="00000000" w:rsidRPr="00000000">
        <w:rPr>
          <w:rtl w:val="0"/>
        </w:rPr>
      </w:r>
    </w:p>
    <w:p w:rsidR="00000000" w:rsidDel="00000000" w:rsidP="00000000" w:rsidRDefault="00000000" w:rsidRPr="00000000" w14:paraId="00000011">
      <w:pPr>
        <w:jc w:val="center"/>
        <w:rPr/>
      </w:pPr>
      <w:r w:rsidDel="00000000" w:rsidR="00000000" w:rsidRPr="00000000">
        <w:rPr>
          <w:rtl w:val="0"/>
        </w:rPr>
      </w:r>
    </w:p>
    <w:p w:rsidR="00000000" w:rsidDel="00000000" w:rsidP="00000000" w:rsidRDefault="00000000" w:rsidRPr="00000000" w14:paraId="00000012">
      <w:pPr>
        <w:jc w:val="center"/>
        <w:rPr/>
      </w:pPr>
      <w:r w:rsidDel="00000000" w:rsidR="00000000" w:rsidRPr="00000000">
        <w:rPr>
          <w:rtl w:val="0"/>
        </w:rPr>
      </w:r>
    </w:p>
    <w:p w:rsidR="00000000" w:rsidDel="00000000" w:rsidP="00000000" w:rsidRDefault="00000000" w:rsidRPr="00000000" w14:paraId="00000013">
      <w:pPr>
        <w:jc w:val="center"/>
        <w:rPr/>
      </w:pPr>
      <w:r w:rsidDel="00000000" w:rsidR="00000000" w:rsidRPr="00000000">
        <w:rPr>
          <w:rtl w:val="0"/>
        </w:rPr>
      </w:r>
    </w:p>
    <w:p w:rsidR="00000000" w:rsidDel="00000000" w:rsidP="00000000" w:rsidRDefault="00000000" w:rsidRPr="00000000" w14:paraId="00000014">
      <w:pPr>
        <w:jc w:val="center"/>
        <w:rPr/>
      </w:pPr>
      <w:r w:rsidDel="00000000" w:rsidR="00000000" w:rsidRPr="00000000">
        <w:rPr>
          <w:rtl w:val="0"/>
        </w:rPr>
        <w:t xml:space="preserve">Discovering Outdoor Lifestyles</w:t>
      </w:r>
    </w:p>
    <w:p w:rsidR="00000000" w:rsidDel="00000000" w:rsidP="00000000" w:rsidRDefault="00000000" w:rsidRPr="00000000" w14:paraId="00000015">
      <w:pPr>
        <w:jc w:val="center"/>
        <w:rPr/>
      </w:pPr>
      <w:r w:rsidDel="00000000" w:rsidR="00000000" w:rsidRPr="00000000">
        <w:rPr>
          <w:rtl w:val="0"/>
        </w:rPr>
        <w:t xml:space="preserve">Denise Leonard</w:t>
      </w:r>
    </w:p>
    <w:p w:rsidR="00000000" w:rsidDel="00000000" w:rsidP="00000000" w:rsidRDefault="00000000" w:rsidRPr="00000000" w14:paraId="00000016">
      <w:pPr>
        <w:jc w:val="center"/>
        <w:rPr/>
      </w:pPr>
      <w:r w:rsidDel="00000000" w:rsidR="00000000" w:rsidRPr="00000000">
        <w:rPr>
          <w:rtl w:val="0"/>
        </w:rPr>
        <w:t xml:space="preserve">University of Wales Trinity St. David</w:t>
      </w:r>
    </w:p>
    <w:p w:rsidR="00000000" w:rsidDel="00000000" w:rsidP="00000000" w:rsidRDefault="00000000" w:rsidRPr="00000000" w14:paraId="00000017">
      <w:pPr>
        <w:jc w:val="center"/>
        <w:rPr/>
      </w:pPr>
      <w:r w:rsidDel="00000000" w:rsidR="00000000" w:rsidRPr="00000000">
        <w:rPr>
          <w:rtl w:val="0"/>
        </w:rPr>
        <w:t xml:space="preserve">March 13th, 2026</w:t>
      </w:r>
    </w:p>
    <w:p w:rsidR="00000000" w:rsidDel="00000000" w:rsidP="00000000" w:rsidRDefault="00000000" w:rsidRPr="00000000" w14:paraId="00000018">
      <w:pPr>
        <w:jc w:val="center"/>
        <w:rPr/>
      </w:pPr>
      <w:r w:rsidDel="00000000" w:rsidR="00000000" w:rsidRPr="00000000">
        <w:rPr>
          <w:rtl w:val="0"/>
        </w:rPr>
        <w:t xml:space="preserve">Word Count = 2107</w:t>
      </w:r>
    </w:p>
    <w:p w:rsidR="00000000" w:rsidDel="00000000" w:rsidP="00000000" w:rsidRDefault="00000000" w:rsidRPr="00000000" w14:paraId="00000019">
      <w:pPr>
        <w:jc w:val="left"/>
        <w:rPr/>
      </w:pPr>
      <w:r w:rsidDel="00000000" w:rsidR="00000000" w:rsidRPr="00000000">
        <w:br w:type="page"/>
      </w:r>
      <w:r w:rsidDel="00000000" w:rsidR="00000000" w:rsidRPr="00000000">
        <w:rPr>
          <w:rtl w:val="0"/>
        </w:rPr>
      </w:r>
    </w:p>
    <w:p w:rsidR="00000000" w:rsidDel="00000000" w:rsidP="00000000" w:rsidRDefault="00000000" w:rsidRPr="00000000" w14:paraId="0000001A">
      <w:pPr>
        <w:ind w:firstLine="720"/>
        <w:rPr/>
      </w:pPr>
      <w:r w:rsidDel="00000000" w:rsidR="00000000" w:rsidRPr="00000000">
        <w:rPr>
          <w:rtl w:val="0"/>
        </w:rPr>
        <w:t xml:space="preserve">Strategic use of the outdoors is implemented by bringing people into nature with a clear predetermined activity in mind, with the goal of using the outdoors to benefit one's health and well-being. This can be done through various activities, such as a walk, nature retreat, gardening and many other methods of using the outdoors to our advantage, as long as they take place in the outdoors, which is any open space, either woodlands, parks, beaches, or farmland, in urban or rural spaces (Colley, Currie, and Irvine, 2023, p. 428). The use of the outdoors and a strategic place for learning and improving health has declined over time due to urbanization and people are spending less time connecting with nature, and there is much less access and knowledge on creating strategic uses of the outdoors (Pearson and Craig, 2014, p. 3). Creating these strategic uses of the outdoors and making the outdoors more accessible is especially important in today's society as it is increasingly popular to lead a more sedentary lifestyle (Park et al., 2020, p. 366).  Using the outdoors strategically is done by many different programmes, with one being the ‘Come Outside!’ programmes through the Natural Resource for Wales show that there are significant benefits of using outdoor spaces strategically. Come Outside is a community based outreach programme that coordinates and puts on activities that allow all members of the community to interact and spend time outdoors (Trilein Ltd and Shephard &amp; Moyes Ltd, 2016, p. 1-2). Programmes that allow this are extremely crucial as they give people who would not have the means or knowledge to access the outdoors an entry into a new way of living. This leads to increased mental and physical well-being, and can lead to life long improvement in quality of life through knowledge and experience gained that allows people to continue to use the outdoors, even after programmes are completed. </w:t>
      </w:r>
    </w:p>
    <w:p w:rsidR="00000000" w:rsidDel="00000000" w:rsidP="00000000" w:rsidRDefault="00000000" w:rsidRPr="00000000" w14:paraId="0000001B">
      <w:pPr>
        <w:rPr/>
      </w:pPr>
      <w:r w:rsidDel="00000000" w:rsidR="00000000" w:rsidRPr="00000000">
        <w:rPr>
          <w:rtl w:val="0"/>
        </w:rPr>
        <w:tab/>
      </w:r>
    </w:p>
    <w:p w:rsidR="00000000" w:rsidDel="00000000" w:rsidP="00000000" w:rsidRDefault="00000000" w:rsidRPr="00000000" w14:paraId="0000001C">
      <w:pPr>
        <w:ind w:firstLine="720"/>
        <w:rPr/>
      </w:pPr>
      <w:r w:rsidDel="00000000" w:rsidR="00000000" w:rsidRPr="00000000">
        <w:rPr>
          <w:rtl w:val="0"/>
        </w:rPr>
        <w:t xml:space="preserve">Being outdoors can have a clear impact on one's mental health, having a positive impact on mental well-being and happiness (Zelenski and Nisbet, 2014, p. 18). It has been found that being in nature has a positive impact on mood, even if not for an extended period of time, and connecting with nature increases well-being, and can prevent maladaptive behavior that would occur from not connecting with natural surroundings (Zelenski and Nisbet, 2014, p. 4). Spending </w:t>
      </w:r>
      <w:r w:rsidDel="00000000" w:rsidR="00000000" w:rsidRPr="00000000">
        <w:rPr>
          <w:rtl w:val="0"/>
        </w:rPr>
        <w:t xml:space="preserve">time in the outdoors</w:t>
      </w:r>
      <w:r w:rsidDel="00000000" w:rsidR="00000000" w:rsidRPr="00000000">
        <w:rPr>
          <w:rtl w:val="0"/>
        </w:rPr>
        <w:t xml:space="preserve"> and interacting with nature has been linked to a decrease in depression, stress and anxiety (Pearson and Craig, 2014, p. 1). This positive correlation between nature and improved mental health supports the use of green spaces and the strategic use of the outdoors. When the outdoors is brought into people's lives, they benefit from the many health aspects, but they also learn how to keep  the habits for life. Keeping habits for life and gaining knowledge on how to keep practicing strategic use of the outdoors when programs are completed allows a life long positive relationship with nature, and allows people to continue improving their well being.</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ind w:firstLine="720"/>
        <w:rPr/>
      </w:pPr>
      <w:r w:rsidDel="00000000" w:rsidR="00000000" w:rsidRPr="00000000">
        <w:rPr>
          <w:rtl w:val="0"/>
        </w:rPr>
        <w:t xml:space="preserve">A study done by Duvall (2011), compared the difference in mental well-being </w:t>
      </w:r>
      <w:r w:rsidDel="00000000" w:rsidR="00000000" w:rsidRPr="00000000">
        <w:rPr>
          <w:rtl w:val="0"/>
        </w:rPr>
        <w:t xml:space="preserve">by using strategic</w:t>
      </w:r>
      <w:r w:rsidDel="00000000" w:rsidR="00000000" w:rsidRPr="00000000">
        <w:rPr>
          <w:rtl w:val="0"/>
        </w:rPr>
        <w:t xml:space="preserve"> use of outdoors by taking a group on pre-planned, scheduled, and engaging activities, and giving another group lessons on how to improve their time spent outdoors. The study showed great improvements in both groups, with the education based group reporting higher increases in mental well-being. The study showed that the strategic use of the outdoors had a great impact on the attention restoration theory. Attention restoration theory (ART) is the theory that being in nature naturally enhances mental well-being by reducing their mental fatigue and allowing them to replenish the attentional resources necessary for self regulation and cognitive inhibition (Duval, 2011, p. 28). Using the outdoors strategically, such as going for a walk, allows this to happen and the mental benefits with ART are seen and felt by people. Being in the outdoors and using the outdoors strategically is also a great stress recovery, which refers to the strong positive emotions and reduction in psychophysiological stress that is experienced in the natural environment (Colley, Currie, and Irvine, 2023, p. 429). </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ind w:firstLine="720"/>
        <w:rPr/>
      </w:pPr>
      <w:r w:rsidDel="00000000" w:rsidR="00000000" w:rsidRPr="00000000">
        <w:rPr>
          <w:rtl w:val="0"/>
        </w:rPr>
        <w:t xml:space="preserve">A study done by Colley, Currie, and Irvine (2023), examined the accessibility to the outdoors in rural and urban areas, and how it affects mental well being. During the COVID-19 pandemic, it was noticed that people in urban areas of Scotland did not have enough access to the outdoors, and were not able to interact and create relationships with nature. The study, led by NatureScot, took people from both rural and urban areas into the outdoors and used it strategically by taking groups on walks. The study looked at reported mental well-being before and after these activities, and how different subpopulations were affected. The study found that the most affected population was the elderly, and that seniors who joined found that they benefited most from the social aspect. Many seniors reported that they did not have people to go on walks with and were not comfortable doing it themselves, and the programme's strategic use of the outdoors allowed them to stay active and social in the outdoors without worrying about health risks. Although it was reported that the social aspect was a large benefit, some people also reported that they would prefer to connect with nature in a less social driven way. Not having conversation but instead focusing on the natural sounds and elements. The group's findings showed that the mental well being of the urban population grew more compared to the rural population. This was due to a limited access in daily life for the urban population, due to factors such as health concerns and familiarity with the outdoors. Many urban residents reported being scared of falling or facing uneven surfaces, limiting their ability to go out on their own. Through the walks the urban residents were able to gain confidence and learn how to positively create a relationship with the outdoors, and allow them to go out on their own or find people to connect with and go outdoors with them (Colley, Currie, and Irvine, 2023, p. 429-431)</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ind w:firstLine="720"/>
        <w:rPr/>
      </w:pPr>
      <w:r w:rsidDel="00000000" w:rsidR="00000000" w:rsidRPr="00000000">
        <w:rPr>
          <w:rtl w:val="0"/>
        </w:rPr>
        <w:t xml:space="preserve">When people have positive experiences with the outdoors, taking part in either a relaxing or exhilarating activity, experiencing it by themselves or with others, can increase our moods and benefit our moods and overall well-being by developing and maintaining the emotional attachments to a place, feelings of belonging, self-determination, and personal growth (Colley, Currie, and Irvine, 2023, p. 429). Another major theory that has been linked to connecting with the outdoors is biopsychosocial resilience (White et al., 2023). The biopsychosocial theory is based on nature providing resilience related resources that can be used in the stress response recovery process to promote health and well-being (White et al., 2023, p. 2). The idea that our body perceives many different kinds of stressors, and through nature we can adapt and better our responses to stressors. When our body perceives stress, it is thrown off its natural equilibrium. In order to reset back to a natural state, the social, biological, and psychological responses must be adequate (White et al., 2023, p.3-5). In order to ensure that the responses are strong enough to combat stressors, they must be developed through nature and nature contact. Nature is defined as the space we live in, and nature contact is how we interact with that space (White et al., 2023, p.6). By spending time and positively interacting with nature, the natural stress responses are stronger, and allow people to become more resilient to stressors (White et al., 2023, p.7). </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ind w:firstLine="720"/>
        <w:rPr/>
      </w:pPr>
      <w:r w:rsidDel="00000000" w:rsidR="00000000" w:rsidRPr="00000000">
        <w:rPr>
          <w:rtl w:val="0"/>
        </w:rPr>
        <w:t xml:space="preserve">In recent years, there has been a large rise of a sedentary lifestyle in daily life, with 33% of the global population above the age of 15 not getting a sufficient amount of physical activity (Park et al., 2020, p. 366). The increase in people leading a sedentary lifestyle can be due to various factors, such as a car-based society, shortage of parks, and increased cell phone use. These factors keep people mostly indoors and away from nature, which gives rise to many health issues. Not getting enough exercise leads to the increase in non-communical diseases, such as cancer and cardiovascular diseases, as well as metabolic diseases such as diabetes, obesity, hypertension, and dyslipidemia (Park et al., 2020, p. 366-368). The increase in these illnesses are directly related to the failure of using outdoor spaces and the impact it has on physical health. The illnesses and diseases found in the Park (2020) study, could be either avoided or have the significance limited by interacting with the outdoors and gaining the many benefits of connections with nature. It was found that by replacing 30 minutes of sedentary time a day with light to moderate physical activity can significantly increase physical health, and reduce the risk of cardiovascular diseases and cancer being a terminal illness (Park et al., 2020, p.370). </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ind w:firstLine="720"/>
        <w:rPr/>
      </w:pPr>
      <w:r w:rsidDel="00000000" w:rsidR="00000000" w:rsidRPr="00000000">
        <w:rPr>
          <w:rtl w:val="0"/>
        </w:rPr>
        <w:t xml:space="preserve">I have also had a very meaningful connection with the outdoors through using it strategically over the last couple years. I used to treat the outdoors as a space for only outdoor recreation, playing sports or working, not actually connecting with nature. Although I was outside for a lot of my time growing up, I never used the outdoors strategically.  Through sport I viewed the outdoors as somewhere that was always tied to practice or a game, and often was connected to certain memories, good or bad. This relationship kept me from gaining the benefits that come with spending time outdoors. There were always many factors that took my mind off the fact that I was in nature, and I was never fully involved in my surroundings. This did not change until I stopped playing high level sports when I turned 18. At this point I stopped viewing the outdoors as one massive playing surface, and started to find other ways to connect with my surroundings. I began going on walks at first, going on them when feeling stressed or overwhelmed with school work, or if I was in need of physical activity. I immediately noticed an increase in my mental health, I would feel less stressed and my anxiety was always calmed, along with the physical benefits of getting my daily physical activity. This showed me the importance of the outdoors, and how using them strategically and to my benefit is key to positive well being. Being from west coast Canada, our culture is greatly intertwined with our nature, and beginning to understand how to connect to that has also given me a greater sense of purpose and pride. I have taken up hiking, where I am able to meet lots of people that have scheduled times for hiking and </w:t>
      </w:r>
      <w:r w:rsidDel="00000000" w:rsidR="00000000" w:rsidRPr="00000000">
        <w:rPr>
          <w:rtl w:val="0"/>
        </w:rPr>
        <w:t xml:space="preserve">revolve the hikes around</w:t>
      </w:r>
      <w:r w:rsidDel="00000000" w:rsidR="00000000" w:rsidRPr="00000000">
        <w:rPr>
          <w:rtl w:val="0"/>
        </w:rPr>
        <w:t xml:space="preserve"> improving our mental health. Being involved in groups like this allow me to truly get all the benefits and knowledge that come with a strategic use of the outdoors.  </w:t>
      </w:r>
    </w:p>
    <w:p w:rsidR="00000000" w:rsidDel="00000000" w:rsidP="00000000" w:rsidRDefault="00000000" w:rsidRPr="00000000" w14:paraId="00000027">
      <w:pPr>
        <w:ind w:firstLine="720"/>
        <w:rPr/>
      </w:pPr>
      <w:r w:rsidDel="00000000" w:rsidR="00000000" w:rsidRPr="00000000">
        <w:rPr>
          <w:rtl w:val="0"/>
        </w:rPr>
      </w:r>
    </w:p>
    <w:p w:rsidR="00000000" w:rsidDel="00000000" w:rsidP="00000000" w:rsidRDefault="00000000" w:rsidRPr="00000000" w14:paraId="00000028">
      <w:pPr>
        <w:ind w:firstLine="720"/>
        <w:rPr/>
      </w:pPr>
      <w:r w:rsidDel="00000000" w:rsidR="00000000" w:rsidRPr="00000000">
        <w:rPr>
          <w:rtl w:val="0"/>
        </w:rPr>
        <w:t xml:space="preserve">Using the outdoors strategically is something that has many great benefits and can be used to help people in many ways. The outdoors is able to assist in both physical and mental well being, by providing the daily physical activity required to keep a body healthy (Park et al., 2020, p. 366), and relieve stress and anxiety (Colley, Currie, and Irvine, 2023, p. 429). When used strategically, developing a relationship with the outdoors can foster many positive side effects, and allow people to gain the knowledge and confidence to continue on a healthy path for life. The programs in place to assist people with developing the relationships by taking them on the strategic activities are allowing our society to reconnect with the outdoors, and create a positive relationship with nature. This allows individuals to allow their stress response and natural response to stressors become stronger, allowing them to be more resilient (White et al., 2023, p.7). Creating these positive connections that last for life greatly reduces the risk of major illnesses and physical issues related to the cardiovascular system, strength, and metabolic diseases, leading to a longer and healthier life (Park et al., 2020, p. 370). The strategic use of the outdoors also allows many valuable social connections to be formed, many people lack the knowledge and confidence to use the outdoors on their own, so providing services that use strategic programmes allow people to get social interaction while also improving their confidence and ability to explore the outdoors (Colley, Currie, and Irvine, 2023, p. 429-431). There are many great benefits to the strategic use of the outdoors, and it is important that all people are given access and the proper knowledge on how to use it in a positive way. </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keepNext w:val="0"/>
        <w:keepLines w:val="0"/>
        <w:spacing w:after="360" w:before="0" w:line="360" w:lineRule="auto"/>
        <w:rPr/>
      </w:pPr>
      <w:r w:rsidDel="00000000" w:rsidR="00000000" w:rsidRPr="00000000">
        <w:rPr>
          <w:rtl w:val="0"/>
        </w:rPr>
      </w:r>
    </w:p>
    <w:p w:rsidR="00000000" w:rsidDel="00000000" w:rsidP="00000000" w:rsidRDefault="00000000" w:rsidRPr="00000000" w14:paraId="00000042">
      <w:pPr>
        <w:keepNext w:val="0"/>
        <w:keepLines w:val="0"/>
        <w:spacing w:after="360" w:before="0" w:line="360" w:lineRule="auto"/>
        <w:rPr/>
      </w:pPr>
      <w:r w:rsidDel="00000000" w:rsidR="00000000" w:rsidRPr="00000000">
        <w:rPr>
          <w:rtl w:val="0"/>
        </w:rPr>
      </w:r>
    </w:p>
    <w:p w:rsidR="00000000" w:rsidDel="00000000" w:rsidP="00000000" w:rsidRDefault="00000000" w:rsidRPr="00000000" w14:paraId="00000043">
      <w:pPr>
        <w:keepNext w:val="0"/>
        <w:keepLines w:val="0"/>
        <w:spacing w:after="360" w:before="0" w:line="360" w:lineRule="auto"/>
        <w:rPr/>
      </w:pPr>
      <w:r w:rsidDel="00000000" w:rsidR="00000000" w:rsidRPr="00000000">
        <w:rPr>
          <w:rtl w:val="0"/>
        </w:rPr>
      </w:r>
    </w:p>
    <w:p w:rsidR="00000000" w:rsidDel="00000000" w:rsidP="00000000" w:rsidRDefault="00000000" w:rsidRPr="00000000" w14:paraId="00000044">
      <w:pPr>
        <w:keepNext w:val="0"/>
        <w:keepLines w:val="0"/>
        <w:spacing w:after="360" w:before="0" w:line="360" w:lineRule="auto"/>
        <w:rPr/>
      </w:pPr>
      <w:r w:rsidDel="00000000" w:rsidR="00000000" w:rsidRPr="00000000">
        <w:rPr>
          <w:rtl w:val="0"/>
        </w:rPr>
        <w:t xml:space="preserve">Reference list</w:t>
      </w:r>
    </w:p>
    <w:p w:rsidR="00000000" w:rsidDel="00000000" w:rsidP="00000000" w:rsidRDefault="00000000" w:rsidRPr="00000000" w14:paraId="00000045">
      <w:pPr>
        <w:spacing w:after="240" w:line="360" w:lineRule="auto"/>
        <w:rPr>
          <w:sz w:val="20"/>
          <w:szCs w:val="20"/>
        </w:rPr>
      </w:pPr>
      <w:r w:rsidDel="00000000" w:rsidR="00000000" w:rsidRPr="00000000">
        <w:rPr>
          <w:rtl w:val="0"/>
        </w:rPr>
        <w:t xml:space="preserve">Colley, K., Currie, M. and Irvine, K.N. (2023). Outdoor Recreation and the well-being of Rural Residents. </w:t>
      </w:r>
      <w:r w:rsidDel="00000000" w:rsidR="00000000" w:rsidRPr="00000000">
        <w:rPr>
          <w:i w:val="1"/>
          <w:iCs w:val="1"/>
          <w:rtl w:val="0"/>
        </w:rPr>
        <w:t xml:space="preserve">Manchester University Press eBooks</w:t>
      </w:r>
      <w:r w:rsidDel="00000000" w:rsidR="00000000" w:rsidRPr="00000000">
        <w:rPr>
          <w:rtl w:val="0"/>
        </w:rPr>
        <w:t xml:space="preserve">, pp.427–444. doi:https://doi.org/10.7765/9781526161642.00036.</w:t>
      </w:r>
      <w:r w:rsidDel="00000000" w:rsidR="00000000" w:rsidRPr="00000000">
        <w:rPr>
          <w:rtl w:val="0"/>
        </w:rPr>
      </w:r>
    </w:p>
    <w:p w:rsidR="00000000" w:rsidDel="00000000" w:rsidP="00000000" w:rsidRDefault="00000000" w:rsidRPr="00000000" w14:paraId="00000046">
      <w:pPr>
        <w:spacing w:after="240" w:line="360" w:lineRule="auto"/>
        <w:rPr/>
      </w:pPr>
      <w:r w:rsidDel="00000000" w:rsidR="00000000" w:rsidRPr="00000000">
        <w:rPr>
          <w:rtl w:val="0"/>
        </w:rPr>
        <w:t xml:space="preserve">Duvall, J. (2011). Enhancing the Benefits of Outdoor Walking with Cognitive Engagement Strategies. </w:t>
      </w:r>
      <w:r w:rsidDel="00000000" w:rsidR="00000000" w:rsidRPr="00000000">
        <w:rPr>
          <w:i w:val="1"/>
          <w:iCs w:val="1"/>
          <w:rtl w:val="0"/>
        </w:rPr>
        <w:t xml:space="preserve">Journal of Environmental Psychology</w:t>
      </w:r>
      <w:r w:rsidDel="00000000" w:rsidR="00000000" w:rsidRPr="00000000">
        <w:rPr>
          <w:rtl w:val="0"/>
        </w:rPr>
        <w:t xml:space="preserve">, 31(1), pp.27–35. doi:https://doi.org/10.1016/j.jenvp.2010.09.003.</w:t>
      </w:r>
    </w:p>
    <w:p w:rsidR="00000000" w:rsidDel="00000000" w:rsidP="00000000" w:rsidRDefault="00000000" w:rsidRPr="00000000" w14:paraId="00000047">
      <w:pPr>
        <w:spacing w:after="240" w:line="360" w:lineRule="auto"/>
        <w:rPr/>
      </w:pPr>
      <w:r w:rsidDel="00000000" w:rsidR="00000000" w:rsidRPr="00000000">
        <w:rPr>
          <w:rtl w:val="0"/>
        </w:rPr>
        <w:t xml:space="preserve">Park, J.H., Moon, J.H., Kim, H.J., Kong, M.H. and Oh, Y.H. (2020). Sedentary lifestyle: Overview of Updated Evidence of Potential Health Risks. </w:t>
      </w:r>
      <w:r w:rsidDel="00000000" w:rsidR="00000000" w:rsidRPr="00000000">
        <w:rPr>
          <w:i w:val="1"/>
          <w:iCs w:val="1"/>
          <w:rtl w:val="0"/>
        </w:rPr>
        <w:t xml:space="preserve">Korean Journal of Family Medicine</w:t>
      </w:r>
      <w:r w:rsidDel="00000000" w:rsidR="00000000" w:rsidRPr="00000000">
        <w:rPr>
          <w:rtl w:val="0"/>
        </w:rPr>
        <w:t xml:space="preserve">, 41(6), pp.365–373. doi:https://doi.org/10.4082/kjfm.20.0165.</w:t>
      </w:r>
    </w:p>
    <w:p w:rsidR="00000000" w:rsidDel="00000000" w:rsidP="00000000" w:rsidRDefault="00000000" w:rsidRPr="00000000" w14:paraId="00000048">
      <w:pPr>
        <w:spacing w:after="240" w:line="360" w:lineRule="auto"/>
        <w:rPr/>
      </w:pPr>
      <w:r w:rsidDel="00000000" w:rsidR="00000000" w:rsidRPr="00000000">
        <w:rPr>
          <w:rtl w:val="0"/>
        </w:rPr>
        <w:t xml:space="preserve">Pearson, D.G. and Craig, T. (2014). The Great outdoors? Exploring the Mental Health Benefits of Natural Environments. </w:t>
      </w:r>
      <w:r w:rsidDel="00000000" w:rsidR="00000000" w:rsidRPr="00000000">
        <w:rPr>
          <w:i w:val="1"/>
          <w:iCs w:val="1"/>
          <w:rtl w:val="0"/>
        </w:rPr>
        <w:t xml:space="preserve">Frontiers in Psychology</w:t>
      </w:r>
      <w:r w:rsidDel="00000000" w:rsidR="00000000" w:rsidRPr="00000000">
        <w:rPr>
          <w:rtl w:val="0"/>
        </w:rPr>
        <w:t xml:space="preserve">, [online] 5(1178), pp.1–4. doi:https://doi.org/10.3389/fpsyg.2014.01178.</w:t>
      </w:r>
    </w:p>
    <w:p w:rsidR="00000000" w:rsidDel="00000000" w:rsidP="00000000" w:rsidRDefault="00000000" w:rsidRPr="00000000" w14:paraId="00000049">
      <w:pPr>
        <w:spacing w:after="240" w:line="360" w:lineRule="auto"/>
        <w:rPr/>
      </w:pPr>
      <w:r w:rsidDel="00000000" w:rsidR="00000000" w:rsidRPr="00000000">
        <w:rPr>
          <w:rtl w:val="0"/>
        </w:rPr>
        <w:t xml:space="preserve">Trilein Ltd and Shephard &amp; Moyes Ltd (2016). </w:t>
      </w:r>
      <w:r w:rsidDel="00000000" w:rsidR="00000000" w:rsidRPr="00000000">
        <w:rPr>
          <w:i w:val="1"/>
          <w:iCs w:val="1"/>
          <w:rtl w:val="0"/>
        </w:rPr>
        <w:t xml:space="preserve">Come Outside! Headline Results and Key Learning</w:t>
      </w:r>
      <w:r w:rsidDel="00000000" w:rsidR="00000000" w:rsidRPr="00000000">
        <w:rPr>
          <w:rtl w:val="0"/>
        </w:rPr>
        <w:t xml:space="preserve">. [online] </w:t>
      </w:r>
      <w:r w:rsidDel="00000000" w:rsidR="00000000" w:rsidRPr="00000000">
        <w:rPr>
          <w:i w:val="1"/>
          <w:iCs w:val="1"/>
          <w:rtl w:val="0"/>
        </w:rPr>
        <w:t xml:space="preserve">Natural Resource Wales</w:t>
      </w:r>
      <w:r w:rsidDel="00000000" w:rsidR="00000000" w:rsidRPr="00000000">
        <w:rPr>
          <w:rtl w:val="0"/>
        </w:rPr>
        <w:t xml:space="preserve">, Natural Resource Wales, pp.1–2. Available at: https://cdn.naturalresources.wales/676877/come-outside-headline-results-and-key-learning-march-2016.pdf?mode=pad&amp;rnd=131462441440000000 [Accessed 12 Mar. 2026].</w:t>
      </w:r>
    </w:p>
    <w:p w:rsidR="00000000" w:rsidDel="00000000" w:rsidP="00000000" w:rsidRDefault="00000000" w:rsidRPr="00000000" w14:paraId="0000004A">
      <w:pPr>
        <w:spacing w:after="240" w:line="360" w:lineRule="auto"/>
        <w:rPr/>
      </w:pPr>
      <w:r w:rsidDel="00000000" w:rsidR="00000000" w:rsidRPr="00000000">
        <w:rPr>
          <w:rtl w:val="0"/>
        </w:rPr>
        <w:t xml:space="preserve">White, M.P., Hartig, T., Martin, L., Pahl, S., van, Wells, N.M., Costongs, C., Dzhambov, A.M., Elliott, L.R., Godfrey, A., Hartl, A., Konijnendijk, C.C., Litt, J., Lovell, R., Lymeus, F., Colm O'Driscoll, Pichler, C., Pouso, S., Nooshin Razani and Secco, L. (2023). Nature-based biopsychosocial resilience: An integrative theoretical framework for research on nature and health. </w:t>
      </w:r>
      <w:r w:rsidDel="00000000" w:rsidR="00000000" w:rsidRPr="00000000">
        <w:rPr>
          <w:i w:val="1"/>
          <w:iCs w:val="1"/>
          <w:rtl w:val="0"/>
        </w:rPr>
        <w:t xml:space="preserve">Environment International</w:t>
      </w:r>
      <w:r w:rsidDel="00000000" w:rsidR="00000000" w:rsidRPr="00000000">
        <w:rPr>
          <w:rtl w:val="0"/>
        </w:rPr>
        <w:t xml:space="preserve">, 181, pp.1–19. doi:https://doi.org/10.1016/j.envint.2023.108234.</w:t>
      </w:r>
    </w:p>
    <w:p w:rsidR="00000000" w:rsidDel="00000000" w:rsidP="00000000" w:rsidRDefault="00000000" w:rsidRPr="00000000" w14:paraId="0000004B">
      <w:pPr>
        <w:spacing w:after="240" w:line="360" w:lineRule="auto"/>
        <w:rPr/>
      </w:pPr>
      <w:r w:rsidDel="00000000" w:rsidR="00000000" w:rsidRPr="00000000">
        <w:rPr>
          <w:rtl w:val="0"/>
        </w:rPr>
        <w:t xml:space="preserve">Zelenski, J.M. and Nisbet, E.K. (2014). Happiness and Feeling connected: The Distinct Role of Nature Relatedness. </w:t>
      </w:r>
      <w:r w:rsidDel="00000000" w:rsidR="00000000" w:rsidRPr="00000000">
        <w:rPr>
          <w:i w:val="1"/>
          <w:iCs w:val="1"/>
          <w:rtl w:val="0"/>
        </w:rPr>
        <w:t xml:space="preserve">Environment and Behavior</w:t>
      </w:r>
      <w:r w:rsidDel="00000000" w:rsidR="00000000" w:rsidRPr="00000000">
        <w:rPr>
          <w:rtl w:val="0"/>
        </w:rPr>
        <w:t xml:space="preserve">, 46(1), pp.3–23. doi:https://doi.org/10.1177/0013916512451901.</w:t>
      </w:r>
    </w:p>
    <w:p w:rsidR="00000000" w:rsidDel="00000000" w:rsidP="00000000" w:rsidRDefault="00000000" w:rsidRPr="00000000" w14:paraId="0000004C">
      <w:pPr>
        <w:rPr>
          <w:color w:val="2c3e50"/>
          <w:sz w:val="27"/>
          <w:szCs w:val="27"/>
          <w:shd w:fill="fef1c4" w:val="clear"/>
        </w:rPr>
      </w:pPr>
      <w:r w:rsidDel="00000000" w:rsidR="00000000" w:rsidRPr="00000000">
        <w:rPr>
          <w:rtl w:val="0"/>
        </w:rPr>
      </w:r>
    </w:p>
    <w:p w:rsidR="00000000" w:rsidDel="00000000" w:rsidP="00000000" w:rsidRDefault="00000000" w:rsidRPr="00000000" w14:paraId="0000004D">
      <w:pPr>
        <w:rPr>
          <w:color w:val="2c3e50"/>
          <w:sz w:val="27"/>
          <w:szCs w:val="27"/>
          <w:shd w:fill="fef1c4" w:val="clear"/>
        </w:rPr>
      </w:pPr>
      <w:r w:rsidDel="00000000" w:rsidR="00000000" w:rsidRPr="00000000">
        <w:rPr>
          <w:rtl w:val="0"/>
        </w:rPr>
      </w:r>
    </w:p>
    <w:p w:rsidR="00000000" w:rsidDel="00000000" w:rsidP="00000000" w:rsidRDefault="00000000" w:rsidRPr="00000000" w14:paraId="0000004E">
      <w:pPr>
        <w:rPr>
          <w:color w:val="2c3e50"/>
          <w:sz w:val="27"/>
          <w:szCs w:val="27"/>
          <w:shd w:fill="fef1c4" w:val="clear"/>
        </w:rPr>
      </w:pPr>
      <w:r w:rsidDel="00000000" w:rsidR="00000000" w:rsidRPr="00000000">
        <w:rPr>
          <w:rtl w:val="0"/>
        </w:rPr>
      </w:r>
    </w:p>
    <w:sectPr>
      <w:head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F">
    <w:pPr>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