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146FD" w14:textId="77777777" w:rsidR="00F90F57" w:rsidRPr="00F90F57" w:rsidRDefault="00F90F57" w:rsidP="00F90F57">
      <w:pPr>
        <w:spacing w:before="280" w:after="240" w:line="360" w:lineRule="auto"/>
        <w:jc w:val="center"/>
        <w:rPr>
          <w:rFonts w:ascii="Times New Roman" w:eastAsia="Times New Roman" w:hAnsi="Times New Roman" w:cs="Times New Roman"/>
          <w:b/>
          <w:bCs/>
          <w:sz w:val="28"/>
          <w:szCs w:val="28"/>
          <w:lang w:val="en" w:eastAsia="en-IN"/>
        </w:rPr>
      </w:pPr>
    </w:p>
    <w:p w14:paraId="1AED3546" w14:textId="77777777" w:rsidR="00F90F57" w:rsidRPr="00F90F57" w:rsidRDefault="00F90F57" w:rsidP="00F90F57">
      <w:pPr>
        <w:spacing w:before="280" w:after="240" w:line="360" w:lineRule="auto"/>
        <w:jc w:val="center"/>
        <w:rPr>
          <w:rFonts w:ascii="Times New Roman" w:eastAsia="Times New Roman" w:hAnsi="Times New Roman" w:cs="Times New Roman"/>
          <w:b/>
          <w:bCs/>
          <w:sz w:val="28"/>
          <w:szCs w:val="28"/>
          <w:lang w:val="en" w:eastAsia="en-IN"/>
        </w:rPr>
      </w:pPr>
      <w:r w:rsidRPr="00F90F57">
        <w:rPr>
          <w:rFonts w:ascii="Times New Roman" w:eastAsia="Times New Roman" w:hAnsi="Times New Roman" w:cs="Times New Roman"/>
          <w:b/>
          <w:bCs/>
          <w:noProof/>
          <w:sz w:val="28"/>
          <w:szCs w:val="28"/>
          <w:lang w:val="en" w:eastAsia="en-IN"/>
        </w:rPr>
        <w:drawing>
          <wp:inline distT="114300" distB="114300" distL="114300" distR="114300" wp14:anchorId="721709A3" wp14:editId="78D9B3C3">
            <wp:extent cx="2781300" cy="154305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781300" cy="1543050"/>
                    </a:xfrm>
                    <a:prstGeom prst="rect">
                      <a:avLst/>
                    </a:prstGeom>
                    <a:ln/>
                  </pic:spPr>
                </pic:pic>
              </a:graphicData>
            </a:graphic>
          </wp:inline>
        </w:drawing>
      </w:r>
    </w:p>
    <w:p w14:paraId="34F8CD7C" w14:textId="2AF1F1E8" w:rsidR="00F90F57" w:rsidRPr="00F90F57" w:rsidRDefault="00F90F57" w:rsidP="00F90F57">
      <w:pPr>
        <w:spacing w:before="280" w:after="240" w:line="360" w:lineRule="auto"/>
        <w:jc w:val="center"/>
        <w:rPr>
          <w:rFonts w:ascii="Times New Roman" w:eastAsia="Times New Roman" w:hAnsi="Times New Roman" w:cs="Times New Roman"/>
          <w:b/>
          <w:bCs/>
          <w:sz w:val="28"/>
          <w:szCs w:val="28"/>
          <w:lang w:val="en" w:eastAsia="en-IN"/>
        </w:rPr>
      </w:pPr>
      <w:r w:rsidRPr="00F90F57">
        <w:rPr>
          <w:rFonts w:ascii="Times New Roman" w:eastAsia="Times New Roman" w:hAnsi="Times New Roman" w:cs="Times New Roman"/>
          <w:b/>
          <w:bCs/>
          <w:sz w:val="28"/>
          <w:szCs w:val="28"/>
          <w:lang w:val="en" w:eastAsia="en-IN"/>
        </w:rPr>
        <w:t xml:space="preserve">Student ID: </w:t>
      </w:r>
      <w:r w:rsidR="006A4C1A">
        <w:rPr>
          <w:rFonts w:ascii="Times New Roman" w:eastAsia="Times New Roman" w:hAnsi="Times New Roman" w:cs="Times New Roman"/>
          <w:b/>
          <w:bCs/>
          <w:sz w:val="28"/>
          <w:szCs w:val="28"/>
          <w:lang w:val="en" w:eastAsia="en-IN"/>
        </w:rPr>
        <w:t>2527935</w:t>
      </w:r>
    </w:p>
    <w:p w14:paraId="47EFEDE1" w14:textId="63F4A9F8" w:rsidR="00F90F57" w:rsidRPr="00F90F57" w:rsidRDefault="00F90F57" w:rsidP="00F90F57">
      <w:pPr>
        <w:spacing w:before="280" w:after="240" w:line="360" w:lineRule="auto"/>
        <w:jc w:val="center"/>
        <w:rPr>
          <w:rFonts w:ascii="Times New Roman" w:eastAsia="Times New Roman" w:hAnsi="Times New Roman" w:cs="Times New Roman"/>
          <w:b/>
          <w:bCs/>
          <w:sz w:val="28"/>
          <w:szCs w:val="28"/>
          <w:lang w:val="en" w:eastAsia="en-IN"/>
        </w:rPr>
      </w:pPr>
      <w:r w:rsidRPr="00F90F57">
        <w:rPr>
          <w:rFonts w:ascii="Times New Roman" w:eastAsia="Times New Roman" w:hAnsi="Times New Roman" w:cs="Times New Roman"/>
          <w:b/>
          <w:bCs/>
          <w:sz w:val="28"/>
          <w:szCs w:val="28"/>
          <w:lang w:val="en" w:eastAsia="en-IN"/>
        </w:rPr>
        <w:t xml:space="preserve">Student Name: </w:t>
      </w:r>
      <w:r w:rsidR="006A4C1A">
        <w:rPr>
          <w:rFonts w:ascii="Times New Roman" w:eastAsia="Times New Roman" w:hAnsi="Times New Roman" w:cs="Times New Roman"/>
          <w:b/>
          <w:bCs/>
          <w:sz w:val="28"/>
          <w:szCs w:val="28"/>
          <w:lang w:val="en" w:eastAsia="en-IN"/>
        </w:rPr>
        <w:t xml:space="preserve">Krish </w:t>
      </w:r>
      <w:proofErr w:type="spellStart"/>
      <w:r w:rsidR="006A4C1A">
        <w:rPr>
          <w:rFonts w:ascii="Times New Roman" w:eastAsia="Times New Roman" w:hAnsi="Times New Roman" w:cs="Times New Roman"/>
          <w:b/>
          <w:bCs/>
          <w:sz w:val="28"/>
          <w:szCs w:val="28"/>
          <w:lang w:val="en" w:eastAsia="en-IN"/>
        </w:rPr>
        <w:t>Ghanshyambhai</w:t>
      </w:r>
      <w:proofErr w:type="spellEnd"/>
      <w:r w:rsidR="006A4C1A">
        <w:rPr>
          <w:rFonts w:ascii="Times New Roman" w:eastAsia="Times New Roman" w:hAnsi="Times New Roman" w:cs="Times New Roman"/>
          <w:b/>
          <w:bCs/>
          <w:sz w:val="28"/>
          <w:szCs w:val="28"/>
          <w:lang w:val="en" w:eastAsia="en-IN"/>
        </w:rPr>
        <w:t xml:space="preserve"> Sharma</w:t>
      </w:r>
    </w:p>
    <w:p w14:paraId="5A85B6CA" w14:textId="3095F777" w:rsidR="00F90F57" w:rsidRPr="00F90F57" w:rsidRDefault="00F90F57" w:rsidP="00F90F57">
      <w:pPr>
        <w:spacing w:before="280" w:after="240" w:line="360" w:lineRule="auto"/>
        <w:jc w:val="center"/>
        <w:rPr>
          <w:rFonts w:ascii="Times New Roman" w:eastAsia="Times New Roman" w:hAnsi="Times New Roman" w:cs="Times New Roman"/>
          <w:b/>
          <w:bCs/>
          <w:sz w:val="28"/>
          <w:szCs w:val="28"/>
          <w:lang w:val="en" w:eastAsia="en-IN"/>
        </w:rPr>
      </w:pPr>
      <w:r w:rsidRPr="00F90F57">
        <w:rPr>
          <w:rFonts w:ascii="Times New Roman" w:eastAsia="Times New Roman" w:hAnsi="Times New Roman" w:cs="Times New Roman"/>
          <w:b/>
          <w:bCs/>
          <w:sz w:val="28"/>
          <w:szCs w:val="28"/>
          <w:lang w:val="en" w:eastAsia="en-IN"/>
        </w:rPr>
        <w:t xml:space="preserve">Course Name :- </w:t>
      </w:r>
      <w:r w:rsidR="00567B2B">
        <w:rPr>
          <w:rFonts w:ascii="Times New Roman" w:eastAsia="Times New Roman" w:hAnsi="Times New Roman" w:cs="Times New Roman"/>
          <w:b/>
          <w:bCs/>
          <w:sz w:val="28"/>
          <w:szCs w:val="28"/>
          <w:lang w:val="en" w:eastAsia="en-IN"/>
        </w:rPr>
        <w:t>International Business Concepts ( LCMB7034)</w:t>
      </w:r>
    </w:p>
    <w:p w14:paraId="76F82B41" w14:textId="4857BC4E" w:rsidR="00F90F57" w:rsidRPr="00F90F57" w:rsidRDefault="00F90F57" w:rsidP="00F90F57">
      <w:pPr>
        <w:spacing w:before="280" w:after="240" w:line="360" w:lineRule="auto"/>
        <w:jc w:val="center"/>
        <w:rPr>
          <w:rFonts w:ascii="Times New Roman" w:eastAsia="Times New Roman" w:hAnsi="Times New Roman" w:cs="Times New Roman"/>
          <w:b/>
          <w:bCs/>
          <w:sz w:val="28"/>
          <w:szCs w:val="28"/>
          <w:lang w:val="en" w:eastAsia="en-IN"/>
        </w:rPr>
      </w:pPr>
      <w:r w:rsidRPr="00F90F57">
        <w:rPr>
          <w:rFonts w:ascii="Times New Roman" w:eastAsia="Times New Roman" w:hAnsi="Times New Roman" w:cs="Times New Roman"/>
          <w:b/>
          <w:bCs/>
          <w:sz w:val="28"/>
          <w:szCs w:val="28"/>
          <w:lang w:val="en" w:eastAsia="en-IN"/>
        </w:rPr>
        <w:t xml:space="preserve">Lecturer Name :- </w:t>
      </w:r>
      <w:r w:rsidR="006A4C1A">
        <w:rPr>
          <w:rFonts w:ascii="Times New Roman" w:eastAsia="Times New Roman" w:hAnsi="Times New Roman" w:cs="Times New Roman"/>
          <w:b/>
          <w:bCs/>
          <w:sz w:val="28"/>
          <w:szCs w:val="28"/>
          <w:lang w:val="en" w:eastAsia="en-IN"/>
        </w:rPr>
        <w:t>Charles Oham</w:t>
      </w:r>
    </w:p>
    <w:p w14:paraId="29A0418B" w14:textId="6986F26D" w:rsidR="00F90F57" w:rsidRPr="00F90F57" w:rsidRDefault="00F90F57" w:rsidP="00F90F57">
      <w:pPr>
        <w:spacing w:before="280" w:after="240" w:line="360" w:lineRule="auto"/>
        <w:jc w:val="center"/>
        <w:rPr>
          <w:rFonts w:ascii="Times New Roman" w:eastAsia="Times New Roman" w:hAnsi="Times New Roman" w:cs="Times New Roman"/>
          <w:b/>
          <w:bCs/>
          <w:sz w:val="28"/>
          <w:szCs w:val="28"/>
          <w:lang w:val="en" w:eastAsia="en-IN"/>
        </w:rPr>
      </w:pPr>
      <w:r w:rsidRPr="00F90F57">
        <w:rPr>
          <w:rFonts w:ascii="Times New Roman" w:eastAsia="Times New Roman" w:hAnsi="Times New Roman" w:cs="Times New Roman"/>
          <w:b/>
          <w:bCs/>
          <w:sz w:val="28"/>
          <w:szCs w:val="28"/>
          <w:lang w:val="en" w:eastAsia="en-IN"/>
        </w:rPr>
        <w:t xml:space="preserve">Word Count :- </w:t>
      </w:r>
      <w:r w:rsidR="00A1221C">
        <w:rPr>
          <w:rFonts w:ascii="Times New Roman" w:eastAsia="Times New Roman" w:hAnsi="Times New Roman" w:cs="Times New Roman"/>
          <w:b/>
          <w:bCs/>
          <w:sz w:val="28"/>
          <w:szCs w:val="28"/>
          <w:lang w:val="en" w:eastAsia="en-IN"/>
        </w:rPr>
        <w:t>5088</w:t>
      </w:r>
    </w:p>
    <w:p w14:paraId="03FF3EC0" w14:textId="44FC2A3E" w:rsidR="00F90F57" w:rsidRPr="00F90F57" w:rsidRDefault="00F90F57" w:rsidP="00F90F57">
      <w:pPr>
        <w:spacing w:before="280" w:after="240" w:line="360" w:lineRule="auto"/>
        <w:jc w:val="center"/>
        <w:rPr>
          <w:rFonts w:ascii="Times New Roman" w:eastAsia="Times New Roman" w:hAnsi="Times New Roman" w:cs="Times New Roman"/>
          <w:b/>
          <w:bCs/>
          <w:sz w:val="28"/>
          <w:szCs w:val="28"/>
          <w:lang w:val="en" w:eastAsia="en-IN"/>
        </w:rPr>
      </w:pPr>
      <w:r w:rsidRPr="00F90F57">
        <w:rPr>
          <w:rFonts w:ascii="Times New Roman" w:eastAsia="Times New Roman" w:hAnsi="Times New Roman" w:cs="Times New Roman"/>
          <w:b/>
          <w:bCs/>
          <w:sz w:val="28"/>
          <w:szCs w:val="28"/>
          <w:lang w:val="en" w:eastAsia="en-IN"/>
        </w:rPr>
        <w:t xml:space="preserve">Submission Deadline :- </w:t>
      </w:r>
      <w:r w:rsidR="006B488B">
        <w:rPr>
          <w:rFonts w:ascii="Times New Roman" w:eastAsia="Times New Roman" w:hAnsi="Times New Roman" w:cs="Times New Roman"/>
          <w:b/>
          <w:bCs/>
          <w:sz w:val="28"/>
          <w:szCs w:val="28"/>
          <w:lang w:val="en" w:eastAsia="en-IN"/>
        </w:rPr>
        <w:t>14</w:t>
      </w:r>
      <w:r w:rsidR="006B488B" w:rsidRPr="006B488B">
        <w:rPr>
          <w:rFonts w:ascii="Times New Roman" w:eastAsia="Times New Roman" w:hAnsi="Times New Roman" w:cs="Times New Roman"/>
          <w:b/>
          <w:bCs/>
          <w:sz w:val="28"/>
          <w:szCs w:val="28"/>
          <w:vertAlign w:val="superscript"/>
          <w:lang w:val="en" w:eastAsia="en-IN"/>
        </w:rPr>
        <w:t>th</w:t>
      </w:r>
      <w:r w:rsidR="006B488B">
        <w:rPr>
          <w:rFonts w:ascii="Times New Roman" w:eastAsia="Times New Roman" w:hAnsi="Times New Roman" w:cs="Times New Roman"/>
          <w:b/>
          <w:bCs/>
          <w:sz w:val="28"/>
          <w:szCs w:val="28"/>
          <w:lang w:val="en" w:eastAsia="en-IN"/>
        </w:rPr>
        <w:t xml:space="preserve"> August </w:t>
      </w:r>
      <w:r w:rsidRPr="00F90F57">
        <w:rPr>
          <w:rFonts w:ascii="Times New Roman" w:eastAsia="Times New Roman" w:hAnsi="Times New Roman" w:cs="Times New Roman"/>
          <w:b/>
          <w:bCs/>
          <w:sz w:val="28"/>
          <w:szCs w:val="28"/>
          <w:lang w:val="en" w:eastAsia="en-IN"/>
        </w:rPr>
        <w:t>2026</w:t>
      </w:r>
    </w:p>
    <w:p w14:paraId="67D84EE3" w14:textId="6F916A13" w:rsidR="000D03FA" w:rsidRPr="00563F53" w:rsidRDefault="00D9563B" w:rsidP="00F90F57">
      <w:pPr>
        <w:pStyle w:val="Normal1"/>
        <w:spacing w:line="360" w:lineRule="auto"/>
        <w:jc w:val="center"/>
        <w:rPr>
          <w:rFonts w:eastAsia="Times New Roman"/>
          <w:b/>
          <w:sz w:val="32"/>
          <w:szCs w:val="32"/>
          <w:lang w:val="en-GB"/>
        </w:rPr>
      </w:pPr>
      <w:r w:rsidRPr="00563F53">
        <w:rPr>
          <w:b/>
          <w:sz w:val="32"/>
          <w:szCs w:val="32"/>
          <w:lang w:val="en-GB"/>
        </w:rPr>
        <w:br w:type="page"/>
      </w:r>
    </w:p>
    <w:sdt>
      <w:sdtPr>
        <w:rPr>
          <w:rFonts w:ascii="Arial" w:eastAsia="Arial" w:hAnsi="Arial" w:cs="Arial"/>
          <w:b w:val="0"/>
          <w:bCs w:val="0"/>
          <w:color w:val="000000" w:themeColor="text1"/>
          <w:sz w:val="22"/>
          <w:szCs w:val="22"/>
          <w:lang w:val="en-GB"/>
        </w:rPr>
        <w:id w:val="77814335"/>
        <w:docPartObj>
          <w:docPartGallery w:val="Table of Contents"/>
          <w:docPartUnique/>
        </w:docPartObj>
      </w:sdtPr>
      <w:sdtEndPr>
        <w:rPr>
          <w:sz w:val="24"/>
          <w:szCs w:val="24"/>
        </w:rPr>
      </w:sdtEndPr>
      <w:sdtContent>
        <w:p w14:paraId="70574576" w14:textId="77777777" w:rsidR="009A2A48" w:rsidRPr="005F0928" w:rsidRDefault="009A2A48" w:rsidP="00192C69">
          <w:pPr>
            <w:pStyle w:val="TOCHeading"/>
            <w:spacing w:before="0" w:line="360" w:lineRule="auto"/>
            <w:jc w:val="center"/>
            <w:rPr>
              <w:rFonts w:ascii="Arial" w:hAnsi="Arial" w:cs="Arial"/>
              <w:color w:val="000000" w:themeColor="text1"/>
              <w:lang w:val="en-GB"/>
            </w:rPr>
          </w:pPr>
          <w:r w:rsidRPr="005F0928">
            <w:rPr>
              <w:rFonts w:ascii="Arial" w:hAnsi="Arial" w:cs="Arial"/>
              <w:color w:val="000000" w:themeColor="text1"/>
              <w:lang w:val="en-GB"/>
            </w:rPr>
            <w:t>Table of Contents</w:t>
          </w:r>
        </w:p>
        <w:p w14:paraId="13ABD93A" w14:textId="4B852F60" w:rsidR="00FB5B29" w:rsidRPr="00FB5B29" w:rsidRDefault="009A2A48" w:rsidP="00FB5B29">
          <w:pPr>
            <w:pStyle w:val="TOC1"/>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r w:rsidRPr="005F0928">
            <w:rPr>
              <w:color w:val="000000" w:themeColor="text1"/>
              <w:sz w:val="24"/>
              <w:szCs w:val="24"/>
              <w:lang w:val="en-GB"/>
            </w:rPr>
            <w:fldChar w:fldCharType="begin"/>
          </w:r>
          <w:r w:rsidRPr="005F0928">
            <w:rPr>
              <w:color w:val="000000" w:themeColor="text1"/>
              <w:sz w:val="24"/>
              <w:szCs w:val="24"/>
              <w:lang w:val="en-GB"/>
            </w:rPr>
            <w:instrText xml:space="preserve"> TOC \o "1-3" \h \z \u </w:instrText>
          </w:r>
          <w:r w:rsidRPr="005F0928">
            <w:rPr>
              <w:color w:val="000000" w:themeColor="text1"/>
              <w:sz w:val="24"/>
              <w:szCs w:val="24"/>
              <w:lang w:val="en-GB"/>
            </w:rPr>
            <w:fldChar w:fldCharType="separate"/>
          </w:r>
          <w:hyperlink w:anchor="_Toc237359659" w:history="1">
            <w:r w:rsidR="00FB5B29" w:rsidRPr="00FB5B29">
              <w:rPr>
                <w:rStyle w:val="Hyperlink"/>
                <w:noProof/>
                <w:sz w:val="24"/>
                <w:szCs w:val="24"/>
                <w:lang w:val="en-GB"/>
              </w:rPr>
              <w:t>SECTION 1</w:t>
            </w:r>
            <w:r w:rsidR="00FB5B29" w:rsidRPr="00FB5B29">
              <w:rPr>
                <w:noProof/>
                <w:webHidden/>
                <w:sz w:val="24"/>
                <w:szCs w:val="24"/>
              </w:rPr>
              <w:tab/>
            </w:r>
            <w:r w:rsidR="00FB5B29" w:rsidRPr="00FB5B29">
              <w:rPr>
                <w:noProof/>
                <w:webHidden/>
                <w:sz w:val="24"/>
                <w:szCs w:val="24"/>
              </w:rPr>
              <w:fldChar w:fldCharType="begin"/>
            </w:r>
            <w:r w:rsidR="00FB5B29" w:rsidRPr="00FB5B29">
              <w:rPr>
                <w:noProof/>
                <w:webHidden/>
                <w:sz w:val="24"/>
                <w:szCs w:val="24"/>
              </w:rPr>
              <w:instrText xml:space="preserve"> PAGEREF _Toc237359659 \h </w:instrText>
            </w:r>
            <w:r w:rsidR="00FB5B29" w:rsidRPr="00FB5B29">
              <w:rPr>
                <w:noProof/>
                <w:webHidden/>
                <w:sz w:val="24"/>
                <w:szCs w:val="24"/>
              </w:rPr>
            </w:r>
            <w:r w:rsidR="00FB5B29" w:rsidRPr="00FB5B29">
              <w:rPr>
                <w:noProof/>
                <w:webHidden/>
                <w:sz w:val="24"/>
                <w:szCs w:val="24"/>
              </w:rPr>
              <w:fldChar w:fldCharType="separate"/>
            </w:r>
            <w:r w:rsidR="00E00D11">
              <w:rPr>
                <w:noProof/>
                <w:webHidden/>
                <w:sz w:val="24"/>
                <w:szCs w:val="24"/>
              </w:rPr>
              <w:t>4</w:t>
            </w:r>
            <w:r w:rsidR="00FB5B29" w:rsidRPr="00FB5B29">
              <w:rPr>
                <w:noProof/>
                <w:webHidden/>
                <w:sz w:val="24"/>
                <w:szCs w:val="24"/>
              </w:rPr>
              <w:fldChar w:fldCharType="end"/>
            </w:r>
          </w:hyperlink>
        </w:p>
        <w:p w14:paraId="42B937BF" w14:textId="307BE2AB"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60" w:history="1">
            <w:r w:rsidRPr="00FB5B29">
              <w:rPr>
                <w:rStyle w:val="Hyperlink"/>
                <w:noProof/>
                <w:sz w:val="24"/>
                <w:szCs w:val="24"/>
                <w:lang w:val="en-GB"/>
              </w:rPr>
              <w:t>1. Organisational Classification and Global Strategy</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_Toc237359660 \h </w:instrText>
            </w:r>
            <w:r w:rsidRPr="00FB5B29">
              <w:rPr>
                <w:noProof/>
                <w:webHidden/>
                <w:sz w:val="24"/>
                <w:szCs w:val="24"/>
              </w:rPr>
            </w:r>
            <w:r w:rsidRPr="00FB5B29">
              <w:rPr>
                <w:noProof/>
                <w:webHidden/>
                <w:sz w:val="24"/>
                <w:szCs w:val="24"/>
              </w:rPr>
              <w:fldChar w:fldCharType="separate"/>
            </w:r>
            <w:r w:rsidR="00E00D11">
              <w:rPr>
                <w:noProof/>
                <w:webHidden/>
                <w:sz w:val="24"/>
                <w:szCs w:val="24"/>
              </w:rPr>
              <w:t>4</w:t>
            </w:r>
            <w:r w:rsidRPr="00FB5B29">
              <w:rPr>
                <w:noProof/>
                <w:webHidden/>
                <w:sz w:val="24"/>
                <w:szCs w:val="24"/>
              </w:rPr>
              <w:fldChar w:fldCharType="end"/>
            </w:r>
          </w:hyperlink>
        </w:p>
        <w:p w14:paraId="569C84A2" w14:textId="5300D8E2" w:rsidR="00FB5B29" w:rsidRPr="00FB5B29" w:rsidRDefault="00FB5B29" w:rsidP="00FB5B29">
          <w:pPr>
            <w:pStyle w:val="TOC3"/>
            <w:tabs>
              <w:tab w:val="right" w:leader="dot" w:pos="9350"/>
            </w:tabs>
            <w:spacing w:line="360" w:lineRule="auto"/>
            <w:rPr>
              <w:noProof/>
              <w:sz w:val="24"/>
              <w:szCs w:val="24"/>
            </w:rPr>
          </w:pPr>
          <w:hyperlink w:anchor="_Toc237359661" w:history="1">
            <w:r w:rsidRPr="00FB5B29">
              <w:rPr>
                <w:rStyle w:val="Hyperlink"/>
                <w:noProof/>
                <w:sz w:val="24"/>
                <w:szCs w:val="24"/>
              </w:rPr>
              <w:t>Strategic Categorisation</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_Toc237359661 \h </w:instrText>
            </w:r>
            <w:r w:rsidRPr="00FB5B29">
              <w:rPr>
                <w:noProof/>
                <w:webHidden/>
                <w:sz w:val="24"/>
                <w:szCs w:val="24"/>
              </w:rPr>
            </w:r>
            <w:r w:rsidRPr="00FB5B29">
              <w:rPr>
                <w:noProof/>
                <w:webHidden/>
                <w:sz w:val="24"/>
                <w:szCs w:val="24"/>
              </w:rPr>
              <w:fldChar w:fldCharType="separate"/>
            </w:r>
            <w:r w:rsidR="00E00D11">
              <w:rPr>
                <w:noProof/>
                <w:webHidden/>
                <w:sz w:val="24"/>
                <w:szCs w:val="24"/>
              </w:rPr>
              <w:t>4</w:t>
            </w:r>
            <w:r w:rsidRPr="00FB5B29">
              <w:rPr>
                <w:noProof/>
                <w:webHidden/>
                <w:sz w:val="24"/>
                <w:szCs w:val="24"/>
              </w:rPr>
              <w:fldChar w:fldCharType="end"/>
            </w:r>
          </w:hyperlink>
        </w:p>
        <w:p w14:paraId="4D992A6B" w14:textId="5F7A6AF1" w:rsidR="00FB5B29" w:rsidRPr="00FB5B29" w:rsidRDefault="00FB5B29" w:rsidP="00FB5B29">
          <w:pPr>
            <w:pStyle w:val="TOC3"/>
            <w:tabs>
              <w:tab w:val="right" w:leader="dot" w:pos="9350"/>
            </w:tabs>
            <w:spacing w:line="360" w:lineRule="auto"/>
            <w:rPr>
              <w:noProof/>
              <w:sz w:val="24"/>
              <w:szCs w:val="24"/>
            </w:rPr>
          </w:pPr>
          <w:hyperlink w:anchor="_Toc237359662" w:history="1">
            <w:r w:rsidRPr="00FB5B29">
              <w:rPr>
                <w:rStyle w:val="Hyperlink"/>
                <w:noProof/>
                <w:sz w:val="24"/>
                <w:szCs w:val="24"/>
              </w:rPr>
              <w:t>Global Configuration</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_Toc237359662 \h </w:instrText>
            </w:r>
            <w:r w:rsidRPr="00FB5B29">
              <w:rPr>
                <w:noProof/>
                <w:webHidden/>
                <w:sz w:val="24"/>
                <w:szCs w:val="24"/>
              </w:rPr>
            </w:r>
            <w:r w:rsidRPr="00FB5B29">
              <w:rPr>
                <w:noProof/>
                <w:webHidden/>
                <w:sz w:val="24"/>
                <w:szCs w:val="24"/>
              </w:rPr>
              <w:fldChar w:fldCharType="separate"/>
            </w:r>
            <w:r w:rsidR="00E00D11">
              <w:rPr>
                <w:noProof/>
                <w:webHidden/>
                <w:sz w:val="24"/>
                <w:szCs w:val="24"/>
              </w:rPr>
              <w:t>5</w:t>
            </w:r>
            <w:r w:rsidRPr="00FB5B29">
              <w:rPr>
                <w:noProof/>
                <w:webHidden/>
                <w:sz w:val="24"/>
                <w:szCs w:val="24"/>
              </w:rPr>
              <w:fldChar w:fldCharType="end"/>
            </w:r>
          </w:hyperlink>
        </w:p>
        <w:p w14:paraId="07FD3679" w14:textId="31AED7CE"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63" w:history="1">
            <w:r w:rsidRPr="00FB5B29">
              <w:rPr>
                <w:rStyle w:val="Hyperlink"/>
                <w:noProof/>
                <w:sz w:val="24"/>
                <w:szCs w:val="24"/>
                <w:lang w:val="en-GB"/>
              </w:rPr>
              <w:t>2. Macro-Environmental Appraisal and Market Attractiveness</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_Toc237359663 \h </w:instrText>
            </w:r>
            <w:r w:rsidRPr="00FB5B29">
              <w:rPr>
                <w:noProof/>
                <w:webHidden/>
                <w:sz w:val="24"/>
                <w:szCs w:val="24"/>
              </w:rPr>
            </w:r>
            <w:r w:rsidRPr="00FB5B29">
              <w:rPr>
                <w:noProof/>
                <w:webHidden/>
                <w:sz w:val="24"/>
                <w:szCs w:val="24"/>
              </w:rPr>
              <w:fldChar w:fldCharType="separate"/>
            </w:r>
            <w:r w:rsidR="00E00D11">
              <w:rPr>
                <w:noProof/>
                <w:webHidden/>
                <w:sz w:val="24"/>
                <w:szCs w:val="24"/>
              </w:rPr>
              <w:t>6</w:t>
            </w:r>
            <w:r w:rsidRPr="00FB5B29">
              <w:rPr>
                <w:noProof/>
                <w:webHidden/>
                <w:sz w:val="24"/>
                <w:szCs w:val="24"/>
              </w:rPr>
              <w:fldChar w:fldCharType="end"/>
            </w:r>
          </w:hyperlink>
        </w:p>
        <w:p w14:paraId="181F6D24" w14:textId="77FB5E46" w:rsidR="00FB5B29" w:rsidRPr="00FB5B29" w:rsidRDefault="00FB5B29" w:rsidP="00FB5B29">
          <w:pPr>
            <w:pStyle w:val="TOC3"/>
            <w:tabs>
              <w:tab w:val="right" w:leader="dot" w:pos="9350"/>
            </w:tabs>
            <w:spacing w:line="360" w:lineRule="auto"/>
            <w:rPr>
              <w:noProof/>
              <w:sz w:val="24"/>
              <w:szCs w:val="24"/>
            </w:rPr>
          </w:pPr>
          <w:hyperlink w:anchor="_Toc237359664" w:history="1">
            <w:r w:rsidRPr="00FB5B29">
              <w:rPr>
                <w:rStyle w:val="Hyperlink"/>
                <w:noProof/>
                <w:sz w:val="24"/>
                <w:szCs w:val="24"/>
              </w:rPr>
              <w:t>Political Environment</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_Toc237359664 \h </w:instrText>
            </w:r>
            <w:r w:rsidRPr="00FB5B29">
              <w:rPr>
                <w:noProof/>
                <w:webHidden/>
                <w:sz w:val="24"/>
                <w:szCs w:val="24"/>
              </w:rPr>
            </w:r>
            <w:r w:rsidRPr="00FB5B29">
              <w:rPr>
                <w:noProof/>
                <w:webHidden/>
                <w:sz w:val="24"/>
                <w:szCs w:val="24"/>
              </w:rPr>
              <w:fldChar w:fldCharType="separate"/>
            </w:r>
            <w:r w:rsidR="00E00D11">
              <w:rPr>
                <w:noProof/>
                <w:webHidden/>
                <w:sz w:val="24"/>
                <w:szCs w:val="24"/>
              </w:rPr>
              <w:t>6</w:t>
            </w:r>
            <w:r w:rsidRPr="00FB5B29">
              <w:rPr>
                <w:noProof/>
                <w:webHidden/>
                <w:sz w:val="24"/>
                <w:szCs w:val="24"/>
              </w:rPr>
              <w:fldChar w:fldCharType="end"/>
            </w:r>
          </w:hyperlink>
        </w:p>
        <w:p w14:paraId="08AAC5DD" w14:textId="59D61168" w:rsidR="00FB5B29" w:rsidRPr="00FB5B29" w:rsidRDefault="00FB5B29" w:rsidP="00FB5B29">
          <w:pPr>
            <w:pStyle w:val="TOC3"/>
            <w:tabs>
              <w:tab w:val="right" w:leader="dot" w:pos="9350"/>
            </w:tabs>
            <w:spacing w:line="360" w:lineRule="auto"/>
            <w:rPr>
              <w:noProof/>
              <w:sz w:val="24"/>
              <w:szCs w:val="24"/>
            </w:rPr>
          </w:pPr>
          <w:hyperlink w:anchor="_Toc237359665" w:history="1">
            <w:r w:rsidRPr="00FB5B29">
              <w:rPr>
                <w:rStyle w:val="Hyperlink"/>
                <w:noProof/>
                <w:sz w:val="24"/>
                <w:szCs w:val="24"/>
              </w:rPr>
              <w:t>Economic environment</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_Toc237359665 \h </w:instrText>
            </w:r>
            <w:r w:rsidRPr="00FB5B29">
              <w:rPr>
                <w:noProof/>
                <w:webHidden/>
                <w:sz w:val="24"/>
                <w:szCs w:val="24"/>
              </w:rPr>
            </w:r>
            <w:r w:rsidRPr="00FB5B29">
              <w:rPr>
                <w:noProof/>
                <w:webHidden/>
                <w:sz w:val="24"/>
                <w:szCs w:val="24"/>
              </w:rPr>
              <w:fldChar w:fldCharType="separate"/>
            </w:r>
            <w:r w:rsidR="00E00D11">
              <w:rPr>
                <w:noProof/>
                <w:webHidden/>
                <w:sz w:val="24"/>
                <w:szCs w:val="24"/>
              </w:rPr>
              <w:t>8</w:t>
            </w:r>
            <w:r w:rsidRPr="00FB5B29">
              <w:rPr>
                <w:noProof/>
                <w:webHidden/>
                <w:sz w:val="24"/>
                <w:szCs w:val="24"/>
              </w:rPr>
              <w:fldChar w:fldCharType="end"/>
            </w:r>
          </w:hyperlink>
        </w:p>
        <w:p w14:paraId="1A756337" w14:textId="73731047" w:rsidR="00FB5B29" w:rsidRPr="00FB5B29" w:rsidRDefault="00FB5B29" w:rsidP="00FB5B29">
          <w:pPr>
            <w:pStyle w:val="TOC3"/>
            <w:tabs>
              <w:tab w:val="right" w:leader="dot" w:pos="9350"/>
            </w:tabs>
            <w:spacing w:line="360" w:lineRule="auto"/>
            <w:rPr>
              <w:noProof/>
              <w:sz w:val="24"/>
              <w:szCs w:val="24"/>
            </w:rPr>
          </w:pPr>
          <w:hyperlink w:anchor="_Toc237359666" w:history="1">
            <w:r w:rsidRPr="00FB5B29">
              <w:rPr>
                <w:rStyle w:val="Hyperlink"/>
                <w:noProof/>
                <w:sz w:val="24"/>
                <w:szCs w:val="24"/>
              </w:rPr>
              <w:t>Social environment</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_Toc237359666 \h </w:instrText>
            </w:r>
            <w:r w:rsidRPr="00FB5B29">
              <w:rPr>
                <w:noProof/>
                <w:webHidden/>
                <w:sz w:val="24"/>
                <w:szCs w:val="24"/>
              </w:rPr>
            </w:r>
            <w:r w:rsidRPr="00FB5B29">
              <w:rPr>
                <w:noProof/>
                <w:webHidden/>
                <w:sz w:val="24"/>
                <w:szCs w:val="24"/>
              </w:rPr>
              <w:fldChar w:fldCharType="separate"/>
            </w:r>
            <w:r w:rsidR="00E00D11">
              <w:rPr>
                <w:noProof/>
                <w:webHidden/>
                <w:sz w:val="24"/>
                <w:szCs w:val="24"/>
              </w:rPr>
              <w:t>10</w:t>
            </w:r>
            <w:r w:rsidRPr="00FB5B29">
              <w:rPr>
                <w:noProof/>
                <w:webHidden/>
                <w:sz w:val="24"/>
                <w:szCs w:val="24"/>
              </w:rPr>
              <w:fldChar w:fldCharType="end"/>
            </w:r>
          </w:hyperlink>
        </w:p>
        <w:p w14:paraId="246BE3BD" w14:textId="7B84E201" w:rsidR="00FB5B29" w:rsidRPr="00FB5B29" w:rsidRDefault="00FB5B29" w:rsidP="00FB5B29">
          <w:pPr>
            <w:pStyle w:val="TOC3"/>
            <w:tabs>
              <w:tab w:val="right" w:leader="dot" w:pos="9350"/>
            </w:tabs>
            <w:spacing w:line="360" w:lineRule="auto"/>
            <w:rPr>
              <w:noProof/>
              <w:sz w:val="24"/>
              <w:szCs w:val="24"/>
            </w:rPr>
          </w:pPr>
          <w:hyperlink w:anchor="_Toc237359667" w:history="1">
            <w:r w:rsidRPr="00FB5B29">
              <w:rPr>
                <w:rStyle w:val="Hyperlink"/>
                <w:noProof/>
                <w:sz w:val="24"/>
                <w:szCs w:val="24"/>
              </w:rPr>
              <w:t>Technological environment</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_Toc237359667 \h </w:instrText>
            </w:r>
            <w:r w:rsidRPr="00FB5B29">
              <w:rPr>
                <w:noProof/>
                <w:webHidden/>
                <w:sz w:val="24"/>
                <w:szCs w:val="24"/>
              </w:rPr>
            </w:r>
            <w:r w:rsidRPr="00FB5B29">
              <w:rPr>
                <w:noProof/>
                <w:webHidden/>
                <w:sz w:val="24"/>
                <w:szCs w:val="24"/>
              </w:rPr>
              <w:fldChar w:fldCharType="separate"/>
            </w:r>
            <w:r w:rsidR="00E00D11">
              <w:rPr>
                <w:noProof/>
                <w:webHidden/>
                <w:sz w:val="24"/>
                <w:szCs w:val="24"/>
              </w:rPr>
              <w:t>11</w:t>
            </w:r>
            <w:r w:rsidRPr="00FB5B29">
              <w:rPr>
                <w:noProof/>
                <w:webHidden/>
                <w:sz w:val="24"/>
                <w:szCs w:val="24"/>
              </w:rPr>
              <w:fldChar w:fldCharType="end"/>
            </w:r>
          </w:hyperlink>
        </w:p>
        <w:p w14:paraId="5A0C8A52" w14:textId="14A9046D" w:rsidR="00FB5B29" w:rsidRPr="00FB5B29" w:rsidRDefault="00FB5B29" w:rsidP="00FB5B29">
          <w:pPr>
            <w:pStyle w:val="TOC3"/>
            <w:tabs>
              <w:tab w:val="right" w:leader="dot" w:pos="9350"/>
            </w:tabs>
            <w:spacing w:line="360" w:lineRule="auto"/>
            <w:rPr>
              <w:noProof/>
              <w:sz w:val="24"/>
              <w:szCs w:val="24"/>
            </w:rPr>
          </w:pPr>
          <w:hyperlink w:anchor="_Toc237359668" w:history="1">
            <w:r w:rsidRPr="00FB5B29">
              <w:rPr>
                <w:rStyle w:val="Hyperlink"/>
                <w:noProof/>
                <w:sz w:val="24"/>
                <w:szCs w:val="24"/>
              </w:rPr>
              <w:t>Legal Environment</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_Toc237359668 \h </w:instrText>
            </w:r>
            <w:r w:rsidRPr="00FB5B29">
              <w:rPr>
                <w:noProof/>
                <w:webHidden/>
                <w:sz w:val="24"/>
                <w:szCs w:val="24"/>
              </w:rPr>
            </w:r>
            <w:r w:rsidRPr="00FB5B29">
              <w:rPr>
                <w:noProof/>
                <w:webHidden/>
                <w:sz w:val="24"/>
                <w:szCs w:val="24"/>
              </w:rPr>
              <w:fldChar w:fldCharType="separate"/>
            </w:r>
            <w:r w:rsidR="00E00D11">
              <w:rPr>
                <w:noProof/>
                <w:webHidden/>
                <w:sz w:val="24"/>
                <w:szCs w:val="24"/>
              </w:rPr>
              <w:t>12</w:t>
            </w:r>
            <w:r w:rsidRPr="00FB5B29">
              <w:rPr>
                <w:noProof/>
                <w:webHidden/>
                <w:sz w:val="24"/>
                <w:szCs w:val="24"/>
              </w:rPr>
              <w:fldChar w:fldCharType="end"/>
            </w:r>
          </w:hyperlink>
        </w:p>
        <w:p w14:paraId="2E2362A0" w14:textId="41E4A4B4" w:rsidR="00FB5B29" w:rsidRPr="00FB5B29" w:rsidRDefault="00FB5B29" w:rsidP="00FB5B29">
          <w:pPr>
            <w:pStyle w:val="TOC3"/>
            <w:tabs>
              <w:tab w:val="right" w:leader="dot" w:pos="9350"/>
            </w:tabs>
            <w:spacing w:line="360" w:lineRule="auto"/>
            <w:rPr>
              <w:noProof/>
              <w:sz w:val="24"/>
              <w:szCs w:val="24"/>
            </w:rPr>
          </w:pPr>
          <w:hyperlink w:anchor="_Toc237359669" w:history="1">
            <w:r w:rsidRPr="00FB5B29">
              <w:rPr>
                <w:rStyle w:val="Hyperlink"/>
                <w:noProof/>
                <w:sz w:val="24"/>
                <w:szCs w:val="24"/>
              </w:rPr>
              <w:t>Environmental factors</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_Toc237359669 \h </w:instrText>
            </w:r>
            <w:r w:rsidRPr="00FB5B29">
              <w:rPr>
                <w:noProof/>
                <w:webHidden/>
                <w:sz w:val="24"/>
                <w:szCs w:val="24"/>
              </w:rPr>
            </w:r>
            <w:r w:rsidRPr="00FB5B29">
              <w:rPr>
                <w:noProof/>
                <w:webHidden/>
                <w:sz w:val="24"/>
                <w:szCs w:val="24"/>
              </w:rPr>
              <w:fldChar w:fldCharType="separate"/>
            </w:r>
            <w:r w:rsidR="00E00D11">
              <w:rPr>
                <w:noProof/>
                <w:webHidden/>
                <w:sz w:val="24"/>
                <w:szCs w:val="24"/>
              </w:rPr>
              <w:t>13</w:t>
            </w:r>
            <w:r w:rsidRPr="00FB5B29">
              <w:rPr>
                <w:noProof/>
                <w:webHidden/>
                <w:sz w:val="24"/>
                <w:szCs w:val="24"/>
              </w:rPr>
              <w:fldChar w:fldCharType="end"/>
            </w:r>
          </w:hyperlink>
        </w:p>
        <w:p w14:paraId="1E8B711D" w14:textId="455E8C4A" w:rsidR="00FB5B29" w:rsidRPr="00FB5B29" w:rsidRDefault="00FB5B29" w:rsidP="00FB5B29">
          <w:pPr>
            <w:pStyle w:val="TOC3"/>
            <w:tabs>
              <w:tab w:val="right" w:leader="dot" w:pos="9350"/>
            </w:tabs>
            <w:spacing w:line="360" w:lineRule="auto"/>
            <w:rPr>
              <w:noProof/>
              <w:sz w:val="24"/>
              <w:szCs w:val="24"/>
            </w:rPr>
          </w:pPr>
          <w:hyperlink w:anchor="_Toc237359670" w:history="1">
            <w:r w:rsidRPr="00FB5B29">
              <w:rPr>
                <w:rStyle w:val="Hyperlink"/>
                <w:noProof/>
                <w:sz w:val="24"/>
                <w:szCs w:val="24"/>
              </w:rPr>
              <w:t>Application of Dunning's Eclectic Paradigm (OLI Framework)</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_Toc237359670 \h </w:instrText>
            </w:r>
            <w:r w:rsidRPr="00FB5B29">
              <w:rPr>
                <w:noProof/>
                <w:webHidden/>
                <w:sz w:val="24"/>
                <w:szCs w:val="24"/>
              </w:rPr>
            </w:r>
            <w:r w:rsidRPr="00FB5B29">
              <w:rPr>
                <w:noProof/>
                <w:webHidden/>
                <w:sz w:val="24"/>
                <w:szCs w:val="24"/>
              </w:rPr>
              <w:fldChar w:fldCharType="separate"/>
            </w:r>
            <w:r w:rsidR="00E00D11">
              <w:rPr>
                <w:noProof/>
                <w:webHidden/>
                <w:sz w:val="24"/>
                <w:szCs w:val="24"/>
              </w:rPr>
              <w:t>14</w:t>
            </w:r>
            <w:r w:rsidRPr="00FB5B29">
              <w:rPr>
                <w:noProof/>
                <w:webHidden/>
                <w:sz w:val="24"/>
                <w:szCs w:val="24"/>
              </w:rPr>
              <w:fldChar w:fldCharType="end"/>
            </w:r>
          </w:hyperlink>
        </w:p>
        <w:p w14:paraId="667F28F8" w14:textId="3985A1B5" w:rsidR="00FB5B29" w:rsidRPr="00FB5B29" w:rsidRDefault="00FB5B29" w:rsidP="00FB5B29">
          <w:pPr>
            <w:pStyle w:val="TOC3"/>
            <w:tabs>
              <w:tab w:val="right" w:leader="dot" w:pos="9350"/>
            </w:tabs>
            <w:spacing w:line="360" w:lineRule="auto"/>
            <w:rPr>
              <w:noProof/>
              <w:sz w:val="24"/>
              <w:szCs w:val="24"/>
            </w:rPr>
          </w:pPr>
          <w:hyperlink w:anchor="_Toc237359671" w:history="1">
            <w:r w:rsidRPr="00FB5B29">
              <w:rPr>
                <w:rStyle w:val="Hyperlink"/>
                <w:noProof/>
                <w:sz w:val="24"/>
                <w:szCs w:val="24"/>
              </w:rPr>
              <w:t>Location advantages (L)</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_Toc237359671 \h </w:instrText>
            </w:r>
            <w:r w:rsidRPr="00FB5B29">
              <w:rPr>
                <w:noProof/>
                <w:webHidden/>
                <w:sz w:val="24"/>
                <w:szCs w:val="24"/>
              </w:rPr>
            </w:r>
            <w:r w:rsidRPr="00FB5B29">
              <w:rPr>
                <w:noProof/>
                <w:webHidden/>
                <w:sz w:val="24"/>
                <w:szCs w:val="24"/>
              </w:rPr>
              <w:fldChar w:fldCharType="separate"/>
            </w:r>
            <w:r w:rsidR="00E00D11">
              <w:rPr>
                <w:noProof/>
                <w:webHidden/>
                <w:sz w:val="24"/>
                <w:szCs w:val="24"/>
              </w:rPr>
              <w:t>16</w:t>
            </w:r>
            <w:r w:rsidRPr="00FB5B29">
              <w:rPr>
                <w:noProof/>
                <w:webHidden/>
                <w:sz w:val="24"/>
                <w:szCs w:val="24"/>
              </w:rPr>
              <w:fldChar w:fldCharType="end"/>
            </w:r>
          </w:hyperlink>
        </w:p>
        <w:p w14:paraId="37539E37" w14:textId="56A14B53" w:rsidR="00FB5B29" w:rsidRPr="00FB5B29" w:rsidRDefault="00FB5B29" w:rsidP="00FB5B29">
          <w:pPr>
            <w:pStyle w:val="TOC3"/>
            <w:tabs>
              <w:tab w:val="right" w:leader="dot" w:pos="9350"/>
            </w:tabs>
            <w:spacing w:line="360" w:lineRule="auto"/>
            <w:rPr>
              <w:noProof/>
              <w:sz w:val="24"/>
              <w:szCs w:val="24"/>
            </w:rPr>
          </w:pPr>
          <w:hyperlink w:anchor="_Toc237359672" w:history="1">
            <w:r w:rsidRPr="00FB5B29">
              <w:rPr>
                <w:rStyle w:val="Hyperlink"/>
                <w:noProof/>
                <w:sz w:val="24"/>
                <w:szCs w:val="24"/>
              </w:rPr>
              <w:t>Internalisation advantages</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_Toc237359672 \h </w:instrText>
            </w:r>
            <w:r w:rsidRPr="00FB5B29">
              <w:rPr>
                <w:noProof/>
                <w:webHidden/>
                <w:sz w:val="24"/>
                <w:szCs w:val="24"/>
              </w:rPr>
            </w:r>
            <w:r w:rsidRPr="00FB5B29">
              <w:rPr>
                <w:noProof/>
                <w:webHidden/>
                <w:sz w:val="24"/>
                <w:szCs w:val="24"/>
              </w:rPr>
              <w:fldChar w:fldCharType="separate"/>
            </w:r>
            <w:r w:rsidR="00E00D11">
              <w:rPr>
                <w:noProof/>
                <w:webHidden/>
                <w:sz w:val="24"/>
                <w:szCs w:val="24"/>
              </w:rPr>
              <w:t>17</w:t>
            </w:r>
            <w:r w:rsidRPr="00FB5B29">
              <w:rPr>
                <w:noProof/>
                <w:webHidden/>
                <w:sz w:val="24"/>
                <w:szCs w:val="24"/>
              </w:rPr>
              <w:fldChar w:fldCharType="end"/>
            </w:r>
          </w:hyperlink>
        </w:p>
        <w:p w14:paraId="1DE981F1" w14:textId="4201CC88"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73" w:history="1">
            <w:r w:rsidRPr="00FB5B29">
              <w:rPr>
                <w:rStyle w:val="Hyperlink"/>
                <w:noProof/>
                <w:sz w:val="24"/>
                <w:szCs w:val="24"/>
                <w:lang w:val="en-GB"/>
              </w:rPr>
              <w:t>3. Entry Mode Strategy and Strategic Synthesis</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_Toc237359673 \h </w:instrText>
            </w:r>
            <w:r w:rsidRPr="00FB5B29">
              <w:rPr>
                <w:noProof/>
                <w:webHidden/>
                <w:sz w:val="24"/>
                <w:szCs w:val="24"/>
              </w:rPr>
            </w:r>
            <w:r w:rsidRPr="00FB5B29">
              <w:rPr>
                <w:noProof/>
                <w:webHidden/>
                <w:sz w:val="24"/>
                <w:szCs w:val="24"/>
              </w:rPr>
              <w:fldChar w:fldCharType="separate"/>
            </w:r>
            <w:r w:rsidR="00E00D11">
              <w:rPr>
                <w:noProof/>
                <w:webHidden/>
                <w:sz w:val="24"/>
                <w:szCs w:val="24"/>
              </w:rPr>
              <w:t>18</w:t>
            </w:r>
            <w:r w:rsidRPr="00FB5B29">
              <w:rPr>
                <w:noProof/>
                <w:webHidden/>
                <w:sz w:val="24"/>
                <w:szCs w:val="24"/>
              </w:rPr>
              <w:fldChar w:fldCharType="end"/>
            </w:r>
          </w:hyperlink>
        </w:p>
        <w:p w14:paraId="222ACBDA" w14:textId="40B91482" w:rsidR="00FB5B29" w:rsidRPr="00FB5B29" w:rsidRDefault="00FB5B29" w:rsidP="00FB5B29">
          <w:pPr>
            <w:pStyle w:val="TOC3"/>
            <w:tabs>
              <w:tab w:val="right" w:leader="dot" w:pos="9350"/>
            </w:tabs>
            <w:spacing w:line="360" w:lineRule="auto"/>
            <w:rPr>
              <w:noProof/>
              <w:sz w:val="24"/>
              <w:szCs w:val="24"/>
            </w:rPr>
          </w:pPr>
          <w:hyperlink w:anchor="_Toc237359674" w:history="1">
            <w:r w:rsidRPr="00FB5B29">
              <w:rPr>
                <w:rStyle w:val="Hyperlink"/>
                <w:noProof/>
                <w:sz w:val="24"/>
                <w:szCs w:val="24"/>
              </w:rPr>
              <w:t>Historical Pattern Recognition: IKEA’s Global Entry Mode Strategy</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_Toc237359674 \h </w:instrText>
            </w:r>
            <w:r w:rsidRPr="00FB5B29">
              <w:rPr>
                <w:noProof/>
                <w:webHidden/>
                <w:sz w:val="24"/>
                <w:szCs w:val="24"/>
              </w:rPr>
            </w:r>
            <w:r w:rsidRPr="00FB5B29">
              <w:rPr>
                <w:noProof/>
                <w:webHidden/>
                <w:sz w:val="24"/>
                <w:szCs w:val="24"/>
              </w:rPr>
              <w:fldChar w:fldCharType="separate"/>
            </w:r>
            <w:r w:rsidR="00E00D11">
              <w:rPr>
                <w:noProof/>
                <w:webHidden/>
                <w:sz w:val="24"/>
                <w:szCs w:val="24"/>
              </w:rPr>
              <w:t>18</w:t>
            </w:r>
            <w:r w:rsidRPr="00FB5B29">
              <w:rPr>
                <w:noProof/>
                <w:webHidden/>
                <w:sz w:val="24"/>
                <w:szCs w:val="24"/>
              </w:rPr>
              <w:fldChar w:fldCharType="end"/>
            </w:r>
          </w:hyperlink>
        </w:p>
        <w:p w14:paraId="5EDB20BE" w14:textId="20731607" w:rsidR="00FB5B29" w:rsidRPr="00FB5B29" w:rsidRDefault="00FB5B29" w:rsidP="00FB5B29">
          <w:pPr>
            <w:pStyle w:val="TOC3"/>
            <w:tabs>
              <w:tab w:val="right" w:leader="dot" w:pos="9350"/>
            </w:tabs>
            <w:spacing w:line="360" w:lineRule="auto"/>
            <w:rPr>
              <w:noProof/>
              <w:sz w:val="24"/>
              <w:szCs w:val="24"/>
            </w:rPr>
          </w:pPr>
          <w:hyperlink w:anchor="_Toc237359675" w:history="1">
            <w:r w:rsidRPr="00FB5B29">
              <w:rPr>
                <w:rStyle w:val="Hyperlink"/>
                <w:noProof/>
                <w:sz w:val="24"/>
                <w:szCs w:val="24"/>
              </w:rPr>
              <w:t>Strategic Fit and Justification: Suitability of IKEA’s Entry Mode for Vietnam</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_Toc237359675 \h </w:instrText>
            </w:r>
            <w:r w:rsidRPr="00FB5B29">
              <w:rPr>
                <w:noProof/>
                <w:webHidden/>
                <w:sz w:val="24"/>
                <w:szCs w:val="24"/>
              </w:rPr>
            </w:r>
            <w:r w:rsidRPr="00FB5B29">
              <w:rPr>
                <w:noProof/>
                <w:webHidden/>
                <w:sz w:val="24"/>
                <w:szCs w:val="24"/>
              </w:rPr>
              <w:fldChar w:fldCharType="separate"/>
            </w:r>
            <w:r w:rsidR="00E00D11">
              <w:rPr>
                <w:noProof/>
                <w:webHidden/>
                <w:sz w:val="24"/>
                <w:szCs w:val="24"/>
              </w:rPr>
              <w:t>19</w:t>
            </w:r>
            <w:r w:rsidRPr="00FB5B29">
              <w:rPr>
                <w:noProof/>
                <w:webHidden/>
                <w:sz w:val="24"/>
                <w:szCs w:val="24"/>
              </w:rPr>
              <w:fldChar w:fldCharType="end"/>
            </w:r>
          </w:hyperlink>
        </w:p>
        <w:p w14:paraId="1783FBDB" w14:textId="565749C7"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76" w:history="1">
            <w:r w:rsidRPr="00FB5B29">
              <w:rPr>
                <w:rStyle w:val="Hyperlink"/>
                <w:noProof/>
                <w:sz w:val="24"/>
                <w:szCs w:val="24"/>
                <w:lang w:val="en-GB"/>
              </w:rPr>
              <w:t>Conclusion and Recommendations</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_Toc237359676 \h </w:instrText>
            </w:r>
            <w:r w:rsidRPr="00FB5B29">
              <w:rPr>
                <w:noProof/>
                <w:webHidden/>
                <w:sz w:val="24"/>
                <w:szCs w:val="24"/>
              </w:rPr>
            </w:r>
            <w:r w:rsidRPr="00FB5B29">
              <w:rPr>
                <w:noProof/>
                <w:webHidden/>
                <w:sz w:val="24"/>
                <w:szCs w:val="24"/>
              </w:rPr>
              <w:fldChar w:fldCharType="separate"/>
            </w:r>
            <w:r w:rsidR="00E00D11">
              <w:rPr>
                <w:noProof/>
                <w:webHidden/>
                <w:sz w:val="24"/>
                <w:szCs w:val="24"/>
              </w:rPr>
              <w:t>20</w:t>
            </w:r>
            <w:r w:rsidRPr="00FB5B29">
              <w:rPr>
                <w:noProof/>
                <w:webHidden/>
                <w:sz w:val="24"/>
                <w:szCs w:val="24"/>
              </w:rPr>
              <w:fldChar w:fldCharType="end"/>
            </w:r>
          </w:hyperlink>
        </w:p>
        <w:p w14:paraId="3D61CA70" w14:textId="04FD0F32" w:rsidR="00FB5B29" w:rsidRPr="00FB5B29" w:rsidRDefault="00FB5B29" w:rsidP="00FB5B29">
          <w:pPr>
            <w:pStyle w:val="TOC1"/>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77" w:history="1">
            <w:r w:rsidRPr="00FB5B29">
              <w:rPr>
                <w:rStyle w:val="Hyperlink"/>
                <w:noProof/>
                <w:sz w:val="24"/>
                <w:szCs w:val="24"/>
                <w:lang w:val="en-GB"/>
              </w:rPr>
              <w:t>SECTION 2</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_Toc237359677 \h </w:instrText>
            </w:r>
            <w:r w:rsidRPr="00FB5B29">
              <w:rPr>
                <w:noProof/>
                <w:webHidden/>
                <w:sz w:val="24"/>
                <w:szCs w:val="24"/>
              </w:rPr>
            </w:r>
            <w:r w:rsidRPr="00FB5B29">
              <w:rPr>
                <w:noProof/>
                <w:webHidden/>
                <w:sz w:val="24"/>
                <w:szCs w:val="24"/>
              </w:rPr>
              <w:fldChar w:fldCharType="separate"/>
            </w:r>
            <w:r w:rsidR="00E00D11">
              <w:rPr>
                <w:noProof/>
                <w:webHidden/>
                <w:sz w:val="24"/>
                <w:szCs w:val="24"/>
              </w:rPr>
              <w:t>21</w:t>
            </w:r>
            <w:r w:rsidRPr="00FB5B29">
              <w:rPr>
                <w:noProof/>
                <w:webHidden/>
                <w:sz w:val="24"/>
                <w:szCs w:val="24"/>
              </w:rPr>
              <w:fldChar w:fldCharType="end"/>
            </w:r>
          </w:hyperlink>
        </w:p>
        <w:p w14:paraId="6BA00845" w14:textId="5FFAFF75"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78" w:history="1">
            <w:r w:rsidRPr="00FB5B29">
              <w:rPr>
                <w:rStyle w:val="Hyperlink"/>
                <w:noProof/>
                <w:sz w:val="24"/>
                <w:szCs w:val="24"/>
                <w:lang w:val="en-GB"/>
              </w:rPr>
              <w:t>Description</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_Toc237359678 \h </w:instrText>
            </w:r>
            <w:r w:rsidRPr="00FB5B29">
              <w:rPr>
                <w:noProof/>
                <w:webHidden/>
                <w:sz w:val="24"/>
                <w:szCs w:val="24"/>
              </w:rPr>
            </w:r>
            <w:r w:rsidRPr="00FB5B29">
              <w:rPr>
                <w:noProof/>
                <w:webHidden/>
                <w:sz w:val="24"/>
                <w:szCs w:val="24"/>
              </w:rPr>
              <w:fldChar w:fldCharType="separate"/>
            </w:r>
            <w:r w:rsidR="00E00D11">
              <w:rPr>
                <w:noProof/>
                <w:webHidden/>
                <w:sz w:val="24"/>
                <w:szCs w:val="24"/>
              </w:rPr>
              <w:t>21</w:t>
            </w:r>
            <w:r w:rsidRPr="00FB5B29">
              <w:rPr>
                <w:noProof/>
                <w:webHidden/>
                <w:sz w:val="24"/>
                <w:szCs w:val="24"/>
              </w:rPr>
              <w:fldChar w:fldCharType="end"/>
            </w:r>
          </w:hyperlink>
        </w:p>
        <w:p w14:paraId="756A3A3F" w14:textId="63DF48CF"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79" w:history="1">
            <w:r w:rsidRPr="00FB5B29">
              <w:rPr>
                <w:rStyle w:val="Hyperlink"/>
                <w:noProof/>
                <w:sz w:val="24"/>
                <w:szCs w:val="24"/>
                <w:lang w:val="en-GB"/>
              </w:rPr>
              <w:t>Feelings</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_Toc237359679 \h </w:instrText>
            </w:r>
            <w:r w:rsidRPr="00FB5B29">
              <w:rPr>
                <w:noProof/>
                <w:webHidden/>
                <w:sz w:val="24"/>
                <w:szCs w:val="24"/>
              </w:rPr>
            </w:r>
            <w:r w:rsidRPr="00FB5B29">
              <w:rPr>
                <w:noProof/>
                <w:webHidden/>
                <w:sz w:val="24"/>
                <w:szCs w:val="24"/>
              </w:rPr>
              <w:fldChar w:fldCharType="separate"/>
            </w:r>
            <w:r w:rsidR="00E00D11">
              <w:rPr>
                <w:noProof/>
                <w:webHidden/>
                <w:sz w:val="24"/>
                <w:szCs w:val="24"/>
              </w:rPr>
              <w:t>21</w:t>
            </w:r>
            <w:r w:rsidRPr="00FB5B29">
              <w:rPr>
                <w:noProof/>
                <w:webHidden/>
                <w:sz w:val="24"/>
                <w:szCs w:val="24"/>
              </w:rPr>
              <w:fldChar w:fldCharType="end"/>
            </w:r>
          </w:hyperlink>
        </w:p>
        <w:p w14:paraId="07497468" w14:textId="7C4CE5BA"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80" w:history="1">
            <w:r w:rsidRPr="00FB5B29">
              <w:rPr>
                <w:rStyle w:val="Hyperlink"/>
                <w:noProof/>
                <w:sz w:val="24"/>
                <w:szCs w:val="24"/>
                <w:lang w:val="en-GB"/>
              </w:rPr>
              <w:t>Evaluation</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_Toc237359680 \h </w:instrText>
            </w:r>
            <w:r w:rsidRPr="00FB5B29">
              <w:rPr>
                <w:noProof/>
                <w:webHidden/>
                <w:sz w:val="24"/>
                <w:szCs w:val="24"/>
              </w:rPr>
            </w:r>
            <w:r w:rsidRPr="00FB5B29">
              <w:rPr>
                <w:noProof/>
                <w:webHidden/>
                <w:sz w:val="24"/>
                <w:szCs w:val="24"/>
              </w:rPr>
              <w:fldChar w:fldCharType="separate"/>
            </w:r>
            <w:r w:rsidR="00E00D11">
              <w:rPr>
                <w:noProof/>
                <w:webHidden/>
                <w:sz w:val="24"/>
                <w:szCs w:val="24"/>
              </w:rPr>
              <w:t>22</w:t>
            </w:r>
            <w:r w:rsidRPr="00FB5B29">
              <w:rPr>
                <w:noProof/>
                <w:webHidden/>
                <w:sz w:val="24"/>
                <w:szCs w:val="24"/>
              </w:rPr>
              <w:fldChar w:fldCharType="end"/>
            </w:r>
          </w:hyperlink>
        </w:p>
        <w:p w14:paraId="28037474" w14:textId="40946470"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81" w:history="1">
            <w:r w:rsidRPr="00FB5B29">
              <w:rPr>
                <w:rStyle w:val="Hyperlink"/>
                <w:noProof/>
                <w:sz w:val="24"/>
                <w:szCs w:val="24"/>
                <w:lang w:val="en-GB"/>
              </w:rPr>
              <w:t>Analysis</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_Toc237359681 \h </w:instrText>
            </w:r>
            <w:r w:rsidRPr="00FB5B29">
              <w:rPr>
                <w:noProof/>
                <w:webHidden/>
                <w:sz w:val="24"/>
                <w:szCs w:val="24"/>
              </w:rPr>
            </w:r>
            <w:r w:rsidRPr="00FB5B29">
              <w:rPr>
                <w:noProof/>
                <w:webHidden/>
                <w:sz w:val="24"/>
                <w:szCs w:val="24"/>
              </w:rPr>
              <w:fldChar w:fldCharType="separate"/>
            </w:r>
            <w:r w:rsidR="00E00D11">
              <w:rPr>
                <w:noProof/>
                <w:webHidden/>
                <w:sz w:val="24"/>
                <w:szCs w:val="24"/>
              </w:rPr>
              <w:t>22</w:t>
            </w:r>
            <w:r w:rsidRPr="00FB5B29">
              <w:rPr>
                <w:noProof/>
                <w:webHidden/>
                <w:sz w:val="24"/>
                <w:szCs w:val="24"/>
              </w:rPr>
              <w:fldChar w:fldCharType="end"/>
            </w:r>
          </w:hyperlink>
        </w:p>
        <w:p w14:paraId="2797423C" w14:textId="39B785AC" w:rsidR="00FB5B29" w:rsidRP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82" w:history="1">
            <w:r w:rsidRPr="00FB5B29">
              <w:rPr>
                <w:rStyle w:val="Hyperlink"/>
                <w:noProof/>
                <w:sz w:val="24"/>
                <w:szCs w:val="24"/>
                <w:lang w:val="en-GB"/>
              </w:rPr>
              <w:t>Conclusion</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_Toc237359682 \h </w:instrText>
            </w:r>
            <w:r w:rsidRPr="00FB5B29">
              <w:rPr>
                <w:noProof/>
                <w:webHidden/>
                <w:sz w:val="24"/>
                <w:szCs w:val="24"/>
              </w:rPr>
            </w:r>
            <w:r w:rsidRPr="00FB5B29">
              <w:rPr>
                <w:noProof/>
                <w:webHidden/>
                <w:sz w:val="24"/>
                <w:szCs w:val="24"/>
              </w:rPr>
              <w:fldChar w:fldCharType="separate"/>
            </w:r>
            <w:r w:rsidR="00E00D11">
              <w:rPr>
                <w:noProof/>
                <w:webHidden/>
                <w:sz w:val="24"/>
                <w:szCs w:val="24"/>
              </w:rPr>
              <w:t>23</w:t>
            </w:r>
            <w:r w:rsidRPr="00FB5B29">
              <w:rPr>
                <w:noProof/>
                <w:webHidden/>
                <w:sz w:val="24"/>
                <w:szCs w:val="24"/>
              </w:rPr>
              <w:fldChar w:fldCharType="end"/>
            </w:r>
          </w:hyperlink>
        </w:p>
        <w:p w14:paraId="70D4C532" w14:textId="3C01BC25" w:rsidR="00FB5B29" w:rsidRDefault="00FB5B29" w:rsidP="00FB5B29">
          <w:pPr>
            <w:pStyle w:val="TOC2"/>
            <w:tabs>
              <w:tab w:val="right" w:leader="dot" w:pos="9350"/>
            </w:tabs>
            <w:spacing w:line="360" w:lineRule="auto"/>
            <w:rPr>
              <w:rFonts w:asciiTheme="minorHAnsi" w:eastAsiaTheme="minorEastAsia" w:hAnsiTheme="minorHAnsi" w:cstheme="minorBidi"/>
              <w:noProof/>
              <w:kern w:val="2"/>
              <w:sz w:val="24"/>
              <w:szCs w:val="24"/>
              <w:lang w:val="en-IN" w:eastAsia="en-IN"/>
              <w14:ligatures w14:val="standardContextual"/>
            </w:rPr>
          </w:pPr>
          <w:hyperlink w:anchor="_Toc237359683" w:history="1">
            <w:r w:rsidRPr="00FB5B29">
              <w:rPr>
                <w:rStyle w:val="Hyperlink"/>
                <w:noProof/>
                <w:sz w:val="24"/>
                <w:szCs w:val="24"/>
                <w:lang w:val="en-GB"/>
              </w:rPr>
              <w:t>Action Plan</w:t>
            </w:r>
            <w:r w:rsidRPr="00FB5B29">
              <w:rPr>
                <w:noProof/>
                <w:webHidden/>
                <w:sz w:val="24"/>
                <w:szCs w:val="24"/>
              </w:rPr>
              <w:tab/>
            </w:r>
            <w:r w:rsidRPr="00FB5B29">
              <w:rPr>
                <w:noProof/>
                <w:webHidden/>
                <w:sz w:val="24"/>
                <w:szCs w:val="24"/>
              </w:rPr>
              <w:fldChar w:fldCharType="begin"/>
            </w:r>
            <w:r w:rsidRPr="00FB5B29">
              <w:rPr>
                <w:noProof/>
                <w:webHidden/>
                <w:sz w:val="24"/>
                <w:szCs w:val="24"/>
              </w:rPr>
              <w:instrText xml:space="preserve"> PAGEREF _Toc237359683 \h </w:instrText>
            </w:r>
            <w:r w:rsidRPr="00FB5B29">
              <w:rPr>
                <w:noProof/>
                <w:webHidden/>
                <w:sz w:val="24"/>
                <w:szCs w:val="24"/>
              </w:rPr>
            </w:r>
            <w:r w:rsidRPr="00FB5B29">
              <w:rPr>
                <w:noProof/>
                <w:webHidden/>
                <w:sz w:val="24"/>
                <w:szCs w:val="24"/>
              </w:rPr>
              <w:fldChar w:fldCharType="separate"/>
            </w:r>
            <w:r w:rsidR="00E00D11">
              <w:rPr>
                <w:noProof/>
                <w:webHidden/>
                <w:sz w:val="24"/>
                <w:szCs w:val="24"/>
              </w:rPr>
              <w:t>23</w:t>
            </w:r>
            <w:r w:rsidRPr="00FB5B29">
              <w:rPr>
                <w:noProof/>
                <w:webHidden/>
                <w:sz w:val="24"/>
                <w:szCs w:val="24"/>
              </w:rPr>
              <w:fldChar w:fldCharType="end"/>
            </w:r>
          </w:hyperlink>
        </w:p>
        <w:p w14:paraId="2D9E015B" w14:textId="553A8556" w:rsidR="00FB5B29" w:rsidRDefault="00FB5B29">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37359684" w:history="1">
            <w:r w:rsidRPr="00B704D6">
              <w:rPr>
                <w:rStyle w:val="Hyperlink"/>
                <w:noProof/>
                <w:lang w:val="en-GB"/>
              </w:rPr>
              <w:t>Reference list</w:t>
            </w:r>
            <w:r>
              <w:rPr>
                <w:noProof/>
                <w:webHidden/>
              </w:rPr>
              <w:tab/>
            </w:r>
            <w:r>
              <w:rPr>
                <w:noProof/>
                <w:webHidden/>
              </w:rPr>
              <w:fldChar w:fldCharType="begin"/>
            </w:r>
            <w:r>
              <w:rPr>
                <w:noProof/>
                <w:webHidden/>
              </w:rPr>
              <w:instrText xml:space="preserve"> PAGEREF _Toc237359684 \h </w:instrText>
            </w:r>
            <w:r>
              <w:rPr>
                <w:noProof/>
                <w:webHidden/>
              </w:rPr>
            </w:r>
            <w:r>
              <w:rPr>
                <w:noProof/>
                <w:webHidden/>
              </w:rPr>
              <w:fldChar w:fldCharType="separate"/>
            </w:r>
            <w:r w:rsidR="00E00D11">
              <w:rPr>
                <w:noProof/>
                <w:webHidden/>
              </w:rPr>
              <w:t>25</w:t>
            </w:r>
            <w:r>
              <w:rPr>
                <w:noProof/>
                <w:webHidden/>
              </w:rPr>
              <w:fldChar w:fldCharType="end"/>
            </w:r>
          </w:hyperlink>
        </w:p>
        <w:p w14:paraId="0CA77C1B" w14:textId="21A6D302" w:rsidR="009A2A48" w:rsidRPr="005F0928" w:rsidRDefault="009A2A48" w:rsidP="00192C69">
          <w:pPr>
            <w:spacing w:line="360" w:lineRule="auto"/>
            <w:jc w:val="both"/>
            <w:rPr>
              <w:color w:val="000000" w:themeColor="text1"/>
              <w:sz w:val="24"/>
              <w:szCs w:val="24"/>
              <w:lang w:val="en-GB"/>
            </w:rPr>
          </w:pPr>
          <w:r w:rsidRPr="005F0928">
            <w:rPr>
              <w:color w:val="000000" w:themeColor="text1"/>
              <w:sz w:val="24"/>
              <w:szCs w:val="24"/>
              <w:lang w:val="en-GB"/>
            </w:rPr>
            <w:fldChar w:fldCharType="end"/>
          </w:r>
        </w:p>
      </w:sdtContent>
    </w:sdt>
    <w:p w14:paraId="1050C97D" w14:textId="77777777" w:rsidR="009A2A48" w:rsidRPr="005F0928" w:rsidRDefault="009A2A48" w:rsidP="00192C69">
      <w:pPr>
        <w:spacing w:line="360" w:lineRule="auto"/>
        <w:jc w:val="both"/>
        <w:rPr>
          <w:b/>
          <w:color w:val="000000" w:themeColor="text1"/>
          <w:sz w:val="24"/>
          <w:szCs w:val="24"/>
          <w:lang w:val="en-GB"/>
        </w:rPr>
      </w:pPr>
      <w:r w:rsidRPr="005F0928">
        <w:rPr>
          <w:color w:val="000000" w:themeColor="text1"/>
          <w:sz w:val="24"/>
          <w:szCs w:val="24"/>
          <w:lang w:val="en-GB"/>
        </w:rPr>
        <w:br w:type="page"/>
      </w:r>
    </w:p>
    <w:p w14:paraId="064E844D" w14:textId="666CFC0E" w:rsidR="000D03FA" w:rsidRPr="005F0928" w:rsidRDefault="00635157" w:rsidP="00192C69">
      <w:pPr>
        <w:pStyle w:val="Heading1"/>
        <w:spacing w:before="0" w:after="0"/>
        <w:rPr>
          <w:color w:val="000000" w:themeColor="text1"/>
          <w:lang w:val="en-GB"/>
        </w:rPr>
      </w:pPr>
      <w:bookmarkStart w:id="0" w:name="_Toc237359659"/>
      <w:r w:rsidRPr="005F0928">
        <w:rPr>
          <w:color w:val="000000" w:themeColor="text1"/>
          <w:lang w:val="en-GB"/>
        </w:rPr>
        <w:lastRenderedPageBreak/>
        <w:t>SECTION 1</w:t>
      </w:r>
      <w:bookmarkEnd w:id="0"/>
      <w:r w:rsidRPr="005F0928">
        <w:rPr>
          <w:color w:val="000000" w:themeColor="text1"/>
          <w:lang w:val="en-GB"/>
        </w:rPr>
        <w:t xml:space="preserve"> </w:t>
      </w:r>
    </w:p>
    <w:p w14:paraId="0D3620D1" w14:textId="77777777" w:rsidR="000D03FA" w:rsidRPr="005F0928" w:rsidRDefault="00D9563B" w:rsidP="00192C69">
      <w:pPr>
        <w:pStyle w:val="Heading2"/>
        <w:spacing w:before="0"/>
        <w:rPr>
          <w:color w:val="000000" w:themeColor="text1"/>
          <w:lang w:val="en-GB"/>
        </w:rPr>
      </w:pPr>
      <w:bookmarkStart w:id="1" w:name="_Toc237359660"/>
      <w:r w:rsidRPr="005F0928">
        <w:rPr>
          <w:color w:val="000000" w:themeColor="text1"/>
          <w:lang w:val="en-GB"/>
        </w:rPr>
        <w:t>1. Organisational Classification and Global Strategy</w:t>
      </w:r>
      <w:bookmarkEnd w:id="1"/>
    </w:p>
    <w:p w14:paraId="1D6E104B" w14:textId="77777777" w:rsidR="00192C69"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IKEA is a Swedish multinational corporation established in 1943 by Ingvar Kamprad and it is recognised to be one of the world’s largest home furnishing retailers. The organisation offers functional, affordable, home accessories and sustainable furniture through a standardised international business model (). The organisation is going to enter Vietnam to open its new business. It successfully operates in more than 60 markets, and integrates cost leadership with product innovation and efficient supply chain management in the context of generating competitive advantage while adapting selected offerings for meeting local consumer preferences. The vision of the organisation is to generate a better everyday life for several people and the business idea is to offer a wide range of well designed, functional home furnishing products at prices so low that as few people as possible will be able to afford them (ikea.com, 2026).</w:t>
      </w:r>
    </w:p>
    <w:p w14:paraId="695ABB49" w14:textId="77777777" w:rsidR="00192C69" w:rsidRPr="00635157" w:rsidRDefault="00192C69" w:rsidP="00635157">
      <w:pPr>
        <w:pStyle w:val="Heading3"/>
      </w:pPr>
      <w:bookmarkStart w:id="2" w:name="_Toc237359661"/>
      <w:r w:rsidRPr="00635157">
        <w:t>Strategic Categorisation</w:t>
      </w:r>
      <w:bookmarkEnd w:id="2"/>
    </w:p>
    <w:p w14:paraId="58CFC964" w14:textId="77777777" w:rsidR="00192C69" w:rsidRPr="005F0928" w:rsidRDefault="00192C69"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The Bartlett and Ghoshal Model is defined as a global strategy framework which classifies multinational organisations in terms of their balance between global integration and local responsiveness. Bartlett and Ghoshal’s model depicts that MNCs can adopt four significant strategies such as international, multinational, global and transnational strategies (Jiang </w:t>
      </w:r>
      <w:r w:rsidRPr="005F0928">
        <w:rPr>
          <w:rFonts w:eastAsia="Times New Roman"/>
          <w:i/>
          <w:iCs/>
          <w:color w:val="000000" w:themeColor="text1"/>
          <w:sz w:val="24"/>
          <w:szCs w:val="24"/>
          <w:lang w:val="en-GB"/>
        </w:rPr>
        <w:t>et al.</w:t>
      </w:r>
      <w:r w:rsidRPr="005F0928">
        <w:rPr>
          <w:rFonts w:eastAsia="Times New Roman"/>
          <w:color w:val="000000" w:themeColor="text1"/>
          <w:sz w:val="24"/>
          <w:szCs w:val="24"/>
          <w:lang w:val="en-GB"/>
        </w:rPr>
        <w:t xml:space="preserve"> 2023). IKEA is classified within a transactional strategy as it integrates international integration with local responsiveness. This company has achieved its global integration based on centralised brand management, standardised product designs and globally coordinated supply chains. Such activities have enabled the organisation to decrease manufacturing costs, achieve economies of scale, increase gross profits and maintain brand identity within countries. IKEA’s global gross profit rose to around 14.4 billion euros in 2025 from the previous year (Statista, 2026). The international approach assists the organisation’s cost leadership strategy and allows customers to access its affordable furniture worldwide. </w:t>
      </w:r>
    </w:p>
    <w:p w14:paraId="366DF46B" w14:textId="1C8FAFFA" w:rsidR="00192C69" w:rsidRPr="005F0928" w:rsidRDefault="00192C69"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rPr>
        <w:lastRenderedPageBreak/>
        <w:drawing>
          <wp:inline distT="0" distB="0" distL="0" distR="0" wp14:anchorId="254529A1" wp14:editId="5F882368">
            <wp:extent cx="4603566" cy="2529840"/>
            <wp:effectExtent l="0" t="0" r="0" b="0"/>
            <wp:docPr id="374443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4665" cy="2530444"/>
                    </a:xfrm>
                    <a:prstGeom prst="rect">
                      <a:avLst/>
                    </a:prstGeom>
                    <a:noFill/>
                    <a:ln>
                      <a:noFill/>
                    </a:ln>
                  </pic:spPr>
                </pic:pic>
              </a:graphicData>
            </a:graphic>
          </wp:inline>
        </w:drawing>
      </w:r>
    </w:p>
    <w:p w14:paraId="334686B6" w14:textId="3D3FFCF0" w:rsidR="00192C69" w:rsidRPr="005F0928" w:rsidRDefault="00192C69" w:rsidP="00192C69">
      <w:pPr>
        <w:pStyle w:val="Normal1"/>
        <w:spacing w:line="360" w:lineRule="auto"/>
        <w:jc w:val="center"/>
        <w:rPr>
          <w:rFonts w:eastAsia="Times New Roman"/>
          <w:color w:val="000000" w:themeColor="text1"/>
          <w:sz w:val="24"/>
          <w:szCs w:val="24"/>
          <w:lang w:val="en-GB"/>
        </w:rPr>
      </w:pPr>
      <w:r w:rsidRPr="005F0928">
        <w:rPr>
          <w:rFonts w:eastAsia="Times New Roman"/>
          <w:b/>
          <w:bCs/>
          <w:color w:val="000000" w:themeColor="text1"/>
          <w:sz w:val="24"/>
          <w:szCs w:val="24"/>
          <w:lang w:val="en-GB"/>
        </w:rPr>
        <w:t>Figure 1: IKEA’s gross profit</w:t>
      </w:r>
    </w:p>
    <w:p w14:paraId="33AAC5CA" w14:textId="77777777" w:rsidR="00192C69" w:rsidRPr="005F0928" w:rsidRDefault="00192C69"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t>(Source: Statista, 2026)</w:t>
      </w:r>
    </w:p>
    <w:p w14:paraId="3972AFC6" w14:textId="6D025519" w:rsidR="00192C69" w:rsidRPr="005F0928" w:rsidRDefault="00192C69"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IKEA also illustrates local responsiveness based on the adaptation of selected services and products regarding regional requirements. For instance, product sizes, future-minute designs and store layouts would be modified through local consumer demands and housing conditions. Such flexibility is significant for Vietnam in which urban consumers need compact furniture solutions in the context of smaller living spaces. Transnational strategy often creates challenges to manage the balance between standardisation and adaptation (</w:t>
      </w:r>
      <w:proofErr w:type="spellStart"/>
      <w:r w:rsidRPr="005F0928">
        <w:rPr>
          <w:rFonts w:eastAsia="Times New Roman"/>
          <w:color w:val="000000" w:themeColor="text1"/>
          <w:sz w:val="24"/>
          <w:szCs w:val="24"/>
          <w:lang w:val="en-GB"/>
        </w:rPr>
        <w:t>Adikwu</w:t>
      </w:r>
      <w:proofErr w:type="spellEnd"/>
      <w:r w:rsidRPr="005F0928">
        <w:rPr>
          <w:rFonts w:eastAsia="Times New Roman"/>
          <w:color w:val="000000" w:themeColor="text1"/>
          <w:sz w:val="24"/>
          <w:szCs w:val="24"/>
          <w:lang w:val="en-GB"/>
        </w:rPr>
        <w:t xml:space="preserve"> </w:t>
      </w:r>
      <w:r w:rsidRPr="005F0928">
        <w:rPr>
          <w:rFonts w:eastAsia="Times New Roman"/>
          <w:i/>
          <w:iCs/>
          <w:color w:val="000000" w:themeColor="text1"/>
          <w:sz w:val="24"/>
          <w:szCs w:val="24"/>
          <w:lang w:val="en-GB"/>
        </w:rPr>
        <w:t>et al.</w:t>
      </w:r>
      <w:r w:rsidRPr="005F0928">
        <w:rPr>
          <w:rFonts w:eastAsia="Times New Roman"/>
          <w:color w:val="000000" w:themeColor="text1"/>
          <w:sz w:val="24"/>
          <w:szCs w:val="24"/>
          <w:lang w:val="en-GB"/>
        </w:rPr>
        <w:t xml:space="preserve"> 2023). Higher international standardisation may reduce IKEA’s ability in responding proactively towards cultural and economic differences. Hence, the company should maintain its efficiency to ensure that its operations in Vietnam highlight local customer preferences.</w:t>
      </w:r>
      <w:r w:rsidR="00452AC0" w:rsidRPr="005F0928">
        <w:rPr>
          <w:rFonts w:eastAsia="Times New Roman"/>
          <w:color w:val="000000" w:themeColor="text1"/>
          <w:sz w:val="24"/>
          <w:szCs w:val="24"/>
          <w:lang w:val="en-GB"/>
        </w:rPr>
        <w:t xml:space="preserve"> </w:t>
      </w:r>
    </w:p>
    <w:p w14:paraId="7FCE0D27" w14:textId="77777777" w:rsidR="00192C69" w:rsidRPr="005F0928" w:rsidRDefault="00192C69" w:rsidP="00635157">
      <w:pPr>
        <w:pStyle w:val="Heading3"/>
      </w:pPr>
      <w:bookmarkStart w:id="3" w:name="_Toc237359662"/>
      <w:r w:rsidRPr="005F0928">
        <w:t>Global Configuration</w:t>
      </w:r>
      <w:bookmarkEnd w:id="3"/>
      <w:r w:rsidRPr="005F0928">
        <w:t> </w:t>
      </w:r>
    </w:p>
    <w:p w14:paraId="1EDB8349" w14:textId="77777777" w:rsidR="00192C69" w:rsidRPr="005F0928" w:rsidRDefault="00192C69"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International operations of IKEA are formed based on the global value chain involving product sourcing, design, production partnerships, retail activities and logistics within various regions to provide competitive advantage. One of the key sources is the global sourcing network which provides effective value to IKEA. Based on the collaboration with suppliers based on multiple countries, the company benefits towards decreased manufacturing costs and large-scale buying power. Global presence of the company aids innovation and knowledge transfer. Operating business in a diverse market can allow businesses to realise changing consumer behaviour and innovate products </w:t>
      </w:r>
      <w:r w:rsidRPr="005F0928">
        <w:rPr>
          <w:rFonts w:eastAsia="Times New Roman"/>
          <w:color w:val="000000" w:themeColor="text1"/>
          <w:sz w:val="24"/>
          <w:szCs w:val="24"/>
          <w:lang w:val="en-GB"/>
        </w:rPr>
        <w:lastRenderedPageBreak/>
        <w:t>appropriate for various lifestyles (</w:t>
      </w:r>
      <w:proofErr w:type="spellStart"/>
      <w:r w:rsidRPr="005F0928">
        <w:rPr>
          <w:rFonts w:eastAsia="Times New Roman"/>
          <w:color w:val="000000" w:themeColor="text1"/>
          <w:sz w:val="24"/>
          <w:szCs w:val="24"/>
          <w:lang w:val="en-GB"/>
        </w:rPr>
        <w:t>Suherlan</w:t>
      </w:r>
      <w:proofErr w:type="spellEnd"/>
      <w:r w:rsidRPr="005F0928">
        <w:rPr>
          <w:rFonts w:eastAsia="Times New Roman"/>
          <w:color w:val="000000" w:themeColor="text1"/>
          <w:sz w:val="24"/>
          <w:szCs w:val="24"/>
          <w:lang w:val="en-GB"/>
        </w:rPr>
        <w:t xml:space="preserve"> and Okombo, 2023). Gained knowledge based on Asian markets would assist adaptation of IKEA towards Vietnam, mainly affordable home solutions and space-efficient furniture. Although IKEA’s global configuration may create issues such as supply chain disruptions, and rising competition from local and online furniture retailers. In this case, successful expansion across Vietnam needs the company to integrate its existing global capabilities with local market adaptation.</w:t>
      </w:r>
    </w:p>
    <w:p w14:paraId="7095B728" w14:textId="555BC0A7" w:rsidR="000D03FA" w:rsidRPr="005F0928" w:rsidRDefault="00192C69"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IKEA’s global strategy has created a competitive edge based on brand strength, innovation and supply chain expertise. These capabilities offer the company strong ownership benefits to enter Vietnam. The organisation should carefully adjust pricing, customer experience and product design in achieving sustainable growth in the Vietnamese market.</w:t>
      </w:r>
      <w:r w:rsidR="00D9563B" w:rsidRPr="005F0928">
        <w:rPr>
          <w:rFonts w:eastAsia="Times New Roman"/>
          <w:color w:val="000000" w:themeColor="text1"/>
          <w:sz w:val="24"/>
          <w:szCs w:val="24"/>
          <w:lang w:val="en-GB"/>
        </w:rPr>
        <w:t xml:space="preserve"> </w:t>
      </w:r>
    </w:p>
    <w:p w14:paraId="3AA07371" w14:textId="77777777" w:rsidR="000D03FA" w:rsidRPr="005F0928" w:rsidRDefault="00D9563B" w:rsidP="00192C69">
      <w:pPr>
        <w:pStyle w:val="Heading2"/>
        <w:spacing w:before="0"/>
        <w:rPr>
          <w:color w:val="000000" w:themeColor="text1"/>
          <w:lang w:val="en-GB"/>
        </w:rPr>
      </w:pPr>
      <w:bookmarkStart w:id="4" w:name="_Toc237359663"/>
      <w:r w:rsidRPr="005F0928">
        <w:rPr>
          <w:color w:val="000000" w:themeColor="text1"/>
          <w:lang w:val="en-GB"/>
        </w:rPr>
        <w:t>2. Macro-Environmental Appraisal and Market Attractiveness</w:t>
      </w:r>
      <w:bookmarkEnd w:id="4"/>
    </w:p>
    <w:p w14:paraId="38797DE8" w14:textId="1CDAEF06"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PESTLE analysis is significant as it helps organisations to spot external risks, find new market openings and create smart </w:t>
      </w:r>
      <w:r w:rsidR="00635157" w:rsidRPr="005F0928">
        <w:rPr>
          <w:rFonts w:eastAsia="Times New Roman"/>
          <w:color w:val="000000" w:themeColor="text1"/>
          <w:sz w:val="24"/>
          <w:szCs w:val="24"/>
          <w:lang w:val="en-GB"/>
        </w:rPr>
        <w:t>long-term</w:t>
      </w:r>
      <w:r w:rsidRPr="005F0928">
        <w:rPr>
          <w:rFonts w:eastAsia="Times New Roman"/>
          <w:color w:val="000000" w:themeColor="text1"/>
          <w:sz w:val="24"/>
          <w:szCs w:val="24"/>
          <w:lang w:val="en-GB"/>
        </w:rPr>
        <w:t xml:space="preserve"> plans by looking at political, social, </w:t>
      </w:r>
      <w:r w:rsidR="005523AB" w:rsidRPr="005F0928">
        <w:rPr>
          <w:rFonts w:eastAsia="Times New Roman"/>
          <w:color w:val="000000" w:themeColor="text1"/>
          <w:sz w:val="24"/>
          <w:szCs w:val="24"/>
          <w:lang w:val="en-GB"/>
        </w:rPr>
        <w:t>economic</w:t>
      </w:r>
      <w:r w:rsidRPr="005F0928">
        <w:rPr>
          <w:rFonts w:eastAsia="Times New Roman"/>
          <w:color w:val="000000" w:themeColor="text1"/>
          <w:sz w:val="24"/>
          <w:szCs w:val="24"/>
          <w:lang w:val="en-GB"/>
        </w:rPr>
        <w:t xml:space="preserve"> </w:t>
      </w:r>
      <w:r w:rsidR="002972FF" w:rsidRPr="005F0928">
        <w:rPr>
          <w:rFonts w:eastAsia="Times New Roman"/>
          <w:color w:val="000000" w:themeColor="text1"/>
          <w:sz w:val="24"/>
          <w:szCs w:val="24"/>
          <w:lang w:val="en-GB"/>
        </w:rPr>
        <w:t>technological</w:t>
      </w:r>
      <w:r w:rsidRPr="005F0928">
        <w:rPr>
          <w:rFonts w:eastAsia="Times New Roman"/>
          <w:color w:val="000000" w:themeColor="text1"/>
          <w:sz w:val="24"/>
          <w:szCs w:val="24"/>
          <w:lang w:val="en-GB"/>
        </w:rPr>
        <w:t>, legal and environmental trends. In this study, the organisation is going to enter Vietnam as a host country, therefore PESTLE analysis of Vietnam will be comprehensive for the firm to analyse its market for expanding.</w:t>
      </w:r>
      <w:r w:rsidR="001B7037" w:rsidRPr="005F0928">
        <w:rPr>
          <w:rFonts w:eastAsia="Times New Roman"/>
          <w:color w:val="000000" w:themeColor="text1"/>
          <w:sz w:val="24"/>
          <w:szCs w:val="24"/>
          <w:lang w:val="en-GB"/>
        </w:rPr>
        <w:t xml:space="preserve"> </w:t>
      </w:r>
    </w:p>
    <w:p w14:paraId="27E00E8A" w14:textId="77777777" w:rsidR="000D03FA" w:rsidRPr="005F0928" w:rsidRDefault="00D9563B" w:rsidP="00635157">
      <w:pPr>
        <w:pStyle w:val="Heading3"/>
      </w:pPr>
      <w:bookmarkStart w:id="5" w:name="_Toc237359664"/>
      <w:r w:rsidRPr="005F0928">
        <w:t>Political Environment</w:t>
      </w:r>
      <w:bookmarkEnd w:id="5"/>
    </w:p>
    <w:p w14:paraId="599A9521"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The political environment of Vietnam represents both opportunities as well as challenges for IKEA’s proposed market entry. It has been found that the country operates under a single party socialist political system led by the Communist Party of Vietnam (CPV), providing long term policy and political stability continuity (vietnam.gov.vn, 2026). Unlike several emerging economies, it has experienced repeated government changes. The country has maintained a relatively stable investment climate that supports long term foreign business operations. This effective stability has comprehensively contributed to attracting multinational corporations, especially within retail and manufacturing sectors. Along with that, the government of Vietnam actively encourages foreign direct investment through infrastructure development, investment reforms and free trade agreements. In accordance with the World Bank, the economy of Vietnam is projected to grow by 6.8% in 2025, while yearly </w:t>
      </w:r>
      <w:r w:rsidRPr="005F0928">
        <w:rPr>
          <w:rFonts w:eastAsia="Times New Roman"/>
          <w:color w:val="000000" w:themeColor="text1"/>
          <w:sz w:val="24"/>
          <w:szCs w:val="24"/>
          <w:lang w:val="en-GB"/>
        </w:rPr>
        <w:lastRenderedPageBreak/>
        <w:t xml:space="preserve">disbursed FDI is expected to remain </w:t>
      </w:r>
      <w:r w:rsidR="002972FF" w:rsidRPr="005F0928">
        <w:rPr>
          <w:rFonts w:eastAsia="Times New Roman"/>
          <w:color w:val="000000" w:themeColor="text1"/>
          <w:sz w:val="24"/>
          <w:szCs w:val="24"/>
          <w:lang w:val="en-GB"/>
        </w:rPr>
        <w:t>around US</w:t>
      </w:r>
      <w:r w:rsidRPr="005F0928">
        <w:rPr>
          <w:rFonts w:eastAsia="Times New Roman"/>
          <w:color w:val="000000" w:themeColor="text1"/>
          <w:sz w:val="24"/>
          <w:szCs w:val="24"/>
          <w:lang w:val="en-GB"/>
        </w:rPr>
        <w:t xml:space="preserve">$25 billion, reflecting uncertainty of sustained investor confidence despite global economic growth (worldbank.org, 2026). Growth-enhancing public investment, especially in urban, transport, and energy infrastructure will be critical, provided the authorities can both scale it up and ensure that spending is efficient. </w:t>
      </w:r>
    </w:p>
    <w:p w14:paraId="1A57FA64"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The government of the country has also prioritised public investment and administrative reforms for reinforcing economic competitiveness and improving the business environment. Participation of Vietnam in major global trade agreements including Comprehensive and Progressive Agreement for Trans-Pacific Partnership (CPTPP), the Regional Comprehensive Economic Partnership (RCEP) and the EU–Vietnam Free Trade Agreement (EVFTA) further reinforce its attractiveness for global retailers (trade.gov, 2026). These agreements decrease trade barriers, improve access of the market and facilitate cross border supply chain combination, aligning well with IKEA’s internationally combined sourcing strategy. </w:t>
      </w:r>
    </w:p>
    <w:p w14:paraId="3C2D9B48"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eastAsia="en-IN"/>
        </w:rPr>
        <w:drawing>
          <wp:inline distT="114300" distB="114300" distL="114300" distR="114300" wp14:anchorId="3191D3B1" wp14:editId="38AC9631">
            <wp:extent cx="3829050" cy="197802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829050" cy="1978025"/>
                    </a:xfrm>
                    <a:prstGeom prst="rect">
                      <a:avLst/>
                    </a:prstGeom>
                    <a:ln/>
                  </pic:spPr>
                </pic:pic>
              </a:graphicData>
            </a:graphic>
          </wp:inline>
        </w:drawing>
      </w:r>
    </w:p>
    <w:p w14:paraId="3CAAE18A" w14:textId="107AE55A" w:rsidR="000D03FA" w:rsidRPr="005F0928" w:rsidRDefault="00D9563B" w:rsidP="00192C69">
      <w:pPr>
        <w:pStyle w:val="Normal1"/>
        <w:spacing w:line="360" w:lineRule="auto"/>
        <w:jc w:val="center"/>
        <w:rPr>
          <w:rFonts w:eastAsia="Times New Roman"/>
          <w:b/>
          <w:bCs/>
          <w:color w:val="000000" w:themeColor="text1"/>
          <w:sz w:val="24"/>
          <w:szCs w:val="24"/>
          <w:lang w:val="en-GB"/>
        </w:rPr>
      </w:pPr>
      <w:r w:rsidRPr="005F0928">
        <w:rPr>
          <w:rFonts w:eastAsia="Times New Roman"/>
          <w:b/>
          <w:bCs/>
          <w:color w:val="000000" w:themeColor="text1"/>
          <w:sz w:val="24"/>
          <w:szCs w:val="24"/>
          <w:lang w:val="en-GB"/>
        </w:rPr>
        <w:t xml:space="preserve">Figure </w:t>
      </w:r>
      <w:r w:rsidR="00192C69" w:rsidRPr="005F0928">
        <w:rPr>
          <w:rFonts w:eastAsia="Times New Roman"/>
          <w:b/>
          <w:bCs/>
          <w:color w:val="000000" w:themeColor="text1"/>
          <w:sz w:val="24"/>
          <w:szCs w:val="24"/>
          <w:lang w:val="en-GB"/>
        </w:rPr>
        <w:t>2</w:t>
      </w:r>
      <w:r w:rsidRPr="005F0928">
        <w:rPr>
          <w:rFonts w:eastAsia="Times New Roman"/>
          <w:b/>
          <w:bCs/>
          <w:color w:val="000000" w:themeColor="text1"/>
          <w:sz w:val="24"/>
          <w:szCs w:val="24"/>
          <w:lang w:val="en-GB"/>
        </w:rPr>
        <w:t>: Vietnam-CPTPP Trade Turnover</w:t>
      </w:r>
    </w:p>
    <w:p w14:paraId="029B3072"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t>(Source: vietnamexportdata.com, 2026)</w:t>
      </w:r>
    </w:p>
    <w:p w14:paraId="169E3991"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Nevertheless, political risks remain as though the country offers policy consistency, administrative procedures can often delay investment approvals and regular decision making remains highly centralised. Moreover, </w:t>
      </w:r>
      <w:r w:rsidR="002972FF" w:rsidRPr="005F0928">
        <w:rPr>
          <w:rFonts w:eastAsia="Times New Roman"/>
          <w:color w:val="000000" w:themeColor="text1"/>
          <w:sz w:val="24"/>
          <w:szCs w:val="24"/>
          <w:lang w:val="en-GB"/>
        </w:rPr>
        <w:t>relative low rankings on international governance indicators of the country demonstrate</w:t>
      </w:r>
      <w:r w:rsidRPr="005F0928">
        <w:rPr>
          <w:rFonts w:eastAsia="Times New Roman"/>
          <w:color w:val="000000" w:themeColor="text1"/>
          <w:sz w:val="24"/>
          <w:szCs w:val="24"/>
          <w:lang w:val="en-GB"/>
        </w:rPr>
        <w:t xml:space="preserve"> counting censors about bureaucratic efficiency and transparency. These institutional limitations may maximise compliance costs and extend the timeline to establish wholly owned retail operations. From the perspective of IKEA, the advantages outweighs the risks as the extensive experience </w:t>
      </w:r>
      <w:r w:rsidRPr="005F0928">
        <w:rPr>
          <w:rFonts w:eastAsia="Times New Roman"/>
          <w:color w:val="000000" w:themeColor="text1"/>
          <w:sz w:val="24"/>
          <w:szCs w:val="24"/>
          <w:lang w:val="en-GB"/>
        </w:rPr>
        <w:lastRenderedPageBreak/>
        <w:t xml:space="preserve">operating in regulated international markets of the organisation enables it to manage complex governmental requirements effectively. Furthermore, stable political climate, </w:t>
      </w:r>
      <w:r w:rsidR="002972FF" w:rsidRPr="005F0928">
        <w:rPr>
          <w:rFonts w:eastAsia="Times New Roman"/>
          <w:color w:val="000000" w:themeColor="text1"/>
          <w:sz w:val="24"/>
          <w:szCs w:val="24"/>
          <w:lang w:val="en-GB"/>
        </w:rPr>
        <w:t>reinvestment</w:t>
      </w:r>
      <w:r w:rsidRPr="005F0928">
        <w:rPr>
          <w:rFonts w:eastAsia="Times New Roman"/>
          <w:color w:val="000000" w:themeColor="text1"/>
          <w:sz w:val="24"/>
          <w:szCs w:val="24"/>
          <w:lang w:val="en-GB"/>
        </w:rPr>
        <w:t xml:space="preserve"> policies and expanding global economic integration of Vietnam will provide favourable conditions for establishing long term retail operations. However, the organisation must maintain strong relationships with government authorities as well as local stakeholders to decrease regulatory uncertainty and facilitate smoother market entry. </w:t>
      </w:r>
    </w:p>
    <w:p w14:paraId="4F133356" w14:textId="77777777" w:rsidR="000D03FA" w:rsidRPr="005F0928" w:rsidRDefault="00D9563B" w:rsidP="00635157">
      <w:pPr>
        <w:pStyle w:val="Heading3"/>
      </w:pPr>
      <w:bookmarkStart w:id="6" w:name="_Toc237359665"/>
      <w:r w:rsidRPr="005F0928">
        <w:t>Economic environment</w:t>
      </w:r>
      <w:bookmarkEnd w:id="6"/>
      <w:r w:rsidRPr="005F0928">
        <w:t xml:space="preserve"> </w:t>
      </w:r>
    </w:p>
    <w:p w14:paraId="2EA55BE9"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Strong macroeconomic performance of Vietnam represents one of the most comprehensive drivers supporting the proposed expansion of IKEA. It has become one of Southeast Asia’s fastest growing economies driven by export-oriented industrialisation, rising household incomes and sustained foreign investment. The World Bank said the country saw 8.0% real GDP growth in 2025, with economic growth expected to stay strong at 6.8% in 2025. At the same time, GDP was close to US$476.4 billion in 2024 and GDP per capita peaked at close to US$4,717, a sign of growth in purchasing power and the emergence of a bigger middle-income customer segment.</w:t>
      </w:r>
      <w:r w:rsidR="001B7037" w:rsidRPr="005F0928">
        <w:rPr>
          <w:rFonts w:eastAsia="Times New Roman"/>
          <w:color w:val="000000" w:themeColor="text1"/>
          <w:sz w:val="24"/>
          <w:szCs w:val="24"/>
          <w:lang w:val="en-GB"/>
        </w:rPr>
        <w:t xml:space="preserve"> </w:t>
      </w:r>
    </w:p>
    <w:p w14:paraId="18C3C22E"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 </w:t>
      </w:r>
    </w:p>
    <w:p w14:paraId="28FD0B98"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eastAsia="en-IN"/>
        </w:rPr>
        <w:drawing>
          <wp:inline distT="114300" distB="114300" distL="114300" distR="114300" wp14:anchorId="52A938F4" wp14:editId="703441EB">
            <wp:extent cx="2952750" cy="32480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2952750" cy="3248025"/>
                    </a:xfrm>
                    <a:prstGeom prst="rect">
                      <a:avLst/>
                    </a:prstGeom>
                    <a:ln/>
                  </pic:spPr>
                </pic:pic>
              </a:graphicData>
            </a:graphic>
          </wp:inline>
        </w:drawing>
      </w:r>
    </w:p>
    <w:p w14:paraId="0EB2987E" w14:textId="6930E9F0" w:rsidR="000D03FA" w:rsidRPr="005F0928" w:rsidRDefault="00D9563B" w:rsidP="00192C69">
      <w:pPr>
        <w:pStyle w:val="Normal1"/>
        <w:spacing w:line="360" w:lineRule="auto"/>
        <w:jc w:val="center"/>
        <w:rPr>
          <w:rFonts w:eastAsia="Times New Roman"/>
          <w:b/>
          <w:bCs/>
          <w:color w:val="000000" w:themeColor="text1"/>
          <w:sz w:val="24"/>
          <w:szCs w:val="24"/>
          <w:lang w:val="en-GB"/>
        </w:rPr>
      </w:pPr>
      <w:r w:rsidRPr="005F0928">
        <w:rPr>
          <w:rFonts w:eastAsia="Times New Roman"/>
          <w:b/>
          <w:bCs/>
          <w:color w:val="000000" w:themeColor="text1"/>
          <w:sz w:val="24"/>
          <w:szCs w:val="24"/>
          <w:lang w:val="en-GB"/>
        </w:rPr>
        <w:t>Figure</w:t>
      </w:r>
      <w:r w:rsidR="002972FF" w:rsidRPr="005F0928">
        <w:rPr>
          <w:rFonts w:eastAsia="Times New Roman"/>
          <w:b/>
          <w:bCs/>
          <w:color w:val="000000" w:themeColor="text1"/>
          <w:sz w:val="24"/>
          <w:szCs w:val="24"/>
          <w:lang w:val="en-GB"/>
        </w:rPr>
        <w:t xml:space="preserve"> </w:t>
      </w:r>
      <w:r w:rsidR="00192C69" w:rsidRPr="005F0928">
        <w:rPr>
          <w:rFonts w:eastAsia="Times New Roman"/>
          <w:b/>
          <w:bCs/>
          <w:color w:val="000000" w:themeColor="text1"/>
          <w:sz w:val="24"/>
          <w:szCs w:val="24"/>
          <w:lang w:val="en-GB"/>
        </w:rPr>
        <w:t>3</w:t>
      </w:r>
      <w:r w:rsidRPr="005F0928">
        <w:rPr>
          <w:rFonts w:eastAsia="Times New Roman"/>
          <w:b/>
          <w:bCs/>
          <w:color w:val="000000" w:themeColor="text1"/>
          <w:sz w:val="24"/>
          <w:szCs w:val="24"/>
          <w:lang w:val="en-GB"/>
        </w:rPr>
        <w:t>: Economic condition of Vietnam</w:t>
      </w:r>
    </w:p>
    <w:p w14:paraId="7490DE2E"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lastRenderedPageBreak/>
        <w:t>(Source: data.worldbank.org, 2026)</w:t>
      </w:r>
    </w:p>
    <w:p w14:paraId="7FF76F69" w14:textId="0D1FECBC"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In the case of IKEA, rising disposable incomes are especially significant as furniture purchasing generally maximises alongside improvement in living standards and ownership of home. Rapid urbanisation of the country has accelerated demand for modern residential developments, home improvement products and apartments, generating favourable conditions for affordable furniture retailers (worldbank.org, 2026). Along with that, the World Bank also projects that domestic consumption as well as service sector activities will continue reinforcing as the property market gradually recovers, providing additional opportunities for IKEA’s low cost, functional home furnishing concept. FDI (Foreign Direct Investment) has become another major indicator of Vietnam’s economic attractiveness. It has been estimated by the World Bank that yearly disbursed FDI will remain around US$25 billion, demonstrating Viet Nam’s continued appeal to global investors (worldbank.org, 2026). Maximised public investment and an accelerated recovery in the real estate market, thanks to faster project clearance, could support demand domestically and partially offset external risks. The country has successfully attracted multinational corporations such as LG, LEGO, Samsung and Intel through competitive labour costs, favourable investment policies and improving infrastructure (vietnam-briefing.com, 2026). These effective investments have reinforced manufacturing capability, supplier ecosystems and logistics networks, all of which complete global sourcing of IKEA and distribution strategy. The existence of </w:t>
      </w:r>
      <w:r w:rsidR="00D47D88" w:rsidRPr="005F0928">
        <w:rPr>
          <w:rFonts w:eastAsia="Times New Roman"/>
          <w:color w:val="000000" w:themeColor="text1"/>
          <w:sz w:val="24"/>
          <w:szCs w:val="24"/>
          <w:lang w:val="en-GB"/>
        </w:rPr>
        <w:t>well-developed</w:t>
      </w:r>
      <w:r w:rsidRPr="005F0928">
        <w:rPr>
          <w:rFonts w:eastAsia="Times New Roman"/>
          <w:color w:val="000000" w:themeColor="text1"/>
          <w:sz w:val="24"/>
          <w:szCs w:val="24"/>
          <w:lang w:val="en-GB"/>
        </w:rPr>
        <w:t xml:space="preserve"> manufacturing clusters also offers opportunities for the organisation to increase local sourcing, reducing transportation costs and enhancing supply chain resilience.</w:t>
      </w:r>
    </w:p>
    <w:p w14:paraId="527A0BC0"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eastAsia="en-IN"/>
        </w:rPr>
        <w:drawing>
          <wp:inline distT="114300" distB="114300" distL="114300" distR="114300" wp14:anchorId="72F1CD17" wp14:editId="1959B934">
            <wp:extent cx="4004310" cy="190881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4004310" cy="1908810"/>
                    </a:xfrm>
                    <a:prstGeom prst="rect">
                      <a:avLst/>
                    </a:prstGeom>
                    <a:ln/>
                  </pic:spPr>
                </pic:pic>
              </a:graphicData>
            </a:graphic>
          </wp:inline>
        </w:drawing>
      </w:r>
    </w:p>
    <w:p w14:paraId="2F21A14A" w14:textId="517B0AF0" w:rsidR="000D03FA" w:rsidRPr="005F0928" w:rsidRDefault="00D9563B" w:rsidP="00192C69">
      <w:pPr>
        <w:pStyle w:val="Normal1"/>
        <w:spacing w:line="360" w:lineRule="auto"/>
        <w:jc w:val="center"/>
        <w:rPr>
          <w:rFonts w:eastAsia="Times New Roman"/>
          <w:b/>
          <w:bCs/>
          <w:color w:val="000000" w:themeColor="text1"/>
          <w:sz w:val="24"/>
          <w:szCs w:val="24"/>
          <w:lang w:val="en-GB"/>
        </w:rPr>
      </w:pPr>
      <w:r w:rsidRPr="005F0928">
        <w:rPr>
          <w:rFonts w:eastAsia="Times New Roman"/>
          <w:b/>
          <w:bCs/>
          <w:color w:val="000000" w:themeColor="text1"/>
          <w:sz w:val="24"/>
          <w:szCs w:val="24"/>
          <w:lang w:val="en-GB"/>
        </w:rPr>
        <w:lastRenderedPageBreak/>
        <w:t xml:space="preserve">Figure </w:t>
      </w:r>
      <w:r w:rsidR="00192C69" w:rsidRPr="005F0928">
        <w:rPr>
          <w:rFonts w:eastAsia="Times New Roman"/>
          <w:b/>
          <w:bCs/>
          <w:color w:val="000000" w:themeColor="text1"/>
          <w:sz w:val="24"/>
          <w:szCs w:val="24"/>
          <w:lang w:val="en-GB"/>
        </w:rPr>
        <w:t>4</w:t>
      </w:r>
      <w:r w:rsidRPr="005F0928">
        <w:rPr>
          <w:rFonts w:eastAsia="Times New Roman"/>
          <w:b/>
          <w:bCs/>
          <w:color w:val="000000" w:themeColor="text1"/>
          <w:sz w:val="24"/>
          <w:szCs w:val="24"/>
          <w:lang w:val="en-GB"/>
        </w:rPr>
        <w:t>: Vietnam's Total Registered vs. Disbursed FDI</w:t>
      </w:r>
    </w:p>
    <w:p w14:paraId="383553DF"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t xml:space="preserve">(Source: vietnam-briefing.com, 2026) </w:t>
      </w:r>
    </w:p>
    <w:p w14:paraId="70DF707E"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Moderate inflation rate enables IKEA to maintain competitive pricing without experiencing severe cost volatility, whereas low unemployment reflects strong economic activity and maximising household purchasing power. Moreover, Macroeconomic stability supports investment decisions as customer price inflation remained nearly 3.6% in 2024, while unemployment was only 1.5% in 2025, demonstrating a relatively stable labour market in comparison with several emerging economies (worldbank.org, 2026). Therefore, it can be stated that sustained GDP growth, expanding urban populations, stable inflation, continued FDI inflows and increasing household incomes collectively enhance market attractiveness for IKEA.</w:t>
      </w:r>
      <w:r w:rsidR="001B7037" w:rsidRPr="005F0928">
        <w:rPr>
          <w:rFonts w:eastAsia="Times New Roman"/>
          <w:color w:val="000000" w:themeColor="text1"/>
          <w:sz w:val="24"/>
          <w:szCs w:val="24"/>
          <w:lang w:val="en-GB"/>
        </w:rPr>
        <w:t xml:space="preserve"> </w:t>
      </w:r>
    </w:p>
    <w:p w14:paraId="46EB93D9" w14:textId="77777777" w:rsidR="000D03FA" w:rsidRPr="005F0928" w:rsidRDefault="00D9563B" w:rsidP="004C1E29">
      <w:pPr>
        <w:pStyle w:val="Heading3"/>
      </w:pPr>
      <w:bookmarkStart w:id="7" w:name="_Toc237359666"/>
      <w:r w:rsidRPr="005F0928">
        <w:t>Social environment</w:t>
      </w:r>
      <w:bookmarkEnd w:id="7"/>
      <w:r w:rsidRPr="005F0928">
        <w:t xml:space="preserve"> </w:t>
      </w:r>
    </w:p>
    <w:p w14:paraId="489119FB" w14:textId="2FC63D42"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The social environment of Vietnam provides </w:t>
      </w:r>
      <w:r w:rsidR="002972FF" w:rsidRPr="005F0928">
        <w:rPr>
          <w:rFonts w:eastAsia="Times New Roman"/>
          <w:color w:val="000000" w:themeColor="text1"/>
          <w:sz w:val="24"/>
          <w:szCs w:val="24"/>
          <w:lang w:val="en-GB"/>
        </w:rPr>
        <w:t>favourable</w:t>
      </w:r>
      <w:r w:rsidRPr="005F0928">
        <w:rPr>
          <w:rFonts w:eastAsia="Times New Roman"/>
          <w:color w:val="000000" w:themeColor="text1"/>
          <w:sz w:val="24"/>
          <w:szCs w:val="24"/>
          <w:lang w:val="en-GB"/>
        </w:rPr>
        <w:t xml:space="preserve"> conditions for IKEA due to its young population, rapid urbanisation, changing lifestyle of customers and expanding middle class. According to the World Bank, the population of the </w:t>
      </w:r>
      <w:r w:rsidR="002972FF" w:rsidRPr="005F0928">
        <w:rPr>
          <w:rFonts w:eastAsia="Times New Roman"/>
          <w:color w:val="000000" w:themeColor="text1"/>
          <w:sz w:val="24"/>
          <w:szCs w:val="24"/>
          <w:lang w:val="en-GB"/>
        </w:rPr>
        <w:t>country exceeded</w:t>
      </w:r>
      <w:r w:rsidRPr="005F0928">
        <w:rPr>
          <w:rFonts w:eastAsia="Times New Roman"/>
          <w:color w:val="000000" w:themeColor="text1"/>
          <w:sz w:val="24"/>
          <w:szCs w:val="24"/>
          <w:lang w:val="en-GB"/>
        </w:rPr>
        <w:t xml:space="preserve"> 101 million, creating it one of the latest consumer markets of Southeast Asia (worldbank.org, 2026). Nearly 40% of the population is under 35 years of age, generating a comprehensive customer base with maximising demand for modern, functional and affordable home furnishing. Younger consumers are generally more receptive to global brands and contemporary interior designs that align with IKEA’s value proposition. Along with that, urbanisation has become another major driver of furniture demand. As per the data of World Bank, nearly 39% of Vietnam's population now lives in urban areas with cities such as Hanoi, Da Nang and Ho Chi Minh City, experiencing continuous development of residential (worldbank.org, 2026). </w:t>
      </w:r>
    </w:p>
    <w:p w14:paraId="019E976A"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eastAsia="en-IN"/>
        </w:rPr>
        <w:lastRenderedPageBreak/>
        <w:drawing>
          <wp:inline distT="114300" distB="114300" distL="114300" distR="114300" wp14:anchorId="14B9C70C" wp14:editId="7B691C9A">
            <wp:extent cx="3867150" cy="2943225"/>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3867150" cy="2943225"/>
                    </a:xfrm>
                    <a:prstGeom prst="rect">
                      <a:avLst/>
                    </a:prstGeom>
                    <a:ln/>
                  </pic:spPr>
                </pic:pic>
              </a:graphicData>
            </a:graphic>
          </wp:inline>
        </w:drawing>
      </w:r>
    </w:p>
    <w:p w14:paraId="3C238032" w14:textId="0287514D" w:rsidR="000D03FA" w:rsidRPr="005F0928" w:rsidRDefault="00D9563B" w:rsidP="00192C69">
      <w:pPr>
        <w:pStyle w:val="Normal1"/>
        <w:spacing w:line="360" w:lineRule="auto"/>
        <w:jc w:val="center"/>
        <w:rPr>
          <w:rFonts w:eastAsia="Times New Roman"/>
          <w:b/>
          <w:bCs/>
          <w:color w:val="000000" w:themeColor="text1"/>
          <w:sz w:val="24"/>
          <w:szCs w:val="24"/>
          <w:lang w:val="en-GB"/>
        </w:rPr>
      </w:pPr>
      <w:r w:rsidRPr="005F0928">
        <w:rPr>
          <w:rFonts w:eastAsia="Times New Roman"/>
          <w:b/>
          <w:bCs/>
          <w:color w:val="000000" w:themeColor="text1"/>
          <w:sz w:val="24"/>
          <w:szCs w:val="24"/>
          <w:lang w:val="en-GB"/>
        </w:rPr>
        <w:t>Figure</w:t>
      </w:r>
      <w:r w:rsidR="002972FF" w:rsidRPr="005F0928">
        <w:rPr>
          <w:rFonts w:eastAsia="Times New Roman"/>
          <w:b/>
          <w:bCs/>
          <w:color w:val="000000" w:themeColor="text1"/>
          <w:sz w:val="24"/>
          <w:szCs w:val="24"/>
          <w:lang w:val="en-GB"/>
        </w:rPr>
        <w:t xml:space="preserve"> </w:t>
      </w:r>
      <w:r w:rsidR="00192C69" w:rsidRPr="005F0928">
        <w:rPr>
          <w:rFonts w:eastAsia="Times New Roman"/>
          <w:b/>
          <w:bCs/>
          <w:color w:val="000000" w:themeColor="text1"/>
          <w:sz w:val="24"/>
          <w:szCs w:val="24"/>
          <w:lang w:val="en-GB"/>
        </w:rPr>
        <w:t>5</w:t>
      </w:r>
      <w:r w:rsidRPr="005F0928">
        <w:rPr>
          <w:rFonts w:eastAsia="Times New Roman"/>
          <w:b/>
          <w:bCs/>
          <w:color w:val="000000" w:themeColor="text1"/>
          <w:sz w:val="24"/>
          <w:szCs w:val="24"/>
          <w:lang w:val="en-GB"/>
        </w:rPr>
        <w:t xml:space="preserve">: Social conditions of Vietnam </w:t>
      </w:r>
    </w:p>
    <w:p w14:paraId="38F9CAF8"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t>(Source: data.worldbank.org, 2026)</w:t>
      </w:r>
    </w:p>
    <w:p w14:paraId="61EC5200"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Behaviour of customers has also evolved comprehensively because of rising education level and greater exposure to global lifestyles through digital media. Customers of Vietnam increasingly prioritise quality of product sustainability, convenience and modern design instead of purchasing solely on price (Ngo </w:t>
      </w:r>
      <w:r w:rsidRPr="005F0928">
        <w:rPr>
          <w:rFonts w:eastAsia="Times New Roman"/>
          <w:i/>
          <w:iCs/>
          <w:color w:val="000000" w:themeColor="text1"/>
          <w:sz w:val="24"/>
          <w:szCs w:val="24"/>
          <w:lang w:val="en-GB"/>
        </w:rPr>
        <w:t xml:space="preserve">et al. </w:t>
      </w:r>
      <w:r w:rsidRPr="005F0928">
        <w:rPr>
          <w:rFonts w:eastAsia="Times New Roman"/>
          <w:color w:val="000000" w:themeColor="text1"/>
          <w:sz w:val="24"/>
          <w:szCs w:val="24"/>
          <w:lang w:val="en-GB"/>
        </w:rPr>
        <w:t xml:space="preserve">2024). Therefore, it can be stated that this transition will support brand positioning of </w:t>
      </w:r>
      <w:r w:rsidR="002972FF" w:rsidRPr="005F0928">
        <w:rPr>
          <w:rFonts w:eastAsia="Times New Roman"/>
          <w:color w:val="000000" w:themeColor="text1"/>
          <w:sz w:val="24"/>
          <w:szCs w:val="24"/>
          <w:lang w:val="en-GB"/>
        </w:rPr>
        <w:t>IKEA that</w:t>
      </w:r>
      <w:r w:rsidRPr="005F0928">
        <w:rPr>
          <w:rFonts w:eastAsia="Times New Roman"/>
          <w:color w:val="000000" w:themeColor="text1"/>
          <w:sz w:val="24"/>
          <w:szCs w:val="24"/>
          <w:lang w:val="en-GB"/>
        </w:rPr>
        <w:t xml:space="preserve"> combines affordability with environmentally responsible products and Scandinav</w:t>
      </w:r>
      <w:r w:rsidR="002972FF" w:rsidRPr="005F0928">
        <w:rPr>
          <w:rFonts w:eastAsia="Times New Roman"/>
          <w:color w:val="000000" w:themeColor="text1"/>
          <w:sz w:val="24"/>
          <w:szCs w:val="24"/>
          <w:lang w:val="en-GB"/>
        </w:rPr>
        <w:t>ian design. Along with that IKEA</w:t>
      </w:r>
      <w:r w:rsidRPr="005F0928">
        <w:rPr>
          <w:rFonts w:eastAsia="Times New Roman"/>
          <w:color w:val="000000" w:themeColor="text1"/>
          <w:sz w:val="24"/>
          <w:szCs w:val="24"/>
          <w:lang w:val="en-GB"/>
        </w:rPr>
        <w:t xml:space="preserve"> must adopt a selective localisation strategy through incorporating Vietnamese lifestyle preferences into showroom layouts, product assortments and designs of rooms while maintaining its international brand identity. </w:t>
      </w:r>
    </w:p>
    <w:p w14:paraId="4212B5E6" w14:textId="77777777" w:rsidR="000D03FA" w:rsidRPr="005F0928" w:rsidRDefault="00D9563B" w:rsidP="004C1E29">
      <w:pPr>
        <w:pStyle w:val="Heading3"/>
      </w:pPr>
      <w:bookmarkStart w:id="8" w:name="_Toc237359667"/>
      <w:r w:rsidRPr="005F0928">
        <w:t>Technological environment</w:t>
      </w:r>
      <w:bookmarkEnd w:id="8"/>
      <w:r w:rsidRPr="005F0928">
        <w:t xml:space="preserve"> </w:t>
      </w:r>
    </w:p>
    <w:p w14:paraId="62D9019C"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The technological environment of Vietnam has developed quickly over the past decade, generating </w:t>
      </w:r>
      <w:r w:rsidR="002972FF" w:rsidRPr="005F0928">
        <w:rPr>
          <w:rFonts w:eastAsia="Times New Roman"/>
          <w:color w:val="000000" w:themeColor="text1"/>
          <w:sz w:val="24"/>
          <w:szCs w:val="24"/>
          <w:lang w:val="en-GB"/>
        </w:rPr>
        <w:t>favourable</w:t>
      </w:r>
      <w:r w:rsidRPr="005F0928">
        <w:rPr>
          <w:rFonts w:eastAsia="Times New Roman"/>
          <w:color w:val="000000" w:themeColor="text1"/>
          <w:sz w:val="24"/>
          <w:szCs w:val="24"/>
          <w:lang w:val="en-GB"/>
        </w:rPr>
        <w:t xml:space="preserve"> conditions for global retailers. The National Digital Transformation Programme of the government aims to establish a digita</w:t>
      </w:r>
      <w:r w:rsidR="002972FF" w:rsidRPr="005F0928">
        <w:rPr>
          <w:rFonts w:eastAsia="Times New Roman"/>
          <w:color w:val="000000" w:themeColor="text1"/>
          <w:sz w:val="24"/>
          <w:szCs w:val="24"/>
          <w:lang w:val="en-GB"/>
        </w:rPr>
        <w:t>l economy that contributes nearl</w:t>
      </w:r>
      <w:r w:rsidRPr="005F0928">
        <w:rPr>
          <w:rFonts w:eastAsia="Times New Roman"/>
          <w:color w:val="000000" w:themeColor="text1"/>
          <w:sz w:val="24"/>
          <w:szCs w:val="24"/>
          <w:lang w:val="en-GB"/>
        </w:rPr>
        <w:t>y 30% of national GDP by 2030 through investment in smart technologies, e-commerce development and infrastructure (</w:t>
      </w:r>
      <w:r w:rsidR="002972FF" w:rsidRPr="005F0928">
        <w:rPr>
          <w:rFonts w:eastAsia="Times New Roman"/>
          <w:color w:val="000000" w:themeColor="text1"/>
          <w:sz w:val="24"/>
          <w:szCs w:val="24"/>
          <w:lang w:val="en-GB"/>
        </w:rPr>
        <w:t>baochinhphu.vn, 2026</w:t>
      </w:r>
      <w:r w:rsidRPr="005F0928">
        <w:rPr>
          <w:rFonts w:eastAsia="Times New Roman"/>
          <w:color w:val="000000" w:themeColor="text1"/>
          <w:sz w:val="24"/>
          <w:szCs w:val="24"/>
          <w:lang w:val="en-GB"/>
        </w:rPr>
        <w:t xml:space="preserve">). These effective initiatives have comprehensively improved internet connectivity, systems of digital patent and logistics networks, enabling organisations to operate more efficiently. Along </w:t>
      </w:r>
      <w:r w:rsidRPr="005F0928">
        <w:rPr>
          <w:rFonts w:eastAsia="Times New Roman"/>
          <w:color w:val="000000" w:themeColor="text1"/>
          <w:sz w:val="24"/>
          <w:szCs w:val="24"/>
          <w:lang w:val="en-GB"/>
        </w:rPr>
        <w:lastRenderedPageBreak/>
        <w:t xml:space="preserve">with that the internet penetration in the country reached nearly 79% of the population in early 2025, representing 80 million internet </w:t>
      </w:r>
      <w:r w:rsidR="002972FF" w:rsidRPr="005F0928">
        <w:rPr>
          <w:rFonts w:eastAsia="Times New Roman"/>
          <w:color w:val="000000" w:themeColor="text1"/>
          <w:sz w:val="24"/>
          <w:szCs w:val="24"/>
          <w:lang w:val="en-GB"/>
        </w:rPr>
        <w:t>users and</w:t>
      </w:r>
      <w:r w:rsidRPr="005F0928">
        <w:rPr>
          <w:rFonts w:eastAsia="Times New Roman"/>
          <w:color w:val="000000" w:themeColor="text1"/>
          <w:sz w:val="24"/>
          <w:szCs w:val="24"/>
          <w:lang w:val="en-GB"/>
        </w:rPr>
        <w:t xml:space="preserve"> 78 million social media users (datareportal.com, 2026). Thus, this widespread use of digital platforms, smart phones has transformed the purchasing behaviour of customers with online shopping becoming increasingly popular among urban households. </w:t>
      </w:r>
    </w:p>
    <w:p w14:paraId="3A1F9B55"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eastAsia="en-IN"/>
        </w:rPr>
        <w:drawing>
          <wp:inline distT="114300" distB="114300" distL="114300" distR="114300" wp14:anchorId="01043806" wp14:editId="334D7F6C">
            <wp:extent cx="4198620" cy="2133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4198620" cy="2133600"/>
                    </a:xfrm>
                    <a:prstGeom prst="rect">
                      <a:avLst/>
                    </a:prstGeom>
                    <a:ln/>
                  </pic:spPr>
                </pic:pic>
              </a:graphicData>
            </a:graphic>
          </wp:inline>
        </w:drawing>
      </w:r>
    </w:p>
    <w:p w14:paraId="6996E7AA" w14:textId="609531F7" w:rsidR="000D03FA" w:rsidRPr="005F0928" w:rsidRDefault="00D9563B" w:rsidP="00192C69">
      <w:pPr>
        <w:pStyle w:val="Normal1"/>
        <w:spacing w:line="360" w:lineRule="auto"/>
        <w:jc w:val="center"/>
        <w:rPr>
          <w:rFonts w:eastAsia="Times New Roman"/>
          <w:b/>
          <w:bCs/>
          <w:color w:val="000000" w:themeColor="text1"/>
          <w:sz w:val="24"/>
          <w:szCs w:val="24"/>
          <w:lang w:val="en-GB"/>
        </w:rPr>
      </w:pPr>
      <w:r w:rsidRPr="005F0928">
        <w:rPr>
          <w:rFonts w:eastAsia="Times New Roman"/>
          <w:b/>
          <w:bCs/>
          <w:color w:val="000000" w:themeColor="text1"/>
          <w:sz w:val="24"/>
          <w:szCs w:val="24"/>
          <w:lang w:val="en-GB"/>
        </w:rPr>
        <w:t xml:space="preserve">Figure </w:t>
      </w:r>
      <w:r w:rsidR="00192C69" w:rsidRPr="005F0928">
        <w:rPr>
          <w:rFonts w:eastAsia="Times New Roman"/>
          <w:b/>
          <w:bCs/>
          <w:color w:val="000000" w:themeColor="text1"/>
          <w:sz w:val="24"/>
          <w:szCs w:val="24"/>
          <w:lang w:val="en-GB"/>
        </w:rPr>
        <w:t>6</w:t>
      </w:r>
      <w:r w:rsidRPr="005F0928">
        <w:rPr>
          <w:rFonts w:eastAsia="Times New Roman"/>
          <w:b/>
          <w:bCs/>
          <w:color w:val="000000" w:themeColor="text1"/>
          <w:sz w:val="24"/>
          <w:szCs w:val="24"/>
          <w:lang w:val="en-GB"/>
        </w:rPr>
        <w:t xml:space="preserve">: Mobile Subscribers over time </w:t>
      </w:r>
    </w:p>
    <w:p w14:paraId="5D425227"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t>(Source: datareportal.com, 2026)</w:t>
      </w:r>
    </w:p>
    <w:p w14:paraId="54568380"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Based on the analysis, it can be stated that IKEA can leverage these digital trends through combining its omnichannel retail strategy, allowing consumers to browse products online, use virtual room-planning tools and access home delivery services alongside physical retail stores. The e-commerce sector of Vietnam has also experienced remarkable expansion. In accordance with e-</w:t>
      </w:r>
      <w:proofErr w:type="spellStart"/>
      <w:r w:rsidRPr="005F0928">
        <w:rPr>
          <w:rFonts w:eastAsia="Times New Roman"/>
          <w:color w:val="000000" w:themeColor="text1"/>
          <w:sz w:val="24"/>
          <w:szCs w:val="24"/>
          <w:lang w:val="en-GB"/>
        </w:rPr>
        <w:t>Conomy</w:t>
      </w:r>
      <w:proofErr w:type="spellEnd"/>
      <w:r w:rsidRPr="005F0928">
        <w:rPr>
          <w:rFonts w:eastAsia="Times New Roman"/>
          <w:color w:val="000000" w:themeColor="text1"/>
          <w:sz w:val="24"/>
          <w:szCs w:val="24"/>
          <w:lang w:val="en-GB"/>
        </w:rPr>
        <w:t xml:space="preserve"> SEA Report, the country remains one of the fastest growing digital economies of Southeast Asia, supported by maximising online retail sales and widespread adoption of electronic payment systems.</w:t>
      </w:r>
      <w:r w:rsidR="001B7037" w:rsidRPr="005F0928">
        <w:rPr>
          <w:rFonts w:eastAsia="Times New Roman"/>
          <w:color w:val="000000" w:themeColor="text1"/>
          <w:sz w:val="24"/>
          <w:szCs w:val="24"/>
          <w:lang w:val="en-GB"/>
        </w:rPr>
        <w:t xml:space="preserve"> </w:t>
      </w:r>
      <w:r w:rsidRPr="005F0928">
        <w:rPr>
          <w:rFonts w:eastAsia="Times New Roman"/>
          <w:color w:val="000000" w:themeColor="text1"/>
          <w:sz w:val="24"/>
          <w:szCs w:val="24"/>
          <w:lang w:val="en-GB"/>
        </w:rPr>
        <w:t>This environment will complement the digital business model of IKEA that combines physical stores with online platforms to improve consumer convenience and operational efficiency. Therefore, the rapidly developing technological ecosystems of the country provide substantial opportunities for IKEA to reinforce customer engagement, support long term omnichannel retail growth and improve efficiency of the supply chain.</w:t>
      </w:r>
      <w:r w:rsidR="001B7037" w:rsidRPr="005F0928">
        <w:rPr>
          <w:rFonts w:eastAsia="Times New Roman"/>
          <w:color w:val="000000" w:themeColor="text1"/>
          <w:sz w:val="24"/>
          <w:szCs w:val="24"/>
          <w:lang w:val="en-GB"/>
        </w:rPr>
        <w:t xml:space="preserve"> </w:t>
      </w:r>
    </w:p>
    <w:p w14:paraId="15FF9D78" w14:textId="77777777" w:rsidR="000D03FA" w:rsidRPr="005F0928" w:rsidRDefault="00D9563B" w:rsidP="004C1E29">
      <w:pPr>
        <w:pStyle w:val="Heading3"/>
      </w:pPr>
      <w:bookmarkStart w:id="9" w:name="_Toc237359668"/>
      <w:r w:rsidRPr="005F0928">
        <w:t>Legal Environment</w:t>
      </w:r>
      <w:bookmarkEnd w:id="9"/>
      <w:r w:rsidRPr="005F0928">
        <w:t xml:space="preserve"> </w:t>
      </w:r>
    </w:p>
    <w:p w14:paraId="0A48C184" w14:textId="26AFA72F"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The legal environment of Vietnam has become increasingly supportive of foreign direct investment through continuous regulatory reforms and global trade integration. The </w:t>
      </w:r>
      <w:r w:rsidRPr="005F0928">
        <w:rPr>
          <w:rFonts w:eastAsia="Times New Roman"/>
          <w:color w:val="000000" w:themeColor="text1"/>
          <w:sz w:val="24"/>
          <w:szCs w:val="24"/>
          <w:lang w:val="en-GB"/>
        </w:rPr>
        <w:lastRenderedPageBreak/>
        <w:t>government of the country has modernised its investment framework through implementation of the Law on Investment 2020 and the Law on Enterprises 2020 that simplify registration procedure of businesses, promote equal treatment for foreign and domestic enterprises and improve investor protection (unctad.org, 2026). Participation of Vietnam in major global trade agreements such as EVFTA, RCEP and CPTPP further enhances the legal attractiveness of the country. These agreements decrease tariffs, reinforce legal certainty and improve market access through transparent trade regulation and mechanism of investment protection. In the context of IKEA, these agreements facilitate the import of furniture products, decrease supply chain costs and generate opportunities for integrating Vietnam into its international sourcing network.</w:t>
      </w:r>
      <w:r w:rsidR="001B7037" w:rsidRPr="005F0928">
        <w:rPr>
          <w:rFonts w:eastAsia="Times New Roman"/>
          <w:color w:val="000000" w:themeColor="text1"/>
          <w:sz w:val="24"/>
          <w:szCs w:val="24"/>
          <w:lang w:val="en-GB"/>
        </w:rPr>
        <w:t xml:space="preserve"> </w:t>
      </w:r>
      <w:r w:rsidRPr="005F0928">
        <w:rPr>
          <w:rFonts w:eastAsia="Times New Roman"/>
          <w:color w:val="000000" w:themeColor="text1"/>
          <w:sz w:val="24"/>
          <w:szCs w:val="24"/>
          <w:lang w:val="en-GB"/>
        </w:rPr>
        <w:t>Along with that, stronger IP protection is especially significant for IKEA as the competitive advantage of the company relies on its unique design of products, innovative retail concepts and trademarks. However, the cybersecurity law of Vietnam has impossible obligations about data storage and digital operations that global retailers must carefully manage. Therefore, collaboration with experienced legal advisers, maintenance of regulatory compliance and engagement proactively with Vietnamese government agencies would decrease legal uncertainty and support effective entry to the market.</w:t>
      </w:r>
      <w:r w:rsidR="00452AC0" w:rsidRPr="005F0928">
        <w:rPr>
          <w:rFonts w:eastAsia="Times New Roman"/>
          <w:color w:val="000000" w:themeColor="text1"/>
          <w:sz w:val="24"/>
          <w:szCs w:val="24"/>
          <w:lang w:val="en-GB"/>
        </w:rPr>
        <w:t xml:space="preserve"> </w:t>
      </w:r>
    </w:p>
    <w:p w14:paraId="24348BEB" w14:textId="77777777" w:rsidR="000D03FA" w:rsidRPr="005F0928" w:rsidRDefault="00D9563B" w:rsidP="004C1E29">
      <w:pPr>
        <w:pStyle w:val="Heading3"/>
      </w:pPr>
      <w:bookmarkStart w:id="10" w:name="_Toc237359669"/>
      <w:r w:rsidRPr="005F0928">
        <w:t>Environmental factors</w:t>
      </w:r>
      <w:bookmarkEnd w:id="10"/>
      <w:r w:rsidRPr="005F0928">
        <w:t xml:space="preserve"> </w:t>
      </w:r>
    </w:p>
    <w:p w14:paraId="0EE87B3C"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 xml:space="preserve">Sustainability regarding the environment has become an increasingly significant factor influencing foreign investment decisions in Vietnam. According to the World Bank, climate-related risks could decrease Vietnam's gross domestic product by nearly 12–14% by 2050 if effective adaptation measures are not implemented (Worldbank.org, 2026). The government of the country has reinforced environmental regulations and committed to achieving net zero carbon emissions by 2050. These regulations will align closely with the </w:t>
      </w:r>
      <w:proofErr w:type="gramStart"/>
      <w:r w:rsidRPr="005F0928">
        <w:rPr>
          <w:rFonts w:eastAsia="Times New Roman"/>
          <w:color w:val="000000" w:themeColor="text1"/>
          <w:sz w:val="24"/>
          <w:szCs w:val="24"/>
          <w:lang w:val="en-GB"/>
        </w:rPr>
        <w:t>long term</w:t>
      </w:r>
      <w:proofErr w:type="gramEnd"/>
      <w:r w:rsidRPr="005F0928">
        <w:rPr>
          <w:rFonts w:eastAsia="Times New Roman"/>
          <w:color w:val="000000" w:themeColor="text1"/>
          <w:sz w:val="24"/>
          <w:szCs w:val="24"/>
          <w:lang w:val="en-GB"/>
        </w:rPr>
        <w:t xml:space="preserve"> sustainability strategy of IKEA that focuses on decreasing carbon emissions, increasing renewable energy use and promoting circular business models. Therefore, Vietnam represents an attractive long-term destination for expansion strategy of IKEA</w:t>
      </w:r>
      <w:r w:rsidR="002972FF" w:rsidRPr="005F0928">
        <w:rPr>
          <w:rFonts w:eastAsia="Times New Roman"/>
          <w:color w:val="000000" w:themeColor="text1"/>
          <w:sz w:val="24"/>
          <w:szCs w:val="24"/>
          <w:lang w:val="en-GB"/>
        </w:rPr>
        <w:t xml:space="preserve"> </w:t>
      </w:r>
      <w:r w:rsidRPr="005F0928">
        <w:rPr>
          <w:rFonts w:eastAsia="Times New Roman"/>
          <w:color w:val="000000" w:themeColor="text1"/>
          <w:sz w:val="24"/>
          <w:szCs w:val="24"/>
          <w:lang w:val="en-GB"/>
        </w:rPr>
        <w:t>and supports the company's objective of reinforcing its presence within Southeast Asia.</w:t>
      </w:r>
    </w:p>
    <w:p w14:paraId="07CC5D81"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eastAsia="en-IN"/>
        </w:rPr>
        <w:lastRenderedPageBreak/>
        <w:drawing>
          <wp:inline distT="114300" distB="114300" distL="114300" distR="114300" wp14:anchorId="271558F4" wp14:editId="74B304FC">
            <wp:extent cx="3114675" cy="443865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3114675" cy="4438650"/>
                    </a:xfrm>
                    <a:prstGeom prst="rect">
                      <a:avLst/>
                    </a:prstGeom>
                    <a:ln/>
                  </pic:spPr>
                </pic:pic>
              </a:graphicData>
            </a:graphic>
          </wp:inline>
        </w:drawing>
      </w:r>
    </w:p>
    <w:p w14:paraId="462BD3E3" w14:textId="6CEB4E5F" w:rsidR="000D03FA" w:rsidRPr="005F0928" w:rsidRDefault="00D9563B" w:rsidP="00192C69">
      <w:pPr>
        <w:pStyle w:val="Normal1"/>
        <w:spacing w:line="360" w:lineRule="auto"/>
        <w:jc w:val="center"/>
        <w:rPr>
          <w:rFonts w:eastAsia="Times New Roman"/>
          <w:b/>
          <w:bCs/>
          <w:color w:val="000000" w:themeColor="text1"/>
          <w:sz w:val="24"/>
          <w:szCs w:val="24"/>
          <w:lang w:val="en-GB"/>
        </w:rPr>
      </w:pPr>
      <w:r w:rsidRPr="005F0928">
        <w:rPr>
          <w:rFonts w:eastAsia="Times New Roman"/>
          <w:b/>
          <w:bCs/>
          <w:color w:val="000000" w:themeColor="text1"/>
          <w:sz w:val="24"/>
          <w:szCs w:val="24"/>
          <w:lang w:val="en-GB"/>
        </w:rPr>
        <w:t>Figure</w:t>
      </w:r>
      <w:r w:rsidR="002972FF" w:rsidRPr="005F0928">
        <w:rPr>
          <w:rFonts w:eastAsia="Times New Roman"/>
          <w:b/>
          <w:bCs/>
          <w:color w:val="000000" w:themeColor="text1"/>
          <w:sz w:val="24"/>
          <w:szCs w:val="24"/>
          <w:lang w:val="en-GB"/>
        </w:rPr>
        <w:t xml:space="preserve"> </w:t>
      </w:r>
      <w:r w:rsidR="00192C69" w:rsidRPr="005F0928">
        <w:rPr>
          <w:rFonts w:eastAsia="Times New Roman"/>
          <w:b/>
          <w:bCs/>
          <w:color w:val="000000" w:themeColor="text1"/>
          <w:sz w:val="24"/>
          <w:szCs w:val="24"/>
          <w:lang w:val="en-GB"/>
        </w:rPr>
        <w:t>7</w:t>
      </w:r>
      <w:r w:rsidRPr="005F0928">
        <w:rPr>
          <w:rFonts w:eastAsia="Times New Roman"/>
          <w:b/>
          <w:bCs/>
          <w:color w:val="000000" w:themeColor="text1"/>
          <w:sz w:val="24"/>
          <w:szCs w:val="24"/>
          <w:lang w:val="en-GB"/>
        </w:rPr>
        <w:t>: Environmental conditions of Vietnam</w:t>
      </w:r>
      <w:r w:rsidR="001B7037" w:rsidRPr="005F0928">
        <w:rPr>
          <w:rFonts w:eastAsia="Times New Roman"/>
          <w:b/>
          <w:bCs/>
          <w:color w:val="000000" w:themeColor="text1"/>
          <w:sz w:val="24"/>
          <w:szCs w:val="24"/>
          <w:lang w:val="en-GB"/>
        </w:rPr>
        <w:t xml:space="preserve"> </w:t>
      </w:r>
    </w:p>
    <w:p w14:paraId="1A6C83E2"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t>(Source: data.worldbank.org, 2026)</w:t>
      </w:r>
    </w:p>
    <w:p w14:paraId="500C3577" w14:textId="77777777" w:rsidR="000D03FA" w:rsidRPr="005F0928" w:rsidRDefault="00D9563B" w:rsidP="00C547E4">
      <w:pPr>
        <w:pStyle w:val="Heading3"/>
      </w:pPr>
      <w:bookmarkStart w:id="11" w:name="_Toc237359670"/>
      <w:r w:rsidRPr="005F0928">
        <w:t>Application of Dunning's Eclectic Paradigm (OLI Framework)</w:t>
      </w:r>
      <w:bookmarkEnd w:id="11"/>
    </w:p>
    <w:p w14:paraId="7F6BF131" w14:textId="47E42DF1"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Dunning's Eclectic Paradigm (OLI Framework) generally provides a significant approach for evaluating whether a multinational corporation must expand into a foreign market thr</w:t>
      </w:r>
      <w:r w:rsidR="002972FF" w:rsidRPr="005F0928">
        <w:rPr>
          <w:rFonts w:eastAsia="Times New Roman"/>
          <w:color w:val="000000" w:themeColor="text1"/>
          <w:sz w:val="24"/>
          <w:szCs w:val="24"/>
          <w:lang w:val="en-GB"/>
        </w:rPr>
        <w:t>ough foreign direct investment.</w:t>
      </w:r>
      <w:r w:rsidRPr="005F0928">
        <w:rPr>
          <w:rFonts w:eastAsia="Times New Roman"/>
          <w:color w:val="000000" w:themeColor="text1"/>
          <w:sz w:val="24"/>
          <w:szCs w:val="24"/>
          <w:lang w:val="en-GB"/>
        </w:rPr>
        <w:t xml:space="preserve"> The mentioned framework mainly suggests that global expansion is successful when an organisation possesses ownership (O), location (L) and internationalisation (I) advantages that collectively generate sustainable competitive benefits (</w:t>
      </w:r>
      <w:r w:rsidR="002972FF" w:rsidRPr="005F0928">
        <w:rPr>
          <w:rFonts w:eastAsia="Times New Roman"/>
          <w:color w:val="000000" w:themeColor="text1"/>
          <w:sz w:val="24"/>
          <w:szCs w:val="24"/>
          <w:lang w:val="en-GB"/>
        </w:rPr>
        <w:t>Ashiru and Oni, 2022</w:t>
      </w:r>
      <w:r w:rsidRPr="005F0928">
        <w:rPr>
          <w:rFonts w:eastAsia="Times New Roman"/>
          <w:color w:val="000000" w:themeColor="text1"/>
          <w:sz w:val="24"/>
          <w:szCs w:val="24"/>
          <w:lang w:val="en-GB"/>
        </w:rPr>
        <w:t xml:space="preserve">). Application of this framework demonstrates that Vietnam represents a strategically appropriate market for IKEA as the organisation possesses strong ownership advantages. The country offers attractive location-specific benefits and internationalisation provides greater </w:t>
      </w:r>
      <w:r w:rsidR="009661AA" w:rsidRPr="005F0928">
        <w:rPr>
          <w:rFonts w:eastAsia="Times New Roman"/>
          <w:color w:val="000000" w:themeColor="text1"/>
          <w:sz w:val="24"/>
          <w:szCs w:val="24"/>
          <w:lang w:val="en-GB"/>
        </w:rPr>
        <w:t>long-term</w:t>
      </w:r>
      <w:r w:rsidRPr="005F0928">
        <w:rPr>
          <w:rFonts w:eastAsia="Times New Roman"/>
          <w:color w:val="000000" w:themeColor="text1"/>
          <w:sz w:val="24"/>
          <w:szCs w:val="24"/>
          <w:lang w:val="en-GB"/>
        </w:rPr>
        <w:t xml:space="preserve"> value instead of alternative market entry arrangements. </w:t>
      </w:r>
    </w:p>
    <w:p w14:paraId="6B10D245" w14:textId="77777777" w:rsidR="000D03FA" w:rsidRPr="005F0928" w:rsidRDefault="00D9563B" w:rsidP="00192C69">
      <w:pPr>
        <w:pStyle w:val="Normal1"/>
        <w:spacing w:line="360" w:lineRule="auto"/>
        <w:jc w:val="both"/>
        <w:rPr>
          <w:rFonts w:eastAsia="Times New Roman"/>
          <w:i/>
          <w:iCs/>
          <w:color w:val="000000" w:themeColor="text1"/>
          <w:sz w:val="24"/>
          <w:szCs w:val="24"/>
          <w:lang w:val="en-GB"/>
        </w:rPr>
      </w:pPr>
      <w:r w:rsidRPr="005F0928">
        <w:rPr>
          <w:rFonts w:eastAsia="Times New Roman"/>
          <w:i/>
          <w:iCs/>
          <w:color w:val="000000" w:themeColor="text1"/>
          <w:sz w:val="24"/>
          <w:szCs w:val="24"/>
          <w:lang w:val="en-GB"/>
        </w:rPr>
        <w:t>Ownership advantages (O)</w:t>
      </w:r>
    </w:p>
    <w:p w14:paraId="7F5F8970" w14:textId="77777777" w:rsidR="000D03FA"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lastRenderedPageBreak/>
        <w:t>Ownership advantages are referred to as the unique resources and capabilities that help to differentiate a multinational organisation from domestic competitors. IKEA effectively possesses several strategic assets that support successful global expansion. The organisation has developed one of the globe’s strongest furniture grids, recognised for its affordable pricing, sustainable business practices, functional products and Scandinavian design.</w:t>
      </w:r>
      <w:r w:rsidR="001B7037" w:rsidRPr="005F0928">
        <w:rPr>
          <w:rFonts w:eastAsia="Times New Roman"/>
          <w:color w:val="000000" w:themeColor="text1"/>
          <w:sz w:val="24"/>
          <w:szCs w:val="24"/>
          <w:lang w:val="en-GB"/>
        </w:rPr>
        <w:t xml:space="preserve"> </w:t>
      </w:r>
      <w:r w:rsidRPr="005F0928">
        <w:rPr>
          <w:rFonts w:eastAsia="Times New Roman"/>
          <w:color w:val="000000" w:themeColor="text1"/>
          <w:sz w:val="24"/>
          <w:szCs w:val="24"/>
          <w:lang w:val="en-GB"/>
        </w:rPr>
        <w:t xml:space="preserve">In accordance with the Inter IKEA Group Annual Report (2025), the company operates in more than 480 stores over 60 markets, serving hundreds of millions of consumers yearly and announces total revenues of EUR 26.3 billion for financial year 2025 (inter.ikea.com, 2026). This extensive global experience enables the organisation to transfer managerial knowledge, efficient retail systems and operational expertise into new markets. Another significant ownership advantage of IKEA is its highly combined international supply chain. The organisation collaborates with nearly 1600 suppliers across more than 50 countries that enable large scale procurement, consistent quality of product and cost efficiency. These capabilities allow the organisation to achieve comprehensive economies of scale while maintenance of competitive pricing, creations of barriers that several domestic Vietnamese furniture retailers would find difficult to replicate. </w:t>
      </w:r>
    </w:p>
    <w:p w14:paraId="0F288EF1"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eastAsia="en-IN"/>
        </w:rPr>
        <w:drawing>
          <wp:inline distT="114300" distB="114300" distL="114300" distR="114300" wp14:anchorId="69E0DD6E" wp14:editId="5555B3D9">
            <wp:extent cx="2486025" cy="3390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rotWithShape="1">
                    <a:blip r:embed="rId15"/>
                    <a:srcRect l="6645" t="4902" r="10760" b="7844"/>
                    <a:stretch>
                      <a:fillRect/>
                    </a:stretch>
                  </pic:blipFill>
                  <pic:spPr bwMode="auto">
                    <a:xfrm>
                      <a:off x="0" y="0"/>
                      <a:ext cx="2486025" cy="3390900"/>
                    </a:xfrm>
                    <a:prstGeom prst="rect">
                      <a:avLst/>
                    </a:prstGeom>
                    <a:ln>
                      <a:noFill/>
                    </a:ln>
                    <a:extLst>
                      <a:ext uri="{53640926-AAD7-44D8-BBD7-CCE9431645EC}">
                        <a14:shadowObscured xmlns:a14="http://schemas.microsoft.com/office/drawing/2010/main"/>
                      </a:ext>
                    </a:extLst>
                  </pic:spPr>
                </pic:pic>
              </a:graphicData>
            </a:graphic>
          </wp:inline>
        </w:drawing>
      </w:r>
    </w:p>
    <w:p w14:paraId="220073C4" w14:textId="6CB5FA89" w:rsidR="000D03FA" w:rsidRPr="005F0928" w:rsidRDefault="00D9563B" w:rsidP="00192C69">
      <w:pPr>
        <w:pStyle w:val="Normal1"/>
        <w:spacing w:line="360" w:lineRule="auto"/>
        <w:jc w:val="center"/>
        <w:rPr>
          <w:rFonts w:eastAsia="Times New Roman"/>
          <w:b/>
          <w:color w:val="000000" w:themeColor="text1"/>
          <w:sz w:val="24"/>
          <w:szCs w:val="24"/>
          <w:lang w:val="en-GB"/>
        </w:rPr>
      </w:pPr>
      <w:r w:rsidRPr="005F0928">
        <w:rPr>
          <w:rFonts w:eastAsia="Times New Roman"/>
          <w:b/>
          <w:color w:val="000000" w:themeColor="text1"/>
          <w:sz w:val="24"/>
          <w:szCs w:val="24"/>
          <w:lang w:val="en-GB"/>
        </w:rPr>
        <w:t xml:space="preserve">Figure </w:t>
      </w:r>
      <w:r w:rsidR="00192C69" w:rsidRPr="005F0928">
        <w:rPr>
          <w:rFonts w:eastAsia="Times New Roman"/>
          <w:b/>
          <w:color w:val="000000" w:themeColor="text1"/>
          <w:sz w:val="24"/>
          <w:szCs w:val="24"/>
          <w:lang w:val="en-GB"/>
        </w:rPr>
        <w:t>8</w:t>
      </w:r>
      <w:r w:rsidRPr="005F0928">
        <w:rPr>
          <w:rFonts w:eastAsia="Times New Roman"/>
          <w:b/>
          <w:color w:val="000000" w:themeColor="text1"/>
          <w:sz w:val="24"/>
          <w:szCs w:val="24"/>
          <w:lang w:val="en-GB"/>
        </w:rPr>
        <w:t>: financial results</w:t>
      </w:r>
    </w:p>
    <w:p w14:paraId="0665F33C"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lastRenderedPageBreak/>
        <w:t>(</w:t>
      </w:r>
      <w:r w:rsidR="002972FF" w:rsidRPr="005F0928">
        <w:rPr>
          <w:rFonts w:eastAsia="Times New Roman"/>
          <w:color w:val="000000" w:themeColor="text1"/>
          <w:sz w:val="24"/>
          <w:szCs w:val="24"/>
          <w:lang w:val="en-GB"/>
        </w:rPr>
        <w:t>Source</w:t>
      </w:r>
      <w:r w:rsidRPr="005F0928">
        <w:rPr>
          <w:rFonts w:eastAsia="Times New Roman"/>
          <w:color w:val="000000" w:themeColor="text1"/>
          <w:sz w:val="24"/>
          <w:szCs w:val="24"/>
          <w:lang w:val="en-GB"/>
        </w:rPr>
        <w:t xml:space="preserve">: inter.ikea.com, 2026) </w:t>
      </w:r>
    </w:p>
    <w:p w14:paraId="1030EDC9" w14:textId="77777777" w:rsidR="000D03FA" w:rsidRPr="005F0928" w:rsidRDefault="00D9563B" w:rsidP="00C547E4">
      <w:pPr>
        <w:pStyle w:val="Heading3"/>
      </w:pPr>
      <w:bookmarkStart w:id="12" w:name="_Toc237359671"/>
      <w:r w:rsidRPr="005F0928">
        <w:t>Location advantages (L)</w:t>
      </w:r>
      <w:bookmarkEnd w:id="12"/>
    </w:p>
    <w:p w14:paraId="401EF935" w14:textId="1795FFA1" w:rsidR="000D03FA" w:rsidRPr="005F0928" w:rsidRDefault="002972FF"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Location advantages generally explain</w:t>
      </w:r>
      <w:r w:rsidR="00D9563B" w:rsidRPr="005F0928">
        <w:rPr>
          <w:rFonts w:eastAsia="Times New Roman"/>
          <w:color w:val="000000" w:themeColor="text1"/>
          <w:sz w:val="24"/>
          <w:szCs w:val="24"/>
          <w:lang w:val="en-GB"/>
        </w:rPr>
        <w:t xml:space="preserve"> why a multinational organisation chooses a particular host country rather than serving the market through explorers alone. Vietnam offers several location specific advantages to IKEA that will support its expansion strategy. In the context of economy, the country has maintained the highest growth rate with the World Bank forecasting 6.8% GDP growth in 2025 (worldbank.org, 2026). Quick urbanisation, expansion of the middle class and cruising disposable income continue to increase demand for modern household furniture. Along with that, the population of the country has exceeded 101 million, providing the organisation with access to a large and growing consumer market. Several strategic geographic advantages have been offered by Vietnam as the location of Vietnam provides access to ASEAN markets while participating in major global trade agreements such as CPTPP, RCEP and EVFTA (trade.gov, 2026). These agreements decrease tariff barriers, reinforce supply chain integration and facilitate regional distribution, supporting the </w:t>
      </w:r>
      <w:r w:rsidR="00D31725" w:rsidRPr="005F0928">
        <w:rPr>
          <w:rFonts w:eastAsia="Times New Roman"/>
          <w:color w:val="000000" w:themeColor="text1"/>
          <w:sz w:val="24"/>
          <w:szCs w:val="24"/>
          <w:lang w:val="en-GB"/>
        </w:rPr>
        <w:t>long-term</w:t>
      </w:r>
      <w:r w:rsidR="00D9563B" w:rsidRPr="005F0928">
        <w:rPr>
          <w:rFonts w:eastAsia="Times New Roman"/>
          <w:color w:val="000000" w:themeColor="text1"/>
          <w:sz w:val="24"/>
          <w:szCs w:val="24"/>
          <w:lang w:val="en-GB"/>
        </w:rPr>
        <w:t xml:space="preserve"> international growth strategy of IKEA. Consequently, IKEA must manage these external risks through effective strategic planning and government engagement.</w:t>
      </w:r>
      <w:r w:rsidR="001B7037" w:rsidRPr="005F0928">
        <w:rPr>
          <w:rFonts w:eastAsia="Times New Roman"/>
          <w:color w:val="000000" w:themeColor="text1"/>
          <w:sz w:val="24"/>
          <w:szCs w:val="24"/>
          <w:lang w:val="en-GB"/>
        </w:rPr>
        <w:t xml:space="preserve"> </w:t>
      </w:r>
    </w:p>
    <w:p w14:paraId="7F4B4123" w14:textId="77777777" w:rsidR="000D03FA" w:rsidRPr="005F0928" w:rsidRDefault="000D03FA" w:rsidP="00192C69">
      <w:pPr>
        <w:pStyle w:val="Normal1"/>
        <w:spacing w:line="360" w:lineRule="auto"/>
        <w:jc w:val="both"/>
        <w:rPr>
          <w:rFonts w:eastAsia="Times New Roman"/>
          <w:color w:val="000000" w:themeColor="text1"/>
          <w:sz w:val="24"/>
          <w:szCs w:val="24"/>
          <w:lang w:val="en-GB"/>
        </w:rPr>
      </w:pPr>
    </w:p>
    <w:p w14:paraId="050EE895"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noProof/>
          <w:color w:val="000000" w:themeColor="text1"/>
          <w:sz w:val="24"/>
          <w:szCs w:val="24"/>
          <w:lang w:val="en-GB" w:eastAsia="en-IN"/>
        </w:rPr>
        <w:lastRenderedPageBreak/>
        <w:drawing>
          <wp:inline distT="114300" distB="114300" distL="114300" distR="114300" wp14:anchorId="591659E6" wp14:editId="36583DE5">
            <wp:extent cx="2143125" cy="34671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2143125" cy="3467100"/>
                    </a:xfrm>
                    <a:prstGeom prst="rect">
                      <a:avLst/>
                    </a:prstGeom>
                    <a:ln/>
                  </pic:spPr>
                </pic:pic>
              </a:graphicData>
            </a:graphic>
          </wp:inline>
        </w:drawing>
      </w:r>
    </w:p>
    <w:p w14:paraId="27FD6230" w14:textId="27FAB884" w:rsidR="000D03FA" w:rsidRPr="005F0928" w:rsidRDefault="00D9563B" w:rsidP="00192C69">
      <w:pPr>
        <w:pStyle w:val="Normal1"/>
        <w:spacing w:line="360" w:lineRule="auto"/>
        <w:jc w:val="center"/>
        <w:rPr>
          <w:rFonts w:eastAsia="Times New Roman"/>
          <w:b/>
          <w:color w:val="000000" w:themeColor="text1"/>
          <w:sz w:val="24"/>
          <w:szCs w:val="24"/>
          <w:lang w:val="en-GB"/>
        </w:rPr>
      </w:pPr>
      <w:r w:rsidRPr="005F0928">
        <w:rPr>
          <w:rFonts w:eastAsia="Times New Roman"/>
          <w:b/>
          <w:color w:val="000000" w:themeColor="text1"/>
          <w:sz w:val="24"/>
          <w:szCs w:val="24"/>
          <w:lang w:val="en-GB"/>
        </w:rPr>
        <w:t xml:space="preserve">Figure </w:t>
      </w:r>
      <w:r w:rsidR="00192C69" w:rsidRPr="005F0928">
        <w:rPr>
          <w:rFonts w:eastAsia="Times New Roman"/>
          <w:b/>
          <w:color w:val="000000" w:themeColor="text1"/>
          <w:sz w:val="24"/>
          <w:szCs w:val="24"/>
          <w:lang w:val="en-GB"/>
        </w:rPr>
        <w:t>9</w:t>
      </w:r>
      <w:r w:rsidRPr="005F0928">
        <w:rPr>
          <w:rFonts w:eastAsia="Times New Roman"/>
          <w:b/>
          <w:color w:val="000000" w:themeColor="text1"/>
          <w:sz w:val="24"/>
          <w:szCs w:val="24"/>
          <w:lang w:val="en-GB"/>
        </w:rPr>
        <w:t>: IKEA retail sales in billion EUR</w:t>
      </w:r>
    </w:p>
    <w:p w14:paraId="3EAC9EE8" w14:textId="77777777" w:rsidR="000D03FA" w:rsidRPr="005F0928" w:rsidRDefault="00D9563B" w:rsidP="00192C69">
      <w:pPr>
        <w:pStyle w:val="Normal1"/>
        <w:spacing w:line="360" w:lineRule="auto"/>
        <w:jc w:val="center"/>
        <w:rPr>
          <w:rFonts w:eastAsia="Times New Roman"/>
          <w:color w:val="000000" w:themeColor="text1"/>
          <w:sz w:val="24"/>
          <w:szCs w:val="24"/>
          <w:lang w:val="en-GB"/>
        </w:rPr>
      </w:pPr>
      <w:r w:rsidRPr="005F0928">
        <w:rPr>
          <w:rFonts w:eastAsia="Times New Roman"/>
          <w:color w:val="000000" w:themeColor="text1"/>
          <w:sz w:val="24"/>
          <w:szCs w:val="24"/>
          <w:lang w:val="en-GB"/>
        </w:rPr>
        <w:t>(</w:t>
      </w:r>
      <w:r w:rsidR="002972FF" w:rsidRPr="005F0928">
        <w:rPr>
          <w:rFonts w:eastAsia="Times New Roman"/>
          <w:color w:val="000000" w:themeColor="text1"/>
          <w:sz w:val="24"/>
          <w:szCs w:val="24"/>
          <w:lang w:val="en-GB"/>
        </w:rPr>
        <w:t>Source</w:t>
      </w:r>
      <w:r w:rsidRPr="005F0928">
        <w:rPr>
          <w:rFonts w:eastAsia="Times New Roman"/>
          <w:color w:val="000000" w:themeColor="text1"/>
          <w:sz w:val="24"/>
          <w:szCs w:val="24"/>
          <w:lang w:val="en-GB"/>
        </w:rPr>
        <w:t xml:space="preserve">: inter.ikea.com, 2026) </w:t>
      </w:r>
    </w:p>
    <w:p w14:paraId="7F591174" w14:textId="77777777" w:rsidR="000D03FA" w:rsidRPr="005F0928" w:rsidRDefault="00D9563B" w:rsidP="00C547E4">
      <w:pPr>
        <w:pStyle w:val="Heading3"/>
      </w:pPr>
      <w:bookmarkStart w:id="13" w:name="_Toc237359672"/>
      <w:r w:rsidRPr="005F0928">
        <w:t>Internalisation advantages</w:t>
      </w:r>
      <w:bookmarkEnd w:id="13"/>
      <w:r w:rsidRPr="005F0928">
        <w:t xml:space="preserve"> </w:t>
      </w:r>
    </w:p>
    <w:p w14:paraId="16FF93EB" w14:textId="77777777" w:rsidR="00BF40D6" w:rsidRPr="005F0928" w:rsidRDefault="00D9563B" w:rsidP="00192C69">
      <w:pPr>
        <w:pStyle w:val="Normal1"/>
        <w:spacing w:line="360" w:lineRule="auto"/>
        <w:jc w:val="both"/>
        <w:rPr>
          <w:rFonts w:eastAsia="Times New Roman"/>
          <w:color w:val="000000" w:themeColor="text1"/>
          <w:sz w:val="24"/>
          <w:szCs w:val="24"/>
          <w:lang w:val="en-GB"/>
        </w:rPr>
      </w:pPr>
      <w:r w:rsidRPr="005F0928">
        <w:rPr>
          <w:rFonts w:eastAsia="Times New Roman"/>
          <w:color w:val="000000" w:themeColor="text1"/>
          <w:sz w:val="24"/>
          <w:szCs w:val="24"/>
          <w:lang w:val="en-GB"/>
        </w:rPr>
        <w:t>Internationalisation advantages mainly explain why multinational organisations prefer direct ownership rather than licensing, exporting or franchising for IKEA, maintaining internal control over operations of the business is especially important as its competitive advantage relies on consistent quality of product, international brand reputation, pricing strategy and customer experience. Therefore, a wholly owned retail operation would allow IKEA to maintain direct control over inventory management, sustainability standards, inventory management, supplier relationships and design of the store.</w:t>
      </w:r>
      <w:r w:rsidR="001B7037" w:rsidRPr="005F0928">
        <w:rPr>
          <w:rFonts w:eastAsia="Times New Roman"/>
          <w:color w:val="000000" w:themeColor="text1"/>
          <w:sz w:val="24"/>
          <w:szCs w:val="24"/>
          <w:lang w:val="en-GB"/>
        </w:rPr>
        <w:t xml:space="preserve"> </w:t>
      </w:r>
      <w:r w:rsidRPr="005F0928">
        <w:rPr>
          <w:rFonts w:eastAsia="Times New Roman"/>
          <w:color w:val="000000" w:themeColor="text1"/>
          <w:sz w:val="24"/>
          <w:szCs w:val="24"/>
          <w:lang w:val="en-GB"/>
        </w:rPr>
        <w:t>This kind of control makes sure that consumers experience the identity of the same brand and quality of service found in the existing international market of IKEA. Globalisation also protects proprietary knowledge linking to development of product, operational process and digital technologies from imitation by the competitors (</w:t>
      </w:r>
      <w:r w:rsidR="00FB4E2E" w:rsidRPr="005F0928">
        <w:rPr>
          <w:rFonts w:eastAsia="Times New Roman"/>
          <w:color w:val="000000" w:themeColor="text1"/>
          <w:sz w:val="24"/>
          <w:szCs w:val="24"/>
          <w:lang w:val="en-GB"/>
        </w:rPr>
        <w:t>Moro-Visconti, 2025</w:t>
      </w:r>
      <w:r w:rsidRPr="005F0928">
        <w:rPr>
          <w:rFonts w:eastAsia="Times New Roman"/>
          <w:color w:val="000000" w:themeColor="text1"/>
          <w:sz w:val="24"/>
          <w:szCs w:val="24"/>
          <w:lang w:val="en-GB"/>
        </w:rPr>
        <w:t>). Based on the analysis, it can be stated that application of OLI framework reflects that IKEA possesses substantial ownership advantages through its internationally recognised brand, sustainable business model and efficient supply chain.</w:t>
      </w:r>
    </w:p>
    <w:p w14:paraId="65DA4CC0" w14:textId="77777777" w:rsidR="00BF40D6" w:rsidRPr="005F0928" w:rsidRDefault="00BF40D6" w:rsidP="00192C69">
      <w:pPr>
        <w:pStyle w:val="Heading2"/>
        <w:spacing w:before="0"/>
        <w:rPr>
          <w:color w:val="000000" w:themeColor="text1"/>
          <w:lang w:val="en-GB"/>
        </w:rPr>
      </w:pPr>
      <w:bookmarkStart w:id="14" w:name="_Toc237359673"/>
      <w:r w:rsidRPr="005F0928">
        <w:rPr>
          <w:color w:val="000000" w:themeColor="text1"/>
          <w:lang w:val="en-GB"/>
        </w:rPr>
        <w:lastRenderedPageBreak/>
        <w:t>3. Entry Mode Strategy and Strategic Synthesis</w:t>
      </w:r>
      <w:bookmarkEnd w:id="14"/>
      <w:r w:rsidRPr="005F0928">
        <w:rPr>
          <w:color w:val="000000" w:themeColor="text1"/>
          <w:lang w:val="en-GB"/>
        </w:rPr>
        <w:t xml:space="preserve"> </w:t>
      </w:r>
    </w:p>
    <w:p w14:paraId="02BF4C4D" w14:textId="4B417BCA" w:rsidR="00BF40D6" w:rsidRPr="005F0928" w:rsidRDefault="00BF40D6" w:rsidP="00C547E4">
      <w:pPr>
        <w:pStyle w:val="Heading3"/>
      </w:pPr>
      <w:bookmarkStart w:id="15" w:name="_kimlia3jikdz" w:colFirst="0" w:colLast="0"/>
      <w:bookmarkStart w:id="16" w:name="_Toc237359674"/>
      <w:bookmarkEnd w:id="15"/>
      <w:r w:rsidRPr="005F0928">
        <w:t>Historical Pattern Recognition: IKEA’s Global Entry Mode Strategy</w:t>
      </w:r>
      <w:bookmarkEnd w:id="16"/>
      <w:r w:rsidRPr="005F0928">
        <w:t xml:space="preserve"> </w:t>
      </w:r>
    </w:p>
    <w:p w14:paraId="24F80F0E" w14:textId="150228C2" w:rsidR="00BF40D6" w:rsidRPr="005F0928" w:rsidRDefault="00BF40D6" w:rsidP="00192C69">
      <w:pPr>
        <w:spacing w:line="360" w:lineRule="auto"/>
        <w:jc w:val="both"/>
        <w:rPr>
          <w:color w:val="000000" w:themeColor="text1"/>
          <w:sz w:val="24"/>
          <w:szCs w:val="24"/>
          <w:lang w:val="en-GB"/>
        </w:rPr>
      </w:pPr>
      <w:r w:rsidRPr="005F0928">
        <w:rPr>
          <w:color w:val="000000" w:themeColor="text1"/>
          <w:sz w:val="24"/>
          <w:szCs w:val="24"/>
          <w:lang w:val="en-GB"/>
        </w:rPr>
        <w:t xml:space="preserve">IKEA has historically followed a high-control international expansion mainly with the use of wholly owned subsidiaries. It also includes company-owned stores large scale investment in global markets. Unlike many multinational retailers, it is not dependent heavily on franchising or licensing. The company has mainly preferred maintaining ownership of core operations to protect its unique business model, along with customer experience and identity. The approach has been effective in allowing IKEA to maintain control over product quality and supply chain operations. It operates with 604 stores and is present in major markets (Statista, 2025) It also helped in maintaining store layouts and sustainability standards across different countries. </w:t>
      </w:r>
    </w:p>
    <w:p w14:paraId="5B6651D8" w14:textId="77777777" w:rsidR="00BF40D6" w:rsidRPr="005F0928" w:rsidRDefault="00BF40D6" w:rsidP="00192C69">
      <w:pPr>
        <w:spacing w:line="360" w:lineRule="auto"/>
        <w:jc w:val="both"/>
        <w:rPr>
          <w:color w:val="000000" w:themeColor="text1"/>
          <w:sz w:val="24"/>
          <w:szCs w:val="24"/>
          <w:lang w:val="en-GB"/>
        </w:rPr>
      </w:pPr>
      <w:r w:rsidRPr="005F0928">
        <w:rPr>
          <w:color w:val="000000" w:themeColor="text1"/>
          <w:sz w:val="24"/>
          <w:szCs w:val="24"/>
          <w:lang w:val="en-GB"/>
        </w:rPr>
        <w:t xml:space="preserve">A major feature of the company’s global expansion is the setting up of large format retail stores. This is supported by local distribution networks and warehouses. In markets such as China, Japan and India, IKEA has invested directly through subsidiaries to develop stores. It has set up logistics infrastructure and market capabilities. This market entry approach has reflected on the company’s long-term commitment rather than short-term market access. The company operates based on 13 franchise groups managing more than 800 customers over 60 markets (Ikea, 2026). IKEA gets the chance to transfer organisational knowledge through direct investment. It includes a self-service retail model and cost-efficient supply chain practices. The company has also applied franchising arrangements in selected markets where direct ownership is not effective. The franchising method is used in countries where there is uncertainty with regulatory restrictions, market complexity, or strategic considerations. This makes full ownership less attractive. This is a hybrid approach allowing the company to maintain a balance between global consistency and local adaptation. The main pattern of the company’s global expansion represents a combination of FDI based on wholly owned subsidiaries along with selective franchising. The approach highlights the company’s global strategy to achieve global </w:t>
      </w:r>
      <w:hyperlink r:id="rId17">
        <w:r w:rsidRPr="005F0928">
          <w:rPr>
            <w:color w:val="000000" w:themeColor="text1"/>
            <w:sz w:val="24"/>
            <w:szCs w:val="24"/>
            <w:lang w:val="en-GB"/>
          </w:rPr>
          <w:t>integration. It</w:t>
        </w:r>
      </w:hyperlink>
      <w:r w:rsidRPr="005F0928">
        <w:rPr>
          <w:color w:val="000000" w:themeColor="text1"/>
          <w:sz w:val="24"/>
          <w:szCs w:val="24"/>
          <w:lang w:val="en-GB"/>
        </w:rPr>
        <w:t xml:space="preserve"> is all about keeping sufficient local responsiveness. Direct investment requires significant financial resources. It also exposes the company to country-specific risks. It also gives greater control over brand reputation and </w:t>
      </w:r>
      <w:r w:rsidRPr="005F0928">
        <w:rPr>
          <w:color w:val="000000" w:themeColor="text1"/>
          <w:sz w:val="24"/>
          <w:szCs w:val="24"/>
          <w:lang w:val="en-GB"/>
        </w:rPr>
        <w:lastRenderedPageBreak/>
        <w:t>operational efficiencies. These are the critical sources of the company’s competitive advantage.</w:t>
      </w:r>
    </w:p>
    <w:p w14:paraId="7F5EA96D" w14:textId="77777777" w:rsidR="00BF40D6" w:rsidRPr="005F0928" w:rsidRDefault="00BF40D6" w:rsidP="00C547E4">
      <w:pPr>
        <w:pStyle w:val="Heading3"/>
      </w:pPr>
      <w:bookmarkStart w:id="17" w:name="_Toc237359675"/>
      <w:r w:rsidRPr="005F0928">
        <w:t>Strategic Fit and Justification: Suitability of IKEA’s Entry Mode for Vietnam</w:t>
      </w:r>
      <w:bookmarkEnd w:id="17"/>
      <w:r w:rsidRPr="005F0928">
        <w:t xml:space="preserve"> </w:t>
      </w:r>
    </w:p>
    <w:p w14:paraId="6D96B241" w14:textId="0829E737" w:rsidR="00BF40D6" w:rsidRPr="005F0928" w:rsidRDefault="00BF40D6" w:rsidP="00192C69">
      <w:pPr>
        <w:spacing w:line="360" w:lineRule="auto"/>
        <w:jc w:val="both"/>
        <w:rPr>
          <w:color w:val="000000" w:themeColor="text1"/>
          <w:sz w:val="24"/>
          <w:szCs w:val="24"/>
          <w:lang w:val="en-GB"/>
        </w:rPr>
      </w:pPr>
      <w:r w:rsidRPr="005F0928">
        <w:rPr>
          <w:color w:val="000000" w:themeColor="text1"/>
          <w:sz w:val="24"/>
          <w:szCs w:val="24"/>
          <w:lang w:val="en-GB"/>
        </w:rPr>
        <w:t>Vietnam represents an attractive emerging market for the company with urbanisation and increasing disposable income. The household disposable income is around US$3.24k (Statista, 2026).</w:t>
      </w:r>
      <w:r w:rsidR="00452AC0" w:rsidRPr="005F0928">
        <w:rPr>
          <w:color w:val="000000" w:themeColor="text1"/>
          <w:sz w:val="24"/>
          <w:szCs w:val="24"/>
          <w:lang w:val="en-GB"/>
        </w:rPr>
        <w:t xml:space="preserve"> </w:t>
      </w:r>
      <w:r w:rsidRPr="005F0928">
        <w:rPr>
          <w:color w:val="000000" w:themeColor="text1"/>
          <w:sz w:val="24"/>
          <w:szCs w:val="24"/>
          <w:lang w:val="en-GB"/>
        </w:rPr>
        <w:t>There is an expansion of the middle class. It has resulted in high demand for modern home furnishing solutions. Selection of a suitable entry model is critical as Vietnam presents challenges linked to regulations, consumer preferences and operational infrastructure. Vietnam is considered to be an attractive market for the company despite of the challenges. Maintenance of the company’s historical wholly owned subsidiary model can give significant strategic advantages in Vietnam. A high level of ownership allows the company to maintain control over product standards and pricing strategies (</w:t>
      </w:r>
      <w:proofErr w:type="spellStart"/>
      <w:r w:rsidRPr="005F0928">
        <w:rPr>
          <w:color w:val="000000" w:themeColor="text1"/>
          <w:sz w:val="24"/>
          <w:szCs w:val="24"/>
          <w:lang w:val="en-GB"/>
        </w:rPr>
        <w:t>Kormakova</w:t>
      </w:r>
      <w:proofErr w:type="spellEnd"/>
      <w:r w:rsidRPr="005F0928">
        <w:rPr>
          <w:color w:val="000000" w:themeColor="text1"/>
          <w:sz w:val="24"/>
          <w:szCs w:val="24"/>
          <w:lang w:val="en-GB"/>
        </w:rPr>
        <w:t xml:space="preserve"> </w:t>
      </w:r>
      <w:r w:rsidRPr="005F0928">
        <w:rPr>
          <w:i/>
          <w:iCs/>
          <w:color w:val="000000" w:themeColor="text1"/>
          <w:sz w:val="24"/>
          <w:szCs w:val="24"/>
          <w:lang w:val="en-GB"/>
        </w:rPr>
        <w:t>et al.</w:t>
      </w:r>
      <w:r w:rsidRPr="005F0928">
        <w:rPr>
          <w:color w:val="000000" w:themeColor="text1"/>
          <w:sz w:val="24"/>
          <w:szCs w:val="24"/>
          <w:lang w:val="en-GB"/>
        </w:rPr>
        <w:t xml:space="preserve"> 2023). This also enhances store experiences and sustainability practices. As the company’s competitive advantage is based on operational consistency and efficient supply chain management, direct investment can transfer its established global capabilities into the Vietnamese market. There are also benefits, as full ownership reduces the risk of brand dilution. </w:t>
      </w:r>
    </w:p>
    <w:p w14:paraId="49416AF6" w14:textId="77777777" w:rsidR="00BF40D6" w:rsidRPr="005F0928" w:rsidRDefault="00BF40D6" w:rsidP="00192C69">
      <w:pPr>
        <w:spacing w:line="360" w:lineRule="auto"/>
        <w:jc w:val="both"/>
        <w:rPr>
          <w:b/>
          <w:bCs/>
          <w:color w:val="000000" w:themeColor="text1"/>
          <w:sz w:val="24"/>
          <w:szCs w:val="24"/>
          <w:lang w:val="en-GB"/>
        </w:rPr>
      </w:pPr>
      <w:r w:rsidRPr="005F0928">
        <w:rPr>
          <w:color w:val="000000" w:themeColor="text1"/>
          <w:sz w:val="24"/>
          <w:szCs w:val="24"/>
          <w:lang w:val="en-GB"/>
        </w:rPr>
        <w:t xml:space="preserve">Based on the financial perspective, a wholly owned subsidiary needs substantial capital investment. The setting of large IKEA stores, with warehouses and logistics networks, require significant initial costs. Vietnam is an attractive market although it is not feasible as purchasing power remains lower compared with developed markets. This means that IKEA may require a longer period to achieve profitability. Direct investment therefore creates higher financial exposure if market adoption is slower than expected. Political and regulatory factors have an influence on the suitability of the entry mode. Vietnam gives support for foreign investment based on economic reforms and policies. It gives support to global businesses. Foreign companies need to navigate regulations related to land ownership and retail licensing (Nguyen </w:t>
      </w:r>
      <w:r w:rsidRPr="005F0928">
        <w:rPr>
          <w:i/>
          <w:iCs/>
          <w:color w:val="000000" w:themeColor="text1"/>
          <w:sz w:val="24"/>
          <w:szCs w:val="24"/>
          <w:lang w:val="en-GB"/>
        </w:rPr>
        <w:t>et al.</w:t>
      </w:r>
      <w:r w:rsidRPr="005F0928">
        <w:rPr>
          <w:color w:val="000000" w:themeColor="text1"/>
          <w:sz w:val="24"/>
          <w:szCs w:val="24"/>
          <w:lang w:val="en-GB"/>
        </w:rPr>
        <w:t xml:space="preserve"> 2026). There is a need to develop strong local regulatory knowledge, which increases administrative complexity for a fully owned operation. Operational considerations need to give support to a more flexible approach. Vietnam is known for having a growing manufacturing sector. The company can get the benefits in terms of developing relationships with local suppliers. It is </w:t>
      </w:r>
      <w:r w:rsidRPr="005F0928">
        <w:rPr>
          <w:color w:val="000000" w:themeColor="text1"/>
          <w:sz w:val="24"/>
          <w:szCs w:val="24"/>
          <w:lang w:val="en-GB"/>
        </w:rPr>
        <w:lastRenderedPageBreak/>
        <w:t xml:space="preserve">effective in reducing transportation costs and enhancing supply chain efficiency. Managing local suppliers would require the company to invest in quality control systems along with supplier development programs. There is a need for a phased market entry strategy considering joint venture investment. It then proceeds with gradual movement towards greater ownership. It would provide better strategic fit for Vietnam. Thus, over time, IKEA can gain market knowledge with customer acceptance. It may increase ownership, setting up more independent operations. It is particularly justified for Vietnam as the market gives growth potential though require adaptation to the local market conditions. </w:t>
      </w:r>
    </w:p>
    <w:p w14:paraId="6DB1493D" w14:textId="77777777" w:rsidR="00BF40D6" w:rsidRPr="005F0928" w:rsidRDefault="00BF40D6" w:rsidP="00C547E4">
      <w:pPr>
        <w:pStyle w:val="Heading2"/>
        <w:rPr>
          <w:lang w:val="en-GB"/>
        </w:rPr>
      </w:pPr>
      <w:bookmarkStart w:id="18" w:name="_159lj099727x" w:colFirst="0" w:colLast="0"/>
      <w:bookmarkStart w:id="19" w:name="_Toc237359676"/>
      <w:bookmarkEnd w:id="18"/>
      <w:r w:rsidRPr="005F0928">
        <w:rPr>
          <w:lang w:val="en-GB"/>
        </w:rPr>
        <w:t>Conclusion and Recommendations</w:t>
      </w:r>
      <w:bookmarkEnd w:id="19"/>
      <w:r w:rsidRPr="005F0928">
        <w:rPr>
          <w:lang w:val="en-GB"/>
        </w:rPr>
        <w:t xml:space="preserve"> </w:t>
      </w:r>
    </w:p>
    <w:p w14:paraId="45539C40" w14:textId="5FF5A7B4" w:rsidR="00BF40D6" w:rsidRPr="005F0928" w:rsidRDefault="00BF40D6" w:rsidP="00192C69">
      <w:pPr>
        <w:spacing w:line="360" w:lineRule="auto"/>
        <w:jc w:val="both"/>
        <w:rPr>
          <w:b/>
          <w:bCs/>
          <w:color w:val="000000" w:themeColor="text1"/>
          <w:sz w:val="24"/>
          <w:szCs w:val="24"/>
          <w:lang w:val="en-GB"/>
        </w:rPr>
      </w:pPr>
      <w:r w:rsidRPr="005F0928">
        <w:rPr>
          <w:color w:val="000000" w:themeColor="text1"/>
          <w:sz w:val="24"/>
          <w:szCs w:val="24"/>
          <w:lang w:val="en-GB"/>
        </w:rPr>
        <w:t xml:space="preserve">The previous expansion of the company has been done based on FDI along with wholly owned subsidiaries. It is because ownership gives better control over brand standards and customer experience. The strategy has given support to the company’s global competitiveness. It gives a kind of consistency in the implementation of its cost leadership and sustainability-driven business model. However, directly transferring the approach to Vietnam may incur excessive financial and operational risks. This is due to market uncertainty and regulatory challenges. There are also differences in consumer purchasing </w:t>
      </w:r>
      <w:r w:rsidR="00354AD3" w:rsidRPr="005F0928">
        <w:rPr>
          <w:color w:val="000000" w:themeColor="text1"/>
          <w:sz w:val="24"/>
          <w:szCs w:val="24"/>
          <w:lang w:val="en-GB"/>
        </w:rPr>
        <w:t>behaviour</w:t>
      </w:r>
      <w:r w:rsidRPr="005F0928">
        <w:rPr>
          <w:color w:val="000000" w:themeColor="text1"/>
          <w:sz w:val="24"/>
          <w:szCs w:val="24"/>
          <w:lang w:val="en-GB"/>
        </w:rPr>
        <w:t xml:space="preserve">. Full ownership often limits flexibility at the early stage of market development, although full ownership gives maximum control (Nguyen and Duong, 2022). It is recommended that IKEA follow a phased joint venture entry. It should be followed by increased ownership when the market conditions become more </w:t>
      </w:r>
      <w:r w:rsidR="00354AD3" w:rsidRPr="005F0928">
        <w:rPr>
          <w:color w:val="000000" w:themeColor="text1"/>
          <w:sz w:val="24"/>
          <w:szCs w:val="24"/>
          <w:lang w:val="en-GB"/>
        </w:rPr>
        <w:t>favourable</w:t>
      </w:r>
      <w:r w:rsidRPr="005F0928">
        <w:rPr>
          <w:color w:val="000000" w:themeColor="text1"/>
          <w:sz w:val="24"/>
          <w:szCs w:val="24"/>
          <w:lang w:val="en-GB"/>
        </w:rPr>
        <w:t xml:space="preserve">. There is a need to collaborate with a reliable Vietnamese partner. It would allow the company to gain access to local knowledge. It may also result in reduced risks of investment. As IKEA achieves market stability, it can focus on expansion gradually towards wholly owned operations to enhance control. The recommendation gives the best strategic fit while balancing risk reduction and long-term growth. It allows the company to maintain its global capabilities while adapting to the country’s environment. A flexible expansion strategy increases the probability of sustainable success in expansion. </w:t>
      </w:r>
    </w:p>
    <w:p w14:paraId="2B85893F" w14:textId="77777777" w:rsidR="008E5EAD" w:rsidRPr="005F0928" w:rsidRDefault="008E5EAD">
      <w:pPr>
        <w:rPr>
          <w:b/>
          <w:color w:val="000000" w:themeColor="text1"/>
          <w:sz w:val="28"/>
          <w:szCs w:val="40"/>
          <w:lang w:val="en-GB"/>
        </w:rPr>
      </w:pPr>
      <w:r w:rsidRPr="005F0928">
        <w:rPr>
          <w:color w:val="000000" w:themeColor="text1"/>
          <w:lang w:val="en-GB"/>
        </w:rPr>
        <w:br w:type="page"/>
      </w:r>
    </w:p>
    <w:p w14:paraId="339E1D17" w14:textId="0F0CE473" w:rsidR="00BF40D6" w:rsidRPr="005F0928" w:rsidRDefault="00FB5B29" w:rsidP="00192C69">
      <w:pPr>
        <w:pStyle w:val="Heading1"/>
        <w:spacing w:before="0" w:after="0"/>
        <w:rPr>
          <w:color w:val="000000" w:themeColor="text1"/>
          <w:lang w:val="en-GB"/>
        </w:rPr>
      </w:pPr>
      <w:bookmarkStart w:id="20" w:name="_Toc237359677"/>
      <w:r w:rsidRPr="005F0928">
        <w:rPr>
          <w:color w:val="000000" w:themeColor="text1"/>
          <w:lang w:val="en-GB"/>
        </w:rPr>
        <w:lastRenderedPageBreak/>
        <w:t>SECTION 2</w:t>
      </w:r>
      <w:bookmarkEnd w:id="20"/>
      <w:r w:rsidRPr="005F0928">
        <w:rPr>
          <w:color w:val="000000" w:themeColor="text1"/>
          <w:lang w:val="en-GB"/>
        </w:rPr>
        <w:t xml:space="preserve"> </w:t>
      </w:r>
    </w:p>
    <w:p w14:paraId="53CECD07" w14:textId="77777777" w:rsidR="00BF40D6" w:rsidRPr="005F0928" w:rsidRDefault="00BF40D6" w:rsidP="00FB5B29">
      <w:pPr>
        <w:pStyle w:val="Heading2"/>
        <w:rPr>
          <w:lang w:val="en-GB"/>
        </w:rPr>
      </w:pPr>
      <w:bookmarkStart w:id="21" w:name="_Toc237359678"/>
      <w:r w:rsidRPr="005F0928">
        <w:rPr>
          <w:lang w:val="en-GB"/>
        </w:rPr>
        <w:t>Description</w:t>
      </w:r>
      <w:bookmarkEnd w:id="21"/>
      <w:r w:rsidRPr="005F0928">
        <w:rPr>
          <w:lang w:val="en-GB"/>
        </w:rPr>
        <w:t xml:space="preserve"> </w:t>
      </w:r>
    </w:p>
    <w:p w14:paraId="3F9C5EEF" w14:textId="77777777" w:rsidR="00BF40D6" w:rsidRPr="005F0928" w:rsidRDefault="00BF40D6" w:rsidP="00192C69">
      <w:pPr>
        <w:spacing w:line="360" w:lineRule="auto"/>
        <w:jc w:val="both"/>
        <w:rPr>
          <w:color w:val="000000" w:themeColor="text1"/>
          <w:sz w:val="24"/>
          <w:szCs w:val="24"/>
          <w:lang w:val="en-GB"/>
        </w:rPr>
      </w:pPr>
      <w:r w:rsidRPr="005F0928">
        <w:rPr>
          <w:color w:val="000000" w:themeColor="text1"/>
          <w:sz w:val="24"/>
          <w:szCs w:val="24"/>
          <w:lang w:val="en-GB"/>
        </w:rPr>
        <w:t xml:space="preserve">The reflective section gives an evaluation of the learning experience gained at the time of conducting research. It is based on the process of preparing the global business report on IKEA and the proposed market entry into Vietnam. The assessment requires analysing the global strategy of the MNC. It has been done by focusing on the host country environment to recommend the suitable entry mode. The research started with the process of selecting a suitable MNC and considering Vietnam as an attractive emerging market. At first, I approached the task by understanding the requirements of the assessment. It was preceded by dividing the report into different analytical sections. Data on international expansion has been gathered from academic journals and company reports. Apart from this, the country’s economic, legal and cultural environment has been </w:t>
      </w:r>
      <w:r w:rsidR="007574FB" w:rsidRPr="005F0928">
        <w:rPr>
          <w:color w:val="000000" w:themeColor="text1"/>
          <w:sz w:val="24"/>
          <w:szCs w:val="24"/>
          <w:lang w:val="en-GB"/>
        </w:rPr>
        <w:t>analyses</w:t>
      </w:r>
      <w:r w:rsidRPr="005F0928">
        <w:rPr>
          <w:color w:val="000000" w:themeColor="text1"/>
          <w:sz w:val="24"/>
          <w:szCs w:val="24"/>
          <w:lang w:val="en-GB"/>
        </w:rPr>
        <w:t xml:space="preserve"> to evaluate whether the existing global strategy is suitable for the market. Conducting research requires linking theoretical concepts with practical business decisions (</w:t>
      </w:r>
      <w:proofErr w:type="spellStart"/>
      <w:r w:rsidRPr="005F0928">
        <w:rPr>
          <w:color w:val="000000" w:themeColor="text1"/>
          <w:sz w:val="24"/>
          <w:szCs w:val="24"/>
          <w:lang w:val="en-GB"/>
        </w:rPr>
        <w:t>Hossan</w:t>
      </w:r>
      <w:proofErr w:type="spellEnd"/>
      <w:r w:rsidRPr="005F0928">
        <w:rPr>
          <w:color w:val="000000" w:themeColor="text1"/>
          <w:sz w:val="24"/>
          <w:szCs w:val="24"/>
          <w:lang w:val="en-GB"/>
        </w:rPr>
        <w:t xml:space="preserve"> </w:t>
      </w:r>
      <w:r w:rsidRPr="005F0928">
        <w:rPr>
          <w:i/>
          <w:iCs/>
          <w:color w:val="000000" w:themeColor="text1"/>
          <w:sz w:val="24"/>
          <w:szCs w:val="24"/>
          <w:lang w:val="en-GB"/>
        </w:rPr>
        <w:t>et al</w:t>
      </w:r>
      <w:r w:rsidRPr="005F0928">
        <w:rPr>
          <w:color w:val="000000" w:themeColor="text1"/>
          <w:sz w:val="24"/>
          <w:szCs w:val="24"/>
          <w:lang w:val="en-GB"/>
        </w:rPr>
        <w:t xml:space="preserve">. 2025). I have mainly focused on critically analysing why certain entry modes were selected rather than just describing the expansion activities of the company. The recommendation is developed with the comparison of alternatives present for entering the market, looking into the investment requirements and long-term strategic objectives. </w:t>
      </w:r>
    </w:p>
    <w:p w14:paraId="422948C6" w14:textId="77777777" w:rsidR="00192C69" w:rsidRPr="005F0928" w:rsidRDefault="00192C69" w:rsidP="00FB5B29">
      <w:pPr>
        <w:pStyle w:val="Heading2"/>
        <w:rPr>
          <w:lang w:val="en-GB"/>
        </w:rPr>
      </w:pPr>
      <w:bookmarkStart w:id="22" w:name="_Toc237359679"/>
      <w:r w:rsidRPr="005F0928">
        <w:rPr>
          <w:lang w:val="en-GB"/>
        </w:rPr>
        <w:t>Feelings</w:t>
      </w:r>
      <w:bookmarkEnd w:id="22"/>
    </w:p>
    <w:p w14:paraId="44D9B902" w14:textId="1C6A153D"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 xml:space="preserve">I felt uncertain to evaluate IKEA's expansion of IKEA into Vietnam at the beginning of the assessment as global international market entry includes various several complex factors such as political conditions, economic attractiveness, cultural differences and strategic risks. The application of the theoretical frameworks inclined Bartlett and Ghoshal’s model and Dunning’s OLI framework have been challenging as I had a lack of confidence to connect theoretical concepts regarding real business decisions. Confidence level can be increased to understand the ways of development of the global strategies by the multinational companies (Pereira </w:t>
      </w:r>
      <w:r w:rsidRPr="005F0928">
        <w:rPr>
          <w:i/>
          <w:iCs/>
          <w:color w:val="000000" w:themeColor="text1"/>
          <w:sz w:val="24"/>
          <w:szCs w:val="24"/>
          <w:lang w:val="en-GB"/>
        </w:rPr>
        <w:t>et al</w:t>
      </w:r>
      <w:r w:rsidRPr="005F0928">
        <w:rPr>
          <w:color w:val="000000" w:themeColor="text1"/>
          <w:sz w:val="24"/>
          <w:szCs w:val="24"/>
          <w:lang w:val="en-GB"/>
        </w:rPr>
        <w:t xml:space="preserve">. 2022). The analysis of IKEA’s transnational approach has helped me to identify that international businesses depend on standardisation and adapt as per the conditions of the local market. The evaluation </w:t>
      </w:r>
      <w:r w:rsidRPr="005F0928">
        <w:rPr>
          <w:color w:val="000000" w:themeColor="text1"/>
          <w:sz w:val="24"/>
          <w:szCs w:val="24"/>
          <w:lang w:val="en-GB"/>
        </w:rPr>
        <w:lastRenderedPageBreak/>
        <w:t>of Vietnam as a potential market has enhanced my awareness of how multiple elements including government policies, consumer behaviour and economic growth influence businesses' expansion decisions. This procedure has enhanced my confidence level to conduct strategic research and establish evidence-based recommendations.</w:t>
      </w:r>
    </w:p>
    <w:p w14:paraId="6F9B5CD6" w14:textId="77777777" w:rsidR="00192C69" w:rsidRPr="005F0928" w:rsidRDefault="00192C69" w:rsidP="00FB5B29">
      <w:pPr>
        <w:pStyle w:val="Heading2"/>
        <w:rPr>
          <w:lang w:val="en-GB"/>
        </w:rPr>
      </w:pPr>
      <w:bookmarkStart w:id="23" w:name="_Toc237359680"/>
      <w:r w:rsidRPr="005F0928">
        <w:rPr>
          <w:lang w:val="en-GB"/>
        </w:rPr>
        <w:t>Evaluation</w:t>
      </w:r>
      <w:bookmarkEnd w:id="23"/>
    </w:p>
    <w:p w14:paraId="36457926" w14:textId="7D40B1EF"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The entire research process has been effective for me as it facilitated a structured understanding of the decision-making process by the global businesses. My analysis quality and skill have been improved through the utilisation of theoretical frameworks as I evaluate IKEA’s strategy effectively instead of general illustration to describe its international operations. The model of Bartlett and Ghoshal is effective to maintain balance between international integration and local responsiveness (Chung and Sparrow, 2024). In addition, the OLI framework also helped to evaluate key causes behind the expansion in the foreign market. I have experienced various issues during the preparation of this report. The main challenge has been addressing particular information about IKEA’s future entry within Vietnam as the organisation currently has no particular operational presence in this market. Hence, I had to assess existing global practices of the business and integrate them with the market conditions of Vietnam. Another issue has been to ensure that the evaluation remained critical instead of descriptive. Such issues have been managed by me based on extensive research and comparison of various sources and continuous analysis of strategic alternatives. </w:t>
      </w:r>
    </w:p>
    <w:p w14:paraId="224586F1" w14:textId="77777777" w:rsidR="00192C69" w:rsidRPr="005F0928" w:rsidRDefault="00192C69" w:rsidP="00FB5B29">
      <w:pPr>
        <w:pStyle w:val="Heading2"/>
        <w:rPr>
          <w:lang w:val="en-GB"/>
        </w:rPr>
      </w:pPr>
      <w:bookmarkStart w:id="24" w:name="_Toc237359681"/>
      <w:r w:rsidRPr="005F0928">
        <w:rPr>
          <w:lang w:val="en-GB"/>
        </w:rPr>
        <w:t>Analysis</w:t>
      </w:r>
      <w:bookmarkEnd w:id="24"/>
    </w:p>
    <w:p w14:paraId="605680C0" w14:textId="62EED3CF"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 xml:space="preserve">I have strengthened my understanding based on this assessment that global business decisions need consideration of several interconnected factors instead of prioritising solely on market opportunities. I have initially reviewed international expansion as a significant method to enhance sales and enter new customers before accomplishing the task. Although the overall research has illustrated that multinational companies should prudently examine and assess investment risk, strategic fit and local market conditions. The use of Bartlett and Ghoshal’s model has offered meaningful insight over the global business strategy of IKEA. I have learnt that the organisation's competitive edge derives based on the integration of global efficiency regarding selective adaptation. However, </w:t>
      </w:r>
      <w:r w:rsidRPr="005F0928">
        <w:rPr>
          <w:color w:val="000000" w:themeColor="text1"/>
          <w:sz w:val="24"/>
          <w:szCs w:val="24"/>
          <w:lang w:val="en-GB"/>
        </w:rPr>
        <w:lastRenderedPageBreak/>
        <w:t>supply chain integration and standardised designs aid cost leadership, local adaptation is essential to meet Vietnamese consumer demands. It reflected the significance of maintaining a proper balance of efficiency with responsiveness while entering emerging markets.</w:t>
      </w:r>
    </w:p>
    <w:p w14:paraId="71961E3D" w14:textId="69BC1B4B"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 xml:space="preserve">The application of the OLI framework has enhanced my understanding of the reasons for choosing specific countries by firms regarding investment. Ownership advantages of the company regarding brand reputation and supply chain expertise contributed a solid foundation for global expansion (Massa </w:t>
      </w:r>
      <w:r w:rsidRPr="005F0928">
        <w:rPr>
          <w:i/>
          <w:iCs/>
          <w:color w:val="000000" w:themeColor="text1"/>
          <w:sz w:val="24"/>
          <w:szCs w:val="24"/>
          <w:lang w:val="en-GB"/>
        </w:rPr>
        <w:t>et al</w:t>
      </w:r>
      <w:r w:rsidRPr="005F0928">
        <w:rPr>
          <w:color w:val="000000" w:themeColor="text1"/>
          <w:sz w:val="24"/>
          <w:szCs w:val="24"/>
          <w:lang w:val="en-GB"/>
        </w:rPr>
        <w:t>. 2023). The young population, economic growth and improving investment environment of Vietnam has represented significant location benefits. Ownership advantages solely do not guarantee success beyond understanding local issues. The analysis of entry modes has strengthened my strategic thinking to identify that the highest level of control cannot represent the most appropriate decision. However, IKEA generally utilises wholly owned operations, a phased approach including local partnerships may decrease uncertainty within Vietnam. Such learning would improve my future ability in establishing realistic business recommendations.</w:t>
      </w:r>
    </w:p>
    <w:p w14:paraId="2712F7DB" w14:textId="77777777" w:rsidR="00192C69" w:rsidRPr="005F0928" w:rsidRDefault="00192C69" w:rsidP="00FB5B29">
      <w:pPr>
        <w:pStyle w:val="Heading2"/>
        <w:rPr>
          <w:lang w:val="en-GB"/>
        </w:rPr>
      </w:pPr>
      <w:bookmarkStart w:id="25" w:name="_Toc237359682"/>
      <w:r w:rsidRPr="005F0928">
        <w:rPr>
          <w:lang w:val="en-GB"/>
        </w:rPr>
        <w:t>Conclusion</w:t>
      </w:r>
      <w:bookmarkEnd w:id="25"/>
    </w:p>
    <w:p w14:paraId="1DBB6367" w14:textId="53F46428"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It has been concluded that this assessment has developed my understanding of global business strategy and the issues included with multinational expansion decisions. My ability for the application of theoretical frameworks, analysis of the market conditions and development of strategic recommendations have been improved through evidence. However, various issues have been raised during data collection and strategic analysis, overcoming such difficulties increased my analytical and research skills. </w:t>
      </w:r>
    </w:p>
    <w:p w14:paraId="38E12DE6" w14:textId="77777777" w:rsidR="00192C69" w:rsidRPr="005F0928" w:rsidRDefault="00192C69" w:rsidP="00FB5B29">
      <w:pPr>
        <w:pStyle w:val="Heading2"/>
        <w:rPr>
          <w:lang w:val="en-GB"/>
        </w:rPr>
      </w:pPr>
      <w:bookmarkStart w:id="26" w:name="_Toc237359683"/>
      <w:r w:rsidRPr="005F0928">
        <w:rPr>
          <w:lang w:val="en-GB"/>
        </w:rPr>
        <w:t>Action Plan</w:t>
      </w:r>
      <w:bookmarkEnd w:id="26"/>
      <w:r w:rsidRPr="005F0928">
        <w:rPr>
          <w:lang w:val="en-GB"/>
        </w:rPr>
        <w:t> </w:t>
      </w:r>
    </w:p>
    <w:tbl>
      <w:tblPr>
        <w:tblW w:w="0" w:type="auto"/>
        <w:tblCellMar>
          <w:top w:w="15" w:type="dxa"/>
          <w:left w:w="15" w:type="dxa"/>
          <w:bottom w:w="15" w:type="dxa"/>
          <w:right w:w="15" w:type="dxa"/>
        </w:tblCellMar>
        <w:tblLook w:val="04A0" w:firstRow="1" w:lastRow="0" w:firstColumn="1" w:lastColumn="0" w:noHBand="0" w:noVBand="1"/>
      </w:tblPr>
      <w:tblGrid>
        <w:gridCol w:w="2637"/>
        <w:gridCol w:w="5146"/>
        <w:gridCol w:w="1777"/>
      </w:tblGrid>
      <w:tr w:rsidR="00192C69" w:rsidRPr="005F0928" w14:paraId="32663541" w14:textId="77777777" w:rsidTr="00FB5B29">
        <w:trPr>
          <w:trHeight w:val="54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1AAB556" w14:textId="77777777" w:rsidR="00192C69" w:rsidRPr="005F0928" w:rsidRDefault="00192C69" w:rsidP="00192C69">
            <w:pPr>
              <w:spacing w:line="360" w:lineRule="auto"/>
              <w:jc w:val="center"/>
              <w:rPr>
                <w:b/>
                <w:bCs/>
                <w:color w:val="000000" w:themeColor="text1"/>
                <w:sz w:val="24"/>
                <w:szCs w:val="24"/>
                <w:lang w:val="en-GB"/>
              </w:rPr>
            </w:pPr>
            <w:r w:rsidRPr="005F0928">
              <w:rPr>
                <w:b/>
                <w:bCs/>
                <w:color w:val="000000" w:themeColor="text1"/>
                <w:sz w:val="24"/>
                <w:szCs w:val="24"/>
                <w:lang w:val="en-GB"/>
              </w:rPr>
              <w:t>Development Area</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CFB637A" w14:textId="77777777" w:rsidR="00192C69" w:rsidRPr="005F0928" w:rsidRDefault="00192C69" w:rsidP="00192C69">
            <w:pPr>
              <w:spacing w:line="360" w:lineRule="auto"/>
              <w:jc w:val="center"/>
              <w:rPr>
                <w:b/>
                <w:bCs/>
                <w:color w:val="000000" w:themeColor="text1"/>
                <w:sz w:val="24"/>
                <w:szCs w:val="24"/>
                <w:lang w:val="en-GB"/>
              </w:rPr>
            </w:pPr>
            <w:r w:rsidRPr="005F0928">
              <w:rPr>
                <w:b/>
                <w:bCs/>
                <w:color w:val="000000" w:themeColor="text1"/>
                <w:sz w:val="24"/>
                <w:szCs w:val="24"/>
                <w:lang w:val="en-GB"/>
              </w:rPr>
              <w:t>Actions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3244B36" w14:textId="77777777" w:rsidR="00192C69" w:rsidRPr="005F0928" w:rsidRDefault="00192C69" w:rsidP="00192C69">
            <w:pPr>
              <w:spacing w:line="360" w:lineRule="auto"/>
              <w:jc w:val="center"/>
              <w:rPr>
                <w:b/>
                <w:bCs/>
                <w:color w:val="000000" w:themeColor="text1"/>
                <w:sz w:val="24"/>
                <w:szCs w:val="24"/>
                <w:lang w:val="en-GB"/>
              </w:rPr>
            </w:pPr>
            <w:r w:rsidRPr="005F0928">
              <w:rPr>
                <w:b/>
                <w:bCs/>
                <w:color w:val="000000" w:themeColor="text1"/>
                <w:sz w:val="24"/>
                <w:szCs w:val="24"/>
                <w:lang w:val="en-GB"/>
              </w:rPr>
              <w:t>Time-frame</w:t>
            </w:r>
          </w:p>
        </w:tc>
      </w:tr>
      <w:tr w:rsidR="00192C69" w:rsidRPr="005F0928" w14:paraId="4C96C8D5" w14:textId="77777777" w:rsidTr="00FB5B29">
        <w:trPr>
          <w:trHeight w:val="90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615C1E7"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Strengthen theoretical application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BBC72BD"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Practise the application of global business models to various MNC case studies.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78AA2DC"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Next 3 months</w:t>
            </w:r>
          </w:p>
        </w:tc>
      </w:tr>
      <w:tr w:rsidR="00192C69" w:rsidRPr="005F0928" w14:paraId="74186911" w14:textId="77777777" w:rsidTr="00FB5B29">
        <w:trPr>
          <w:trHeight w:val="90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FA37755"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Improve research ability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D25DD8E"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Utilise more government sources, academic journals and company reports for evaluation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0B17D15"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Before next project</w:t>
            </w:r>
          </w:p>
        </w:tc>
      </w:tr>
      <w:tr w:rsidR="00192C69" w:rsidRPr="005F0928" w14:paraId="56DD6F66" w14:textId="77777777" w:rsidTr="00FB5B29">
        <w:trPr>
          <w:trHeight w:val="1260"/>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783943B"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lastRenderedPageBreak/>
              <w:t>Develop critical thinking</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DDA7A5E"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Prioritise on the comparison of strategic alternatives rather than only defining information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1954750" w14:textId="77777777"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Continuous</w:t>
            </w:r>
          </w:p>
        </w:tc>
      </w:tr>
    </w:tbl>
    <w:p w14:paraId="080783C3" w14:textId="32AA9811" w:rsidR="00192C69" w:rsidRPr="005F0928" w:rsidRDefault="00192C69" w:rsidP="00192C69">
      <w:pPr>
        <w:spacing w:line="360" w:lineRule="auto"/>
        <w:jc w:val="center"/>
        <w:rPr>
          <w:color w:val="000000" w:themeColor="text1"/>
          <w:sz w:val="24"/>
          <w:szCs w:val="24"/>
          <w:lang w:val="en-GB"/>
        </w:rPr>
      </w:pPr>
      <w:r w:rsidRPr="005F0928">
        <w:rPr>
          <w:b/>
          <w:bCs/>
          <w:color w:val="000000" w:themeColor="text1"/>
          <w:sz w:val="24"/>
          <w:szCs w:val="24"/>
          <w:lang w:val="en-GB"/>
        </w:rPr>
        <w:t>Table 1: Action plan</w:t>
      </w:r>
    </w:p>
    <w:p w14:paraId="23567767" w14:textId="77777777" w:rsidR="00192C69" w:rsidRPr="005F0928" w:rsidRDefault="00192C69" w:rsidP="00192C69">
      <w:pPr>
        <w:spacing w:line="360" w:lineRule="auto"/>
        <w:jc w:val="center"/>
        <w:rPr>
          <w:color w:val="000000" w:themeColor="text1"/>
          <w:sz w:val="24"/>
          <w:szCs w:val="24"/>
          <w:lang w:val="en-GB"/>
        </w:rPr>
      </w:pPr>
      <w:r w:rsidRPr="005F0928">
        <w:rPr>
          <w:color w:val="000000" w:themeColor="text1"/>
          <w:sz w:val="24"/>
          <w:szCs w:val="24"/>
          <w:lang w:val="en-GB"/>
        </w:rPr>
        <w:t>(Source: Self-created)</w:t>
      </w:r>
    </w:p>
    <w:p w14:paraId="472F80A9" w14:textId="3B17952E" w:rsidR="00192C69" w:rsidRPr="005F0928" w:rsidRDefault="00192C69" w:rsidP="00192C69">
      <w:pPr>
        <w:spacing w:line="360" w:lineRule="auto"/>
        <w:jc w:val="both"/>
        <w:rPr>
          <w:color w:val="000000" w:themeColor="text1"/>
          <w:sz w:val="24"/>
          <w:szCs w:val="24"/>
          <w:lang w:val="en-GB"/>
        </w:rPr>
      </w:pPr>
      <w:r w:rsidRPr="005F0928">
        <w:rPr>
          <w:color w:val="000000" w:themeColor="text1"/>
          <w:sz w:val="24"/>
          <w:szCs w:val="24"/>
          <w:lang w:val="en-GB"/>
        </w:rPr>
        <w:t>This action plan has focused on the improvement of theoretical knowledge, research capabilities and critical thinking skills which would be effective for managing future international business projects.</w:t>
      </w:r>
    </w:p>
    <w:p w14:paraId="1361D523" w14:textId="77777777" w:rsidR="00192C69" w:rsidRPr="00563F53" w:rsidRDefault="00192C69" w:rsidP="00192C69">
      <w:pPr>
        <w:spacing w:line="360" w:lineRule="auto"/>
        <w:jc w:val="both"/>
        <w:rPr>
          <w:sz w:val="24"/>
          <w:szCs w:val="24"/>
          <w:lang w:val="en-GB"/>
        </w:rPr>
      </w:pPr>
    </w:p>
    <w:p w14:paraId="6CF2C50C" w14:textId="77777777" w:rsidR="000D03FA" w:rsidRPr="00563F53" w:rsidRDefault="00D9563B" w:rsidP="00192C69">
      <w:pPr>
        <w:pStyle w:val="Normal1"/>
        <w:spacing w:line="360" w:lineRule="auto"/>
        <w:jc w:val="both"/>
        <w:rPr>
          <w:rFonts w:eastAsia="Times New Roman"/>
          <w:sz w:val="24"/>
          <w:szCs w:val="24"/>
          <w:lang w:val="en-GB"/>
        </w:rPr>
      </w:pPr>
      <w:r w:rsidRPr="00563F53">
        <w:rPr>
          <w:rFonts w:eastAsia="Times New Roman"/>
          <w:sz w:val="24"/>
          <w:szCs w:val="24"/>
          <w:lang w:val="en-GB"/>
        </w:rPr>
        <w:t xml:space="preserve"> </w:t>
      </w:r>
    </w:p>
    <w:p w14:paraId="387E4F7A" w14:textId="77777777" w:rsidR="00FB4E2E" w:rsidRPr="00563F53" w:rsidRDefault="00D9563B" w:rsidP="00192C69">
      <w:pPr>
        <w:pStyle w:val="Normal1"/>
        <w:spacing w:line="360" w:lineRule="auto"/>
        <w:jc w:val="both"/>
        <w:rPr>
          <w:rFonts w:eastAsia="Times New Roman"/>
          <w:sz w:val="24"/>
          <w:szCs w:val="24"/>
          <w:lang w:val="en-GB"/>
        </w:rPr>
      </w:pPr>
      <w:r w:rsidRPr="00563F53">
        <w:rPr>
          <w:rFonts w:eastAsia="Times New Roman"/>
          <w:sz w:val="24"/>
          <w:szCs w:val="24"/>
          <w:lang w:val="en-GB"/>
        </w:rPr>
        <w:t xml:space="preserve"> </w:t>
      </w:r>
    </w:p>
    <w:p w14:paraId="60BBC75F" w14:textId="77777777" w:rsidR="00FB4E2E" w:rsidRPr="00563F53" w:rsidRDefault="00FB4E2E" w:rsidP="00192C69">
      <w:pPr>
        <w:spacing w:line="360" w:lineRule="auto"/>
        <w:rPr>
          <w:rFonts w:eastAsia="Times New Roman"/>
          <w:sz w:val="24"/>
          <w:szCs w:val="24"/>
          <w:lang w:val="en-GB"/>
        </w:rPr>
      </w:pPr>
      <w:r w:rsidRPr="00563F53">
        <w:rPr>
          <w:rFonts w:eastAsia="Times New Roman"/>
          <w:sz w:val="24"/>
          <w:szCs w:val="24"/>
          <w:lang w:val="en-GB"/>
        </w:rPr>
        <w:br w:type="page"/>
      </w:r>
    </w:p>
    <w:p w14:paraId="1EDC6F5D" w14:textId="77777777" w:rsidR="000D03FA" w:rsidRPr="00563F53" w:rsidRDefault="00FB4E2E" w:rsidP="00192C69">
      <w:pPr>
        <w:pStyle w:val="Heading1"/>
        <w:spacing w:before="0" w:after="0"/>
        <w:rPr>
          <w:lang w:val="en-GB"/>
        </w:rPr>
      </w:pPr>
      <w:bookmarkStart w:id="27" w:name="_Toc237359684"/>
      <w:r w:rsidRPr="00563F53">
        <w:rPr>
          <w:lang w:val="en-GB"/>
        </w:rPr>
        <w:lastRenderedPageBreak/>
        <w:t>Reference list</w:t>
      </w:r>
      <w:bookmarkEnd w:id="27"/>
      <w:r w:rsidRPr="00563F53">
        <w:rPr>
          <w:lang w:val="en-GB"/>
        </w:rPr>
        <w:t xml:space="preserve"> </w:t>
      </w:r>
    </w:p>
    <w:p w14:paraId="468651D6" w14:textId="77777777" w:rsidR="00CF1711" w:rsidRPr="00563F53" w:rsidRDefault="00CF1711" w:rsidP="00192C69">
      <w:pPr>
        <w:spacing w:line="360" w:lineRule="auto"/>
        <w:jc w:val="both"/>
        <w:rPr>
          <w:sz w:val="24"/>
          <w:szCs w:val="24"/>
          <w:lang w:val="en-GB"/>
        </w:rPr>
      </w:pPr>
      <w:proofErr w:type="spellStart"/>
      <w:r w:rsidRPr="00563F53">
        <w:rPr>
          <w:sz w:val="24"/>
          <w:szCs w:val="24"/>
          <w:lang w:val="en-GB"/>
        </w:rPr>
        <w:t>Adikwu</w:t>
      </w:r>
      <w:proofErr w:type="spellEnd"/>
      <w:r w:rsidRPr="00563F53">
        <w:rPr>
          <w:sz w:val="24"/>
          <w:szCs w:val="24"/>
          <w:lang w:val="en-GB"/>
        </w:rPr>
        <w:t xml:space="preserve">, F.E., Ozobu, C.O., </w:t>
      </w:r>
      <w:proofErr w:type="spellStart"/>
      <w:r w:rsidRPr="00563F53">
        <w:rPr>
          <w:sz w:val="24"/>
          <w:szCs w:val="24"/>
          <w:lang w:val="en-GB"/>
        </w:rPr>
        <w:t>Odujobi</w:t>
      </w:r>
      <w:proofErr w:type="spellEnd"/>
      <w:r w:rsidRPr="00563F53">
        <w:rPr>
          <w:sz w:val="24"/>
          <w:szCs w:val="24"/>
          <w:lang w:val="en-GB"/>
        </w:rPr>
        <w:t xml:space="preserve">, O.L.A.D.I.P.O., </w:t>
      </w:r>
      <w:proofErr w:type="spellStart"/>
      <w:r w:rsidRPr="00563F53">
        <w:rPr>
          <w:sz w:val="24"/>
          <w:szCs w:val="24"/>
          <w:lang w:val="en-GB"/>
        </w:rPr>
        <w:t>Onyekwe</w:t>
      </w:r>
      <w:proofErr w:type="spellEnd"/>
      <w:r w:rsidRPr="00563F53">
        <w:rPr>
          <w:sz w:val="24"/>
          <w:szCs w:val="24"/>
          <w:lang w:val="en-GB"/>
        </w:rPr>
        <w:t xml:space="preserve">, F.O. and </w:t>
      </w:r>
      <w:proofErr w:type="spellStart"/>
      <w:r w:rsidRPr="00563F53">
        <w:rPr>
          <w:sz w:val="24"/>
          <w:szCs w:val="24"/>
          <w:lang w:val="en-GB"/>
        </w:rPr>
        <w:t>Nwulu</w:t>
      </w:r>
      <w:proofErr w:type="spellEnd"/>
      <w:r w:rsidRPr="00563F53">
        <w:rPr>
          <w:sz w:val="24"/>
          <w:szCs w:val="24"/>
          <w:lang w:val="en-GB"/>
        </w:rPr>
        <w:t>, E.O., 2023. Advances in EHS compliance: A conceptual model for standardizing health, safety, and hygiene programs across multinational corporations. </w:t>
      </w:r>
      <w:r w:rsidRPr="00563F53">
        <w:rPr>
          <w:i/>
          <w:iCs/>
          <w:sz w:val="24"/>
          <w:szCs w:val="24"/>
          <w:lang w:val="en-GB"/>
        </w:rPr>
        <w:t>IRE Journals</w:t>
      </w:r>
      <w:r w:rsidRPr="00563F53">
        <w:rPr>
          <w:sz w:val="24"/>
          <w:szCs w:val="24"/>
          <w:lang w:val="en-GB"/>
        </w:rPr>
        <w:t>, </w:t>
      </w:r>
      <w:r w:rsidRPr="00563F53">
        <w:rPr>
          <w:i/>
          <w:iCs/>
          <w:sz w:val="24"/>
          <w:szCs w:val="24"/>
          <w:lang w:val="en-GB"/>
        </w:rPr>
        <w:t>7</w:t>
      </w:r>
      <w:r w:rsidRPr="00563F53">
        <w:rPr>
          <w:sz w:val="24"/>
          <w:szCs w:val="24"/>
          <w:lang w:val="en-GB"/>
        </w:rPr>
        <w:t>(5), pp.360-378.</w:t>
      </w:r>
    </w:p>
    <w:p w14:paraId="29FE5848" w14:textId="77777777" w:rsidR="00CF1711" w:rsidRPr="00563F53" w:rsidRDefault="00CF1711" w:rsidP="00192C69">
      <w:pPr>
        <w:spacing w:line="360" w:lineRule="auto"/>
        <w:jc w:val="both"/>
        <w:rPr>
          <w:sz w:val="24"/>
          <w:szCs w:val="24"/>
          <w:lang w:val="en-GB"/>
        </w:rPr>
      </w:pPr>
      <w:r w:rsidRPr="00563F53">
        <w:rPr>
          <w:sz w:val="24"/>
          <w:szCs w:val="24"/>
          <w:lang w:val="en-GB"/>
        </w:rPr>
        <w:t>Ashiru, F. and Oni, O., 2022. In support of Dunning's eclectic paradigm: A look at emerging market SME internationalisation to Nigeria. In </w:t>
      </w:r>
      <w:r w:rsidRPr="00563F53">
        <w:rPr>
          <w:i/>
          <w:iCs/>
          <w:sz w:val="24"/>
          <w:szCs w:val="24"/>
          <w:lang w:val="en-GB"/>
        </w:rPr>
        <w:t>International Entrepreneurship in Emerging Markets</w:t>
      </w:r>
      <w:r w:rsidRPr="00563F53">
        <w:rPr>
          <w:sz w:val="24"/>
          <w:szCs w:val="24"/>
          <w:lang w:val="en-GB"/>
        </w:rPr>
        <w:t> (pp. 316-332). Routledge.</w:t>
      </w:r>
    </w:p>
    <w:p w14:paraId="1D8D9E52"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Baochinhphu.vn, 2026, </w:t>
      </w:r>
      <w:r w:rsidRPr="00563F53">
        <w:rPr>
          <w:i/>
          <w:sz w:val="24"/>
          <w:szCs w:val="24"/>
          <w:lang w:val="en-GB"/>
        </w:rPr>
        <w:t>Digital economy to contribute 30% of GDP by 2030</w:t>
      </w:r>
      <w:r w:rsidRPr="00563F53">
        <w:rPr>
          <w:sz w:val="24"/>
          <w:szCs w:val="24"/>
          <w:lang w:val="en-GB"/>
        </w:rPr>
        <w:t xml:space="preserve">, available at: </w:t>
      </w:r>
      <w:hyperlink r:id="rId18" w:history="1">
        <w:r w:rsidRPr="00563F53">
          <w:rPr>
            <w:rStyle w:val="Hyperlink"/>
            <w:sz w:val="24"/>
            <w:szCs w:val="24"/>
            <w:lang w:val="en-GB"/>
          </w:rPr>
          <w:t>https://en.baochinhphu.vn/digital-economy-to-contribute-30-of-gdp-by-2030-11126061210111086.htm</w:t>
        </w:r>
      </w:hyperlink>
      <w:r w:rsidRPr="00563F53">
        <w:rPr>
          <w:sz w:val="24"/>
          <w:szCs w:val="24"/>
          <w:lang w:val="en-GB"/>
        </w:rPr>
        <w:t xml:space="preserve"> [Accessed on 31/07/2026]</w:t>
      </w:r>
    </w:p>
    <w:p w14:paraId="5CFF734C" w14:textId="77777777" w:rsidR="00CF1711" w:rsidRPr="00563F53" w:rsidRDefault="00CF1711" w:rsidP="00192C69">
      <w:pPr>
        <w:spacing w:line="360" w:lineRule="auto"/>
        <w:jc w:val="both"/>
        <w:rPr>
          <w:sz w:val="24"/>
          <w:szCs w:val="24"/>
          <w:lang w:val="en-GB"/>
        </w:rPr>
      </w:pPr>
      <w:r w:rsidRPr="00563F53">
        <w:rPr>
          <w:sz w:val="24"/>
          <w:szCs w:val="24"/>
          <w:lang w:val="en-GB"/>
        </w:rPr>
        <w:t>Chung, C. and Sparrow, P., 2024. Exploring the configuration of international HRM strategies for global integration and local responsiveness in MNEs. </w:t>
      </w:r>
      <w:r w:rsidRPr="00563F53">
        <w:rPr>
          <w:i/>
          <w:iCs/>
          <w:sz w:val="24"/>
          <w:szCs w:val="24"/>
          <w:lang w:val="en-GB"/>
        </w:rPr>
        <w:t xml:space="preserve">The </w:t>
      </w:r>
      <w:proofErr w:type="spellStart"/>
      <w:r w:rsidRPr="00563F53">
        <w:rPr>
          <w:i/>
          <w:iCs/>
          <w:sz w:val="24"/>
          <w:szCs w:val="24"/>
          <w:lang w:val="en-GB"/>
        </w:rPr>
        <w:t>InTernaTIonal</w:t>
      </w:r>
      <w:proofErr w:type="spellEnd"/>
      <w:r w:rsidRPr="00563F53">
        <w:rPr>
          <w:i/>
          <w:iCs/>
          <w:sz w:val="24"/>
          <w:szCs w:val="24"/>
          <w:lang w:val="en-GB"/>
        </w:rPr>
        <w:t xml:space="preserve"> Journal of human resource </w:t>
      </w:r>
      <w:proofErr w:type="spellStart"/>
      <w:r w:rsidRPr="00563F53">
        <w:rPr>
          <w:i/>
          <w:iCs/>
          <w:sz w:val="24"/>
          <w:szCs w:val="24"/>
          <w:lang w:val="en-GB"/>
        </w:rPr>
        <w:t>managemenT</w:t>
      </w:r>
      <w:proofErr w:type="spellEnd"/>
      <w:r w:rsidRPr="00563F53">
        <w:rPr>
          <w:sz w:val="24"/>
          <w:szCs w:val="24"/>
          <w:lang w:val="en-GB"/>
        </w:rPr>
        <w:t>, </w:t>
      </w:r>
      <w:r w:rsidRPr="00563F53">
        <w:rPr>
          <w:i/>
          <w:iCs/>
          <w:sz w:val="24"/>
          <w:szCs w:val="24"/>
          <w:lang w:val="en-GB"/>
        </w:rPr>
        <w:t>35</w:t>
      </w:r>
      <w:r w:rsidRPr="00563F53">
        <w:rPr>
          <w:sz w:val="24"/>
          <w:szCs w:val="24"/>
          <w:lang w:val="en-GB"/>
        </w:rPr>
        <w:t>(11), pp.1943-1969.</w:t>
      </w:r>
    </w:p>
    <w:p w14:paraId="4EF71DB3"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Data.worldbank.org, 2026, </w:t>
      </w:r>
      <w:r w:rsidRPr="00563F53">
        <w:rPr>
          <w:i/>
          <w:sz w:val="24"/>
          <w:szCs w:val="24"/>
          <w:lang w:val="en-GB"/>
        </w:rPr>
        <w:t>Viet Nam</w:t>
      </w:r>
      <w:r w:rsidRPr="00563F53">
        <w:rPr>
          <w:sz w:val="24"/>
          <w:szCs w:val="24"/>
          <w:lang w:val="en-GB"/>
        </w:rPr>
        <w:t xml:space="preserve">, available at: </w:t>
      </w:r>
      <w:hyperlink r:id="rId19" w:history="1">
        <w:r w:rsidRPr="00563F53">
          <w:rPr>
            <w:rStyle w:val="Hyperlink"/>
            <w:sz w:val="24"/>
            <w:szCs w:val="24"/>
            <w:lang w:val="en-GB"/>
          </w:rPr>
          <w:t>https://data.worldbank.org/country/vn</w:t>
        </w:r>
      </w:hyperlink>
      <w:r w:rsidRPr="00563F53">
        <w:rPr>
          <w:sz w:val="24"/>
          <w:szCs w:val="24"/>
          <w:lang w:val="en-GB"/>
        </w:rPr>
        <w:t xml:space="preserve">? [Accessed on 31/07/2026] </w:t>
      </w:r>
    </w:p>
    <w:p w14:paraId="793B35DD"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Datareportal.com, 2026, </w:t>
      </w:r>
      <w:r w:rsidRPr="00563F53">
        <w:rPr>
          <w:i/>
          <w:sz w:val="24"/>
          <w:szCs w:val="24"/>
          <w:lang w:val="en-GB"/>
        </w:rPr>
        <w:t>Digital 2025: Global Overview Report</w:t>
      </w:r>
      <w:r w:rsidRPr="00563F53">
        <w:rPr>
          <w:sz w:val="24"/>
          <w:szCs w:val="24"/>
          <w:lang w:val="en-GB"/>
        </w:rPr>
        <w:t xml:space="preserve">, available at: </w:t>
      </w:r>
      <w:hyperlink r:id="rId20" w:history="1">
        <w:r w:rsidRPr="00563F53">
          <w:rPr>
            <w:rStyle w:val="Hyperlink"/>
            <w:sz w:val="24"/>
            <w:szCs w:val="24"/>
            <w:lang w:val="en-GB"/>
          </w:rPr>
          <w:t>https://datareportal.com/reports/digital-2025-global-overview-report</w:t>
        </w:r>
      </w:hyperlink>
      <w:r w:rsidRPr="00563F53">
        <w:rPr>
          <w:sz w:val="24"/>
          <w:szCs w:val="24"/>
          <w:lang w:val="en-GB"/>
        </w:rPr>
        <w:t xml:space="preserve"> [accessed on 31/07/2026]</w:t>
      </w:r>
    </w:p>
    <w:p w14:paraId="6F8E5751"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Datareportal.com, 2026, </w:t>
      </w:r>
      <w:r w:rsidRPr="00563F53">
        <w:rPr>
          <w:i/>
          <w:sz w:val="24"/>
          <w:szCs w:val="24"/>
          <w:lang w:val="en-GB"/>
        </w:rPr>
        <w:t>Digital 2025: Vietnam</w:t>
      </w:r>
      <w:r w:rsidRPr="00563F53">
        <w:rPr>
          <w:sz w:val="24"/>
          <w:szCs w:val="24"/>
          <w:lang w:val="en-GB"/>
        </w:rPr>
        <w:t xml:space="preserve">, available at: </w:t>
      </w:r>
      <w:hyperlink r:id="rId21" w:history="1">
        <w:r w:rsidRPr="00563F53">
          <w:rPr>
            <w:rStyle w:val="Hyperlink"/>
            <w:sz w:val="24"/>
            <w:szCs w:val="24"/>
            <w:lang w:val="en-GB"/>
          </w:rPr>
          <w:t>https://datareportal.com/reports/digital-2025-vietnam</w:t>
        </w:r>
      </w:hyperlink>
      <w:r w:rsidRPr="00563F53">
        <w:rPr>
          <w:sz w:val="24"/>
          <w:szCs w:val="24"/>
          <w:lang w:val="en-GB"/>
        </w:rPr>
        <w:t xml:space="preserve"> [accessed on 31/07/2026]</w:t>
      </w:r>
    </w:p>
    <w:p w14:paraId="42B8BE54" w14:textId="77777777" w:rsidR="00CF1711" w:rsidRPr="00563F53" w:rsidRDefault="00CF1711" w:rsidP="00192C69">
      <w:pPr>
        <w:spacing w:line="360" w:lineRule="auto"/>
        <w:jc w:val="both"/>
        <w:rPr>
          <w:sz w:val="24"/>
          <w:szCs w:val="24"/>
          <w:lang w:val="en-GB"/>
        </w:rPr>
      </w:pPr>
      <w:proofErr w:type="spellStart"/>
      <w:r w:rsidRPr="00563F53">
        <w:rPr>
          <w:sz w:val="24"/>
          <w:szCs w:val="24"/>
          <w:lang w:val="en-GB"/>
        </w:rPr>
        <w:t>Hossan</w:t>
      </w:r>
      <w:proofErr w:type="spellEnd"/>
      <w:r w:rsidRPr="00563F53">
        <w:rPr>
          <w:sz w:val="24"/>
          <w:szCs w:val="24"/>
          <w:lang w:val="en-GB"/>
        </w:rPr>
        <w:t xml:space="preserve">, D., Wolfs, B., </w:t>
      </w:r>
      <w:proofErr w:type="spellStart"/>
      <w:r w:rsidRPr="00563F53">
        <w:rPr>
          <w:sz w:val="24"/>
          <w:szCs w:val="24"/>
          <w:lang w:val="en-GB"/>
        </w:rPr>
        <w:t>Dato'Mansor</w:t>
      </w:r>
      <w:proofErr w:type="spellEnd"/>
      <w:r w:rsidRPr="00563F53">
        <w:rPr>
          <w:sz w:val="24"/>
          <w:szCs w:val="24"/>
          <w:lang w:val="en-GB"/>
        </w:rPr>
        <w:t>, Z., Jesmin, N.E.M.S. and Petkovic, M., 2025. Bridging Theory and Practice: Theoretical, Conceptual, and Research Frameworks. </w:t>
      </w:r>
      <w:r w:rsidRPr="00563F53">
        <w:rPr>
          <w:i/>
          <w:iCs/>
          <w:sz w:val="24"/>
          <w:szCs w:val="24"/>
          <w:lang w:val="en-GB"/>
        </w:rPr>
        <w:t xml:space="preserve">International Journal of Business and </w:t>
      </w:r>
      <w:proofErr w:type="spellStart"/>
      <w:r w:rsidRPr="00563F53">
        <w:rPr>
          <w:i/>
          <w:iCs/>
          <w:sz w:val="24"/>
          <w:szCs w:val="24"/>
          <w:lang w:val="en-GB"/>
        </w:rPr>
        <w:t>Technopreneurship</w:t>
      </w:r>
      <w:proofErr w:type="spellEnd"/>
      <w:r w:rsidRPr="00563F53">
        <w:rPr>
          <w:i/>
          <w:iCs/>
          <w:sz w:val="24"/>
          <w:szCs w:val="24"/>
          <w:lang w:val="en-GB"/>
        </w:rPr>
        <w:t xml:space="preserve"> (IJBT)</w:t>
      </w:r>
      <w:r w:rsidRPr="00563F53">
        <w:rPr>
          <w:sz w:val="24"/>
          <w:szCs w:val="24"/>
          <w:lang w:val="en-GB"/>
        </w:rPr>
        <w:t>, </w:t>
      </w:r>
      <w:r w:rsidRPr="00563F53">
        <w:rPr>
          <w:i/>
          <w:iCs/>
          <w:sz w:val="24"/>
          <w:szCs w:val="24"/>
          <w:lang w:val="en-GB"/>
        </w:rPr>
        <w:t>15</w:t>
      </w:r>
      <w:r w:rsidRPr="00563F53">
        <w:rPr>
          <w:sz w:val="24"/>
          <w:szCs w:val="24"/>
          <w:lang w:val="en-GB"/>
        </w:rPr>
        <w:t>(3), pp.267-278.</w:t>
      </w:r>
    </w:p>
    <w:p w14:paraId="446A78C1"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Ikea, 2026. </w:t>
      </w:r>
      <w:r w:rsidRPr="00563F53">
        <w:rPr>
          <w:i/>
          <w:sz w:val="24"/>
          <w:szCs w:val="24"/>
          <w:lang w:val="en-GB"/>
        </w:rPr>
        <w:t>Financial reports.</w:t>
      </w:r>
      <w:r w:rsidRPr="00563F53">
        <w:rPr>
          <w:sz w:val="24"/>
          <w:szCs w:val="24"/>
          <w:lang w:val="en-GB"/>
        </w:rPr>
        <w:t xml:space="preserve"> Available at: </w:t>
      </w:r>
      <w:hyperlink r:id="rId22" w:history="1">
        <w:r w:rsidRPr="00563F53">
          <w:rPr>
            <w:rStyle w:val="Hyperlink"/>
            <w:sz w:val="24"/>
            <w:szCs w:val="24"/>
            <w:lang w:val="en-GB"/>
          </w:rPr>
          <w:t>https://www.inter.ikea.com/-/media/interikea/igi/financial-reports/fy25-financial-reports/inter-ikea-holding-bv-annual-report-fy25-final.pdf?utm_source=chatgpt.com</w:t>
        </w:r>
      </w:hyperlink>
    </w:p>
    <w:p w14:paraId="43A74E98"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Ikea.com, 2026, </w:t>
      </w:r>
      <w:r w:rsidRPr="00563F53">
        <w:rPr>
          <w:i/>
          <w:sz w:val="24"/>
          <w:szCs w:val="24"/>
          <w:lang w:val="en-GB"/>
        </w:rPr>
        <w:t>The IKEA vision and values</w:t>
      </w:r>
      <w:r w:rsidRPr="00563F53">
        <w:rPr>
          <w:sz w:val="24"/>
          <w:szCs w:val="24"/>
          <w:lang w:val="en-GB"/>
        </w:rPr>
        <w:t xml:space="preserve">, </w:t>
      </w:r>
      <w:hyperlink r:id="rId23" w:history="1">
        <w:r w:rsidRPr="00563F53">
          <w:rPr>
            <w:rStyle w:val="Hyperlink"/>
            <w:sz w:val="24"/>
            <w:szCs w:val="24"/>
            <w:lang w:val="en-GB"/>
          </w:rPr>
          <w:t>https://www.ikea.com/us/en/this-is-ikea/about-us/the-ikea-vision-and-values-pub9aa779d0/</w:t>
        </w:r>
      </w:hyperlink>
      <w:r w:rsidRPr="00563F53">
        <w:rPr>
          <w:sz w:val="24"/>
          <w:szCs w:val="24"/>
          <w:lang w:val="en-GB"/>
        </w:rPr>
        <w:t xml:space="preserve"> [accessed on 31/07/2026]</w:t>
      </w:r>
    </w:p>
    <w:p w14:paraId="047EE5D4" w14:textId="77777777" w:rsidR="00CF1711" w:rsidRPr="00563F53" w:rsidRDefault="00CF1711" w:rsidP="00192C69">
      <w:pPr>
        <w:spacing w:line="360" w:lineRule="auto"/>
        <w:jc w:val="both"/>
        <w:rPr>
          <w:sz w:val="24"/>
          <w:szCs w:val="24"/>
          <w:lang w:val="en-GB"/>
        </w:rPr>
      </w:pPr>
      <w:r w:rsidRPr="00563F53">
        <w:rPr>
          <w:sz w:val="24"/>
          <w:szCs w:val="24"/>
          <w:lang w:val="en-GB"/>
        </w:rPr>
        <w:lastRenderedPageBreak/>
        <w:t xml:space="preserve">Inter.ikea.com, 2026, Inter IKEA Group Financial Summary FY25, available at: </w:t>
      </w:r>
      <w:hyperlink r:id="rId24" w:history="1">
        <w:r w:rsidRPr="00563F53">
          <w:rPr>
            <w:rStyle w:val="Hyperlink"/>
            <w:sz w:val="24"/>
            <w:szCs w:val="24"/>
            <w:lang w:val="en-GB"/>
          </w:rPr>
          <w:t>https://www.inter.ikea.com/-/media/interikea/igi/financial-reports/fy25-financial-reports/inter-ikea-group-financial-summary_fy25_final.pdf?rev=e033ee4605c849c3b6f9d9ada1767fed&amp;sc_lang=en</w:t>
        </w:r>
      </w:hyperlink>
      <w:r w:rsidRPr="00563F53">
        <w:rPr>
          <w:sz w:val="24"/>
          <w:szCs w:val="24"/>
          <w:lang w:val="en-GB"/>
        </w:rPr>
        <w:t xml:space="preserve"> [accessed on 31/07/2026]</w:t>
      </w:r>
    </w:p>
    <w:p w14:paraId="1343A9DE"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Inter.ikea.com, 2026, Inter IKEA Group reports resilient FY25 results amid global challenges, available at: </w:t>
      </w:r>
      <w:hyperlink r:id="rId25" w:history="1">
        <w:r w:rsidRPr="00563F53">
          <w:rPr>
            <w:rStyle w:val="Hyperlink"/>
            <w:sz w:val="24"/>
            <w:szCs w:val="24"/>
            <w:lang w:val="en-GB"/>
          </w:rPr>
          <w:t>https://www.inter.ikea.com/en/newsroom/inter-ikea-group-reports-resilient-fy25-results-amid-global-challenges</w:t>
        </w:r>
      </w:hyperlink>
      <w:r w:rsidRPr="00563F53">
        <w:rPr>
          <w:sz w:val="24"/>
          <w:szCs w:val="24"/>
          <w:lang w:val="en-GB"/>
        </w:rPr>
        <w:t xml:space="preserve"> [accessed on 31/07/2026] </w:t>
      </w:r>
    </w:p>
    <w:p w14:paraId="25D877CD" w14:textId="77777777" w:rsidR="00CF1711" w:rsidRPr="00563F53" w:rsidRDefault="00CF1711" w:rsidP="00192C69">
      <w:pPr>
        <w:spacing w:line="360" w:lineRule="auto"/>
        <w:jc w:val="both"/>
        <w:rPr>
          <w:sz w:val="24"/>
          <w:szCs w:val="24"/>
          <w:lang w:val="en-GB"/>
        </w:rPr>
      </w:pPr>
      <w:r w:rsidRPr="00563F53">
        <w:rPr>
          <w:sz w:val="24"/>
          <w:szCs w:val="24"/>
          <w:lang w:val="en-GB"/>
        </w:rPr>
        <w:t>Jiang, H., Luo, Y., Xia, J., Hitt, M. and Shen, J., 2023. Resource dependence theory in international business: Progress and prospects. </w:t>
      </w:r>
      <w:r w:rsidRPr="00563F53">
        <w:rPr>
          <w:i/>
          <w:iCs/>
          <w:sz w:val="24"/>
          <w:szCs w:val="24"/>
          <w:lang w:val="en-GB"/>
        </w:rPr>
        <w:t>Global strategy journal</w:t>
      </w:r>
      <w:r w:rsidRPr="00563F53">
        <w:rPr>
          <w:sz w:val="24"/>
          <w:szCs w:val="24"/>
          <w:lang w:val="en-GB"/>
        </w:rPr>
        <w:t>, </w:t>
      </w:r>
      <w:r w:rsidRPr="00563F53">
        <w:rPr>
          <w:i/>
          <w:iCs/>
          <w:sz w:val="24"/>
          <w:szCs w:val="24"/>
          <w:lang w:val="en-GB"/>
        </w:rPr>
        <w:t>13</w:t>
      </w:r>
      <w:r w:rsidRPr="00563F53">
        <w:rPr>
          <w:sz w:val="24"/>
          <w:szCs w:val="24"/>
          <w:lang w:val="en-GB"/>
        </w:rPr>
        <w:t>(1), pp.3-57.</w:t>
      </w:r>
    </w:p>
    <w:p w14:paraId="7C78B841" w14:textId="77777777" w:rsidR="00CF1711" w:rsidRPr="00563F53" w:rsidRDefault="00CF1711" w:rsidP="00192C69">
      <w:pPr>
        <w:spacing w:line="360" w:lineRule="auto"/>
        <w:jc w:val="both"/>
        <w:rPr>
          <w:sz w:val="24"/>
          <w:szCs w:val="24"/>
          <w:lang w:val="en-GB"/>
        </w:rPr>
      </w:pPr>
      <w:proofErr w:type="spellStart"/>
      <w:r w:rsidRPr="00563F53">
        <w:rPr>
          <w:sz w:val="24"/>
          <w:szCs w:val="24"/>
          <w:lang w:val="en-GB"/>
        </w:rPr>
        <w:t>Kormakova</w:t>
      </w:r>
      <w:proofErr w:type="spellEnd"/>
      <w:r w:rsidRPr="00563F53">
        <w:rPr>
          <w:sz w:val="24"/>
          <w:szCs w:val="24"/>
          <w:lang w:val="en-GB"/>
        </w:rPr>
        <w:t xml:space="preserve">, I., </w:t>
      </w:r>
      <w:proofErr w:type="spellStart"/>
      <w:r w:rsidRPr="00563F53">
        <w:rPr>
          <w:sz w:val="24"/>
          <w:szCs w:val="24"/>
          <w:lang w:val="en-GB"/>
        </w:rPr>
        <w:t>Kruhlyanko</w:t>
      </w:r>
      <w:proofErr w:type="spellEnd"/>
      <w:r w:rsidRPr="00563F53">
        <w:rPr>
          <w:sz w:val="24"/>
          <w:szCs w:val="24"/>
          <w:lang w:val="en-GB"/>
        </w:rPr>
        <w:t xml:space="preserve">, A., Peniuk, V., Ursakii, Y. and </w:t>
      </w:r>
      <w:proofErr w:type="spellStart"/>
      <w:r w:rsidRPr="00563F53">
        <w:rPr>
          <w:sz w:val="24"/>
          <w:szCs w:val="24"/>
          <w:lang w:val="en-GB"/>
        </w:rPr>
        <w:t>Verstiak</w:t>
      </w:r>
      <w:proofErr w:type="spellEnd"/>
      <w:r w:rsidRPr="00563F53">
        <w:rPr>
          <w:sz w:val="24"/>
          <w:szCs w:val="24"/>
          <w:lang w:val="en-GB"/>
        </w:rPr>
        <w:t>, O., 2023. Actual strategies for businesses penetrating foreign markets in the modern economy: Globalisation aspect. </w:t>
      </w:r>
      <w:r w:rsidRPr="00563F53">
        <w:rPr>
          <w:i/>
          <w:iCs/>
          <w:sz w:val="24"/>
          <w:szCs w:val="24"/>
          <w:lang w:val="en-GB"/>
        </w:rPr>
        <w:t>International Journal of Professional Business Review: Int. J. Prof. Bus. Rev.</w:t>
      </w:r>
      <w:r w:rsidRPr="00563F53">
        <w:rPr>
          <w:sz w:val="24"/>
          <w:szCs w:val="24"/>
          <w:lang w:val="en-GB"/>
        </w:rPr>
        <w:t>, </w:t>
      </w:r>
      <w:r w:rsidRPr="00563F53">
        <w:rPr>
          <w:i/>
          <w:iCs/>
          <w:sz w:val="24"/>
          <w:szCs w:val="24"/>
          <w:lang w:val="en-GB"/>
        </w:rPr>
        <w:t>8</w:t>
      </w:r>
      <w:r w:rsidRPr="00563F53">
        <w:rPr>
          <w:sz w:val="24"/>
          <w:szCs w:val="24"/>
          <w:lang w:val="en-GB"/>
        </w:rPr>
        <w:t>(5), p.117.</w:t>
      </w:r>
    </w:p>
    <w:p w14:paraId="3E418C13" w14:textId="77777777" w:rsidR="00CF1711" w:rsidRPr="00563F53" w:rsidRDefault="00CF1711" w:rsidP="00192C69">
      <w:pPr>
        <w:spacing w:line="360" w:lineRule="auto"/>
        <w:jc w:val="both"/>
        <w:rPr>
          <w:sz w:val="24"/>
          <w:szCs w:val="24"/>
          <w:lang w:val="en-GB"/>
        </w:rPr>
      </w:pPr>
      <w:r w:rsidRPr="00563F53">
        <w:rPr>
          <w:sz w:val="24"/>
          <w:szCs w:val="24"/>
          <w:lang w:val="en-GB"/>
        </w:rPr>
        <w:t>Massa, S., Annosi, M.C., Marchegiani, L. and Messeni Petruzzelli, A., 2023. Digital technologies and knowledge processes: new emerging strategies in international business. A systematic literature review. </w:t>
      </w:r>
      <w:r w:rsidRPr="00563F53">
        <w:rPr>
          <w:i/>
          <w:iCs/>
          <w:sz w:val="24"/>
          <w:szCs w:val="24"/>
          <w:lang w:val="en-GB"/>
        </w:rPr>
        <w:t>Journal of Knowledge Management</w:t>
      </w:r>
      <w:r w:rsidRPr="00563F53">
        <w:rPr>
          <w:sz w:val="24"/>
          <w:szCs w:val="24"/>
          <w:lang w:val="en-GB"/>
        </w:rPr>
        <w:t>, </w:t>
      </w:r>
      <w:r w:rsidRPr="00563F53">
        <w:rPr>
          <w:i/>
          <w:iCs/>
          <w:sz w:val="24"/>
          <w:szCs w:val="24"/>
          <w:lang w:val="en-GB"/>
        </w:rPr>
        <w:t>27</w:t>
      </w:r>
      <w:r w:rsidRPr="00563F53">
        <w:rPr>
          <w:sz w:val="24"/>
          <w:szCs w:val="24"/>
          <w:lang w:val="en-GB"/>
        </w:rPr>
        <w:t>(11), pp.330-387.</w:t>
      </w:r>
    </w:p>
    <w:p w14:paraId="73A7957B" w14:textId="77777777" w:rsidR="00CF1711" w:rsidRPr="00563F53" w:rsidRDefault="00CF1711" w:rsidP="00192C69">
      <w:pPr>
        <w:spacing w:line="360" w:lineRule="auto"/>
        <w:jc w:val="both"/>
        <w:rPr>
          <w:sz w:val="24"/>
          <w:szCs w:val="24"/>
          <w:lang w:val="en-GB"/>
        </w:rPr>
      </w:pPr>
      <w:r w:rsidRPr="00563F53">
        <w:rPr>
          <w:sz w:val="24"/>
          <w:szCs w:val="24"/>
          <w:lang w:val="en-GB"/>
        </w:rPr>
        <w:t>Moro-Visconti, R., 2025. Foundations of Intellectual Property and Globalization of Patent Systems. </w:t>
      </w:r>
      <w:r w:rsidRPr="00563F53">
        <w:rPr>
          <w:i/>
          <w:iCs/>
          <w:sz w:val="24"/>
          <w:szCs w:val="24"/>
          <w:lang w:val="en-GB"/>
        </w:rPr>
        <w:t>Patent Valuation: Economic, Financial, and Market Approaches</w:t>
      </w:r>
      <w:r w:rsidRPr="00563F53">
        <w:rPr>
          <w:sz w:val="24"/>
          <w:szCs w:val="24"/>
          <w:lang w:val="en-GB"/>
        </w:rPr>
        <w:t>, pp.35-61.</w:t>
      </w:r>
    </w:p>
    <w:p w14:paraId="7F1E950D" w14:textId="77777777" w:rsidR="00CF1711" w:rsidRPr="00563F53" w:rsidRDefault="00CF1711" w:rsidP="00192C69">
      <w:pPr>
        <w:spacing w:line="360" w:lineRule="auto"/>
        <w:jc w:val="both"/>
        <w:rPr>
          <w:sz w:val="24"/>
          <w:szCs w:val="24"/>
          <w:lang w:val="en-GB"/>
        </w:rPr>
      </w:pPr>
      <w:r w:rsidRPr="00563F53">
        <w:rPr>
          <w:sz w:val="24"/>
          <w:szCs w:val="24"/>
          <w:lang w:val="en-GB"/>
        </w:rPr>
        <w:t>Ngo, T.T.A., Vo, C.H., Tran, N.L., Nguyen, K.V., Tran, T.D. and Trinh, Y.N., 2024. Factors influencing Generation Z’s intention to purchase sustainable clothing products in Vietnam. </w:t>
      </w:r>
      <w:proofErr w:type="spellStart"/>
      <w:r w:rsidRPr="00563F53">
        <w:rPr>
          <w:i/>
          <w:iCs/>
          <w:sz w:val="24"/>
          <w:szCs w:val="24"/>
          <w:lang w:val="en-GB"/>
        </w:rPr>
        <w:t>PloS</w:t>
      </w:r>
      <w:proofErr w:type="spellEnd"/>
      <w:r w:rsidRPr="00563F53">
        <w:rPr>
          <w:i/>
          <w:iCs/>
          <w:sz w:val="24"/>
          <w:szCs w:val="24"/>
          <w:lang w:val="en-GB"/>
        </w:rPr>
        <w:t xml:space="preserve"> one</w:t>
      </w:r>
      <w:r w:rsidRPr="00563F53">
        <w:rPr>
          <w:sz w:val="24"/>
          <w:szCs w:val="24"/>
          <w:lang w:val="en-GB"/>
        </w:rPr>
        <w:t>, </w:t>
      </w:r>
      <w:r w:rsidRPr="00563F53">
        <w:rPr>
          <w:i/>
          <w:iCs/>
          <w:sz w:val="24"/>
          <w:szCs w:val="24"/>
          <w:lang w:val="en-GB"/>
        </w:rPr>
        <w:t>19</w:t>
      </w:r>
      <w:r w:rsidRPr="00563F53">
        <w:rPr>
          <w:sz w:val="24"/>
          <w:szCs w:val="24"/>
          <w:lang w:val="en-GB"/>
        </w:rPr>
        <w:t>(12), p.e0315502.</w:t>
      </w:r>
    </w:p>
    <w:p w14:paraId="53492036" w14:textId="77777777" w:rsidR="00CF1711" w:rsidRPr="00563F53" w:rsidRDefault="00CF1711" w:rsidP="00192C69">
      <w:pPr>
        <w:spacing w:line="360" w:lineRule="auto"/>
        <w:jc w:val="both"/>
        <w:rPr>
          <w:sz w:val="24"/>
          <w:szCs w:val="24"/>
          <w:lang w:val="en-GB"/>
        </w:rPr>
      </w:pPr>
      <w:r w:rsidRPr="00563F53">
        <w:rPr>
          <w:sz w:val="24"/>
          <w:szCs w:val="24"/>
          <w:lang w:val="en-GB"/>
        </w:rPr>
        <w:t>Nguyen, Q., Kim, M.H.Y. and Suardi, S., 2026. Navigating corporate governance and involuntary delisting in frontier markets:: a nuanced perspective from Vietnam. </w:t>
      </w:r>
      <w:r w:rsidRPr="00563F53">
        <w:rPr>
          <w:i/>
          <w:iCs/>
          <w:sz w:val="24"/>
          <w:szCs w:val="24"/>
          <w:lang w:val="en-GB"/>
        </w:rPr>
        <w:t>Applied Economics</w:t>
      </w:r>
      <w:r w:rsidRPr="00563F53">
        <w:rPr>
          <w:sz w:val="24"/>
          <w:szCs w:val="24"/>
          <w:lang w:val="en-GB"/>
        </w:rPr>
        <w:t>, </w:t>
      </w:r>
      <w:r w:rsidRPr="00563F53">
        <w:rPr>
          <w:i/>
          <w:iCs/>
          <w:sz w:val="24"/>
          <w:szCs w:val="24"/>
          <w:lang w:val="en-GB"/>
        </w:rPr>
        <w:t>58</w:t>
      </w:r>
      <w:r w:rsidRPr="00563F53">
        <w:rPr>
          <w:sz w:val="24"/>
          <w:szCs w:val="24"/>
          <w:lang w:val="en-GB"/>
        </w:rPr>
        <w:t>(16), pp.3137-3157.</w:t>
      </w:r>
    </w:p>
    <w:p w14:paraId="3765A7A3" w14:textId="77777777" w:rsidR="00CF1711" w:rsidRPr="00563F53" w:rsidRDefault="00CF1711" w:rsidP="00192C69">
      <w:pPr>
        <w:spacing w:line="360" w:lineRule="auto"/>
        <w:jc w:val="both"/>
        <w:rPr>
          <w:sz w:val="24"/>
          <w:szCs w:val="24"/>
          <w:lang w:val="en-GB"/>
        </w:rPr>
      </w:pPr>
      <w:r w:rsidRPr="00563F53">
        <w:rPr>
          <w:sz w:val="24"/>
          <w:szCs w:val="24"/>
          <w:lang w:val="en-GB"/>
        </w:rPr>
        <w:t>Nguyen, V.D. and Duong, Q.N., 2022. The impact of foreign ownership on capital structure: Empirical evidence from listed firms in Vietnam. </w:t>
      </w:r>
      <w:r w:rsidRPr="00563F53">
        <w:rPr>
          <w:i/>
          <w:iCs/>
          <w:sz w:val="24"/>
          <w:szCs w:val="24"/>
          <w:lang w:val="en-GB"/>
        </w:rPr>
        <w:t>The Journal of Asian Finance, Economics and Business</w:t>
      </w:r>
      <w:r w:rsidRPr="00563F53">
        <w:rPr>
          <w:sz w:val="24"/>
          <w:szCs w:val="24"/>
          <w:lang w:val="en-GB"/>
        </w:rPr>
        <w:t>, </w:t>
      </w:r>
      <w:r w:rsidRPr="00563F53">
        <w:rPr>
          <w:i/>
          <w:iCs/>
          <w:sz w:val="24"/>
          <w:szCs w:val="24"/>
          <w:lang w:val="en-GB"/>
        </w:rPr>
        <w:t>9</w:t>
      </w:r>
      <w:r w:rsidRPr="00563F53">
        <w:rPr>
          <w:sz w:val="24"/>
          <w:szCs w:val="24"/>
          <w:lang w:val="en-GB"/>
        </w:rPr>
        <w:t>(2), pp.363-370.</w:t>
      </w:r>
    </w:p>
    <w:p w14:paraId="51DCE0E5" w14:textId="77777777" w:rsidR="00CF1711" w:rsidRPr="00563F53" w:rsidRDefault="00CF1711" w:rsidP="00192C69">
      <w:pPr>
        <w:spacing w:line="360" w:lineRule="auto"/>
        <w:jc w:val="both"/>
        <w:rPr>
          <w:sz w:val="24"/>
          <w:szCs w:val="24"/>
          <w:lang w:val="en-GB"/>
        </w:rPr>
      </w:pPr>
      <w:r w:rsidRPr="00563F53">
        <w:rPr>
          <w:sz w:val="24"/>
          <w:szCs w:val="24"/>
          <w:lang w:val="en-GB"/>
        </w:rPr>
        <w:lastRenderedPageBreak/>
        <w:t>Pereira, C.S., Durão, N., Moreira, F. and Veloso, B., 2022. The importance of digital transformation in international business. </w:t>
      </w:r>
      <w:r w:rsidRPr="00563F53">
        <w:rPr>
          <w:i/>
          <w:iCs/>
          <w:sz w:val="24"/>
          <w:szCs w:val="24"/>
          <w:lang w:val="en-GB"/>
        </w:rPr>
        <w:t>Sustainability</w:t>
      </w:r>
      <w:r w:rsidRPr="00563F53">
        <w:rPr>
          <w:sz w:val="24"/>
          <w:szCs w:val="24"/>
          <w:lang w:val="en-GB"/>
        </w:rPr>
        <w:t>, </w:t>
      </w:r>
      <w:r w:rsidRPr="00563F53">
        <w:rPr>
          <w:i/>
          <w:iCs/>
          <w:sz w:val="24"/>
          <w:szCs w:val="24"/>
          <w:lang w:val="en-GB"/>
        </w:rPr>
        <w:t>14</w:t>
      </w:r>
      <w:r w:rsidRPr="00563F53">
        <w:rPr>
          <w:sz w:val="24"/>
          <w:szCs w:val="24"/>
          <w:lang w:val="en-GB"/>
        </w:rPr>
        <w:t>(2), p.834.</w:t>
      </w:r>
    </w:p>
    <w:p w14:paraId="21AC9260"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Statista, 2025. </w:t>
      </w:r>
      <w:r w:rsidRPr="00563F53">
        <w:rPr>
          <w:i/>
          <w:sz w:val="24"/>
          <w:szCs w:val="24"/>
          <w:lang w:val="en-GB"/>
        </w:rPr>
        <w:t>Gross profit in IKEA.</w:t>
      </w:r>
      <w:r w:rsidRPr="00563F53">
        <w:rPr>
          <w:sz w:val="24"/>
          <w:szCs w:val="24"/>
          <w:lang w:val="en-GB"/>
        </w:rPr>
        <w:t xml:space="preserve"> Available at: </w:t>
      </w:r>
      <w:hyperlink r:id="rId26" w:history="1">
        <w:r w:rsidRPr="00563F53">
          <w:rPr>
            <w:rStyle w:val="Hyperlink"/>
            <w:sz w:val="24"/>
            <w:szCs w:val="24"/>
            <w:lang w:val="en-GB"/>
          </w:rPr>
          <w:t>https://www.statista.com/statistics/241801/gross-profit-of-ikea-worldwide/?srsltid=AfmBOopl_8Zs84mBYl3_Jv9gJS4AFdin8BaPABXHvRMxy8Yz0z_QQ8hu</w:t>
        </w:r>
      </w:hyperlink>
      <w:r w:rsidRPr="00563F53">
        <w:rPr>
          <w:sz w:val="24"/>
          <w:szCs w:val="24"/>
          <w:lang w:val="en-GB"/>
        </w:rPr>
        <w:t xml:space="preserve"> [Accessed on 31.07.2026]</w:t>
      </w:r>
    </w:p>
    <w:p w14:paraId="747836E7"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Statista, 2026. </w:t>
      </w:r>
      <w:r w:rsidRPr="00563F53">
        <w:rPr>
          <w:i/>
          <w:sz w:val="24"/>
          <w:szCs w:val="24"/>
          <w:lang w:val="en-GB"/>
        </w:rPr>
        <w:t>Household income in Vietnam.</w:t>
      </w:r>
      <w:r w:rsidRPr="00563F53">
        <w:rPr>
          <w:sz w:val="24"/>
          <w:szCs w:val="24"/>
          <w:lang w:val="en-GB"/>
        </w:rPr>
        <w:t xml:space="preserve"> Available at: </w:t>
      </w:r>
      <w:hyperlink r:id="rId27" w:anchor="household-income" w:history="1">
        <w:r w:rsidRPr="00563F53">
          <w:rPr>
            <w:rStyle w:val="Hyperlink"/>
            <w:sz w:val="24"/>
            <w:szCs w:val="24"/>
            <w:lang w:val="en-GB"/>
          </w:rPr>
          <w:t>https://www.statista.com/outlook/co/consumption-indicators/vietnam/?srsltid=AfmBOop3XWu0Kfkp7lvLInhi15LYkR20lN3xhqOypIKTpb7Zj8U81pMB#household-income</w:t>
        </w:r>
      </w:hyperlink>
      <w:r w:rsidRPr="00563F53">
        <w:rPr>
          <w:sz w:val="24"/>
          <w:szCs w:val="24"/>
          <w:lang w:val="en-GB"/>
        </w:rPr>
        <w:t xml:space="preserve"> [Accessed on 31.07.2026]</w:t>
      </w:r>
    </w:p>
    <w:p w14:paraId="42DF2771" w14:textId="77777777" w:rsidR="00CF1711" w:rsidRPr="00563F53" w:rsidRDefault="00CF1711" w:rsidP="00192C69">
      <w:pPr>
        <w:spacing w:line="360" w:lineRule="auto"/>
        <w:jc w:val="both"/>
        <w:rPr>
          <w:sz w:val="24"/>
          <w:szCs w:val="24"/>
          <w:lang w:val="en-GB"/>
        </w:rPr>
      </w:pPr>
      <w:proofErr w:type="spellStart"/>
      <w:r w:rsidRPr="00563F53">
        <w:rPr>
          <w:sz w:val="24"/>
          <w:szCs w:val="24"/>
          <w:lang w:val="en-GB"/>
        </w:rPr>
        <w:t>Suherlan</w:t>
      </w:r>
      <w:proofErr w:type="spellEnd"/>
      <w:r w:rsidRPr="00563F53">
        <w:rPr>
          <w:sz w:val="24"/>
          <w:szCs w:val="24"/>
          <w:lang w:val="en-GB"/>
        </w:rPr>
        <w:t>, S. and Okombo, M.O., 2023. Technological innovation in marketing and its effect on consumer behaviour. </w:t>
      </w:r>
      <w:r w:rsidRPr="00563F53">
        <w:rPr>
          <w:i/>
          <w:iCs/>
          <w:sz w:val="24"/>
          <w:szCs w:val="24"/>
          <w:lang w:val="en-GB"/>
        </w:rPr>
        <w:t>Technology and Society Perspectives (TACIT)</w:t>
      </w:r>
      <w:r w:rsidRPr="00563F53">
        <w:rPr>
          <w:sz w:val="24"/>
          <w:szCs w:val="24"/>
          <w:lang w:val="en-GB"/>
        </w:rPr>
        <w:t>, </w:t>
      </w:r>
      <w:r w:rsidRPr="00563F53">
        <w:rPr>
          <w:i/>
          <w:iCs/>
          <w:sz w:val="24"/>
          <w:szCs w:val="24"/>
          <w:lang w:val="en-GB"/>
        </w:rPr>
        <w:t>1</w:t>
      </w:r>
      <w:r w:rsidRPr="00563F53">
        <w:rPr>
          <w:sz w:val="24"/>
          <w:szCs w:val="24"/>
          <w:lang w:val="en-GB"/>
        </w:rPr>
        <w:t>(2), pp.94-103.</w:t>
      </w:r>
    </w:p>
    <w:p w14:paraId="05F8E6B5"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Trade.gov, 2026, </w:t>
      </w:r>
      <w:r w:rsidRPr="00563F53">
        <w:rPr>
          <w:i/>
          <w:sz w:val="24"/>
          <w:szCs w:val="24"/>
          <w:lang w:val="en-GB"/>
        </w:rPr>
        <w:t>Trade Agreements,</w:t>
      </w:r>
      <w:r w:rsidRPr="00563F53">
        <w:rPr>
          <w:sz w:val="24"/>
          <w:szCs w:val="24"/>
          <w:lang w:val="en-GB"/>
        </w:rPr>
        <w:t xml:space="preserve"> available at: </w:t>
      </w:r>
      <w:hyperlink r:id="rId28" w:history="1">
        <w:r w:rsidRPr="00563F53">
          <w:rPr>
            <w:rStyle w:val="Hyperlink"/>
            <w:sz w:val="24"/>
            <w:szCs w:val="24"/>
            <w:lang w:val="en-GB"/>
          </w:rPr>
          <w:t>https://www.trade.gov/country-commercial-guides/vietnam-trade-agreements</w:t>
        </w:r>
      </w:hyperlink>
      <w:r w:rsidRPr="00563F53">
        <w:rPr>
          <w:sz w:val="24"/>
          <w:szCs w:val="24"/>
          <w:lang w:val="en-GB"/>
        </w:rPr>
        <w:t xml:space="preserve"> [accessed on 31/07/2026]</w:t>
      </w:r>
      <w:r>
        <w:rPr>
          <w:sz w:val="24"/>
          <w:szCs w:val="24"/>
          <w:lang w:val="en-GB"/>
        </w:rPr>
        <w:t xml:space="preserve"> </w:t>
      </w:r>
    </w:p>
    <w:p w14:paraId="38B75A43"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Unctad.org, 2026, </w:t>
      </w:r>
      <w:r w:rsidRPr="00563F53">
        <w:rPr>
          <w:i/>
          <w:sz w:val="24"/>
          <w:szCs w:val="24"/>
          <w:lang w:val="en-GB"/>
        </w:rPr>
        <w:t>Investment Laws Navigator</w:t>
      </w:r>
      <w:r w:rsidRPr="00563F53">
        <w:rPr>
          <w:sz w:val="24"/>
          <w:szCs w:val="24"/>
          <w:lang w:val="en-GB"/>
        </w:rPr>
        <w:t xml:space="preserve">, available at: </w:t>
      </w:r>
      <w:hyperlink r:id="rId29" w:history="1">
        <w:r w:rsidRPr="00563F53">
          <w:rPr>
            <w:rStyle w:val="Hyperlink"/>
            <w:sz w:val="24"/>
            <w:szCs w:val="24"/>
            <w:lang w:val="en-GB"/>
          </w:rPr>
          <w:t>https://investmentpolicy.unctad.org/investment-laws/laws/550/viet-nam-law-on-investment</w:t>
        </w:r>
      </w:hyperlink>
      <w:r w:rsidRPr="00563F53">
        <w:rPr>
          <w:sz w:val="24"/>
          <w:szCs w:val="24"/>
          <w:lang w:val="en-GB"/>
        </w:rPr>
        <w:t xml:space="preserve"> [accessed on 31/07/2026] </w:t>
      </w:r>
    </w:p>
    <w:p w14:paraId="6D0E9221"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Vdb.gov.vn, 2026, </w:t>
      </w:r>
      <w:r w:rsidRPr="00563F53">
        <w:rPr>
          <w:i/>
          <w:sz w:val="24"/>
          <w:szCs w:val="24"/>
          <w:lang w:val="en-GB"/>
        </w:rPr>
        <w:t>WB revises GDP's growth rate to 6.8% in 2025</w:t>
      </w:r>
      <w:r w:rsidRPr="00563F53">
        <w:rPr>
          <w:sz w:val="24"/>
          <w:szCs w:val="24"/>
          <w:lang w:val="en-GB"/>
        </w:rPr>
        <w:t xml:space="preserve">, available at: </w:t>
      </w:r>
      <w:hyperlink r:id="rId30" w:history="1">
        <w:r w:rsidRPr="00563F53">
          <w:rPr>
            <w:rStyle w:val="Hyperlink"/>
            <w:sz w:val="24"/>
            <w:szCs w:val="24"/>
            <w:lang w:val="en-GB"/>
          </w:rPr>
          <w:t>https://en.vdb.gov.vn/news12943/-wb-revises-gdps-growth-rate-to-68-in-2025</w:t>
        </w:r>
      </w:hyperlink>
      <w:r w:rsidRPr="00563F53">
        <w:rPr>
          <w:sz w:val="24"/>
          <w:szCs w:val="24"/>
          <w:lang w:val="en-GB"/>
        </w:rPr>
        <w:t xml:space="preserve"> [accessed on 31/07/2026]</w:t>
      </w:r>
    </w:p>
    <w:p w14:paraId="6308FB5D"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Vietnam.gov.vn, 2026, </w:t>
      </w:r>
      <w:r w:rsidRPr="00563F53">
        <w:rPr>
          <w:i/>
          <w:sz w:val="24"/>
          <w:szCs w:val="24"/>
          <w:lang w:val="en-GB"/>
        </w:rPr>
        <w:t>POLITICAL SYSTEM</w:t>
      </w:r>
      <w:r w:rsidRPr="00563F53">
        <w:rPr>
          <w:sz w:val="24"/>
          <w:szCs w:val="24"/>
          <w:lang w:val="en-GB"/>
        </w:rPr>
        <w:t xml:space="preserve">, available at: </w:t>
      </w:r>
      <w:hyperlink r:id="rId31" w:history="1">
        <w:r w:rsidRPr="00563F53">
          <w:rPr>
            <w:rStyle w:val="Hyperlink"/>
            <w:sz w:val="24"/>
            <w:szCs w:val="24"/>
            <w:lang w:val="en-GB"/>
          </w:rPr>
          <w:t>https://vietnam.gov.vn/political-system-68959</w:t>
        </w:r>
      </w:hyperlink>
      <w:r w:rsidRPr="00563F53">
        <w:rPr>
          <w:sz w:val="24"/>
          <w:szCs w:val="24"/>
          <w:lang w:val="en-GB"/>
        </w:rPr>
        <w:t xml:space="preserve"> [Accessed on 31/07/2026]</w:t>
      </w:r>
    </w:p>
    <w:p w14:paraId="6AA016E5"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Vietnam-briefing.com, 2026, </w:t>
      </w:r>
      <w:r w:rsidRPr="00563F53">
        <w:rPr>
          <w:i/>
          <w:sz w:val="24"/>
          <w:szCs w:val="24"/>
          <w:lang w:val="en-GB"/>
        </w:rPr>
        <w:t>Vietnam’s Electronics Industry 2026: A Guide to Emerging Opportunities,</w:t>
      </w:r>
      <w:r w:rsidRPr="00563F53">
        <w:rPr>
          <w:sz w:val="24"/>
          <w:szCs w:val="24"/>
          <w:lang w:val="en-GB"/>
        </w:rPr>
        <w:t xml:space="preserve"> available at: </w:t>
      </w:r>
      <w:hyperlink r:id="rId32" w:history="1">
        <w:r w:rsidRPr="00563F53">
          <w:rPr>
            <w:rStyle w:val="Hyperlink"/>
            <w:sz w:val="24"/>
            <w:szCs w:val="24"/>
            <w:lang w:val="en-GB"/>
          </w:rPr>
          <w:t>https://www.vietnam-briefing.com/news/vietnams-electronics-industry-guide-emerging-opportunties.html/</w:t>
        </w:r>
      </w:hyperlink>
      <w:r w:rsidRPr="00563F53">
        <w:rPr>
          <w:sz w:val="24"/>
          <w:szCs w:val="24"/>
          <w:lang w:val="en-GB"/>
        </w:rPr>
        <w:t xml:space="preserve"> [accessed on 31/07/2026]</w:t>
      </w:r>
    </w:p>
    <w:p w14:paraId="1A9B2F8D"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Vietnamexportdata.com, 2026, </w:t>
      </w:r>
      <w:r w:rsidRPr="00563F53">
        <w:rPr>
          <w:i/>
          <w:sz w:val="24"/>
          <w:szCs w:val="24"/>
          <w:lang w:val="en-GB"/>
        </w:rPr>
        <w:t>Vietnam-CPTPP Trade Turnover Nears $103 Billion in First 10 Months: Vietnam &amp; CPTPP Trade Milestone 2025</w:t>
      </w:r>
      <w:r w:rsidRPr="00563F53">
        <w:rPr>
          <w:sz w:val="24"/>
          <w:szCs w:val="24"/>
          <w:lang w:val="en-GB"/>
        </w:rPr>
        <w:t xml:space="preserve">, available at: </w:t>
      </w:r>
      <w:hyperlink r:id="rId33" w:history="1">
        <w:r w:rsidRPr="00563F53">
          <w:rPr>
            <w:rStyle w:val="Hyperlink"/>
            <w:sz w:val="24"/>
            <w:szCs w:val="24"/>
            <w:lang w:val="en-GB"/>
          </w:rPr>
          <w:t>https://www.vietnamexportdata.com/blogs/vietnam-cptpp-trade-turnover-2025</w:t>
        </w:r>
      </w:hyperlink>
      <w:r w:rsidRPr="00563F53">
        <w:rPr>
          <w:sz w:val="24"/>
          <w:szCs w:val="24"/>
          <w:lang w:val="en-GB"/>
        </w:rPr>
        <w:t xml:space="preserve"> [accessed on 31/07/2026]</w:t>
      </w:r>
    </w:p>
    <w:p w14:paraId="4E7BFE54" w14:textId="77777777" w:rsidR="00CF1711" w:rsidRPr="00563F53" w:rsidRDefault="00CF1711" w:rsidP="00192C69">
      <w:pPr>
        <w:spacing w:line="360" w:lineRule="auto"/>
        <w:jc w:val="both"/>
        <w:rPr>
          <w:sz w:val="24"/>
          <w:szCs w:val="24"/>
          <w:lang w:val="en-GB"/>
        </w:rPr>
      </w:pPr>
      <w:r w:rsidRPr="00563F53">
        <w:rPr>
          <w:sz w:val="24"/>
          <w:szCs w:val="24"/>
          <w:lang w:val="en-GB"/>
        </w:rPr>
        <w:lastRenderedPageBreak/>
        <w:t xml:space="preserve">Worldbank.org, 2026, </w:t>
      </w:r>
      <w:r w:rsidRPr="00563F53">
        <w:rPr>
          <w:i/>
          <w:sz w:val="24"/>
          <w:szCs w:val="24"/>
          <w:lang w:val="en-GB"/>
        </w:rPr>
        <w:t>OVERVIEW: VIET NAM</w:t>
      </w:r>
      <w:r w:rsidRPr="00563F53">
        <w:rPr>
          <w:sz w:val="24"/>
          <w:szCs w:val="24"/>
          <w:lang w:val="en-GB"/>
        </w:rPr>
        <w:t xml:space="preserve">, available at: </w:t>
      </w:r>
      <w:hyperlink r:id="rId34" w:history="1">
        <w:r w:rsidRPr="00563F53">
          <w:rPr>
            <w:rStyle w:val="Hyperlink"/>
            <w:sz w:val="24"/>
            <w:szCs w:val="24"/>
            <w:lang w:val="en-GB"/>
          </w:rPr>
          <w:t>https://www.worldbank.org/ext/en/country/vietnam</w:t>
        </w:r>
      </w:hyperlink>
      <w:r w:rsidRPr="00563F53">
        <w:rPr>
          <w:sz w:val="24"/>
          <w:szCs w:val="24"/>
          <w:lang w:val="en-GB"/>
        </w:rPr>
        <w:t xml:space="preserve"> [accessed on 31/07/2026]</w:t>
      </w:r>
    </w:p>
    <w:p w14:paraId="05D8A8A6"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Worldbank.org, 2026, </w:t>
      </w:r>
      <w:r w:rsidRPr="00563F53">
        <w:rPr>
          <w:i/>
          <w:sz w:val="24"/>
          <w:szCs w:val="24"/>
          <w:lang w:val="en-GB"/>
        </w:rPr>
        <w:t>Taking Stock: Viet Nam Economic Update, March 2025</w:t>
      </w:r>
      <w:r w:rsidRPr="00563F53">
        <w:rPr>
          <w:sz w:val="24"/>
          <w:szCs w:val="24"/>
          <w:lang w:val="en-GB"/>
        </w:rPr>
        <w:t xml:space="preserve">, available at: </w:t>
      </w:r>
      <w:hyperlink r:id="rId35" w:history="1">
        <w:r w:rsidRPr="00563F53">
          <w:rPr>
            <w:rStyle w:val="Hyperlink"/>
            <w:sz w:val="24"/>
            <w:szCs w:val="24"/>
            <w:lang w:val="en-GB"/>
          </w:rPr>
          <w:t>https://www.worldbank.org/en/country/vietnam/publication/taking-stock-viet-nam-economic-update-march-2025?</w:t>
        </w:r>
      </w:hyperlink>
      <w:r w:rsidRPr="00563F53">
        <w:rPr>
          <w:sz w:val="24"/>
          <w:szCs w:val="24"/>
          <w:lang w:val="en-GB"/>
        </w:rPr>
        <w:t xml:space="preserve"> [Accessed on 31/07/2026]</w:t>
      </w:r>
    </w:p>
    <w:p w14:paraId="63CA8A65"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Worldbank.org, 2026, </w:t>
      </w:r>
      <w:r w:rsidRPr="00563F53">
        <w:rPr>
          <w:i/>
          <w:sz w:val="24"/>
          <w:szCs w:val="24"/>
          <w:lang w:val="en-GB"/>
        </w:rPr>
        <w:t>Viet Nam 2045—Growing Greener: Pathways to a Resilient and Sustainable Future</w:t>
      </w:r>
      <w:r w:rsidRPr="00563F53">
        <w:rPr>
          <w:sz w:val="24"/>
          <w:szCs w:val="24"/>
          <w:lang w:val="en-GB"/>
        </w:rPr>
        <w:t xml:space="preserve">, available at: </w:t>
      </w:r>
      <w:hyperlink r:id="rId36" w:history="1">
        <w:r w:rsidRPr="00563F53">
          <w:rPr>
            <w:rStyle w:val="Hyperlink"/>
            <w:sz w:val="24"/>
            <w:szCs w:val="24"/>
            <w:lang w:val="en-GB"/>
          </w:rPr>
          <w:t>https://www.worldbank.org/en/country/vietnam/publication/viet-nam-2045-growing-greener-pathways-to-a-resilient-and-sustainable-future</w:t>
        </w:r>
      </w:hyperlink>
      <w:r w:rsidRPr="00563F53">
        <w:rPr>
          <w:sz w:val="24"/>
          <w:szCs w:val="24"/>
          <w:lang w:val="en-GB"/>
        </w:rPr>
        <w:t xml:space="preserve"> [Accessed on 31/07/2026] </w:t>
      </w:r>
    </w:p>
    <w:p w14:paraId="6C2C3754"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Worldbank.org, 2026, </w:t>
      </w:r>
      <w:r w:rsidRPr="00563F53">
        <w:rPr>
          <w:i/>
          <w:sz w:val="24"/>
          <w:szCs w:val="24"/>
          <w:lang w:val="en-GB"/>
        </w:rPr>
        <w:t>Viet Nam’s Economy Forecast to Grow 6.8 Percent In 2025: WB</w:t>
      </w:r>
      <w:r w:rsidRPr="00563F53">
        <w:rPr>
          <w:sz w:val="24"/>
          <w:szCs w:val="24"/>
          <w:lang w:val="en-GB"/>
        </w:rPr>
        <w:t xml:space="preserve">, available at: </w:t>
      </w:r>
      <w:hyperlink r:id="rId37" w:history="1">
        <w:r w:rsidRPr="00563F53">
          <w:rPr>
            <w:rStyle w:val="Hyperlink"/>
            <w:sz w:val="24"/>
            <w:szCs w:val="24"/>
            <w:lang w:val="en-GB"/>
          </w:rPr>
          <w:t>https://www.worldbank.org/en/news/press-release/2025/03/12/viet-nam-s-economy-forecast-to-grow-6-8-percent-in-2025-wb?</w:t>
        </w:r>
      </w:hyperlink>
      <w:r w:rsidRPr="00563F53">
        <w:rPr>
          <w:sz w:val="24"/>
          <w:szCs w:val="24"/>
          <w:lang w:val="en-GB"/>
        </w:rPr>
        <w:t xml:space="preserve"> [Accessed on 31/07/2026]</w:t>
      </w:r>
    </w:p>
    <w:p w14:paraId="77538E45" w14:textId="77777777" w:rsidR="00CF1711" w:rsidRPr="00563F53" w:rsidRDefault="00CF1711" w:rsidP="00192C69">
      <w:pPr>
        <w:spacing w:line="360" w:lineRule="auto"/>
        <w:jc w:val="both"/>
        <w:rPr>
          <w:sz w:val="24"/>
          <w:szCs w:val="24"/>
          <w:lang w:val="en-GB"/>
        </w:rPr>
      </w:pPr>
      <w:r w:rsidRPr="00563F53">
        <w:rPr>
          <w:sz w:val="24"/>
          <w:szCs w:val="24"/>
          <w:lang w:val="en-GB"/>
        </w:rPr>
        <w:t xml:space="preserve">Worldbank.org, 2026, </w:t>
      </w:r>
      <w:r w:rsidRPr="00563F53">
        <w:rPr>
          <w:i/>
          <w:sz w:val="24"/>
          <w:szCs w:val="24"/>
          <w:lang w:val="en-GB"/>
        </w:rPr>
        <w:t>Viet Nam’s Economy Forecast to Grow 6.8 Percent In 2025: WB</w:t>
      </w:r>
      <w:r w:rsidRPr="00563F53">
        <w:rPr>
          <w:sz w:val="24"/>
          <w:szCs w:val="24"/>
          <w:lang w:val="en-GB"/>
        </w:rPr>
        <w:t xml:space="preserve">, available at: </w:t>
      </w:r>
      <w:hyperlink r:id="rId38" w:history="1">
        <w:r w:rsidRPr="00563F53">
          <w:rPr>
            <w:rStyle w:val="Hyperlink"/>
            <w:sz w:val="24"/>
            <w:szCs w:val="24"/>
            <w:lang w:val="en-GB"/>
          </w:rPr>
          <w:t>https://www.worldbank.org/en/news/press-release/2025/03/12/viet-nam-s-economy-forecast-to-grow-6-8-percent-in-2025-wb?</w:t>
        </w:r>
      </w:hyperlink>
      <w:r w:rsidRPr="00563F53">
        <w:rPr>
          <w:sz w:val="24"/>
          <w:szCs w:val="24"/>
          <w:lang w:val="en-GB"/>
        </w:rPr>
        <w:t xml:space="preserve"> [Accessed on 31/07/2026]</w:t>
      </w:r>
    </w:p>
    <w:p w14:paraId="7443A7B3" w14:textId="77777777" w:rsidR="00192C69" w:rsidRPr="00563F53" w:rsidRDefault="00192C69" w:rsidP="00192C69">
      <w:pPr>
        <w:spacing w:line="360" w:lineRule="auto"/>
        <w:jc w:val="both"/>
        <w:rPr>
          <w:sz w:val="24"/>
          <w:szCs w:val="24"/>
          <w:lang w:val="en-GB"/>
        </w:rPr>
      </w:pPr>
    </w:p>
    <w:p w14:paraId="0BD4F63D" w14:textId="77777777" w:rsidR="00FB4E2E" w:rsidRPr="00563F53" w:rsidRDefault="00FB4E2E" w:rsidP="00192C69">
      <w:pPr>
        <w:pStyle w:val="Normal1"/>
        <w:spacing w:line="360" w:lineRule="auto"/>
        <w:jc w:val="both"/>
        <w:rPr>
          <w:rFonts w:eastAsia="Times New Roman"/>
          <w:sz w:val="24"/>
          <w:szCs w:val="24"/>
          <w:lang w:val="en-GB"/>
        </w:rPr>
      </w:pPr>
    </w:p>
    <w:p w14:paraId="03F748D2" w14:textId="77777777" w:rsidR="000D03FA" w:rsidRPr="00563F53" w:rsidRDefault="000D03FA" w:rsidP="00192C69">
      <w:pPr>
        <w:pStyle w:val="Normal1"/>
        <w:spacing w:line="360" w:lineRule="auto"/>
        <w:jc w:val="both"/>
        <w:rPr>
          <w:rFonts w:eastAsia="Times New Roman"/>
          <w:sz w:val="24"/>
          <w:szCs w:val="24"/>
          <w:lang w:val="en-GB"/>
        </w:rPr>
      </w:pPr>
    </w:p>
    <w:p w14:paraId="40B15EC8" w14:textId="77777777" w:rsidR="000D03FA" w:rsidRPr="00563F53" w:rsidRDefault="000D03FA" w:rsidP="00192C69">
      <w:pPr>
        <w:pStyle w:val="Normal1"/>
        <w:spacing w:line="360" w:lineRule="auto"/>
        <w:jc w:val="both"/>
        <w:rPr>
          <w:rFonts w:eastAsia="Times New Roman"/>
          <w:sz w:val="24"/>
          <w:szCs w:val="24"/>
          <w:lang w:val="en-GB"/>
        </w:rPr>
      </w:pPr>
    </w:p>
    <w:p w14:paraId="6F8DE4DD" w14:textId="77777777" w:rsidR="002972FF" w:rsidRPr="00563F53" w:rsidRDefault="002972FF" w:rsidP="00192C69">
      <w:pPr>
        <w:pStyle w:val="Normal1"/>
        <w:spacing w:line="360" w:lineRule="auto"/>
        <w:jc w:val="both"/>
        <w:rPr>
          <w:sz w:val="24"/>
          <w:szCs w:val="24"/>
          <w:lang w:val="en-GB"/>
        </w:rPr>
      </w:pPr>
    </w:p>
    <w:sectPr w:rsidR="002972FF" w:rsidRPr="00563F53" w:rsidSect="00801B06">
      <w:footerReference w:type="defaul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F52664" w14:textId="77777777" w:rsidR="00915DE3" w:rsidRDefault="00915DE3" w:rsidP="000D03FA">
      <w:pPr>
        <w:spacing w:line="240" w:lineRule="auto"/>
      </w:pPr>
      <w:r>
        <w:separator/>
      </w:r>
    </w:p>
  </w:endnote>
  <w:endnote w:type="continuationSeparator" w:id="0">
    <w:p w14:paraId="02B0EBFD" w14:textId="77777777" w:rsidR="00915DE3" w:rsidRDefault="00915DE3" w:rsidP="000D03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3699813-0951-4308-AC12-1873DBA671AD}"/>
  </w:font>
  <w:font w:name="Calibri">
    <w:panose1 w:val="020F0502020204030204"/>
    <w:charset w:val="00"/>
    <w:family w:val="swiss"/>
    <w:pitch w:val="variable"/>
    <w:sig w:usb0="E4002EFF" w:usb1="C000247B" w:usb2="00000009" w:usb3="00000000" w:csb0="000001FF" w:csb1="00000000"/>
    <w:embedRegular r:id="rId2" w:fontKey="{50EADFB1-53F7-478D-970A-763E6842AE76}"/>
    <w:embedBold r:id="rId3" w:fontKey="{004E4D22-B9D9-47E8-AE40-4439F2FF2CEE}"/>
  </w:font>
  <w:font w:name="Vrinda">
    <w:panose1 w:val="00000400000000000000"/>
    <w:charset w:val="00"/>
    <w:family w:val="swiss"/>
    <w:pitch w:val="variable"/>
    <w:sig w:usb0="00010003" w:usb1="00000000" w:usb2="00000000" w:usb3="00000000" w:csb0="00000001" w:csb1="00000000"/>
    <w:embedRegular r:id="rId4" w:fontKey="{5142FF6D-CF91-4A07-84C3-E1CDEC1801F8}"/>
    <w:embedBold r:id="rId5" w:fontKey="{EC859E9D-65B9-45E1-80E2-55A75764B155}"/>
  </w:font>
  <w:font w:name="Cambria">
    <w:panose1 w:val="02040503050406030204"/>
    <w:charset w:val="00"/>
    <w:family w:val="roman"/>
    <w:pitch w:val="variable"/>
    <w:sig w:usb0="E00006FF" w:usb1="420024FF" w:usb2="02000000" w:usb3="00000000" w:csb0="0000019F" w:csb1="00000000"/>
    <w:embedRegular r:id="rId6" w:fontKey="{40937273-3DCD-4604-AEAF-D5397E77EE5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814334"/>
      <w:docPartObj>
        <w:docPartGallery w:val="Page Numbers (Bottom of Page)"/>
        <w:docPartUnique/>
      </w:docPartObj>
    </w:sdtPr>
    <w:sdtEndPr/>
    <w:sdtContent>
      <w:p w14:paraId="05BA2131" w14:textId="77777777" w:rsidR="002972FF" w:rsidRDefault="00CB45AE">
        <w:pPr>
          <w:pStyle w:val="Footer"/>
          <w:jc w:val="right"/>
        </w:pPr>
        <w:r>
          <w:rPr>
            <w:noProof/>
          </w:rPr>
          <w:fldChar w:fldCharType="begin"/>
        </w:r>
        <w:r>
          <w:rPr>
            <w:noProof/>
          </w:rPr>
          <w:instrText xml:space="preserve"> PAGE   \* MERGEFORMAT </w:instrText>
        </w:r>
        <w:r>
          <w:rPr>
            <w:noProof/>
          </w:rPr>
          <w:fldChar w:fldCharType="separate"/>
        </w:r>
        <w:r w:rsidR="000258CA">
          <w:rPr>
            <w:noProof/>
          </w:rPr>
          <w:t>3</w:t>
        </w:r>
        <w:r>
          <w:rPr>
            <w:noProof/>
          </w:rPr>
          <w:fldChar w:fldCharType="end"/>
        </w:r>
      </w:p>
    </w:sdtContent>
  </w:sdt>
  <w:p w14:paraId="5097F685" w14:textId="77777777" w:rsidR="000D03FA" w:rsidRDefault="000D03FA">
    <w:pPr>
      <w:pStyle w:val="Normal1"/>
      <w:spacing w:after="160" w:line="360" w:lineRule="auto"/>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465E2" w14:textId="77777777" w:rsidR="00915DE3" w:rsidRDefault="00915DE3" w:rsidP="000D03FA">
      <w:pPr>
        <w:spacing w:line="240" w:lineRule="auto"/>
      </w:pPr>
      <w:r>
        <w:separator/>
      </w:r>
    </w:p>
  </w:footnote>
  <w:footnote w:type="continuationSeparator" w:id="0">
    <w:p w14:paraId="50647C14" w14:textId="77777777" w:rsidR="00915DE3" w:rsidRDefault="00915DE3" w:rsidP="000D03F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D03FA"/>
    <w:rsid w:val="000258CA"/>
    <w:rsid w:val="00082CED"/>
    <w:rsid w:val="00092745"/>
    <w:rsid w:val="000D03FA"/>
    <w:rsid w:val="001138E0"/>
    <w:rsid w:val="00192C69"/>
    <w:rsid w:val="001B7037"/>
    <w:rsid w:val="002023E0"/>
    <w:rsid w:val="00273A41"/>
    <w:rsid w:val="002972FF"/>
    <w:rsid w:val="002D585C"/>
    <w:rsid w:val="00354AD3"/>
    <w:rsid w:val="00452AC0"/>
    <w:rsid w:val="0045650D"/>
    <w:rsid w:val="004C1E29"/>
    <w:rsid w:val="004D6387"/>
    <w:rsid w:val="004E1F8D"/>
    <w:rsid w:val="004E3A90"/>
    <w:rsid w:val="005523AB"/>
    <w:rsid w:val="00563F53"/>
    <w:rsid w:val="00567B2B"/>
    <w:rsid w:val="005F0928"/>
    <w:rsid w:val="00635157"/>
    <w:rsid w:val="00684AB6"/>
    <w:rsid w:val="006A4C1A"/>
    <w:rsid w:val="006B488B"/>
    <w:rsid w:val="006F05B7"/>
    <w:rsid w:val="007574FB"/>
    <w:rsid w:val="00780A2E"/>
    <w:rsid w:val="007B46AC"/>
    <w:rsid w:val="007D4523"/>
    <w:rsid w:val="00801B06"/>
    <w:rsid w:val="008E5EAD"/>
    <w:rsid w:val="00915DE3"/>
    <w:rsid w:val="009661AA"/>
    <w:rsid w:val="009A2A48"/>
    <w:rsid w:val="00A1221C"/>
    <w:rsid w:val="00A21783"/>
    <w:rsid w:val="00A25B21"/>
    <w:rsid w:val="00A419FE"/>
    <w:rsid w:val="00A71342"/>
    <w:rsid w:val="00B416B0"/>
    <w:rsid w:val="00B67DF6"/>
    <w:rsid w:val="00BE429D"/>
    <w:rsid w:val="00BE48A6"/>
    <w:rsid w:val="00BF40D6"/>
    <w:rsid w:val="00C547E4"/>
    <w:rsid w:val="00CB45AE"/>
    <w:rsid w:val="00CF1711"/>
    <w:rsid w:val="00D31725"/>
    <w:rsid w:val="00D47D88"/>
    <w:rsid w:val="00D9563B"/>
    <w:rsid w:val="00E00D11"/>
    <w:rsid w:val="00E47DE6"/>
    <w:rsid w:val="00E748E2"/>
    <w:rsid w:val="00EA2D44"/>
    <w:rsid w:val="00F859EC"/>
    <w:rsid w:val="00F90F57"/>
    <w:rsid w:val="00FA2A48"/>
    <w:rsid w:val="00FB193D"/>
    <w:rsid w:val="00FB4E2E"/>
    <w:rsid w:val="00FB5B2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03F36"/>
  <w15:docId w15:val="{415F08F5-D22D-4434-8221-811AFDEAF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2972FF"/>
    <w:pPr>
      <w:keepNext/>
      <w:keepLines/>
      <w:spacing w:before="400" w:after="120" w:line="360" w:lineRule="auto"/>
      <w:jc w:val="both"/>
      <w:outlineLvl w:val="0"/>
    </w:pPr>
    <w:rPr>
      <w:b/>
      <w:sz w:val="28"/>
      <w:szCs w:val="40"/>
    </w:rPr>
  </w:style>
  <w:style w:type="paragraph" w:styleId="Heading2">
    <w:name w:val="heading 2"/>
    <w:basedOn w:val="Normal1"/>
    <w:next w:val="Normal1"/>
    <w:rsid w:val="00FB5B29"/>
    <w:pPr>
      <w:keepNext/>
      <w:keepLines/>
      <w:spacing w:before="120" w:line="360" w:lineRule="auto"/>
      <w:jc w:val="both"/>
      <w:outlineLvl w:val="1"/>
    </w:pPr>
    <w:rPr>
      <w:b/>
      <w:sz w:val="26"/>
      <w:szCs w:val="32"/>
    </w:rPr>
  </w:style>
  <w:style w:type="paragraph" w:styleId="Heading3">
    <w:name w:val="heading 3"/>
    <w:basedOn w:val="Normal1"/>
    <w:next w:val="Normal1"/>
    <w:rsid w:val="00635157"/>
    <w:pPr>
      <w:spacing w:line="360" w:lineRule="auto"/>
      <w:jc w:val="both"/>
      <w:outlineLvl w:val="2"/>
    </w:pPr>
    <w:rPr>
      <w:rFonts w:eastAsia="Times New Roman"/>
      <w:b/>
      <w:bCs/>
      <w:color w:val="000000" w:themeColor="text1"/>
      <w:sz w:val="24"/>
      <w:szCs w:val="24"/>
      <w:lang w:val="en-GB"/>
    </w:rPr>
  </w:style>
  <w:style w:type="paragraph" w:styleId="Heading4">
    <w:name w:val="heading 4"/>
    <w:basedOn w:val="Normal1"/>
    <w:next w:val="Normal1"/>
    <w:rsid w:val="000D03FA"/>
    <w:pPr>
      <w:keepNext/>
      <w:keepLines/>
      <w:spacing w:before="280" w:after="80"/>
      <w:outlineLvl w:val="3"/>
    </w:pPr>
    <w:rPr>
      <w:color w:val="666666"/>
      <w:sz w:val="24"/>
      <w:szCs w:val="24"/>
    </w:rPr>
  </w:style>
  <w:style w:type="paragraph" w:styleId="Heading5">
    <w:name w:val="heading 5"/>
    <w:basedOn w:val="Normal1"/>
    <w:next w:val="Normal1"/>
    <w:rsid w:val="000D03FA"/>
    <w:pPr>
      <w:keepNext/>
      <w:keepLines/>
      <w:spacing w:before="240" w:after="80"/>
      <w:outlineLvl w:val="4"/>
    </w:pPr>
    <w:rPr>
      <w:color w:val="666666"/>
    </w:rPr>
  </w:style>
  <w:style w:type="paragraph" w:styleId="Heading6">
    <w:name w:val="heading 6"/>
    <w:basedOn w:val="Normal1"/>
    <w:next w:val="Normal1"/>
    <w:rsid w:val="000D03FA"/>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D03FA"/>
    <w:tblPr>
      <w:tblCellMar>
        <w:top w:w="100" w:type="dxa"/>
        <w:left w:w="100" w:type="dxa"/>
        <w:bottom w:w="100" w:type="dxa"/>
        <w:right w:w="100" w:type="dxa"/>
      </w:tblCellMar>
    </w:tblPr>
  </w:style>
  <w:style w:type="paragraph" w:customStyle="1" w:styleId="Normal1">
    <w:name w:val="Normal1"/>
    <w:rsid w:val="000D03FA"/>
  </w:style>
  <w:style w:type="paragraph" w:styleId="Title">
    <w:name w:val="Title"/>
    <w:basedOn w:val="Normal1"/>
    <w:next w:val="Normal1"/>
    <w:rsid w:val="000D03FA"/>
    <w:pPr>
      <w:keepNext/>
      <w:keepLines/>
      <w:spacing w:after="60"/>
    </w:pPr>
    <w:rPr>
      <w:sz w:val="52"/>
      <w:szCs w:val="52"/>
    </w:rPr>
  </w:style>
  <w:style w:type="paragraph" w:styleId="Subtitle">
    <w:name w:val="Subtitle"/>
    <w:basedOn w:val="Normal1"/>
    <w:next w:val="Normal1"/>
    <w:rsid w:val="000D03FA"/>
    <w:pPr>
      <w:keepNext/>
      <w:keepLines/>
      <w:spacing w:after="320"/>
    </w:pPr>
    <w:rPr>
      <w:color w:val="666666"/>
      <w:sz w:val="30"/>
      <w:szCs w:val="30"/>
    </w:rPr>
  </w:style>
  <w:style w:type="paragraph" w:styleId="Header">
    <w:name w:val="header"/>
    <w:basedOn w:val="Normal"/>
    <w:link w:val="HeaderChar"/>
    <w:uiPriority w:val="99"/>
    <w:unhideWhenUsed/>
    <w:rsid w:val="002972FF"/>
    <w:pPr>
      <w:tabs>
        <w:tab w:val="center" w:pos="4680"/>
        <w:tab w:val="right" w:pos="9360"/>
      </w:tabs>
      <w:spacing w:line="240" w:lineRule="auto"/>
    </w:pPr>
  </w:style>
  <w:style w:type="character" w:customStyle="1" w:styleId="HeaderChar">
    <w:name w:val="Header Char"/>
    <w:basedOn w:val="DefaultParagraphFont"/>
    <w:link w:val="Header"/>
    <w:uiPriority w:val="99"/>
    <w:rsid w:val="002972FF"/>
  </w:style>
  <w:style w:type="paragraph" w:styleId="Footer">
    <w:name w:val="footer"/>
    <w:basedOn w:val="Normal"/>
    <w:link w:val="FooterChar"/>
    <w:uiPriority w:val="99"/>
    <w:unhideWhenUsed/>
    <w:rsid w:val="002972FF"/>
    <w:pPr>
      <w:tabs>
        <w:tab w:val="center" w:pos="4680"/>
        <w:tab w:val="right" w:pos="9360"/>
      </w:tabs>
      <w:spacing w:line="240" w:lineRule="auto"/>
    </w:pPr>
  </w:style>
  <w:style w:type="character" w:customStyle="1" w:styleId="FooterChar">
    <w:name w:val="Footer Char"/>
    <w:basedOn w:val="DefaultParagraphFont"/>
    <w:link w:val="Footer"/>
    <w:uiPriority w:val="99"/>
    <w:rsid w:val="002972FF"/>
  </w:style>
  <w:style w:type="paragraph" w:styleId="BalloonText">
    <w:name w:val="Balloon Text"/>
    <w:basedOn w:val="Normal"/>
    <w:link w:val="BalloonTextChar"/>
    <w:uiPriority w:val="99"/>
    <w:semiHidden/>
    <w:unhideWhenUsed/>
    <w:rsid w:val="002972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72FF"/>
    <w:rPr>
      <w:rFonts w:ascii="Tahoma" w:hAnsi="Tahoma" w:cs="Tahoma"/>
      <w:sz w:val="16"/>
      <w:szCs w:val="16"/>
    </w:rPr>
  </w:style>
  <w:style w:type="character" w:styleId="Hyperlink">
    <w:name w:val="Hyperlink"/>
    <w:basedOn w:val="DefaultParagraphFont"/>
    <w:uiPriority w:val="99"/>
    <w:unhideWhenUsed/>
    <w:rsid w:val="00FB4E2E"/>
    <w:rPr>
      <w:color w:val="0000FF" w:themeColor="hyperlink"/>
      <w:u w:val="single"/>
    </w:rPr>
  </w:style>
  <w:style w:type="character" w:styleId="FollowedHyperlink">
    <w:name w:val="FollowedHyperlink"/>
    <w:basedOn w:val="DefaultParagraphFont"/>
    <w:uiPriority w:val="99"/>
    <w:semiHidden/>
    <w:unhideWhenUsed/>
    <w:rsid w:val="00FB4E2E"/>
    <w:rPr>
      <w:color w:val="800080" w:themeColor="followedHyperlink"/>
      <w:u w:val="single"/>
    </w:rPr>
  </w:style>
  <w:style w:type="paragraph" w:styleId="TOCHeading">
    <w:name w:val="TOC Heading"/>
    <w:basedOn w:val="Heading1"/>
    <w:next w:val="Normal"/>
    <w:uiPriority w:val="39"/>
    <w:semiHidden/>
    <w:unhideWhenUsed/>
    <w:qFormat/>
    <w:rsid w:val="009A2A4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9A2A48"/>
    <w:pPr>
      <w:spacing w:after="100"/>
    </w:pPr>
  </w:style>
  <w:style w:type="paragraph" w:styleId="TOC2">
    <w:name w:val="toc 2"/>
    <w:basedOn w:val="Normal"/>
    <w:next w:val="Normal"/>
    <w:autoRedefine/>
    <w:uiPriority w:val="39"/>
    <w:unhideWhenUsed/>
    <w:rsid w:val="009A2A48"/>
    <w:pPr>
      <w:spacing w:after="100"/>
      <w:ind w:left="220"/>
    </w:pPr>
  </w:style>
  <w:style w:type="paragraph" w:styleId="TOC3">
    <w:name w:val="toc 3"/>
    <w:basedOn w:val="Normal"/>
    <w:next w:val="Normal"/>
    <w:autoRedefine/>
    <w:uiPriority w:val="39"/>
    <w:unhideWhenUsed/>
    <w:rsid w:val="00FB5B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en.baochinhphu.vn/digital-economy-to-contribute-30-of-gdp-by-2030-11126061210111086.htm" TargetMode="External"/><Relationship Id="rId26" Type="http://schemas.openxmlformats.org/officeDocument/2006/relationships/hyperlink" Target="https://www.statista.com/statistics/241801/gross-profit-of-ikea-worldwide/?srsltid=AfmBOopl_8Zs84mBYl3_Jv9gJS4AFdin8BaPABXHvRMxy8Yz0z_QQ8hu" TargetMode="External"/><Relationship Id="rId39" Type="http://schemas.openxmlformats.org/officeDocument/2006/relationships/footer" Target="footer1.xml"/><Relationship Id="rId21" Type="http://schemas.openxmlformats.org/officeDocument/2006/relationships/hyperlink" Target="https://datareportal.com/reports/digital-2025-vietnam" TargetMode="External"/><Relationship Id="rId34" Type="http://schemas.openxmlformats.org/officeDocument/2006/relationships/hyperlink" Target="https://www.worldbank.org/ext/en/country/vietnam"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atareportal.com/reports/digital-2025-global-overview-report" TargetMode="External"/><Relationship Id="rId29" Type="http://schemas.openxmlformats.org/officeDocument/2006/relationships/hyperlink" Target="https://investmentpolicy.unctad.org/investment-laws/laws/550/viet-nam-law-on-investmen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inter.ikea.com/-/media/interikea/igi/financial-reports/fy25-financial-reports/inter-ikea-group-financial-summary_fy25_final.pdf?rev=e033ee4605c849c3b6f9d9ada1767fed&amp;sc_lang=en" TargetMode="External"/><Relationship Id="rId32" Type="http://schemas.openxmlformats.org/officeDocument/2006/relationships/hyperlink" Target="https://www.vietnam-briefing.com/news/vietnams-electronics-industry-guide-emerging-opportunties.html/" TargetMode="External"/><Relationship Id="rId37" Type="http://schemas.openxmlformats.org/officeDocument/2006/relationships/hyperlink" Target="https://www.worldbank.org/en/news/press-release/2025/03/12/viet-nam-s-economy-forecast-to-grow-6-8-percent-in-2025-wb?utm_source=chatgpt.co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ikea.com/us/en/this-is-ikea/about-us/the-ikea-vision-and-values-pub9aa779d0/" TargetMode="External"/><Relationship Id="rId28" Type="http://schemas.openxmlformats.org/officeDocument/2006/relationships/hyperlink" Target="https://www.trade.gov/country-commercial-guides/vietnam-trade-agreements" TargetMode="External"/><Relationship Id="rId36" Type="http://schemas.openxmlformats.org/officeDocument/2006/relationships/hyperlink" Target="https://www.worldbank.org/en/country/vietnam/publication/viet-nam-2045-growing-greener-pathways-to-a-resilient-and-sustainable-future" TargetMode="External"/><Relationship Id="rId10" Type="http://schemas.openxmlformats.org/officeDocument/2006/relationships/image" Target="media/image4.png"/><Relationship Id="rId19" Type="http://schemas.openxmlformats.org/officeDocument/2006/relationships/hyperlink" Target="https://data.worldbank.org/country/vn" TargetMode="External"/><Relationship Id="rId31" Type="http://schemas.openxmlformats.org/officeDocument/2006/relationships/hyperlink" Target="https://vietnam.gov.vn/political-system-68959"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inter.ikea.com/-/media/interikea/igi/financial-reports/fy25-financial-reports/inter-ikea-holding-bv-annual-report-fy25-final.pdf?utm_source=chatgpt.com" TargetMode="External"/><Relationship Id="rId27" Type="http://schemas.openxmlformats.org/officeDocument/2006/relationships/hyperlink" Target="https://www.statista.com/outlook/co/consumption-indicators/vietnam/?srsltid=AfmBOop3XWu0Kfkp7lvLInhi15LYkR20lN3xhqOypIKTpb7Zj8U81pMB" TargetMode="External"/><Relationship Id="rId30" Type="http://schemas.openxmlformats.org/officeDocument/2006/relationships/hyperlink" Target="https://en.vdb.gov.vn/news12943/-wb-revises-gdps-growth-rate-to-68-in-2025" TargetMode="External"/><Relationship Id="rId35" Type="http://schemas.openxmlformats.org/officeDocument/2006/relationships/hyperlink" Target="https://www.worldbank.org/en/country/vietnam/publication/taking-stock-viet-nam-economic-update-march-2025?utm_source=chatgpt.com"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integration.it" TargetMode="External"/><Relationship Id="rId25" Type="http://schemas.openxmlformats.org/officeDocument/2006/relationships/hyperlink" Target="https://www.inter.ikea.com/en/newsroom/inter-ikea-group-reports-resilient-fy25-results-amid-global-challenges" TargetMode="External"/><Relationship Id="rId33" Type="http://schemas.openxmlformats.org/officeDocument/2006/relationships/hyperlink" Target="https://www.vietnamexportdata.com/blogs/vietnam-cptpp-trade-turnover-2025" TargetMode="External"/><Relationship Id="rId38" Type="http://schemas.openxmlformats.org/officeDocument/2006/relationships/hyperlink" Target="https://www.worldbank.org/en/news/press-release/2025/03/12/viet-nam-s-economy-forecast-to-grow-6-8-percent-in-2025-wb?utm_source=chatgpt.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1D2C6F-3CC4-4AEC-B577-0162DBAAA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28</Pages>
  <Words>7398</Words>
  <Characters>42171</Characters>
  <Application>Microsoft Office Word</Application>
  <DocSecurity>0</DocSecurity>
  <Lines>351</Lines>
  <Paragraphs>98</Paragraphs>
  <ScaleCrop>false</ScaleCrop>
  <Company/>
  <LinksUpToDate>false</LinksUpToDate>
  <CharactersWithSpaces>49471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58</cp:revision>
  <dcterms:created xsi:type="dcterms:W3CDTF">2026-07-31T10:34:00Z</dcterms:created>
  <dcterms:modified xsi:type="dcterms:W3CDTF">2026-08-11T11:26:00Z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c04ef9d7-25ad-4b0e-9c43-f9892c062110</vt:lpwstr>
  </property>
</Properties>
</file>