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25304" w14:textId="0430F52C" w:rsidR="00602B23" w:rsidRPr="00957F53" w:rsidRDefault="00602B23" w:rsidP="00602B2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57F53">
        <w:rPr>
          <w:rFonts w:ascii="Arial" w:hAnsi="Arial" w:cs="Arial"/>
          <w:b/>
          <w:bCs/>
          <w:sz w:val="24"/>
          <w:szCs w:val="24"/>
          <w:u w:val="single"/>
        </w:rPr>
        <w:t>Reference</w:t>
      </w:r>
      <w:r w:rsidRPr="00957F53">
        <w:rPr>
          <w:rFonts w:ascii="Arial" w:hAnsi="Arial" w:cs="Arial"/>
          <w:b/>
          <w:bCs/>
          <w:sz w:val="24"/>
          <w:szCs w:val="24"/>
          <w:u w:val="single"/>
        </w:rPr>
        <w:t xml:space="preserve"> list</w:t>
      </w:r>
    </w:p>
    <w:p w14:paraId="11477A3A" w14:textId="5A60FA66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Baker, C. And Wright, W. (2021)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Foundations of bilingual education and bilingualism</w:t>
      </w:r>
      <w:r w:rsidRPr="00957F53">
        <w:rPr>
          <w:rFonts w:ascii="Arial" w:hAnsi="Arial" w:cs="Arial"/>
          <w:sz w:val="24"/>
          <w:szCs w:val="24"/>
          <w:lang w:val="cy-GB"/>
        </w:rPr>
        <w:t>. 7th edition. Bristol: Multilingual matters</w:t>
      </w:r>
      <w:r w:rsidR="00957F53" w:rsidRPr="00957F53">
        <w:rPr>
          <w:rFonts w:ascii="Arial" w:hAnsi="Arial" w:cs="Arial"/>
          <w:sz w:val="24"/>
          <w:szCs w:val="24"/>
          <w:lang w:val="cy-GB"/>
        </w:rPr>
        <w:t>.</w:t>
      </w:r>
    </w:p>
    <w:p w14:paraId="7E28B844" w14:textId="471DB978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Bergen, A. (2021) </w:t>
      </w:r>
      <w:r w:rsidR="00957F53" w:rsidRPr="00957F53">
        <w:rPr>
          <w:rFonts w:ascii="Arial" w:hAnsi="Arial" w:cs="Arial"/>
          <w:sz w:val="24"/>
          <w:szCs w:val="24"/>
          <w:lang w:val="cy-GB"/>
        </w:rPr>
        <w:t>‘</w:t>
      </w:r>
      <w:r w:rsidRPr="00957F53">
        <w:rPr>
          <w:rFonts w:ascii="Arial" w:hAnsi="Arial" w:cs="Arial"/>
          <w:sz w:val="24"/>
          <w:szCs w:val="24"/>
          <w:lang w:val="cy-GB"/>
        </w:rPr>
        <w:t>The benefits of being bilingual</w:t>
      </w:r>
      <w:r w:rsidR="00957F53" w:rsidRPr="00957F53">
        <w:rPr>
          <w:rFonts w:ascii="Arial" w:hAnsi="Arial" w:cs="Arial"/>
          <w:sz w:val="24"/>
          <w:szCs w:val="24"/>
          <w:lang w:val="cy-GB"/>
        </w:rPr>
        <w:t>’,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Idealist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Available at: </w:t>
      </w:r>
      <w:hyperlink r:id="rId4" w:anchor=":~:text=Bilingualism%2C%20or%20the%20ability%20to%20speak%20two%20or,more%20than%20doubled%20in%20the%20previous%20five%20years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https://www.idealist.org/en/careers/bilingual-hired#:~:text=Bilingualism%2C%20or%20the%20ability%20to%20speak%20two%20or,more%20than%20doubled%20in%2</w:t>
        </w:r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0</w:t>
        </w:r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the%20previous%20five%20years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>. (Accessed</w:t>
      </w:r>
      <w:r w:rsidR="00957F53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14 March 2023).</w:t>
      </w:r>
    </w:p>
    <w:p w14:paraId="57874237" w14:textId="6EF781C4" w:rsidR="00957F5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Bialystok, E. and Werker, J. (2018) </w:t>
      </w:r>
      <w:r w:rsidR="00957F53" w:rsidRPr="00957F53">
        <w:rPr>
          <w:rFonts w:ascii="Arial" w:hAnsi="Arial" w:cs="Arial"/>
          <w:sz w:val="24"/>
          <w:szCs w:val="24"/>
          <w:lang w:val="cy-GB"/>
        </w:rPr>
        <w:t>‘</w:t>
      </w:r>
      <w:r w:rsidRPr="00957F53">
        <w:rPr>
          <w:rFonts w:ascii="Arial" w:hAnsi="Arial" w:cs="Arial"/>
          <w:sz w:val="24"/>
          <w:szCs w:val="24"/>
          <w:lang w:val="cy-GB"/>
        </w:rPr>
        <w:t>The Systemic effects of bilingualism on children’s development</w:t>
      </w:r>
      <w:r w:rsidR="00957F53" w:rsidRPr="00957F53">
        <w:rPr>
          <w:rFonts w:ascii="Arial" w:hAnsi="Arial" w:cs="Arial"/>
          <w:sz w:val="24"/>
          <w:szCs w:val="24"/>
          <w:lang w:val="cy-GB"/>
        </w:rPr>
        <w:t>’,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HHS Public Access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Available at: </w:t>
      </w:r>
      <w:hyperlink r:id="rId5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https://doi.org/10.1</w:t>
        </w:r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1</w:t>
        </w:r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11%2Fdesc.125</w:t>
        </w:r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3</w:t>
        </w:r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5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</w:t>
      </w:r>
      <w:r w:rsidR="00957F53" w:rsidRPr="00957F53">
        <w:rPr>
          <w:rFonts w:ascii="Arial" w:hAnsi="Arial" w:cs="Arial"/>
          <w:sz w:val="24"/>
          <w:szCs w:val="24"/>
          <w:lang w:val="cy-GB"/>
        </w:rPr>
        <w:t>(Accessed: 26 March 2023).</w:t>
      </w:r>
    </w:p>
    <w:p w14:paraId="4958C05B" w14:textId="5B9E1862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Cummins, J. (2010) </w:t>
      </w:r>
      <w:r w:rsidR="00957F53" w:rsidRPr="00957F53">
        <w:rPr>
          <w:rFonts w:ascii="Arial" w:hAnsi="Arial" w:cs="Arial"/>
          <w:sz w:val="24"/>
          <w:szCs w:val="24"/>
          <w:lang w:val="cy-GB"/>
        </w:rPr>
        <w:t>‘</w:t>
      </w:r>
      <w:r w:rsidRPr="00957F53">
        <w:rPr>
          <w:rFonts w:ascii="Arial" w:hAnsi="Arial" w:cs="Arial"/>
          <w:sz w:val="24"/>
          <w:szCs w:val="24"/>
          <w:lang w:val="cy-GB"/>
        </w:rPr>
        <w:t>Bilingual education: The only option to teach all children in the 21st century in equitable ways. Bilingual Education in the 21st century: A global perspective</w:t>
      </w:r>
      <w:r w:rsidR="00957F53" w:rsidRPr="00957F53">
        <w:rPr>
          <w:rFonts w:ascii="Arial" w:hAnsi="Arial" w:cs="Arial"/>
          <w:sz w:val="24"/>
          <w:szCs w:val="24"/>
          <w:lang w:val="cy-GB"/>
        </w:rPr>
        <w:t xml:space="preserve">’,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Linguistics and Education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Available at: 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https://doi-org.ezproxy.uwtsd.ac.uk/10.1016/j.linged.2009.11.003 21(1). </w:t>
      </w:r>
    </w:p>
    <w:p w14:paraId="6CD840F1" w14:textId="5F7CAC91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Clements, P. (2023) English as an additional language explained.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World of better learning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Avialable at: </w:t>
      </w:r>
      <w:hyperlink r:id="rId6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https://www.cambridge.org/elt/blog/2023/01/12/english-as-an-additional-language-explained/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(Accessed</w:t>
      </w:r>
      <w:r w:rsidR="00957F53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18 March 2023).</w:t>
      </w:r>
    </w:p>
    <w:p w14:paraId="3F404E3E" w14:textId="4CF52F9C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Fajkus, M. (2020) 7 Powerful reasons why bilingualism in children matters.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Homeschool Spanish Society</w:t>
      </w:r>
      <w:r w:rsidR="00957F53" w:rsidRPr="00957F53">
        <w:rPr>
          <w:rFonts w:ascii="Arial" w:hAnsi="Arial" w:cs="Arial"/>
          <w:sz w:val="24"/>
          <w:szCs w:val="24"/>
          <w:lang w:val="cy-GB"/>
        </w:rPr>
        <w:t xml:space="preserve"> [blog].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Avaialable at: https://www.spanish.academy/blog/7-powerful-reasons-why-bilingualism-in-children-matters/ (Accessed</w:t>
      </w:r>
      <w:r w:rsidR="00957F53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21 March 2023).</w:t>
      </w:r>
    </w:p>
    <w:p w14:paraId="2106818F" w14:textId="5572F1AC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Gaia, V. (2016) The Amazing benefits of being bilingual.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BBC Future</w:t>
      </w:r>
      <w:r w:rsidRPr="00957F53">
        <w:rPr>
          <w:rFonts w:ascii="Arial" w:hAnsi="Arial" w:cs="Arial"/>
          <w:sz w:val="24"/>
          <w:szCs w:val="24"/>
          <w:lang w:val="cy-GB"/>
        </w:rPr>
        <w:t>. Available at:</w:t>
      </w:r>
      <w:r w:rsidRPr="00957F53">
        <w:rPr>
          <w:rFonts w:ascii="Arial" w:hAnsi="Arial" w:cs="Arial"/>
          <w:sz w:val="24"/>
          <w:szCs w:val="24"/>
        </w:rPr>
        <w:t xml:space="preserve"> </w:t>
      </w:r>
      <w:r w:rsidRPr="00957F53">
        <w:rPr>
          <w:rFonts w:ascii="Arial" w:hAnsi="Arial" w:cs="Arial"/>
          <w:sz w:val="24"/>
          <w:szCs w:val="24"/>
          <w:lang w:val="cy-GB"/>
        </w:rPr>
        <w:t>https://www.bbc.com/future/article/20160811-the-amazing-benefits-of-being-bilingual (Accessed</w:t>
      </w:r>
      <w:r w:rsidR="00957F53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19 March 2023)</w:t>
      </w:r>
      <w:r w:rsidR="00957F53" w:rsidRPr="00957F53">
        <w:rPr>
          <w:rFonts w:ascii="Arial" w:hAnsi="Arial" w:cs="Arial"/>
          <w:sz w:val="24"/>
          <w:szCs w:val="24"/>
          <w:lang w:val="cy-GB"/>
        </w:rPr>
        <w:t>.</w:t>
      </w:r>
    </w:p>
    <w:p w14:paraId="11A5070B" w14:textId="77777777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Garcia, O. (2008)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Bilingual Education in the 21st century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: A global perspective. West Sussex: John Wiley &amp; Sons Incorporated. </w:t>
      </w:r>
    </w:p>
    <w:p w14:paraId="030BFE67" w14:textId="271FE46B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Howarth, S. (2022) </w:t>
      </w:r>
      <w:r w:rsidR="00957F53" w:rsidRPr="00957F53">
        <w:rPr>
          <w:rFonts w:ascii="Arial" w:hAnsi="Arial" w:cs="Arial"/>
          <w:sz w:val="24"/>
          <w:szCs w:val="24"/>
          <w:lang w:val="cy-GB"/>
        </w:rPr>
        <w:t xml:space="preserve">The goal for a Wales vibrant of culture and thriving Welsh language. Available at: </w:t>
      </w:r>
      <w:hyperlink r:id="rId7" w:history="1">
        <w:r w:rsidR="00957F53"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https://www.gov.wales/wellbeing-wales-2022-wal</w:t>
        </w:r>
        <w:r w:rsidR="00957F53"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e</w:t>
        </w:r>
        <w:r w:rsidR="00957F53"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s-vibrant-culture-and-thriving-welsh-language-html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</w:t>
      </w:r>
      <w:r w:rsidR="00957F53" w:rsidRPr="00957F53">
        <w:rPr>
          <w:rFonts w:ascii="Arial" w:hAnsi="Arial" w:cs="Arial"/>
          <w:sz w:val="24"/>
          <w:szCs w:val="24"/>
          <w:lang w:val="cy-GB"/>
        </w:rPr>
        <w:t>(Accessed 24 March 2023).</w:t>
      </w:r>
    </w:p>
    <w:p w14:paraId="7E2B5AE1" w14:textId="77777777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lastRenderedPageBreak/>
        <w:t xml:space="preserve">Issa, T. And Hatt, A. (2013)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Language, Culture and Identity in the Early Years</w:t>
      </w:r>
      <w:r w:rsidRPr="00957F53">
        <w:rPr>
          <w:rFonts w:ascii="Arial" w:hAnsi="Arial" w:cs="Arial"/>
          <w:sz w:val="24"/>
          <w:szCs w:val="24"/>
          <w:lang w:val="cy-GB"/>
        </w:rPr>
        <w:t>. New York: Bloomsbury.</w:t>
      </w:r>
    </w:p>
    <w:p w14:paraId="604A630C" w14:textId="77777777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Lightbown, P. M. and Spada, N. (2013) </w:t>
      </w:r>
      <w:r w:rsidRPr="00957F53">
        <w:rPr>
          <w:rFonts w:ascii="Arial" w:hAnsi="Arial" w:cs="Arial"/>
          <w:i/>
          <w:iCs/>
          <w:sz w:val="24"/>
          <w:szCs w:val="24"/>
        </w:rPr>
        <w:t>How Languages are Learned</w:t>
      </w:r>
      <w:r w:rsidRPr="00957F53">
        <w:rPr>
          <w:rFonts w:ascii="Arial" w:hAnsi="Arial" w:cs="Arial"/>
          <w:sz w:val="24"/>
          <w:szCs w:val="24"/>
        </w:rPr>
        <w:t>. Oxford: OUP Oxford.</w:t>
      </w:r>
    </w:p>
    <w:p w14:paraId="20C6B720" w14:textId="5B421C75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Lindon, J. (2012) </w:t>
      </w:r>
      <w:r w:rsidR="005B7D8D" w:rsidRPr="00957F53">
        <w:rPr>
          <w:rFonts w:ascii="Arial" w:hAnsi="Arial" w:cs="Arial"/>
          <w:sz w:val="24"/>
          <w:szCs w:val="24"/>
        </w:rPr>
        <w:t xml:space="preserve">Cultural diversity in the early years. </w:t>
      </w:r>
      <w:r w:rsidR="00957F53" w:rsidRPr="00957F53">
        <w:rPr>
          <w:rFonts w:ascii="Arial" w:hAnsi="Arial" w:cs="Arial"/>
          <w:i/>
          <w:iCs/>
          <w:sz w:val="24"/>
          <w:szCs w:val="24"/>
        </w:rPr>
        <w:t>Community Playthings.</w:t>
      </w:r>
      <w:r w:rsidR="00957F53" w:rsidRPr="00957F53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957F53" w:rsidRPr="00957F53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https://www.communityplaythings.co.uk/learning-library/articles/cultural-diversity-in-the-early-years</w:t>
        </w:r>
      </w:hyperlink>
      <w:r w:rsidR="00957F53" w:rsidRPr="00957F53">
        <w:rPr>
          <w:rFonts w:ascii="Arial" w:hAnsi="Arial" w:cs="Arial"/>
          <w:sz w:val="24"/>
          <w:szCs w:val="24"/>
        </w:rPr>
        <w:t xml:space="preserve"> (Accessed: 29 March 2023). </w:t>
      </w:r>
    </w:p>
    <w:p w14:paraId="026C1275" w14:textId="6B6EA5E0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NALDIC (2011)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 xml:space="preserve">What is bilingualism? , </w:t>
      </w:r>
      <w:r w:rsidRPr="00957F53">
        <w:rPr>
          <w:rFonts w:ascii="Arial" w:hAnsi="Arial" w:cs="Arial"/>
          <w:sz w:val="24"/>
          <w:szCs w:val="24"/>
          <w:lang w:val="cy-GB"/>
        </w:rPr>
        <w:t>Availab</w:t>
      </w:r>
      <w:r w:rsidR="005B7D8D" w:rsidRPr="00957F53">
        <w:rPr>
          <w:rFonts w:ascii="Arial" w:hAnsi="Arial" w:cs="Arial"/>
          <w:sz w:val="24"/>
          <w:szCs w:val="24"/>
          <w:lang w:val="cy-GB"/>
        </w:rPr>
        <w:t>l</w:t>
      </w:r>
      <w:r w:rsidRPr="00957F53">
        <w:rPr>
          <w:rFonts w:ascii="Arial" w:hAnsi="Arial" w:cs="Arial"/>
          <w:sz w:val="24"/>
          <w:szCs w:val="24"/>
          <w:lang w:val="cy-GB"/>
        </w:rPr>
        <w:t>e at: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hyperlink r:id="rId9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https://www.naldic.org.uk/Resources/NALDIC/Initial%20Teacher%20Education/Documents/B1.pdf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20 March 2023).</w:t>
      </w:r>
    </w:p>
    <w:p w14:paraId="070CBF17" w14:textId="52904890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Social Care Wales (2023) </w:t>
      </w:r>
      <w:r w:rsidR="005B7D8D" w:rsidRPr="00957F53">
        <w:rPr>
          <w:rFonts w:ascii="Arial" w:hAnsi="Arial" w:cs="Arial"/>
          <w:i/>
          <w:iCs/>
          <w:sz w:val="24"/>
          <w:szCs w:val="24"/>
          <w:lang w:val="cy-GB"/>
        </w:rPr>
        <w:t>Using Welsh at work</w:t>
      </w:r>
      <w:r w:rsidR="005B7D8D" w:rsidRPr="00957F53">
        <w:rPr>
          <w:rFonts w:ascii="Arial" w:hAnsi="Arial" w:cs="Arial"/>
          <w:sz w:val="24"/>
          <w:szCs w:val="24"/>
          <w:lang w:val="cy-GB"/>
        </w:rPr>
        <w:t xml:space="preserve">. Available at: </w:t>
      </w:r>
      <w:hyperlink r:id="rId10" w:history="1">
        <w:r w:rsidR="005B7D8D"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https://socialcare.wales/resources-guidance/social-care-workers/using-welsh-at-work</w:t>
        </w:r>
      </w:hyperlink>
      <w:r w:rsidR="005B7D8D" w:rsidRPr="00957F53">
        <w:rPr>
          <w:rFonts w:ascii="Arial" w:hAnsi="Arial" w:cs="Arial"/>
          <w:sz w:val="24"/>
          <w:szCs w:val="24"/>
          <w:lang w:val="cy-GB"/>
        </w:rPr>
        <w:t xml:space="preserve"> (Accessed: 19 March 2023).</w:t>
      </w:r>
    </w:p>
    <w:p w14:paraId="0F0B8BC2" w14:textId="37DE4187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The Bell Foundation (no date)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Great idea: Using ICT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Available at: </w:t>
      </w:r>
      <w:hyperlink r:id="rId11" w:anchor=":~:text=Information%20and%20Communications%20Technology%20%28ICT%29%20can%20be%20a,varying%20levels%20of%20proficiency%20in%20English%2C%20for%20example%3A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https://www.bell-foundation.org.uk/eal-programme/guidance/effective-teaching-of-eal-learners/great-ideas/using-ict/#:~:text=Information%20and%20Communications%20Technology%20%28ICT%29%20can%20be%20a,varying%20levels%20of%20proficiency%20in%20English%2C%20for%20example%3A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20 March 2023).</w:t>
      </w:r>
    </w:p>
    <w:p w14:paraId="48FD5700" w14:textId="74BDFEA0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>The Daily Mail (2017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) Pupil dilation of bilingual babies reveals they can tell teh difference between two langauges at just 20 months old – and they grow into much smarter adult</w:t>
      </w:r>
      <w:r w:rsidR="005B7D8D" w:rsidRPr="00957F53">
        <w:rPr>
          <w:rFonts w:ascii="Arial" w:hAnsi="Arial" w:cs="Arial"/>
          <w:i/>
          <w:iCs/>
          <w:sz w:val="24"/>
          <w:szCs w:val="24"/>
          <w:lang w:val="cy-GB"/>
        </w:rPr>
        <w:t>s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 xml:space="preserve"> as a result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Available at: </w:t>
      </w:r>
      <w:hyperlink r:id="rId12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https://www.dailymail.co.uk/sciencetech/article-4770834/Bilingual-babies-distinguish-two-languages.html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18 March 2023).</w:t>
      </w:r>
    </w:p>
    <w:p w14:paraId="39FF7B2C" w14:textId="4794C7ED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57F53">
        <w:rPr>
          <w:rFonts w:ascii="Arial" w:hAnsi="Arial" w:cs="Arial"/>
          <w:sz w:val="24"/>
          <w:szCs w:val="24"/>
          <w:lang w:val="cy-GB"/>
        </w:rPr>
        <w:t xml:space="preserve">UNICEF (2016) </w:t>
      </w:r>
      <w:r w:rsidRPr="00957F53">
        <w:rPr>
          <w:rFonts w:ascii="Arial" w:hAnsi="Arial" w:cs="Arial"/>
          <w:i/>
          <w:iCs/>
          <w:sz w:val="24"/>
          <w:szCs w:val="24"/>
          <w:lang w:val="cy-GB"/>
        </w:rPr>
        <w:t>The United Nations Convention on the Rights of the Child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. Available at: </w:t>
      </w:r>
      <w:hyperlink r:id="rId13" w:history="1">
        <w:r w:rsidRPr="00957F53">
          <w:rPr>
            <w:rStyle w:val="Hyperlink"/>
            <w:rFonts w:ascii="Arial" w:hAnsi="Arial" w:cs="Arial"/>
            <w:sz w:val="24"/>
            <w:szCs w:val="24"/>
            <w:lang w:val="cy-GB"/>
          </w:rPr>
          <w:t>https://www.unicef.org.uk/wp-content/uploads/2016/08/unicef-convention-rights-child-uncrc.pdf</w:t>
        </w:r>
      </w:hyperlink>
      <w:r w:rsidRPr="00957F53">
        <w:rPr>
          <w:rFonts w:ascii="Arial" w:hAnsi="Arial" w:cs="Arial"/>
          <w:sz w:val="24"/>
          <w:szCs w:val="24"/>
          <w:lang w:val="cy-GB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  <w:lang w:val="cy-GB"/>
        </w:rPr>
        <w:t>:</w:t>
      </w:r>
      <w:r w:rsidRPr="00957F53">
        <w:rPr>
          <w:rFonts w:ascii="Arial" w:hAnsi="Arial" w:cs="Arial"/>
          <w:sz w:val="24"/>
          <w:szCs w:val="24"/>
          <w:lang w:val="cy-GB"/>
        </w:rPr>
        <w:t xml:space="preserve"> 16 March 2023). </w:t>
      </w:r>
    </w:p>
    <w:p w14:paraId="192512D1" w14:textId="31C6BD05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Welsh Government (2014) </w:t>
      </w:r>
      <w:r w:rsidRPr="00957F53">
        <w:rPr>
          <w:rFonts w:ascii="Arial" w:hAnsi="Arial" w:cs="Arial"/>
          <w:i/>
          <w:iCs/>
          <w:sz w:val="24"/>
          <w:szCs w:val="24"/>
        </w:rPr>
        <w:t xml:space="preserve">Welsh as an Additional Language Research into the level of need and current support provided to black and minority ethnic pupils with Welsh language support needs, </w:t>
      </w:r>
      <w:r w:rsidRPr="00957F53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957F53">
          <w:rPr>
            <w:rStyle w:val="Hyperlink"/>
            <w:rFonts w:ascii="Arial" w:hAnsi="Arial" w:cs="Arial"/>
            <w:sz w:val="24"/>
            <w:szCs w:val="24"/>
          </w:rPr>
          <w:t>https://gov.wales/sites/default/files/statistics-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lastRenderedPageBreak/>
          <w:t>and-research/2019-07/140430-welsh-additional-language-en.pdf</w:t>
        </w:r>
      </w:hyperlink>
      <w:r w:rsidRPr="00957F53">
        <w:rPr>
          <w:rFonts w:ascii="Arial" w:hAnsi="Arial" w:cs="Arial"/>
          <w:sz w:val="24"/>
          <w:szCs w:val="24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</w:rPr>
        <w:t>:</w:t>
      </w:r>
      <w:r w:rsidRPr="00957F53">
        <w:rPr>
          <w:rFonts w:ascii="Arial" w:hAnsi="Arial" w:cs="Arial"/>
          <w:sz w:val="24"/>
          <w:szCs w:val="24"/>
        </w:rPr>
        <w:t xml:space="preserve"> 22 March 2023).</w:t>
      </w:r>
    </w:p>
    <w:p w14:paraId="0C34BFFE" w14:textId="22B9A8FD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Welsh Government (2021) </w:t>
      </w:r>
      <w:r w:rsidRPr="00957F53">
        <w:rPr>
          <w:rFonts w:ascii="Arial" w:hAnsi="Arial" w:cs="Arial"/>
          <w:i/>
          <w:iCs/>
          <w:sz w:val="24"/>
          <w:szCs w:val="24"/>
        </w:rPr>
        <w:t>Welsh Language (Wales) Measure 2011</w:t>
      </w:r>
      <w:r w:rsidRPr="00957F53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957F53">
          <w:rPr>
            <w:rStyle w:val="Hyperlink"/>
            <w:rFonts w:ascii="Arial" w:hAnsi="Arial" w:cs="Arial"/>
            <w:sz w:val="24"/>
            <w:szCs w:val="24"/>
          </w:rPr>
          <w:t>https://law.gov.wales/culture/welsh-language/welsh-language-wales-measure-2011</w:t>
        </w:r>
      </w:hyperlink>
      <w:r w:rsidRPr="00957F53">
        <w:rPr>
          <w:rFonts w:ascii="Arial" w:hAnsi="Arial" w:cs="Arial"/>
          <w:sz w:val="24"/>
          <w:szCs w:val="24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</w:rPr>
        <w:t>:</w:t>
      </w:r>
      <w:r w:rsidRPr="00957F53">
        <w:rPr>
          <w:rFonts w:ascii="Arial" w:hAnsi="Arial" w:cs="Arial"/>
          <w:sz w:val="24"/>
          <w:szCs w:val="24"/>
        </w:rPr>
        <w:t xml:space="preserve"> 12 March 2023). </w:t>
      </w:r>
    </w:p>
    <w:p w14:paraId="0C3BADF6" w14:textId="5C987DBD" w:rsidR="00602B23" w:rsidRPr="00957F53" w:rsidRDefault="005B7D8D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Cultural Learning Alliance (2017) </w:t>
      </w:r>
      <w:r w:rsidRPr="00957F53">
        <w:rPr>
          <w:rFonts w:ascii="Arial" w:hAnsi="Arial" w:cs="Arial"/>
          <w:i/>
          <w:iCs/>
          <w:sz w:val="24"/>
          <w:szCs w:val="24"/>
        </w:rPr>
        <w:t>Imagine Nation</w:t>
      </w:r>
      <w:r w:rsidRPr="00957F53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957F53">
          <w:rPr>
            <w:rStyle w:val="Hyperlink"/>
            <w:rFonts w:ascii="Arial" w:hAnsi="Arial" w:cs="Arial"/>
            <w:sz w:val="24"/>
            <w:szCs w:val="24"/>
          </w:rPr>
          <w:t>https://culturallearningalliance.org.uk/wp-content/uploads/2017/08/ImagineNa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t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ion_The_Case_for_Cultural_Learning.pdf</w:t>
        </w:r>
      </w:hyperlink>
      <w:r w:rsidRPr="00957F53">
        <w:rPr>
          <w:rFonts w:ascii="Arial" w:hAnsi="Arial" w:cs="Arial"/>
          <w:sz w:val="24"/>
          <w:szCs w:val="24"/>
        </w:rPr>
        <w:t xml:space="preserve"> (Accessed: 28 March 2023).</w:t>
      </w:r>
    </w:p>
    <w:p w14:paraId="688D6CD7" w14:textId="611CA382" w:rsidR="00602B23" w:rsidRPr="00957F53" w:rsidRDefault="005B7D8D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Marian, V. and Shook, A. (2012) </w:t>
      </w:r>
      <w:r w:rsidRPr="00957F53">
        <w:rPr>
          <w:rFonts w:ascii="Arial" w:hAnsi="Arial" w:cs="Arial"/>
          <w:i/>
          <w:iCs/>
          <w:sz w:val="24"/>
          <w:szCs w:val="24"/>
        </w:rPr>
        <w:t>The cognitive benefits of being bilingual</w:t>
      </w:r>
      <w:r w:rsidRPr="00957F53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957F53">
          <w:rPr>
            <w:rStyle w:val="Hyperlink"/>
            <w:rFonts w:ascii="Arial" w:hAnsi="Arial" w:cs="Arial"/>
            <w:sz w:val="24"/>
            <w:szCs w:val="24"/>
          </w:rPr>
          <w:t>https://dana.org/article/the-cognitive-benefits-of-being-bilin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g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ual/</w:t>
        </w:r>
      </w:hyperlink>
      <w:r w:rsidRPr="00957F53">
        <w:rPr>
          <w:rFonts w:ascii="Arial" w:hAnsi="Arial" w:cs="Arial"/>
          <w:sz w:val="24"/>
          <w:szCs w:val="24"/>
        </w:rPr>
        <w:t xml:space="preserve"> (Accessed: 27 March 2023).</w:t>
      </w:r>
    </w:p>
    <w:p w14:paraId="3F29AB18" w14:textId="156DB35E" w:rsidR="00602B23" w:rsidRPr="00957F53" w:rsidRDefault="00CA548A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Xia, </w:t>
      </w:r>
      <w:r w:rsidR="005B7D8D" w:rsidRPr="00957F53">
        <w:rPr>
          <w:rFonts w:ascii="Arial" w:hAnsi="Arial" w:cs="Arial"/>
          <w:sz w:val="24"/>
          <w:szCs w:val="24"/>
        </w:rPr>
        <w:t>T.,</w:t>
      </w:r>
      <w:r w:rsidRPr="00957F53">
        <w:rPr>
          <w:rFonts w:ascii="Arial" w:hAnsi="Arial" w:cs="Arial"/>
          <w:sz w:val="24"/>
          <w:szCs w:val="24"/>
        </w:rPr>
        <w:t xml:space="preserve"> An, Y. and Guo, J. (2022) ‘Bilingualism and creativity: Benefits from cognitive inhibition and cognitive flexibility’</w:t>
      </w:r>
      <w:r w:rsidR="005B7D8D" w:rsidRPr="00957F53">
        <w:rPr>
          <w:rFonts w:ascii="Arial" w:hAnsi="Arial" w:cs="Arial"/>
          <w:sz w:val="24"/>
          <w:szCs w:val="24"/>
        </w:rPr>
        <w:t>,</w:t>
      </w:r>
      <w:r w:rsidRPr="00957F53">
        <w:rPr>
          <w:rFonts w:ascii="Arial" w:hAnsi="Arial" w:cs="Arial"/>
          <w:sz w:val="24"/>
          <w:szCs w:val="24"/>
        </w:rPr>
        <w:t xml:space="preserve"> </w:t>
      </w:r>
      <w:r w:rsidRPr="00957F53">
        <w:rPr>
          <w:rFonts w:ascii="Arial" w:hAnsi="Arial" w:cs="Arial"/>
          <w:i/>
          <w:iCs/>
          <w:sz w:val="24"/>
          <w:szCs w:val="24"/>
        </w:rPr>
        <w:t xml:space="preserve">Frontiers in </w:t>
      </w:r>
      <w:r w:rsidR="005B7D8D" w:rsidRPr="00957F53">
        <w:rPr>
          <w:rFonts w:ascii="Arial" w:hAnsi="Arial" w:cs="Arial"/>
          <w:i/>
          <w:iCs/>
          <w:sz w:val="24"/>
          <w:szCs w:val="24"/>
        </w:rPr>
        <w:t>Psychology</w:t>
      </w:r>
      <w:r w:rsidRPr="00957F53">
        <w:rPr>
          <w:rFonts w:ascii="Arial" w:hAnsi="Arial" w:cs="Arial"/>
          <w:sz w:val="24"/>
          <w:szCs w:val="24"/>
        </w:rPr>
        <w:t>.</w:t>
      </w:r>
      <w:r w:rsidR="005B7D8D" w:rsidRPr="00957F53">
        <w:rPr>
          <w:rFonts w:ascii="Arial" w:hAnsi="Arial" w:cs="Arial"/>
          <w:sz w:val="24"/>
          <w:szCs w:val="24"/>
        </w:rPr>
        <w:t xml:space="preserve"> Available at:  </w:t>
      </w:r>
      <w:hyperlink r:id="rId18" w:history="1">
        <w:r w:rsidR="005B7D8D" w:rsidRPr="00957F53">
          <w:rPr>
            <w:rStyle w:val="Hyperlink"/>
            <w:rFonts w:ascii="Arial" w:hAnsi="Arial" w:cs="Arial"/>
            <w:sz w:val="24"/>
            <w:szCs w:val="24"/>
          </w:rPr>
          <w:t>https://pubmed.ncbi.nlm.nih.gov/36405189/#:~:text=Bilingualism%20has%20been%20shown%20to%20be%20associated%</w:t>
        </w:r>
        <w:r w:rsidR="005B7D8D" w:rsidRPr="00957F53">
          <w:rPr>
            <w:rStyle w:val="Hyperlink"/>
            <w:rFonts w:ascii="Arial" w:hAnsi="Arial" w:cs="Arial"/>
            <w:sz w:val="24"/>
            <w:szCs w:val="24"/>
          </w:rPr>
          <w:t>2</w:t>
        </w:r>
        <w:r w:rsidR="005B7D8D" w:rsidRPr="00957F53">
          <w:rPr>
            <w:rStyle w:val="Hyperlink"/>
            <w:rFonts w:ascii="Arial" w:hAnsi="Arial" w:cs="Arial"/>
            <w:sz w:val="24"/>
            <w:szCs w:val="24"/>
          </w:rPr>
          <w:t>0with,also%20promote%20the%20cognitive%20processes%20associated%20with%20creativity</w:t>
        </w:r>
      </w:hyperlink>
      <w:r w:rsidR="005B7D8D" w:rsidRPr="00957F53">
        <w:rPr>
          <w:rFonts w:ascii="Arial" w:hAnsi="Arial" w:cs="Arial"/>
          <w:sz w:val="24"/>
          <w:szCs w:val="24"/>
        </w:rPr>
        <w:t xml:space="preserve"> (Accessed: 24 March 2023).</w:t>
      </w:r>
    </w:p>
    <w:p w14:paraId="2E1F9CE6" w14:textId="266B4115" w:rsidR="00CA548A" w:rsidRPr="00957F53" w:rsidRDefault="00CA548A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Kharkhurin, A. (2008) ‘The effect of linguistic proficiency, age of second language acquisition and length of exposure to a new cultural environment on bilinguals’ divergent thinking’, </w:t>
      </w:r>
      <w:r w:rsidRPr="00957F53">
        <w:rPr>
          <w:rFonts w:ascii="Arial" w:hAnsi="Arial" w:cs="Arial"/>
          <w:i/>
          <w:iCs/>
          <w:sz w:val="24"/>
          <w:szCs w:val="24"/>
        </w:rPr>
        <w:t>Bilingualism: Language and Cognition.</w:t>
      </w:r>
      <w:r w:rsidRPr="00957F53">
        <w:rPr>
          <w:rFonts w:ascii="Arial" w:hAnsi="Arial" w:cs="Arial"/>
          <w:sz w:val="24"/>
          <w:szCs w:val="24"/>
        </w:rPr>
        <w:t xml:space="preserve"> 11 (2), pp 225-243. </w:t>
      </w:r>
      <w:r w:rsidRPr="00957F53">
        <w:rPr>
          <w:rFonts w:ascii="Arial" w:hAnsi="Arial" w:cs="Arial"/>
          <w:sz w:val="24"/>
          <w:szCs w:val="24"/>
        </w:rPr>
        <w:t>https://doi.org/10.1017/S1366728908003398</w:t>
      </w:r>
    </w:p>
    <w:p w14:paraId="517F46CD" w14:textId="40612BD1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Robinson, K. (no date) Divergent thinking: Ken Robinson [video]. Available at: </w:t>
      </w:r>
      <w:hyperlink r:id="rId19" w:history="1">
        <w:r w:rsidRPr="00957F53">
          <w:rPr>
            <w:rStyle w:val="Hyperlink"/>
            <w:rFonts w:ascii="Arial" w:hAnsi="Arial" w:cs="Arial"/>
            <w:sz w:val="24"/>
            <w:szCs w:val="24"/>
          </w:rPr>
          <w:t>https://www.bing.com/videos/search?q=ken+robinson+divergent+thinking&amp;docid=603537527539188853&amp;mid=BEA4508E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E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C3AB68CDF9BBEA4508EEC3AB68CDF9B&amp;view=detail&amp;FORM=VIRE</w:t>
        </w:r>
      </w:hyperlink>
      <w:r w:rsidRPr="00957F53">
        <w:rPr>
          <w:rFonts w:ascii="Arial" w:hAnsi="Arial" w:cs="Arial"/>
          <w:sz w:val="24"/>
          <w:szCs w:val="24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</w:rPr>
        <w:t>:</w:t>
      </w:r>
      <w:r w:rsidRPr="00957F53">
        <w:rPr>
          <w:rFonts w:ascii="Arial" w:hAnsi="Arial" w:cs="Arial"/>
          <w:sz w:val="24"/>
          <w:szCs w:val="24"/>
        </w:rPr>
        <w:t xml:space="preserve"> 20 March 2023).</w:t>
      </w:r>
    </w:p>
    <w:p w14:paraId="1ACC063C" w14:textId="6ADACC1C" w:rsidR="00602B23" w:rsidRPr="00957F53" w:rsidRDefault="00602B23" w:rsidP="00602B23">
      <w:pPr>
        <w:spacing w:line="360" w:lineRule="auto"/>
        <w:rPr>
          <w:rFonts w:ascii="Arial" w:hAnsi="Arial" w:cs="Arial"/>
          <w:sz w:val="24"/>
          <w:szCs w:val="24"/>
        </w:rPr>
      </w:pPr>
      <w:r w:rsidRPr="00957F53">
        <w:rPr>
          <w:rFonts w:ascii="Arial" w:hAnsi="Arial" w:cs="Arial"/>
          <w:sz w:val="24"/>
          <w:szCs w:val="24"/>
        </w:rPr>
        <w:t xml:space="preserve">The Bell Foundation (no date) </w:t>
      </w:r>
      <w:r w:rsidRPr="00957F53">
        <w:rPr>
          <w:rFonts w:ascii="Arial" w:hAnsi="Arial" w:cs="Arial"/>
          <w:i/>
          <w:iCs/>
          <w:sz w:val="24"/>
          <w:szCs w:val="24"/>
        </w:rPr>
        <w:t>Levels of proficiency in English</w:t>
      </w:r>
      <w:r w:rsidRPr="00957F53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957F53">
          <w:rPr>
            <w:rStyle w:val="Hyperlink"/>
            <w:rFonts w:ascii="Arial" w:hAnsi="Arial" w:cs="Arial"/>
            <w:sz w:val="24"/>
            <w:szCs w:val="24"/>
          </w:rPr>
          <w:t>https://www.bell-foundation.org.uk/eal-programme/eal-assessm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e</w:t>
        </w:r>
        <w:r w:rsidRPr="00957F53">
          <w:rPr>
            <w:rStyle w:val="Hyperlink"/>
            <w:rFonts w:ascii="Arial" w:hAnsi="Arial" w:cs="Arial"/>
            <w:sz w:val="24"/>
            <w:szCs w:val="24"/>
          </w:rPr>
          <w:t>nt-framework/levels-of-proficiency-in-english/</w:t>
        </w:r>
      </w:hyperlink>
      <w:r w:rsidRPr="00957F53">
        <w:rPr>
          <w:rFonts w:ascii="Arial" w:hAnsi="Arial" w:cs="Arial"/>
          <w:sz w:val="24"/>
          <w:szCs w:val="24"/>
        </w:rPr>
        <w:t xml:space="preserve"> (Accessed</w:t>
      </w:r>
      <w:r w:rsidR="005B7D8D" w:rsidRPr="00957F53">
        <w:rPr>
          <w:rFonts w:ascii="Arial" w:hAnsi="Arial" w:cs="Arial"/>
          <w:sz w:val="24"/>
          <w:szCs w:val="24"/>
        </w:rPr>
        <w:t>:</w:t>
      </w:r>
      <w:r w:rsidRPr="00957F53">
        <w:rPr>
          <w:rFonts w:ascii="Arial" w:hAnsi="Arial" w:cs="Arial"/>
          <w:sz w:val="24"/>
          <w:szCs w:val="24"/>
        </w:rPr>
        <w:t xml:space="preserve"> 21 March 2023).</w:t>
      </w:r>
    </w:p>
    <w:p w14:paraId="4991E946" w14:textId="77777777" w:rsidR="003A7D8E" w:rsidRPr="00957F53" w:rsidRDefault="003A7D8E" w:rsidP="00602B23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3A7D8E" w:rsidRPr="00957F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B23"/>
    <w:rsid w:val="00392269"/>
    <w:rsid w:val="003A7D8E"/>
    <w:rsid w:val="005B7D8D"/>
    <w:rsid w:val="00602B23"/>
    <w:rsid w:val="00957F53"/>
    <w:rsid w:val="00CA5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AA421"/>
  <w15:chartTrackingRefBased/>
  <w15:docId w15:val="{5008CA85-8774-46BA-8424-F0E6F5B37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B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02B2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02B2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B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playthings.co.uk/learning-library/articles/cultural-diversity-in-the-early-years" TargetMode="External"/><Relationship Id="rId13" Type="http://schemas.openxmlformats.org/officeDocument/2006/relationships/hyperlink" Target="https://www.unicef.org.uk/wp-content/uploads/2016/08/unicef-convention-rights-child-uncrc.pdf" TargetMode="External"/><Relationship Id="rId18" Type="http://schemas.openxmlformats.org/officeDocument/2006/relationships/hyperlink" Target="https://pubmed.ncbi.nlm.nih.gov/36405189/#:~:text=Bilingualism%20has%20been%20shown%20to%20be%20associated%20with,also%20promote%20the%20cognitive%20processes%20associated%20with%20creativity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gov.wales/wellbeing-wales-2022-wales-vibrant-culture-and-thriving-welsh-language-html" TargetMode="External"/><Relationship Id="rId12" Type="http://schemas.openxmlformats.org/officeDocument/2006/relationships/hyperlink" Target="https://www.dailymail.co.uk/sciencetech/article-4770834/Bilingual-babies-distinguish-two-languages.html" TargetMode="External"/><Relationship Id="rId17" Type="http://schemas.openxmlformats.org/officeDocument/2006/relationships/hyperlink" Target="https://dana.org/article/the-cognitive-benefits-of-being-bilingual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ulturallearningalliance.org.uk/wp-content/uploads/2017/08/ImagineNation_The_Case_for_Cultural_Learning.pdf" TargetMode="External"/><Relationship Id="rId20" Type="http://schemas.openxmlformats.org/officeDocument/2006/relationships/hyperlink" Target="https://www.bell-foundation.org.uk/eal-programme/eal-assessment-framework/levels-of-proficiency-in-english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mbridge.org/elt/blog/2023/01/12/english-as-an-additional-language-explained/" TargetMode="External"/><Relationship Id="rId11" Type="http://schemas.openxmlformats.org/officeDocument/2006/relationships/hyperlink" Target="https://www.bell-foundation.org.uk/eal-programme/guidance/effective-teaching-of-eal-learners/great-ideas/using-ict/" TargetMode="External"/><Relationship Id="rId5" Type="http://schemas.openxmlformats.org/officeDocument/2006/relationships/hyperlink" Target="https://doi.org/10.1111%2Fdesc.12535" TargetMode="External"/><Relationship Id="rId15" Type="http://schemas.openxmlformats.org/officeDocument/2006/relationships/hyperlink" Target="https://law.gov.wales/culture/welsh-language/welsh-language-wales-measure-2011" TargetMode="External"/><Relationship Id="rId10" Type="http://schemas.openxmlformats.org/officeDocument/2006/relationships/hyperlink" Target="https://socialcare.wales/resources-guidance/social-care-workers/using-welsh-at-work" TargetMode="External"/><Relationship Id="rId19" Type="http://schemas.openxmlformats.org/officeDocument/2006/relationships/hyperlink" Target="https://www.bing.com/videos/search?q=ken+robinson+divergent+thinking&amp;docid=603537527539188853&amp;mid=BEA4508EEC3AB68CDF9BBEA4508EEC3AB68CDF9B&amp;view=detail&amp;FORM=VIRE" TargetMode="External"/><Relationship Id="rId4" Type="http://schemas.openxmlformats.org/officeDocument/2006/relationships/hyperlink" Target="https://www.idealist.org/en/careers/bilingual-hired" TargetMode="External"/><Relationship Id="rId9" Type="http://schemas.openxmlformats.org/officeDocument/2006/relationships/hyperlink" Target="https://www.naldic.org.uk/Resources/NALDIC/Initial%20Teacher%20Education/Documents/B1.pdf" TargetMode="External"/><Relationship Id="rId14" Type="http://schemas.openxmlformats.org/officeDocument/2006/relationships/hyperlink" Target="https://gov.wales/sites/default/files/statistics-and-research/2019-07/140430-welsh-additional-language-en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1182</Words>
  <Characters>6738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Hopkins</dc:creator>
  <cp:keywords/>
  <dc:description/>
  <cp:lastModifiedBy>Meg Hopkins</cp:lastModifiedBy>
  <cp:revision>1</cp:revision>
  <dcterms:created xsi:type="dcterms:W3CDTF">2023-03-31T21:27:00Z</dcterms:created>
  <dcterms:modified xsi:type="dcterms:W3CDTF">2023-03-31T22:06:00Z</dcterms:modified>
</cp:coreProperties>
</file>