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3523442F" w14:textId="77777777" w:rsidR="00D96B84" w:rsidRDefault="00D96B84" w:rsidP="00D96B84">
      <w:pPr>
        <w:spacing w:line="360" w:lineRule="auto"/>
        <w:rPr>
          <w:rFonts w:ascii="Times New Roman" w:eastAsia="Times New Roman" w:hAnsi="Times New Roman" w:cs="Times New Roman"/>
          <w:b/>
          <w:sz w:val="32"/>
          <w:szCs w:val="24"/>
        </w:rPr>
      </w:pPr>
    </w:p>
    <w:p w14:paraId="24FB7DDE" w14:textId="77777777" w:rsidR="00D96B84" w:rsidRDefault="00D96B84" w:rsidP="00D96B84">
      <w:pPr>
        <w:spacing w:line="360" w:lineRule="auto"/>
        <w:rPr>
          <w:rFonts w:ascii="Times New Roman" w:eastAsia="Times New Roman" w:hAnsi="Times New Roman" w:cs="Times New Roman"/>
          <w:b/>
          <w:sz w:val="32"/>
          <w:szCs w:val="24"/>
        </w:rPr>
      </w:pPr>
    </w:p>
    <w:p w14:paraId="5F18695D" w14:textId="77777777" w:rsidR="00D96B84" w:rsidRDefault="00D96B84" w:rsidP="00D96B84">
      <w:pPr>
        <w:spacing w:line="360" w:lineRule="auto"/>
        <w:rPr>
          <w:rFonts w:ascii="Times New Roman" w:eastAsia="Times New Roman" w:hAnsi="Times New Roman" w:cs="Times New Roman"/>
          <w:b/>
          <w:sz w:val="32"/>
          <w:szCs w:val="24"/>
        </w:rPr>
      </w:pPr>
    </w:p>
    <w:p w14:paraId="468F0C12" w14:textId="77777777" w:rsidR="00D96B84" w:rsidRDefault="00D96B84" w:rsidP="00D96B84">
      <w:pPr>
        <w:spacing w:line="360" w:lineRule="auto"/>
        <w:jc w:val="center"/>
        <w:rPr>
          <w:rFonts w:ascii="Times New Roman" w:eastAsia="Times New Roman" w:hAnsi="Times New Roman" w:cs="Times New Roman"/>
          <w:b/>
          <w:sz w:val="32"/>
          <w:szCs w:val="24"/>
        </w:rPr>
      </w:pPr>
    </w:p>
    <w:p w14:paraId="78CEEEF8" w14:textId="77777777" w:rsidR="00D96B84" w:rsidRPr="008915B5" w:rsidRDefault="00D96B84" w:rsidP="00D96B84">
      <w:pPr>
        <w:spacing w:line="360" w:lineRule="auto"/>
        <w:rPr>
          <w:rFonts w:ascii="Times New Roman" w:eastAsia="Times New Roman" w:hAnsi="Times New Roman" w:cs="Times New Roman"/>
          <w:b/>
          <w:sz w:val="32"/>
          <w:szCs w:val="24"/>
        </w:rPr>
      </w:pPr>
      <w:r>
        <w:rPr>
          <w:rFonts w:ascii="Times New Roman" w:eastAsia="Times New Roman" w:hAnsi="Times New Roman" w:cs="Times New Roman"/>
          <w:b/>
          <w:sz w:val="32"/>
          <w:szCs w:val="24"/>
        </w:rPr>
        <w:t xml:space="preserve">                          </w:t>
      </w:r>
      <w:r w:rsidRPr="008915B5">
        <w:rPr>
          <w:rFonts w:ascii="Times New Roman" w:eastAsia="Times New Roman" w:hAnsi="Times New Roman" w:cs="Times New Roman"/>
          <w:b/>
          <w:sz w:val="32"/>
          <w:szCs w:val="24"/>
        </w:rPr>
        <w:t>MANAGEMENT ACCOUNTING</w:t>
      </w:r>
    </w:p>
    <w:p w14:paraId="35B29788" w14:textId="77777777" w:rsidR="00D96B84" w:rsidRPr="00D96B84" w:rsidRDefault="00D96B84" w:rsidP="00D96B84">
      <w:pPr>
        <w:spacing w:line="360" w:lineRule="auto"/>
        <w:jc w:val="center"/>
        <w:rPr>
          <w:rFonts w:ascii="Times New Roman" w:eastAsia="Times New Roman" w:hAnsi="Times New Roman" w:cs="Times New Roman"/>
          <w:b/>
          <w:sz w:val="32"/>
          <w:szCs w:val="24"/>
        </w:rPr>
      </w:pPr>
      <w:r w:rsidRPr="008915B5">
        <w:rPr>
          <w:rFonts w:ascii="Times New Roman" w:eastAsia="Times New Roman" w:hAnsi="Times New Roman" w:cs="Times New Roman"/>
          <w:b/>
          <w:sz w:val="32"/>
          <w:szCs w:val="24"/>
        </w:rPr>
        <w:t>ASSESSMENT</w:t>
      </w:r>
    </w:p>
    <w:p w14:paraId="1F6C0491" w14:textId="77777777" w:rsidR="00D96B84" w:rsidRPr="00A74C56" w:rsidRDefault="00D96B84" w:rsidP="00D96B84">
      <w:pPr>
        <w:pBdr>
          <w:bottom w:val="single" w:sz="4" w:space="1" w:color="auto"/>
        </w:pBdr>
        <w:spacing w:line="360" w:lineRule="auto"/>
        <w:jc w:val="center"/>
        <w:rPr>
          <w:rFonts w:ascii="Times New Roman" w:eastAsia="Times New Roman" w:hAnsi="Times New Roman" w:cs="Times New Roman"/>
          <w:b/>
          <w:sz w:val="24"/>
          <w:szCs w:val="24"/>
        </w:rPr>
      </w:pPr>
    </w:p>
    <w:p w14:paraId="0DF7DF15" w14:textId="77777777" w:rsidR="008915B5" w:rsidRDefault="008915B5" w:rsidP="008915B5">
      <w:pPr>
        <w:spacing w:line="360" w:lineRule="auto"/>
        <w:jc w:val="center"/>
        <w:rPr>
          <w:rFonts w:ascii="Times New Roman" w:eastAsia="Times New Roman" w:hAnsi="Times New Roman" w:cs="Times New Roman"/>
          <w:b/>
          <w:sz w:val="32"/>
          <w:szCs w:val="24"/>
        </w:rPr>
      </w:pPr>
    </w:p>
    <w:p w14:paraId="7935E924" w14:textId="77777777" w:rsidR="008915B5" w:rsidRDefault="008915B5" w:rsidP="008915B5">
      <w:pPr>
        <w:spacing w:line="360" w:lineRule="auto"/>
        <w:jc w:val="center"/>
        <w:rPr>
          <w:rFonts w:ascii="Times New Roman" w:eastAsia="Times New Roman" w:hAnsi="Times New Roman" w:cs="Times New Roman"/>
          <w:b/>
          <w:sz w:val="32"/>
          <w:szCs w:val="24"/>
        </w:rPr>
      </w:pPr>
    </w:p>
    <w:p w14:paraId="243DF2FB" w14:textId="77777777" w:rsidR="00D96B84" w:rsidRPr="00A74C56" w:rsidRDefault="00D96B84" w:rsidP="00D96B84">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32"/>
          <w:szCs w:val="24"/>
        </w:rPr>
        <w:t xml:space="preserve">                        </w:t>
      </w:r>
    </w:p>
    <w:p w14:paraId="779F460C" w14:textId="77777777" w:rsidR="008915B5" w:rsidRDefault="008915B5" w:rsidP="008915B5">
      <w:pPr>
        <w:spacing w:line="360" w:lineRule="auto"/>
        <w:jc w:val="center"/>
        <w:rPr>
          <w:rFonts w:ascii="Times New Roman" w:eastAsia="Times New Roman" w:hAnsi="Times New Roman" w:cs="Times New Roman"/>
          <w:b/>
          <w:sz w:val="32"/>
          <w:szCs w:val="24"/>
        </w:rPr>
      </w:pPr>
    </w:p>
    <w:p w14:paraId="344F2369" w14:textId="77777777" w:rsidR="00D96B84" w:rsidRDefault="00D96B84" w:rsidP="008915B5">
      <w:pPr>
        <w:spacing w:line="360" w:lineRule="auto"/>
        <w:jc w:val="center"/>
        <w:rPr>
          <w:rFonts w:ascii="Times New Roman" w:eastAsia="Times New Roman" w:hAnsi="Times New Roman" w:cs="Times New Roman"/>
          <w:b/>
          <w:sz w:val="32"/>
          <w:szCs w:val="24"/>
        </w:rPr>
      </w:pPr>
    </w:p>
    <w:p w14:paraId="5B0E4018" w14:textId="77777777" w:rsidR="00D96B84" w:rsidRDefault="00D96B84" w:rsidP="00D96B84">
      <w:pPr>
        <w:spacing w:line="360" w:lineRule="auto"/>
        <w:jc w:val="center"/>
        <w:rPr>
          <w:rFonts w:ascii="Times New Roman" w:eastAsia="Times New Roman" w:hAnsi="Times New Roman" w:cs="Times New Roman"/>
          <w:b/>
          <w:sz w:val="32"/>
          <w:szCs w:val="24"/>
        </w:rPr>
      </w:pPr>
      <w:r>
        <w:rPr>
          <w:rFonts w:ascii="Times New Roman" w:eastAsia="Times New Roman" w:hAnsi="Times New Roman" w:cs="Times New Roman"/>
          <w:b/>
          <w:sz w:val="32"/>
          <w:szCs w:val="24"/>
        </w:rPr>
        <w:t>Student name Ventsislava Koleva</w:t>
      </w:r>
    </w:p>
    <w:p w14:paraId="4CBDC776" w14:textId="77777777" w:rsidR="00D96B84" w:rsidRDefault="00D96B84" w:rsidP="00D96B84">
      <w:pPr>
        <w:spacing w:line="360" w:lineRule="auto"/>
        <w:jc w:val="center"/>
        <w:rPr>
          <w:rFonts w:ascii="Times New Roman" w:eastAsia="Times New Roman" w:hAnsi="Times New Roman" w:cs="Times New Roman"/>
          <w:b/>
          <w:sz w:val="32"/>
          <w:szCs w:val="24"/>
        </w:rPr>
      </w:pPr>
      <w:r>
        <w:rPr>
          <w:rFonts w:ascii="Times New Roman" w:eastAsia="Times New Roman" w:hAnsi="Times New Roman" w:cs="Times New Roman"/>
          <w:b/>
          <w:sz w:val="32"/>
          <w:szCs w:val="24"/>
        </w:rPr>
        <w:t>Student number 1914054</w:t>
      </w:r>
    </w:p>
    <w:p w14:paraId="2799E58A" w14:textId="77777777" w:rsidR="00D96B84" w:rsidRDefault="00D96B84" w:rsidP="00D96B84">
      <w:pPr>
        <w:spacing w:line="360" w:lineRule="auto"/>
        <w:jc w:val="center"/>
        <w:rPr>
          <w:rFonts w:ascii="Times New Roman" w:eastAsia="Times New Roman" w:hAnsi="Times New Roman" w:cs="Times New Roman"/>
          <w:b/>
          <w:sz w:val="32"/>
          <w:szCs w:val="24"/>
        </w:rPr>
      </w:pPr>
      <w:r>
        <w:rPr>
          <w:rFonts w:ascii="Times New Roman" w:eastAsia="Times New Roman" w:hAnsi="Times New Roman" w:cs="Times New Roman"/>
          <w:b/>
          <w:sz w:val="32"/>
          <w:szCs w:val="24"/>
        </w:rPr>
        <w:t>Lecture name Dr. Widin</w:t>
      </w:r>
    </w:p>
    <w:p w14:paraId="5607B9A5" w14:textId="77777777" w:rsidR="00D96B84" w:rsidRDefault="00D96B84" w:rsidP="00D96B84">
      <w:pPr>
        <w:spacing w:line="360" w:lineRule="auto"/>
        <w:rPr>
          <w:rFonts w:ascii="Times New Roman" w:eastAsia="Times New Roman" w:hAnsi="Times New Roman" w:cs="Times New Roman"/>
          <w:b/>
          <w:sz w:val="32"/>
          <w:szCs w:val="24"/>
        </w:rPr>
      </w:pPr>
      <w:r>
        <w:rPr>
          <w:rFonts w:ascii="Times New Roman" w:eastAsia="Times New Roman" w:hAnsi="Times New Roman" w:cs="Times New Roman"/>
          <w:b/>
          <w:sz w:val="32"/>
          <w:szCs w:val="24"/>
        </w:rPr>
        <w:t xml:space="preserve">                                   Module number LCBB5002</w:t>
      </w:r>
    </w:p>
    <w:p w14:paraId="0169D8F8" w14:textId="77777777" w:rsidR="00D96B84" w:rsidRDefault="00D96B84" w:rsidP="008915B5">
      <w:pPr>
        <w:spacing w:line="360" w:lineRule="auto"/>
        <w:jc w:val="center"/>
        <w:rPr>
          <w:rFonts w:ascii="Times New Roman" w:eastAsia="Times New Roman" w:hAnsi="Times New Roman" w:cs="Times New Roman"/>
          <w:b/>
          <w:sz w:val="32"/>
          <w:szCs w:val="24"/>
        </w:rPr>
      </w:pPr>
    </w:p>
    <w:p w14:paraId="54B55665" w14:textId="77777777" w:rsidR="008915B5" w:rsidRDefault="008915B5" w:rsidP="008915B5">
      <w:pPr>
        <w:spacing w:line="360" w:lineRule="auto"/>
        <w:jc w:val="center"/>
        <w:rPr>
          <w:rFonts w:ascii="Times New Roman" w:eastAsia="Times New Roman" w:hAnsi="Times New Roman" w:cs="Times New Roman"/>
          <w:b/>
          <w:sz w:val="32"/>
          <w:szCs w:val="24"/>
        </w:rPr>
      </w:pPr>
    </w:p>
    <w:p w14:paraId="4BC0324A" w14:textId="77777777" w:rsidR="008915B5" w:rsidRDefault="008915B5" w:rsidP="008915B5">
      <w:pPr>
        <w:spacing w:line="360" w:lineRule="auto"/>
        <w:jc w:val="center"/>
        <w:rPr>
          <w:rFonts w:ascii="Times New Roman" w:eastAsia="Times New Roman" w:hAnsi="Times New Roman" w:cs="Times New Roman"/>
          <w:b/>
          <w:sz w:val="32"/>
          <w:szCs w:val="24"/>
        </w:rPr>
      </w:pPr>
    </w:p>
    <w:p w14:paraId="27561EC5" w14:textId="77777777" w:rsidR="008915B5" w:rsidRDefault="008915B5" w:rsidP="008915B5">
      <w:pPr>
        <w:spacing w:line="360" w:lineRule="auto"/>
        <w:jc w:val="center"/>
        <w:rPr>
          <w:rFonts w:ascii="Times New Roman" w:eastAsia="Times New Roman" w:hAnsi="Times New Roman" w:cs="Times New Roman"/>
          <w:b/>
          <w:sz w:val="32"/>
          <w:szCs w:val="24"/>
        </w:rPr>
      </w:pPr>
    </w:p>
    <w:p w14:paraId="2DE735E6" w14:textId="77777777" w:rsidR="008915B5" w:rsidRDefault="008915B5" w:rsidP="008915B5">
      <w:pPr>
        <w:spacing w:line="360" w:lineRule="auto"/>
        <w:jc w:val="center"/>
        <w:rPr>
          <w:rFonts w:ascii="Times New Roman" w:eastAsia="Times New Roman" w:hAnsi="Times New Roman" w:cs="Times New Roman"/>
          <w:b/>
          <w:sz w:val="32"/>
          <w:szCs w:val="24"/>
        </w:rPr>
      </w:pPr>
    </w:p>
    <w:p w14:paraId="1A0B733A" w14:textId="77777777" w:rsidR="008915B5" w:rsidRDefault="008915B5" w:rsidP="008915B5">
      <w:pPr>
        <w:spacing w:line="360" w:lineRule="auto"/>
        <w:jc w:val="center"/>
        <w:rPr>
          <w:rFonts w:ascii="Times New Roman" w:eastAsia="Times New Roman" w:hAnsi="Times New Roman" w:cs="Times New Roman"/>
          <w:b/>
          <w:sz w:val="32"/>
          <w:szCs w:val="24"/>
        </w:rPr>
      </w:pPr>
    </w:p>
    <w:p w14:paraId="4450342A" w14:textId="77777777" w:rsidR="00D96B84" w:rsidRDefault="00D96B84" w:rsidP="008915B5">
      <w:pPr>
        <w:spacing w:line="360" w:lineRule="auto"/>
        <w:jc w:val="center"/>
        <w:rPr>
          <w:rFonts w:ascii="Times New Roman" w:eastAsia="Times New Roman" w:hAnsi="Times New Roman" w:cs="Times New Roman"/>
          <w:b/>
          <w:sz w:val="32"/>
          <w:szCs w:val="24"/>
        </w:rPr>
      </w:pPr>
    </w:p>
    <w:p w14:paraId="53EDFCA8" w14:textId="77777777" w:rsidR="00D96B84" w:rsidRDefault="00D96B84" w:rsidP="008915B5">
      <w:pPr>
        <w:spacing w:line="360" w:lineRule="auto"/>
        <w:jc w:val="center"/>
        <w:rPr>
          <w:rFonts w:ascii="Times New Roman" w:eastAsia="Times New Roman" w:hAnsi="Times New Roman" w:cs="Times New Roman"/>
          <w:b/>
          <w:sz w:val="32"/>
          <w:szCs w:val="24"/>
        </w:rPr>
      </w:pPr>
    </w:p>
    <w:p w14:paraId="6C02AB38" w14:textId="77777777" w:rsidR="00D96B84" w:rsidRDefault="00D96B84" w:rsidP="008915B5">
      <w:pPr>
        <w:spacing w:line="360" w:lineRule="auto"/>
        <w:jc w:val="center"/>
        <w:rPr>
          <w:rFonts w:ascii="Times New Roman" w:eastAsia="Times New Roman" w:hAnsi="Times New Roman" w:cs="Times New Roman"/>
          <w:b/>
          <w:sz w:val="32"/>
          <w:szCs w:val="24"/>
        </w:rPr>
      </w:pPr>
    </w:p>
    <w:sdt>
      <w:sdtPr>
        <w:rPr>
          <w:rFonts w:ascii="Times New Roman" w:eastAsia="Arial" w:hAnsi="Times New Roman" w:cs="Times New Roman"/>
          <w:color w:val="auto"/>
          <w:sz w:val="24"/>
          <w:szCs w:val="24"/>
          <w:lang w:val="en-GB"/>
        </w:rPr>
        <w:id w:val="-545684701"/>
        <w:docPartObj>
          <w:docPartGallery w:val="Table of Contents"/>
          <w:docPartUnique/>
        </w:docPartObj>
      </w:sdtPr>
      <w:sdtEndPr>
        <w:rPr>
          <w:b/>
          <w:bCs/>
          <w:noProof/>
        </w:rPr>
      </w:sdtEndPr>
      <w:sdtContent>
        <w:p w14:paraId="3D6F7CA7" w14:textId="77777777" w:rsidR="00A74C56" w:rsidRPr="00A74C56" w:rsidRDefault="00A74C56" w:rsidP="00A74C56">
          <w:pPr>
            <w:pStyle w:val="TOCHeading"/>
            <w:spacing w:line="360" w:lineRule="auto"/>
            <w:jc w:val="center"/>
            <w:rPr>
              <w:rFonts w:ascii="Times New Roman" w:hAnsi="Times New Roman" w:cs="Times New Roman"/>
              <w:b/>
              <w:color w:val="000000" w:themeColor="text1"/>
              <w:sz w:val="24"/>
              <w:szCs w:val="24"/>
            </w:rPr>
          </w:pPr>
          <w:r w:rsidRPr="00A74C56">
            <w:rPr>
              <w:rFonts w:ascii="Times New Roman" w:hAnsi="Times New Roman" w:cs="Times New Roman"/>
              <w:b/>
              <w:color w:val="000000" w:themeColor="text1"/>
              <w:sz w:val="24"/>
              <w:szCs w:val="24"/>
            </w:rPr>
            <w:t>Table of Contents</w:t>
          </w:r>
        </w:p>
        <w:p w14:paraId="790DEF80" w14:textId="77777777" w:rsidR="00A74C56" w:rsidRPr="00A74C56" w:rsidRDefault="00A74C56" w:rsidP="00A74C56">
          <w:pPr>
            <w:pStyle w:val="TOC1"/>
            <w:tabs>
              <w:tab w:val="right" w:leader="dot" w:pos="9016"/>
            </w:tabs>
            <w:spacing w:line="360" w:lineRule="auto"/>
            <w:jc w:val="both"/>
            <w:rPr>
              <w:rFonts w:ascii="Times New Roman" w:hAnsi="Times New Roman" w:cs="Times New Roman"/>
              <w:noProof/>
              <w:sz w:val="24"/>
              <w:szCs w:val="24"/>
            </w:rPr>
          </w:pPr>
          <w:r w:rsidRPr="00A74C56">
            <w:rPr>
              <w:rFonts w:ascii="Times New Roman" w:hAnsi="Times New Roman" w:cs="Times New Roman"/>
              <w:sz w:val="24"/>
              <w:szCs w:val="24"/>
            </w:rPr>
            <w:fldChar w:fldCharType="begin"/>
          </w:r>
          <w:r w:rsidRPr="00A74C56">
            <w:rPr>
              <w:rFonts w:ascii="Times New Roman" w:hAnsi="Times New Roman" w:cs="Times New Roman"/>
              <w:sz w:val="24"/>
              <w:szCs w:val="24"/>
            </w:rPr>
            <w:instrText xml:space="preserve"> TOC \o "1-3" \h \z \u </w:instrText>
          </w:r>
          <w:r w:rsidRPr="00A74C56">
            <w:rPr>
              <w:rFonts w:ascii="Times New Roman" w:hAnsi="Times New Roman" w:cs="Times New Roman"/>
              <w:sz w:val="24"/>
              <w:szCs w:val="24"/>
            </w:rPr>
            <w:fldChar w:fldCharType="separate"/>
          </w:r>
          <w:hyperlink w:anchor="_Toc71792059" w:history="1">
            <w:r w:rsidRPr="00A74C56">
              <w:rPr>
                <w:rStyle w:val="Hyperlink"/>
                <w:rFonts w:ascii="Times New Roman" w:hAnsi="Times New Roman" w:cs="Times New Roman"/>
                <w:noProof/>
                <w:sz w:val="24"/>
                <w:szCs w:val="24"/>
              </w:rPr>
              <w:t>Introduction</w:t>
            </w:r>
            <w:r w:rsidRPr="00A74C56">
              <w:rPr>
                <w:rFonts w:ascii="Times New Roman" w:hAnsi="Times New Roman" w:cs="Times New Roman"/>
                <w:noProof/>
                <w:webHidden/>
                <w:sz w:val="24"/>
                <w:szCs w:val="24"/>
              </w:rPr>
              <w:tab/>
            </w:r>
            <w:r w:rsidRPr="00A74C56">
              <w:rPr>
                <w:rFonts w:ascii="Times New Roman" w:hAnsi="Times New Roman" w:cs="Times New Roman"/>
                <w:noProof/>
                <w:webHidden/>
                <w:sz w:val="24"/>
                <w:szCs w:val="24"/>
              </w:rPr>
              <w:fldChar w:fldCharType="begin"/>
            </w:r>
            <w:r w:rsidRPr="00A74C56">
              <w:rPr>
                <w:rFonts w:ascii="Times New Roman" w:hAnsi="Times New Roman" w:cs="Times New Roman"/>
                <w:noProof/>
                <w:webHidden/>
                <w:sz w:val="24"/>
                <w:szCs w:val="24"/>
              </w:rPr>
              <w:instrText xml:space="preserve"> PAGEREF _Toc71792059 \h </w:instrText>
            </w:r>
            <w:r w:rsidRPr="00A74C56">
              <w:rPr>
                <w:rFonts w:ascii="Times New Roman" w:hAnsi="Times New Roman" w:cs="Times New Roman"/>
                <w:noProof/>
                <w:webHidden/>
                <w:sz w:val="24"/>
                <w:szCs w:val="24"/>
              </w:rPr>
            </w:r>
            <w:r w:rsidRPr="00A74C56">
              <w:rPr>
                <w:rFonts w:ascii="Times New Roman" w:hAnsi="Times New Roman" w:cs="Times New Roman"/>
                <w:noProof/>
                <w:webHidden/>
                <w:sz w:val="24"/>
                <w:szCs w:val="24"/>
              </w:rPr>
              <w:fldChar w:fldCharType="separate"/>
            </w:r>
            <w:r w:rsidRPr="00A74C56">
              <w:rPr>
                <w:rFonts w:ascii="Times New Roman" w:hAnsi="Times New Roman" w:cs="Times New Roman"/>
                <w:noProof/>
                <w:webHidden/>
                <w:sz w:val="24"/>
                <w:szCs w:val="24"/>
              </w:rPr>
              <w:t>3</w:t>
            </w:r>
            <w:r w:rsidRPr="00A74C56">
              <w:rPr>
                <w:rFonts w:ascii="Times New Roman" w:hAnsi="Times New Roman" w:cs="Times New Roman"/>
                <w:noProof/>
                <w:webHidden/>
                <w:sz w:val="24"/>
                <w:szCs w:val="24"/>
              </w:rPr>
              <w:fldChar w:fldCharType="end"/>
            </w:r>
          </w:hyperlink>
        </w:p>
        <w:p w14:paraId="26AA03BA" w14:textId="77777777" w:rsidR="00A74C56" w:rsidRPr="00A74C56" w:rsidRDefault="008C0CA7" w:rsidP="00A74C56">
          <w:pPr>
            <w:pStyle w:val="TOC1"/>
            <w:tabs>
              <w:tab w:val="right" w:leader="dot" w:pos="9016"/>
            </w:tabs>
            <w:spacing w:line="360" w:lineRule="auto"/>
            <w:jc w:val="both"/>
            <w:rPr>
              <w:rFonts w:ascii="Times New Roman" w:hAnsi="Times New Roman" w:cs="Times New Roman"/>
              <w:noProof/>
              <w:sz w:val="24"/>
              <w:szCs w:val="24"/>
            </w:rPr>
          </w:pPr>
          <w:hyperlink w:anchor="_Toc71792060" w:history="1">
            <w:r w:rsidR="00A74C56" w:rsidRPr="00A74C56">
              <w:rPr>
                <w:rStyle w:val="Hyperlink"/>
                <w:rFonts w:ascii="Times New Roman" w:hAnsi="Times New Roman" w:cs="Times New Roman"/>
                <w:noProof/>
                <w:sz w:val="24"/>
                <w:szCs w:val="24"/>
              </w:rPr>
              <w:t>Discussion</w:t>
            </w:r>
            <w:r w:rsidR="00A74C56" w:rsidRPr="00A74C56">
              <w:rPr>
                <w:rFonts w:ascii="Times New Roman" w:hAnsi="Times New Roman" w:cs="Times New Roman"/>
                <w:noProof/>
                <w:webHidden/>
                <w:sz w:val="24"/>
                <w:szCs w:val="24"/>
              </w:rPr>
              <w:tab/>
            </w:r>
            <w:r w:rsidR="00A74C56" w:rsidRPr="00A74C56">
              <w:rPr>
                <w:rFonts w:ascii="Times New Roman" w:hAnsi="Times New Roman" w:cs="Times New Roman"/>
                <w:noProof/>
                <w:webHidden/>
                <w:sz w:val="24"/>
                <w:szCs w:val="24"/>
              </w:rPr>
              <w:fldChar w:fldCharType="begin"/>
            </w:r>
            <w:r w:rsidR="00A74C56" w:rsidRPr="00A74C56">
              <w:rPr>
                <w:rFonts w:ascii="Times New Roman" w:hAnsi="Times New Roman" w:cs="Times New Roman"/>
                <w:noProof/>
                <w:webHidden/>
                <w:sz w:val="24"/>
                <w:szCs w:val="24"/>
              </w:rPr>
              <w:instrText xml:space="preserve"> PAGEREF _Toc71792060 \h </w:instrText>
            </w:r>
            <w:r w:rsidR="00A74C56" w:rsidRPr="00A74C56">
              <w:rPr>
                <w:rFonts w:ascii="Times New Roman" w:hAnsi="Times New Roman" w:cs="Times New Roman"/>
                <w:noProof/>
                <w:webHidden/>
                <w:sz w:val="24"/>
                <w:szCs w:val="24"/>
              </w:rPr>
            </w:r>
            <w:r w:rsidR="00A74C56" w:rsidRPr="00A74C56">
              <w:rPr>
                <w:rFonts w:ascii="Times New Roman" w:hAnsi="Times New Roman" w:cs="Times New Roman"/>
                <w:noProof/>
                <w:webHidden/>
                <w:sz w:val="24"/>
                <w:szCs w:val="24"/>
              </w:rPr>
              <w:fldChar w:fldCharType="separate"/>
            </w:r>
            <w:r w:rsidR="00A74C56" w:rsidRPr="00A74C56">
              <w:rPr>
                <w:rFonts w:ascii="Times New Roman" w:hAnsi="Times New Roman" w:cs="Times New Roman"/>
                <w:noProof/>
                <w:webHidden/>
                <w:sz w:val="24"/>
                <w:szCs w:val="24"/>
              </w:rPr>
              <w:t>3</w:t>
            </w:r>
            <w:r w:rsidR="00A74C56" w:rsidRPr="00A74C56">
              <w:rPr>
                <w:rFonts w:ascii="Times New Roman" w:hAnsi="Times New Roman" w:cs="Times New Roman"/>
                <w:noProof/>
                <w:webHidden/>
                <w:sz w:val="24"/>
                <w:szCs w:val="24"/>
              </w:rPr>
              <w:fldChar w:fldCharType="end"/>
            </w:r>
          </w:hyperlink>
        </w:p>
        <w:p w14:paraId="635DC4B8" w14:textId="77777777" w:rsidR="00A74C56" w:rsidRPr="00A74C56" w:rsidRDefault="008C0CA7" w:rsidP="00A74C56">
          <w:pPr>
            <w:pStyle w:val="TOC2"/>
            <w:tabs>
              <w:tab w:val="right" w:leader="dot" w:pos="9016"/>
            </w:tabs>
            <w:spacing w:line="360" w:lineRule="auto"/>
            <w:jc w:val="both"/>
            <w:rPr>
              <w:rFonts w:ascii="Times New Roman" w:hAnsi="Times New Roman" w:cs="Times New Roman"/>
              <w:noProof/>
              <w:sz w:val="24"/>
              <w:szCs w:val="24"/>
            </w:rPr>
          </w:pPr>
          <w:hyperlink w:anchor="_Toc71792061" w:history="1">
            <w:r w:rsidR="00A74C56" w:rsidRPr="00A74C56">
              <w:rPr>
                <w:rStyle w:val="Hyperlink"/>
                <w:rFonts w:ascii="Times New Roman" w:hAnsi="Times New Roman" w:cs="Times New Roman"/>
                <w:noProof/>
                <w:sz w:val="24"/>
                <w:szCs w:val="24"/>
              </w:rPr>
              <w:t>Part A: Business Financial Budget of Amana Ltd</w:t>
            </w:r>
            <w:r w:rsidR="00A74C56" w:rsidRPr="00A74C56">
              <w:rPr>
                <w:rFonts w:ascii="Times New Roman" w:hAnsi="Times New Roman" w:cs="Times New Roman"/>
                <w:noProof/>
                <w:webHidden/>
                <w:sz w:val="24"/>
                <w:szCs w:val="24"/>
              </w:rPr>
              <w:tab/>
            </w:r>
            <w:r w:rsidR="00A74C56" w:rsidRPr="00A74C56">
              <w:rPr>
                <w:rFonts w:ascii="Times New Roman" w:hAnsi="Times New Roman" w:cs="Times New Roman"/>
                <w:noProof/>
                <w:webHidden/>
                <w:sz w:val="24"/>
                <w:szCs w:val="24"/>
              </w:rPr>
              <w:fldChar w:fldCharType="begin"/>
            </w:r>
            <w:r w:rsidR="00A74C56" w:rsidRPr="00A74C56">
              <w:rPr>
                <w:rFonts w:ascii="Times New Roman" w:hAnsi="Times New Roman" w:cs="Times New Roman"/>
                <w:noProof/>
                <w:webHidden/>
                <w:sz w:val="24"/>
                <w:szCs w:val="24"/>
              </w:rPr>
              <w:instrText xml:space="preserve"> PAGEREF _Toc71792061 \h </w:instrText>
            </w:r>
            <w:r w:rsidR="00A74C56" w:rsidRPr="00A74C56">
              <w:rPr>
                <w:rFonts w:ascii="Times New Roman" w:hAnsi="Times New Roman" w:cs="Times New Roman"/>
                <w:noProof/>
                <w:webHidden/>
                <w:sz w:val="24"/>
                <w:szCs w:val="24"/>
              </w:rPr>
            </w:r>
            <w:r w:rsidR="00A74C56" w:rsidRPr="00A74C56">
              <w:rPr>
                <w:rFonts w:ascii="Times New Roman" w:hAnsi="Times New Roman" w:cs="Times New Roman"/>
                <w:noProof/>
                <w:webHidden/>
                <w:sz w:val="24"/>
                <w:szCs w:val="24"/>
              </w:rPr>
              <w:fldChar w:fldCharType="separate"/>
            </w:r>
            <w:r w:rsidR="00A74C56" w:rsidRPr="00A74C56">
              <w:rPr>
                <w:rFonts w:ascii="Times New Roman" w:hAnsi="Times New Roman" w:cs="Times New Roman"/>
                <w:noProof/>
                <w:webHidden/>
                <w:sz w:val="24"/>
                <w:szCs w:val="24"/>
              </w:rPr>
              <w:t>3</w:t>
            </w:r>
            <w:r w:rsidR="00A74C56" w:rsidRPr="00A74C56">
              <w:rPr>
                <w:rFonts w:ascii="Times New Roman" w:hAnsi="Times New Roman" w:cs="Times New Roman"/>
                <w:noProof/>
                <w:webHidden/>
                <w:sz w:val="24"/>
                <w:szCs w:val="24"/>
              </w:rPr>
              <w:fldChar w:fldCharType="end"/>
            </w:r>
          </w:hyperlink>
        </w:p>
        <w:p w14:paraId="1F50B1FE" w14:textId="77777777" w:rsidR="00A74C56" w:rsidRPr="00A74C56" w:rsidRDefault="008C0CA7" w:rsidP="00A74C56">
          <w:pPr>
            <w:pStyle w:val="TOC3"/>
            <w:tabs>
              <w:tab w:val="right" w:leader="dot" w:pos="9016"/>
            </w:tabs>
            <w:spacing w:line="360" w:lineRule="auto"/>
            <w:jc w:val="both"/>
            <w:rPr>
              <w:rFonts w:ascii="Times New Roman" w:hAnsi="Times New Roman" w:cs="Times New Roman"/>
              <w:noProof/>
              <w:sz w:val="24"/>
              <w:szCs w:val="24"/>
            </w:rPr>
          </w:pPr>
          <w:hyperlink w:anchor="_Toc71792062" w:history="1">
            <w:r w:rsidR="00A74C56" w:rsidRPr="00A74C56">
              <w:rPr>
                <w:rStyle w:val="Hyperlink"/>
                <w:rFonts w:ascii="Times New Roman" w:hAnsi="Times New Roman" w:cs="Times New Roman"/>
                <w:noProof/>
                <w:sz w:val="24"/>
                <w:szCs w:val="24"/>
              </w:rPr>
              <w:t>Section 1: Business budget computation and variance analysis</w:t>
            </w:r>
            <w:r w:rsidR="00A74C56" w:rsidRPr="00A74C56">
              <w:rPr>
                <w:rFonts w:ascii="Times New Roman" w:hAnsi="Times New Roman" w:cs="Times New Roman"/>
                <w:noProof/>
                <w:webHidden/>
                <w:sz w:val="24"/>
                <w:szCs w:val="24"/>
              </w:rPr>
              <w:tab/>
            </w:r>
            <w:r w:rsidR="00A74C56" w:rsidRPr="00A74C56">
              <w:rPr>
                <w:rFonts w:ascii="Times New Roman" w:hAnsi="Times New Roman" w:cs="Times New Roman"/>
                <w:noProof/>
                <w:webHidden/>
                <w:sz w:val="24"/>
                <w:szCs w:val="24"/>
              </w:rPr>
              <w:fldChar w:fldCharType="begin"/>
            </w:r>
            <w:r w:rsidR="00A74C56" w:rsidRPr="00A74C56">
              <w:rPr>
                <w:rFonts w:ascii="Times New Roman" w:hAnsi="Times New Roman" w:cs="Times New Roman"/>
                <w:noProof/>
                <w:webHidden/>
                <w:sz w:val="24"/>
                <w:szCs w:val="24"/>
              </w:rPr>
              <w:instrText xml:space="preserve"> PAGEREF _Toc71792062 \h </w:instrText>
            </w:r>
            <w:r w:rsidR="00A74C56" w:rsidRPr="00A74C56">
              <w:rPr>
                <w:rFonts w:ascii="Times New Roman" w:hAnsi="Times New Roman" w:cs="Times New Roman"/>
                <w:noProof/>
                <w:webHidden/>
                <w:sz w:val="24"/>
                <w:szCs w:val="24"/>
              </w:rPr>
            </w:r>
            <w:r w:rsidR="00A74C56" w:rsidRPr="00A74C56">
              <w:rPr>
                <w:rFonts w:ascii="Times New Roman" w:hAnsi="Times New Roman" w:cs="Times New Roman"/>
                <w:noProof/>
                <w:webHidden/>
                <w:sz w:val="24"/>
                <w:szCs w:val="24"/>
              </w:rPr>
              <w:fldChar w:fldCharType="separate"/>
            </w:r>
            <w:r w:rsidR="00A74C56" w:rsidRPr="00A74C56">
              <w:rPr>
                <w:rFonts w:ascii="Times New Roman" w:hAnsi="Times New Roman" w:cs="Times New Roman"/>
                <w:noProof/>
                <w:webHidden/>
                <w:sz w:val="24"/>
                <w:szCs w:val="24"/>
              </w:rPr>
              <w:t>4</w:t>
            </w:r>
            <w:r w:rsidR="00A74C56" w:rsidRPr="00A74C56">
              <w:rPr>
                <w:rFonts w:ascii="Times New Roman" w:hAnsi="Times New Roman" w:cs="Times New Roman"/>
                <w:noProof/>
                <w:webHidden/>
                <w:sz w:val="24"/>
                <w:szCs w:val="24"/>
              </w:rPr>
              <w:fldChar w:fldCharType="end"/>
            </w:r>
          </w:hyperlink>
        </w:p>
        <w:p w14:paraId="75C92D5E" w14:textId="77777777" w:rsidR="00A74C56" w:rsidRPr="00A74C56" w:rsidRDefault="008C0CA7" w:rsidP="00A74C56">
          <w:pPr>
            <w:pStyle w:val="TOC3"/>
            <w:tabs>
              <w:tab w:val="right" w:leader="dot" w:pos="9016"/>
            </w:tabs>
            <w:spacing w:line="360" w:lineRule="auto"/>
            <w:jc w:val="both"/>
            <w:rPr>
              <w:rFonts w:ascii="Times New Roman" w:hAnsi="Times New Roman" w:cs="Times New Roman"/>
              <w:noProof/>
              <w:sz w:val="24"/>
              <w:szCs w:val="24"/>
            </w:rPr>
          </w:pPr>
          <w:hyperlink w:anchor="_Toc71792063" w:history="1">
            <w:r w:rsidR="00A74C56" w:rsidRPr="00A74C56">
              <w:rPr>
                <w:rStyle w:val="Hyperlink"/>
                <w:rFonts w:ascii="Times New Roman" w:hAnsi="Times New Roman" w:cs="Times New Roman"/>
                <w:noProof/>
                <w:sz w:val="24"/>
                <w:szCs w:val="24"/>
              </w:rPr>
              <w:t>Section 2: Business performance analysis related to Amana Ltd depending on the above computations</w:t>
            </w:r>
            <w:r w:rsidR="00A74C56" w:rsidRPr="00A74C56">
              <w:rPr>
                <w:rFonts w:ascii="Times New Roman" w:hAnsi="Times New Roman" w:cs="Times New Roman"/>
                <w:noProof/>
                <w:webHidden/>
                <w:sz w:val="24"/>
                <w:szCs w:val="24"/>
              </w:rPr>
              <w:tab/>
            </w:r>
            <w:r w:rsidR="00A74C56" w:rsidRPr="00A74C56">
              <w:rPr>
                <w:rFonts w:ascii="Times New Roman" w:hAnsi="Times New Roman" w:cs="Times New Roman"/>
                <w:noProof/>
                <w:webHidden/>
                <w:sz w:val="24"/>
                <w:szCs w:val="24"/>
              </w:rPr>
              <w:fldChar w:fldCharType="begin"/>
            </w:r>
            <w:r w:rsidR="00A74C56" w:rsidRPr="00A74C56">
              <w:rPr>
                <w:rFonts w:ascii="Times New Roman" w:hAnsi="Times New Roman" w:cs="Times New Roman"/>
                <w:noProof/>
                <w:webHidden/>
                <w:sz w:val="24"/>
                <w:szCs w:val="24"/>
              </w:rPr>
              <w:instrText xml:space="preserve"> PAGEREF _Toc71792063 \h </w:instrText>
            </w:r>
            <w:r w:rsidR="00A74C56" w:rsidRPr="00A74C56">
              <w:rPr>
                <w:rFonts w:ascii="Times New Roman" w:hAnsi="Times New Roman" w:cs="Times New Roman"/>
                <w:noProof/>
                <w:webHidden/>
                <w:sz w:val="24"/>
                <w:szCs w:val="24"/>
              </w:rPr>
            </w:r>
            <w:r w:rsidR="00A74C56" w:rsidRPr="00A74C56">
              <w:rPr>
                <w:rFonts w:ascii="Times New Roman" w:hAnsi="Times New Roman" w:cs="Times New Roman"/>
                <w:noProof/>
                <w:webHidden/>
                <w:sz w:val="24"/>
                <w:szCs w:val="24"/>
              </w:rPr>
              <w:fldChar w:fldCharType="separate"/>
            </w:r>
            <w:r w:rsidR="00A74C56" w:rsidRPr="00A74C56">
              <w:rPr>
                <w:rFonts w:ascii="Times New Roman" w:hAnsi="Times New Roman" w:cs="Times New Roman"/>
                <w:noProof/>
                <w:webHidden/>
                <w:sz w:val="24"/>
                <w:szCs w:val="24"/>
              </w:rPr>
              <w:t>6</w:t>
            </w:r>
            <w:r w:rsidR="00A74C56" w:rsidRPr="00A74C56">
              <w:rPr>
                <w:rFonts w:ascii="Times New Roman" w:hAnsi="Times New Roman" w:cs="Times New Roman"/>
                <w:noProof/>
                <w:webHidden/>
                <w:sz w:val="24"/>
                <w:szCs w:val="24"/>
              </w:rPr>
              <w:fldChar w:fldCharType="end"/>
            </w:r>
          </w:hyperlink>
        </w:p>
        <w:p w14:paraId="41DE7605" w14:textId="77777777" w:rsidR="00A74C56" w:rsidRPr="00A74C56" w:rsidRDefault="008C0CA7" w:rsidP="00A74C56">
          <w:pPr>
            <w:pStyle w:val="TOC3"/>
            <w:tabs>
              <w:tab w:val="right" w:leader="dot" w:pos="9016"/>
            </w:tabs>
            <w:spacing w:line="360" w:lineRule="auto"/>
            <w:jc w:val="both"/>
            <w:rPr>
              <w:rFonts w:ascii="Times New Roman" w:hAnsi="Times New Roman" w:cs="Times New Roman"/>
              <w:noProof/>
              <w:sz w:val="24"/>
              <w:szCs w:val="24"/>
            </w:rPr>
          </w:pPr>
          <w:hyperlink w:anchor="_Toc71792064" w:history="1">
            <w:r w:rsidR="00A74C56" w:rsidRPr="00A74C56">
              <w:rPr>
                <w:rStyle w:val="Hyperlink"/>
                <w:rFonts w:ascii="Times New Roman" w:hAnsi="Times New Roman" w:cs="Times New Roman"/>
                <w:noProof/>
                <w:sz w:val="24"/>
                <w:szCs w:val="24"/>
              </w:rPr>
              <w:t>Section 3: Recommendations to management and CEO of Amana in development of business performance</w:t>
            </w:r>
            <w:r w:rsidR="00A74C56" w:rsidRPr="00A74C56">
              <w:rPr>
                <w:rFonts w:ascii="Times New Roman" w:hAnsi="Times New Roman" w:cs="Times New Roman"/>
                <w:noProof/>
                <w:webHidden/>
                <w:sz w:val="24"/>
                <w:szCs w:val="24"/>
              </w:rPr>
              <w:tab/>
            </w:r>
            <w:r w:rsidR="00A74C56" w:rsidRPr="00A74C56">
              <w:rPr>
                <w:rFonts w:ascii="Times New Roman" w:hAnsi="Times New Roman" w:cs="Times New Roman"/>
                <w:noProof/>
                <w:webHidden/>
                <w:sz w:val="24"/>
                <w:szCs w:val="24"/>
              </w:rPr>
              <w:fldChar w:fldCharType="begin"/>
            </w:r>
            <w:r w:rsidR="00A74C56" w:rsidRPr="00A74C56">
              <w:rPr>
                <w:rFonts w:ascii="Times New Roman" w:hAnsi="Times New Roman" w:cs="Times New Roman"/>
                <w:noProof/>
                <w:webHidden/>
                <w:sz w:val="24"/>
                <w:szCs w:val="24"/>
              </w:rPr>
              <w:instrText xml:space="preserve"> PAGEREF _Toc71792064 \h </w:instrText>
            </w:r>
            <w:r w:rsidR="00A74C56" w:rsidRPr="00A74C56">
              <w:rPr>
                <w:rFonts w:ascii="Times New Roman" w:hAnsi="Times New Roman" w:cs="Times New Roman"/>
                <w:noProof/>
                <w:webHidden/>
                <w:sz w:val="24"/>
                <w:szCs w:val="24"/>
              </w:rPr>
            </w:r>
            <w:r w:rsidR="00A74C56" w:rsidRPr="00A74C56">
              <w:rPr>
                <w:rFonts w:ascii="Times New Roman" w:hAnsi="Times New Roman" w:cs="Times New Roman"/>
                <w:noProof/>
                <w:webHidden/>
                <w:sz w:val="24"/>
                <w:szCs w:val="24"/>
              </w:rPr>
              <w:fldChar w:fldCharType="separate"/>
            </w:r>
            <w:r w:rsidR="00A74C56" w:rsidRPr="00A74C56">
              <w:rPr>
                <w:rFonts w:ascii="Times New Roman" w:hAnsi="Times New Roman" w:cs="Times New Roman"/>
                <w:noProof/>
                <w:webHidden/>
                <w:sz w:val="24"/>
                <w:szCs w:val="24"/>
              </w:rPr>
              <w:t>7</w:t>
            </w:r>
            <w:r w:rsidR="00A74C56" w:rsidRPr="00A74C56">
              <w:rPr>
                <w:rFonts w:ascii="Times New Roman" w:hAnsi="Times New Roman" w:cs="Times New Roman"/>
                <w:noProof/>
                <w:webHidden/>
                <w:sz w:val="24"/>
                <w:szCs w:val="24"/>
              </w:rPr>
              <w:fldChar w:fldCharType="end"/>
            </w:r>
          </w:hyperlink>
        </w:p>
        <w:p w14:paraId="0E6275DC" w14:textId="77777777" w:rsidR="00A74C56" w:rsidRPr="00A74C56" w:rsidRDefault="008C0CA7" w:rsidP="00A74C56">
          <w:pPr>
            <w:pStyle w:val="TOC2"/>
            <w:tabs>
              <w:tab w:val="right" w:leader="dot" w:pos="9016"/>
            </w:tabs>
            <w:spacing w:line="360" w:lineRule="auto"/>
            <w:jc w:val="both"/>
            <w:rPr>
              <w:rFonts w:ascii="Times New Roman" w:hAnsi="Times New Roman" w:cs="Times New Roman"/>
              <w:noProof/>
              <w:sz w:val="24"/>
              <w:szCs w:val="24"/>
            </w:rPr>
          </w:pPr>
          <w:hyperlink w:anchor="_Toc71792065" w:history="1">
            <w:r w:rsidR="00A74C56" w:rsidRPr="00A74C56">
              <w:rPr>
                <w:rStyle w:val="Hyperlink"/>
                <w:rFonts w:ascii="Times New Roman" w:hAnsi="Times New Roman" w:cs="Times New Roman"/>
                <w:noProof/>
                <w:sz w:val="24"/>
                <w:szCs w:val="24"/>
              </w:rPr>
              <w:t>Part B: Business Decision-making Approach</w:t>
            </w:r>
            <w:r w:rsidR="00A74C56" w:rsidRPr="00A74C56">
              <w:rPr>
                <w:rFonts w:ascii="Times New Roman" w:hAnsi="Times New Roman" w:cs="Times New Roman"/>
                <w:noProof/>
                <w:webHidden/>
                <w:sz w:val="24"/>
                <w:szCs w:val="24"/>
              </w:rPr>
              <w:tab/>
            </w:r>
            <w:r w:rsidR="00A74C56" w:rsidRPr="00A74C56">
              <w:rPr>
                <w:rFonts w:ascii="Times New Roman" w:hAnsi="Times New Roman" w:cs="Times New Roman"/>
                <w:noProof/>
                <w:webHidden/>
                <w:sz w:val="24"/>
                <w:szCs w:val="24"/>
              </w:rPr>
              <w:fldChar w:fldCharType="begin"/>
            </w:r>
            <w:r w:rsidR="00A74C56" w:rsidRPr="00A74C56">
              <w:rPr>
                <w:rFonts w:ascii="Times New Roman" w:hAnsi="Times New Roman" w:cs="Times New Roman"/>
                <w:noProof/>
                <w:webHidden/>
                <w:sz w:val="24"/>
                <w:szCs w:val="24"/>
              </w:rPr>
              <w:instrText xml:space="preserve"> PAGEREF _Toc71792065 \h </w:instrText>
            </w:r>
            <w:r w:rsidR="00A74C56" w:rsidRPr="00A74C56">
              <w:rPr>
                <w:rFonts w:ascii="Times New Roman" w:hAnsi="Times New Roman" w:cs="Times New Roman"/>
                <w:noProof/>
                <w:webHidden/>
                <w:sz w:val="24"/>
                <w:szCs w:val="24"/>
              </w:rPr>
            </w:r>
            <w:r w:rsidR="00A74C56" w:rsidRPr="00A74C56">
              <w:rPr>
                <w:rFonts w:ascii="Times New Roman" w:hAnsi="Times New Roman" w:cs="Times New Roman"/>
                <w:noProof/>
                <w:webHidden/>
                <w:sz w:val="24"/>
                <w:szCs w:val="24"/>
              </w:rPr>
              <w:fldChar w:fldCharType="separate"/>
            </w:r>
            <w:r w:rsidR="00A74C56" w:rsidRPr="00A74C56">
              <w:rPr>
                <w:rFonts w:ascii="Times New Roman" w:hAnsi="Times New Roman" w:cs="Times New Roman"/>
                <w:noProof/>
                <w:webHidden/>
                <w:sz w:val="24"/>
                <w:szCs w:val="24"/>
              </w:rPr>
              <w:t>8</w:t>
            </w:r>
            <w:r w:rsidR="00A74C56" w:rsidRPr="00A74C56">
              <w:rPr>
                <w:rFonts w:ascii="Times New Roman" w:hAnsi="Times New Roman" w:cs="Times New Roman"/>
                <w:noProof/>
                <w:webHidden/>
                <w:sz w:val="24"/>
                <w:szCs w:val="24"/>
              </w:rPr>
              <w:fldChar w:fldCharType="end"/>
            </w:r>
          </w:hyperlink>
        </w:p>
        <w:p w14:paraId="72503CCE" w14:textId="77777777" w:rsidR="00A74C56" w:rsidRPr="00A74C56" w:rsidRDefault="008C0CA7" w:rsidP="00A74C56">
          <w:pPr>
            <w:pStyle w:val="TOC3"/>
            <w:tabs>
              <w:tab w:val="right" w:leader="dot" w:pos="9016"/>
            </w:tabs>
            <w:spacing w:line="360" w:lineRule="auto"/>
            <w:jc w:val="both"/>
            <w:rPr>
              <w:rFonts w:ascii="Times New Roman" w:hAnsi="Times New Roman" w:cs="Times New Roman"/>
              <w:noProof/>
              <w:sz w:val="24"/>
              <w:szCs w:val="24"/>
            </w:rPr>
          </w:pPr>
          <w:hyperlink w:anchor="_Toc71792066" w:history="1">
            <w:r w:rsidR="00A74C56" w:rsidRPr="00A74C56">
              <w:rPr>
                <w:rStyle w:val="Hyperlink"/>
                <w:rFonts w:ascii="Times New Roman" w:hAnsi="Times New Roman" w:cs="Times New Roman"/>
                <w:noProof/>
                <w:sz w:val="24"/>
                <w:szCs w:val="24"/>
              </w:rPr>
              <w:t>Section I: Cost benefits analysis of Mr Amana’s business</w:t>
            </w:r>
            <w:r w:rsidR="00A74C56" w:rsidRPr="00A74C56">
              <w:rPr>
                <w:rFonts w:ascii="Times New Roman" w:hAnsi="Times New Roman" w:cs="Times New Roman"/>
                <w:noProof/>
                <w:webHidden/>
                <w:sz w:val="24"/>
                <w:szCs w:val="24"/>
              </w:rPr>
              <w:tab/>
            </w:r>
            <w:r w:rsidR="00A74C56" w:rsidRPr="00A74C56">
              <w:rPr>
                <w:rFonts w:ascii="Times New Roman" w:hAnsi="Times New Roman" w:cs="Times New Roman"/>
                <w:noProof/>
                <w:webHidden/>
                <w:sz w:val="24"/>
                <w:szCs w:val="24"/>
              </w:rPr>
              <w:fldChar w:fldCharType="begin"/>
            </w:r>
            <w:r w:rsidR="00A74C56" w:rsidRPr="00A74C56">
              <w:rPr>
                <w:rFonts w:ascii="Times New Roman" w:hAnsi="Times New Roman" w:cs="Times New Roman"/>
                <w:noProof/>
                <w:webHidden/>
                <w:sz w:val="24"/>
                <w:szCs w:val="24"/>
              </w:rPr>
              <w:instrText xml:space="preserve"> PAGEREF _Toc71792066 \h </w:instrText>
            </w:r>
            <w:r w:rsidR="00A74C56" w:rsidRPr="00A74C56">
              <w:rPr>
                <w:rFonts w:ascii="Times New Roman" w:hAnsi="Times New Roman" w:cs="Times New Roman"/>
                <w:noProof/>
                <w:webHidden/>
                <w:sz w:val="24"/>
                <w:szCs w:val="24"/>
              </w:rPr>
            </w:r>
            <w:r w:rsidR="00A74C56" w:rsidRPr="00A74C56">
              <w:rPr>
                <w:rFonts w:ascii="Times New Roman" w:hAnsi="Times New Roman" w:cs="Times New Roman"/>
                <w:noProof/>
                <w:webHidden/>
                <w:sz w:val="24"/>
                <w:szCs w:val="24"/>
              </w:rPr>
              <w:fldChar w:fldCharType="separate"/>
            </w:r>
            <w:r w:rsidR="00A74C56" w:rsidRPr="00A74C56">
              <w:rPr>
                <w:rFonts w:ascii="Times New Roman" w:hAnsi="Times New Roman" w:cs="Times New Roman"/>
                <w:noProof/>
                <w:webHidden/>
                <w:sz w:val="24"/>
                <w:szCs w:val="24"/>
              </w:rPr>
              <w:t>8</w:t>
            </w:r>
            <w:r w:rsidR="00A74C56" w:rsidRPr="00A74C56">
              <w:rPr>
                <w:rFonts w:ascii="Times New Roman" w:hAnsi="Times New Roman" w:cs="Times New Roman"/>
                <w:noProof/>
                <w:webHidden/>
                <w:sz w:val="24"/>
                <w:szCs w:val="24"/>
              </w:rPr>
              <w:fldChar w:fldCharType="end"/>
            </w:r>
          </w:hyperlink>
        </w:p>
        <w:p w14:paraId="0B399A68" w14:textId="77777777" w:rsidR="00A74C56" w:rsidRPr="00A74C56" w:rsidRDefault="008C0CA7" w:rsidP="00A74C56">
          <w:pPr>
            <w:pStyle w:val="TOC1"/>
            <w:tabs>
              <w:tab w:val="right" w:leader="dot" w:pos="9016"/>
            </w:tabs>
            <w:spacing w:line="360" w:lineRule="auto"/>
            <w:jc w:val="both"/>
            <w:rPr>
              <w:rFonts w:ascii="Times New Roman" w:hAnsi="Times New Roman" w:cs="Times New Roman"/>
              <w:noProof/>
              <w:sz w:val="24"/>
              <w:szCs w:val="24"/>
            </w:rPr>
          </w:pPr>
          <w:hyperlink w:anchor="_Toc71792067" w:history="1">
            <w:r w:rsidR="00A74C56" w:rsidRPr="00A74C56">
              <w:rPr>
                <w:rStyle w:val="Hyperlink"/>
                <w:rFonts w:ascii="Times New Roman" w:hAnsi="Times New Roman" w:cs="Times New Roman"/>
                <w:noProof/>
                <w:sz w:val="24"/>
                <w:szCs w:val="24"/>
              </w:rPr>
              <w:t>Conclusion</w:t>
            </w:r>
            <w:r w:rsidR="00A74C56" w:rsidRPr="00A74C56">
              <w:rPr>
                <w:rFonts w:ascii="Times New Roman" w:hAnsi="Times New Roman" w:cs="Times New Roman"/>
                <w:noProof/>
                <w:webHidden/>
                <w:sz w:val="24"/>
                <w:szCs w:val="24"/>
              </w:rPr>
              <w:tab/>
            </w:r>
            <w:r w:rsidR="00A74C56" w:rsidRPr="00A74C56">
              <w:rPr>
                <w:rFonts w:ascii="Times New Roman" w:hAnsi="Times New Roman" w:cs="Times New Roman"/>
                <w:noProof/>
                <w:webHidden/>
                <w:sz w:val="24"/>
                <w:szCs w:val="24"/>
              </w:rPr>
              <w:fldChar w:fldCharType="begin"/>
            </w:r>
            <w:r w:rsidR="00A74C56" w:rsidRPr="00A74C56">
              <w:rPr>
                <w:rFonts w:ascii="Times New Roman" w:hAnsi="Times New Roman" w:cs="Times New Roman"/>
                <w:noProof/>
                <w:webHidden/>
                <w:sz w:val="24"/>
                <w:szCs w:val="24"/>
              </w:rPr>
              <w:instrText xml:space="preserve"> PAGEREF _Toc71792067 \h </w:instrText>
            </w:r>
            <w:r w:rsidR="00A74C56" w:rsidRPr="00A74C56">
              <w:rPr>
                <w:rFonts w:ascii="Times New Roman" w:hAnsi="Times New Roman" w:cs="Times New Roman"/>
                <w:noProof/>
                <w:webHidden/>
                <w:sz w:val="24"/>
                <w:szCs w:val="24"/>
              </w:rPr>
            </w:r>
            <w:r w:rsidR="00A74C56" w:rsidRPr="00A74C56">
              <w:rPr>
                <w:rFonts w:ascii="Times New Roman" w:hAnsi="Times New Roman" w:cs="Times New Roman"/>
                <w:noProof/>
                <w:webHidden/>
                <w:sz w:val="24"/>
                <w:szCs w:val="24"/>
              </w:rPr>
              <w:fldChar w:fldCharType="separate"/>
            </w:r>
            <w:r w:rsidR="00A74C56" w:rsidRPr="00A74C56">
              <w:rPr>
                <w:rFonts w:ascii="Times New Roman" w:hAnsi="Times New Roman" w:cs="Times New Roman"/>
                <w:noProof/>
                <w:webHidden/>
                <w:sz w:val="24"/>
                <w:szCs w:val="24"/>
              </w:rPr>
              <w:t>10</w:t>
            </w:r>
            <w:r w:rsidR="00A74C56" w:rsidRPr="00A74C56">
              <w:rPr>
                <w:rFonts w:ascii="Times New Roman" w:hAnsi="Times New Roman" w:cs="Times New Roman"/>
                <w:noProof/>
                <w:webHidden/>
                <w:sz w:val="24"/>
                <w:szCs w:val="24"/>
              </w:rPr>
              <w:fldChar w:fldCharType="end"/>
            </w:r>
          </w:hyperlink>
        </w:p>
        <w:p w14:paraId="3BE54D17" w14:textId="77777777" w:rsidR="00A74C56" w:rsidRPr="00A74C56" w:rsidRDefault="008C0CA7" w:rsidP="00A74C56">
          <w:pPr>
            <w:pStyle w:val="TOC1"/>
            <w:tabs>
              <w:tab w:val="right" w:leader="dot" w:pos="9016"/>
            </w:tabs>
            <w:spacing w:line="360" w:lineRule="auto"/>
            <w:jc w:val="both"/>
            <w:rPr>
              <w:rFonts w:ascii="Times New Roman" w:hAnsi="Times New Roman" w:cs="Times New Roman"/>
              <w:noProof/>
              <w:sz w:val="24"/>
              <w:szCs w:val="24"/>
            </w:rPr>
          </w:pPr>
          <w:hyperlink w:anchor="_Toc71792068" w:history="1">
            <w:r w:rsidR="00A74C56" w:rsidRPr="00A74C56">
              <w:rPr>
                <w:rStyle w:val="Hyperlink"/>
                <w:rFonts w:ascii="Times New Roman" w:hAnsi="Times New Roman" w:cs="Times New Roman"/>
                <w:noProof/>
                <w:sz w:val="24"/>
                <w:szCs w:val="24"/>
              </w:rPr>
              <w:t>References</w:t>
            </w:r>
            <w:r w:rsidR="00A74C56" w:rsidRPr="00A74C56">
              <w:rPr>
                <w:rFonts w:ascii="Times New Roman" w:hAnsi="Times New Roman" w:cs="Times New Roman"/>
                <w:noProof/>
                <w:webHidden/>
                <w:sz w:val="24"/>
                <w:szCs w:val="24"/>
              </w:rPr>
              <w:tab/>
            </w:r>
            <w:r w:rsidR="00A74C56" w:rsidRPr="00A74C56">
              <w:rPr>
                <w:rFonts w:ascii="Times New Roman" w:hAnsi="Times New Roman" w:cs="Times New Roman"/>
                <w:noProof/>
                <w:webHidden/>
                <w:sz w:val="24"/>
                <w:szCs w:val="24"/>
              </w:rPr>
              <w:fldChar w:fldCharType="begin"/>
            </w:r>
            <w:r w:rsidR="00A74C56" w:rsidRPr="00A74C56">
              <w:rPr>
                <w:rFonts w:ascii="Times New Roman" w:hAnsi="Times New Roman" w:cs="Times New Roman"/>
                <w:noProof/>
                <w:webHidden/>
                <w:sz w:val="24"/>
                <w:szCs w:val="24"/>
              </w:rPr>
              <w:instrText xml:space="preserve"> PAGEREF _Toc71792068 \h </w:instrText>
            </w:r>
            <w:r w:rsidR="00A74C56" w:rsidRPr="00A74C56">
              <w:rPr>
                <w:rFonts w:ascii="Times New Roman" w:hAnsi="Times New Roman" w:cs="Times New Roman"/>
                <w:noProof/>
                <w:webHidden/>
                <w:sz w:val="24"/>
                <w:szCs w:val="24"/>
              </w:rPr>
            </w:r>
            <w:r w:rsidR="00A74C56" w:rsidRPr="00A74C56">
              <w:rPr>
                <w:rFonts w:ascii="Times New Roman" w:hAnsi="Times New Roman" w:cs="Times New Roman"/>
                <w:noProof/>
                <w:webHidden/>
                <w:sz w:val="24"/>
                <w:szCs w:val="24"/>
              </w:rPr>
              <w:fldChar w:fldCharType="separate"/>
            </w:r>
            <w:r w:rsidR="00A74C56" w:rsidRPr="00A74C56">
              <w:rPr>
                <w:rFonts w:ascii="Times New Roman" w:hAnsi="Times New Roman" w:cs="Times New Roman"/>
                <w:noProof/>
                <w:webHidden/>
                <w:sz w:val="24"/>
                <w:szCs w:val="24"/>
              </w:rPr>
              <w:t>11</w:t>
            </w:r>
            <w:r w:rsidR="00A74C56" w:rsidRPr="00A74C56">
              <w:rPr>
                <w:rFonts w:ascii="Times New Roman" w:hAnsi="Times New Roman" w:cs="Times New Roman"/>
                <w:noProof/>
                <w:webHidden/>
                <w:sz w:val="24"/>
                <w:szCs w:val="24"/>
              </w:rPr>
              <w:fldChar w:fldCharType="end"/>
            </w:r>
          </w:hyperlink>
        </w:p>
        <w:p w14:paraId="66CB45DE" w14:textId="77777777" w:rsidR="00A74C56" w:rsidRPr="00A74C56" w:rsidRDefault="00A74C56" w:rsidP="00A74C56">
          <w:pPr>
            <w:spacing w:line="360" w:lineRule="auto"/>
            <w:jc w:val="both"/>
            <w:rPr>
              <w:rFonts w:ascii="Times New Roman" w:hAnsi="Times New Roman" w:cs="Times New Roman"/>
              <w:sz w:val="24"/>
              <w:szCs w:val="24"/>
            </w:rPr>
          </w:pPr>
          <w:r w:rsidRPr="00A74C56">
            <w:rPr>
              <w:rFonts w:ascii="Times New Roman" w:hAnsi="Times New Roman" w:cs="Times New Roman"/>
              <w:b/>
              <w:bCs/>
              <w:noProof/>
              <w:sz w:val="24"/>
              <w:szCs w:val="24"/>
            </w:rPr>
            <w:fldChar w:fldCharType="end"/>
          </w:r>
        </w:p>
      </w:sdtContent>
    </w:sdt>
    <w:p w14:paraId="1F443FAD" w14:textId="77777777" w:rsidR="00A74C56" w:rsidRPr="00A74C56" w:rsidRDefault="00A74C56" w:rsidP="00A74C56">
      <w:pPr>
        <w:spacing w:line="360" w:lineRule="auto"/>
        <w:jc w:val="both"/>
        <w:rPr>
          <w:rFonts w:ascii="Times New Roman" w:eastAsia="Times New Roman" w:hAnsi="Times New Roman" w:cs="Times New Roman"/>
          <w:b/>
          <w:sz w:val="24"/>
          <w:szCs w:val="24"/>
        </w:rPr>
      </w:pPr>
      <w:r w:rsidRPr="00A74C56">
        <w:rPr>
          <w:rFonts w:ascii="Times New Roman" w:eastAsia="Times New Roman" w:hAnsi="Times New Roman" w:cs="Times New Roman"/>
          <w:b/>
          <w:sz w:val="24"/>
          <w:szCs w:val="24"/>
        </w:rPr>
        <w:br w:type="page"/>
      </w:r>
    </w:p>
    <w:p w14:paraId="184B8426" w14:textId="77777777" w:rsidR="00121AE7" w:rsidRDefault="004C52FC" w:rsidP="00A74C56">
      <w:pPr>
        <w:pStyle w:val="Heading1"/>
      </w:pPr>
      <w:bookmarkStart w:id="0" w:name="_Toc71792059"/>
      <w:r w:rsidRPr="00A74C56">
        <w:t>Introduction</w:t>
      </w:r>
      <w:bookmarkEnd w:id="0"/>
      <w:r>
        <w:t xml:space="preserve"> </w:t>
      </w:r>
    </w:p>
    <w:p w14:paraId="24197767" w14:textId="77777777" w:rsidR="00121AE7" w:rsidRDefault="004C52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Presentation of accounting performances related to accounting approaches are mandatory for every business concern in order to maintain a significant approach related to accounting presentation in an efficient and sustainable manner. It can also provide the basic benefits related to performance management also depending on which overall growth initiatives are formulated. The presentation of ManagementAccounting is used to provide a level of support related to performance evaluation of a business with the maintenance of relevant reporting depending on which significant planning, developmental processing and also controlling attributes are structured (Oboh and Ajibolade, 2017). It can also provide the level of support related to efficient market consistency as well based on which administrators of a company can efficiently formulate potential strategies of the business in efficient order. </w:t>
      </w:r>
    </w:p>
    <w:p w14:paraId="00067CD8" w14:textId="77777777" w:rsidR="00121AE7" w:rsidRDefault="004C52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fundamental purpose of this study is to briefing about the significance of different accounting approaches related to ManagementAccounting efficiently with the support of which efficient performance evaluation related to individual business can be efficiently structured. </w:t>
      </w:r>
    </w:p>
    <w:p w14:paraId="13F01674" w14:textId="77777777" w:rsidR="00121AE7" w:rsidRDefault="004C52FC" w:rsidP="00A74C56">
      <w:pPr>
        <w:pStyle w:val="Heading1"/>
      </w:pPr>
      <w:bookmarkStart w:id="1" w:name="_Toc71792060"/>
      <w:r>
        <w:t>Discussion</w:t>
      </w:r>
      <w:bookmarkEnd w:id="1"/>
    </w:p>
    <w:p w14:paraId="7C9A2B84" w14:textId="77777777" w:rsidR="00121AE7" w:rsidRDefault="004C52FC" w:rsidP="00A74C56">
      <w:pPr>
        <w:pStyle w:val="Heading2"/>
      </w:pPr>
      <w:bookmarkStart w:id="2" w:name="_Toc71792061"/>
      <w:r>
        <w:t>Part A: Business Financial Budget of Amana Ltd</w:t>
      </w:r>
      <w:bookmarkEnd w:id="2"/>
    </w:p>
    <w:p w14:paraId="41846A79" w14:textId="77777777" w:rsidR="00121AE7" w:rsidRDefault="004C52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the fundamental principles of business accounting, the concept of budget is considered as the presentation of an analysis tool that is mainly initiated for conducting the performances of financial evaluation of business efficiently. Generally, the presentation of a business budget can be considered as the presentation of a forecasted financial statement of the company associated with basic operational attributes along with supportive performances related to marketing initiatives as well (Oboh and Ajibolade, 2017). </w:t>
      </w:r>
    </w:p>
    <w:p w14:paraId="0FF56D9D" w14:textId="77777777" w:rsidR="00121AE7" w:rsidRDefault="004C52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Through the initiatives of business budget approach, the leaders can efficiently consider the present financial competencies of business more efficiently and structurally, so that efficient level of financial compatibility can be formulated. During the presentation of the business budget approach, a significant level of importance to the marketing initiatives are generally provided for recognising the level of business accounting consistency in an efficient order.  Apart from that it also used to provide volume of guidance related to operational performances of the business along with equal support related to business general opportunities and shortcomings that were maintained with the basic intention of financial expansions related to business efficiently (</w:t>
      </w:r>
      <w:r>
        <w:rPr>
          <w:rFonts w:ascii="Times New Roman" w:eastAsia="Times New Roman" w:hAnsi="Times New Roman" w:cs="Times New Roman"/>
          <w:color w:val="222222"/>
          <w:sz w:val="24"/>
          <w:szCs w:val="24"/>
          <w:highlight w:val="white"/>
        </w:rPr>
        <w:t xml:space="preserve">Luna-Altamirano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2018)</w:t>
      </w:r>
      <w:r>
        <w:rPr>
          <w:rFonts w:ascii="Times New Roman" w:eastAsia="Times New Roman" w:hAnsi="Times New Roman" w:cs="Times New Roman"/>
          <w:sz w:val="24"/>
          <w:szCs w:val="24"/>
        </w:rPr>
        <w:t xml:space="preserve">. </w:t>
      </w:r>
    </w:p>
    <w:p w14:paraId="557AE8B7" w14:textId="77777777" w:rsidR="00121AE7" w:rsidRDefault="004C52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the present provided details of the case study, here mainly the financial performances of Amana Ltd has been provided, which is considered under the tourist industry in the United Kingdom and operating its general performances from the place of  London, which is the headquarter of business. Since the last 40 years the overall financial performance of the business is providing a satisfactory approach related to financial stability in an efficient manner that generally provides a level of support related to business expansions as well. However, at the present scenario, due to the reason of Covid outbreak the overall financial performances of the business have significantly decreased and such negative impacts are also influenced over the financial profitability as well. The fundamental reasons behind such a negative approach is related to the enactment of the Lockdown approach that used to provide  a significant level of negative impacts over financial development negatively (</w:t>
      </w:r>
      <w:r>
        <w:rPr>
          <w:rFonts w:ascii="Times New Roman" w:eastAsia="Times New Roman" w:hAnsi="Times New Roman" w:cs="Times New Roman"/>
          <w:color w:val="222222"/>
          <w:sz w:val="24"/>
          <w:szCs w:val="24"/>
          <w:highlight w:val="white"/>
        </w:rPr>
        <w:t>Foster, 2017)</w:t>
      </w:r>
      <w:r>
        <w:rPr>
          <w:rFonts w:ascii="Times New Roman" w:eastAsia="Times New Roman" w:hAnsi="Times New Roman" w:cs="Times New Roman"/>
          <w:sz w:val="24"/>
          <w:szCs w:val="24"/>
        </w:rPr>
        <w:t xml:space="preserve">. </w:t>
      </w:r>
    </w:p>
    <w:p w14:paraId="673E95A9" w14:textId="77777777" w:rsidR="00121AE7" w:rsidRDefault="004C52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eliminate this approach the leaders of the business have initiated some significant level of strategies associated with cost cutting as well as performance management also, so that the primary volume of business financial development can efficiently increase. Apart from that the business is also required to initiate some revenue development strategies as well, so that with considering both the approaches equivalent development related to profit expansions can be efficiently maintained in an efficient order. </w:t>
      </w:r>
    </w:p>
    <w:p w14:paraId="670064C9" w14:textId="77777777" w:rsidR="00121AE7" w:rsidRDefault="004C52FC" w:rsidP="00A74C56">
      <w:pPr>
        <w:pStyle w:val="Heading3"/>
      </w:pPr>
      <w:bookmarkStart w:id="3" w:name="_Toc71792062"/>
      <w:r>
        <w:t>Section 1: Business budget computation and variance analysis</w:t>
      </w:r>
      <w:bookmarkEnd w:id="3"/>
    </w:p>
    <w:p w14:paraId="15275E8B" w14:textId="77777777" w:rsidR="00121AE7" w:rsidRDefault="004C52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basic operational and accounting support, while the presentation of business budget concepts are applied for providing an anticipated assumptions related to probable volume of business cash inflow and outflow volume, application of variance analysis indicates the general differentiation between actual and budget performances efficiently depending on which the level of financial growth can efficiently </w:t>
      </w:r>
      <w:r w:rsidR="007049A9">
        <w:rPr>
          <w:rFonts w:ascii="Times New Roman" w:eastAsia="Times New Roman" w:hAnsi="Times New Roman" w:cs="Times New Roman"/>
          <w:sz w:val="24"/>
          <w:szCs w:val="24"/>
        </w:rPr>
        <w:t>measure</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222222"/>
          <w:sz w:val="24"/>
          <w:szCs w:val="24"/>
          <w:highlight w:val="white"/>
        </w:rPr>
        <w:t>Hillen and Lavarda, 2020)</w:t>
      </w:r>
      <w:r>
        <w:rPr>
          <w:rFonts w:ascii="Times New Roman" w:eastAsia="Times New Roman" w:hAnsi="Times New Roman" w:cs="Times New Roman"/>
          <w:sz w:val="24"/>
          <w:szCs w:val="24"/>
        </w:rPr>
        <w:t xml:space="preserve">. </w:t>
      </w:r>
    </w:p>
    <w:p w14:paraId="2262C713" w14:textId="77777777" w:rsidR="00121AE7" w:rsidRDefault="004C52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also able to initiate a level of strategic growth with the maintenance of this type of differentiation efficiently depending on which a positive formulation related to business strategic performances can efficiently performed. During the presentation of the business budget the evaluators are used to provide efficient support related to market performances as well as the level of Opportunities positively, which can lead to expanding the general operational performances of business in a more convenient order. Through Initiating the basic approach related to variance analysis the overall fundamental </w:t>
      </w:r>
      <w:r w:rsidR="007049A9">
        <w:rPr>
          <w:rFonts w:ascii="Times New Roman" w:eastAsia="Times New Roman" w:hAnsi="Times New Roman" w:cs="Times New Roman"/>
          <w:sz w:val="24"/>
          <w:szCs w:val="24"/>
        </w:rPr>
        <w:t>opportunity related</w:t>
      </w:r>
      <w:r>
        <w:rPr>
          <w:rFonts w:ascii="Times New Roman" w:eastAsia="Times New Roman" w:hAnsi="Times New Roman" w:cs="Times New Roman"/>
          <w:sz w:val="24"/>
          <w:szCs w:val="24"/>
        </w:rPr>
        <w:t xml:space="preserve"> to business opportunity costing can also be determined in a positive order that is also used to provide supportive expansions related to business sustainability growth in a convenient manner (Silvester, 2017). During the formulation of business variance analysis</w:t>
      </w:r>
      <w:r w:rsidR="007049A9">
        <w:rPr>
          <w:rFonts w:ascii="Times New Roman" w:eastAsia="Times New Roman" w:hAnsi="Times New Roman" w:cs="Times New Roman"/>
          <w:sz w:val="24"/>
          <w:szCs w:val="24"/>
        </w:rPr>
        <w:t>, the</w:t>
      </w:r>
      <w:r>
        <w:rPr>
          <w:rFonts w:ascii="Times New Roman" w:eastAsia="Times New Roman" w:hAnsi="Times New Roman" w:cs="Times New Roman"/>
          <w:sz w:val="24"/>
          <w:szCs w:val="24"/>
        </w:rPr>
        <w:t xml:space="preserve"> leaders are used to provide efficient importance to the general principles regarding </w:t>
      </w:r>
      <w:r w:rsidR="007049A9">
        <w:rPr>
          <w:rFonts w:ascii="Times New Roman" w:eastAsia="Times New Roman" w:hAnsi="Times New Roman" w:cs="Times New Roman"/>
          <w:sz w:val="24"/>
          <w:szCs w:val="24"/>
        </w:rPr>
        <w:t>financial compatibility in</w:t>
      </w:r>
      <w:r>
        <w:rPr>
          <w:rFonts w:ascii="Times New Roman" w:eastAsia="Times New Roman" w:hAnsi="Times New Roman" w:cs="Times New Roman"/>
          <w:sz w:val="24"/>
          <w:szCs w:val="24"/>
        </w:rPr>
        <w:t xml:space="preserve"> a positive border so that a positive growth including sustainability development can also be initiated positively. The presence of those variance analysis is generally noticed in relation to the presentation of business standard costing under the costing studies as well. As per the general principles with connections of </w:t>
      </w:r>
      <w:r w:rsidR="007049A9">
        <w:rPr>
          <w:rFonts w:ascii="Times New Roman" w:eastAsia="Times New Roman" w:hAnsi="Times New Roman" w:cs="Times New Roman"/>
          <w:sz w:val="24"/>
          <w:szCs w:val="24"/>
        </w:rPr>
        <w:t>this standard</w:t>
      </w:r>
      <w:r>
        <w:rPr>
          <w:rFonts w:ascii="Times New Roman" w:eastAsia="Times New Roman" w:hAnsi="Times New Roman" w:cs="Times New Roman"/>
          <w:sz w:val="24"/>
          <w:szCs w:val="24"/>
        </w:rPr>
        <w:t xml:space="preserve"> costing analysis two different results related to business variance are generally noticed that indicate either favourable position or </w:t>
      </w:r>
      <w:r w:rsidR="007049A9">
        <w:rPr>
          <w:rFonts w:ascii="Times New Roman" w:eastAsia="Times New Roman" w:hAnsi="Times New Roman" w:cs="Times New Roman"/>
          <w:sz w:val="24"/>
          <w:szCs w:val="24"/>
        </w:rPr>
        <w:t>adverse position</w:t>
      </w:r>
      <w:r>
        <w:rPr>
          <w:rFonts w:ascii="Times New Roman" w:eastAsia="Times New Roman" w:hAnsi="Times New Roman" w:cs="Times New Roman"/>
          <w:sz w:val="24"/>
          <w:szCs w:val="24"/>
        </w:rPr>
        <w:t xml:space="preserve"> of the company's finance efficiently (</w:t>
      </w:r>
      <w:r>
        <w:rPr>
          <w:rFonts w:ascii="Times New Roman" w:eastAsia="Times New Roman" w:hAnsi="Times New Roman" w:cs="Times New Roman"/>
          <w:color w:val="222222"/>
          <w:sz w:val="24"/>
          <w:szCs w:val="24"/>
          <w:highlight w:val="white"/>
        </w:rPr>
        <w:t>JOHN, 2019)</w:t>
      </w:r>
      <w:r>
        <w:rPr>
          <w:rFonts w:ascii="Times New Roman" w:eastAsia="Times New Roman" w:hAnsi="Times New Roman" w:cs="Times New Roman"/>
          <w:sz w:val="24"/>
          <w:szCs w:val="24"/>
        </w:rPr>
        <w:t xml:space="preserve">. In accordance with the present provided costing performances both the presentation of business actual and budget performances are provided. </w:t>
      </w:r>
    </w:p>
    <w:p w14:paraId="427BEFCE" w14:textId="77777777" w:rsidR="00121AE7" w:rsidRDefault="004C52FC">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Presentation of business budget results </w:t>
      </w:r>
    </w:p>
    <w:p w14:paraId="27AB8BC0" w14:textId="77777777" w:rsidR="00121AE7" w:rsidRDefault="004C52FC">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eastAsia="en-GB"/>
        </w:rPr>
        <w:drawing>
          <wp:inline distT="114300" distB="114300" distL="114300" distR="114300" wp14:anchorId="379C7068" wp14:editId="0791070C">
            <wp:extent cx="4829175" cy="29432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829175" cy="2943225"/>
                    </a:xfrm>
                    <a:prstGeom prst="rect">
                      <a:avLst/>
                    </a:prstGeom>
                    <a:ln/>
                  </pic:spPr>
                </pic:pic>
              </a:graphicData>
            </a:graphic>
          </wp:inline>
        </w:drawing>
      </w:r>
    </w:p>
    <w:p w14:paraId="7B1D1D63" w14:textId="77777777" w:rsidR="00121AE7" w:rsidRDefault="004C52FC">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Presentation of business actual results</w:t>
      </w:r>
    </w:p>
    <w:p w14:paraId="26FD5A99" w14:textId="77777777" w:rsidR="00121AE7" w:rsidRDefault="004C52FC">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eastAsia="en-GB"/>
        </w:rPr>
        <w:drawing>
          <wp:inline distT="114300" distB="114300" distL="114300" distR="114300" wp14:anchorId="61C812DA" wp14:editId="53881793">
            <wp:extent cx="4857750" cy="300037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857750" cy="3000375"/>
                    </a:xfrm>
                    <a:prstGeom prst="rect">
                      <a:avLst/>
                    </a:prstGeom>
                    <a:ln/>
                  </pic:spPr>
                </pic:pic>
              </a:graphicData>
            </a:graphic>
          </wp:inline>
        </w:drawing>
      </w:r>
    </w:p>
    <w:p w14:paraId="60896E54" w14:textId="77777777" w:rsidR="00121AE7" w:rsidRDefault="004C52FC">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Presentation of business variance analysis </w:t>
      </w:r>
    </w:p>
    <w:p w14:paraId="135A890D" w14:textId="77777777" w:rsidR="00121AE7" w:rsidRDefault="004C52FC">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eastAsia="en-GB"/>
        </w:rPr>
        <w:drawing>
          <wp:inline distT="114300" distB="114300" distL="114300" distR="114300" wp14:anchorId="26FD4F33" wp14:editId="5ED42779">
            <wp:extent cx="5731200" cy="25654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731200" cy="2565400"/>
                    </a:xfrm>
                    <a:prstGeom prst="rect">
                      <a:avLst/>
                    </a:prstGeom>
                    <a:ln/>
                  </pic:spPr>
                </pic:pic>
              </a:graphicData>
            </a:graphic>
          </wp:inline>
        </w:drawing>
      </w:r>
    </w:p>
    <w:p w14:paraId="134866DB" w14:textId="77777777" w:rsidR="00121AE7" w:rsidRDefault="004C52FC" w:rsidP="00A74C56">
      <w:pPr>
        <w:pStyle w:val="Heading3"/>
      </w:pPr>
      <w:bookmarkStart w:id="4" w:name="_Toc71792063"/>
      <w:r>
        <w:t>Section 2: Business performance analysis related to Amana Ltd depending on the above computations</w:t>
      </w:r>
      <w:bookmarkEnd w:id="4"/>
    </w:p>
    <w:p w14:paraId="5B9E9CB3" w14:textId="77777777" w:rsidR="00121AE7" w:rsidRDefault="004C52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accordance with the present performance analysis related to business budget and actual performances a significant volume of changes related to business performances can efficiently be noticed that generally indicate an </w:t>
      </w:r>
      <w:r w:rsidR="007049A9">
        <w:rPr>
          <w:rFonts w:ascii="Times New Roman" w:eastAsia="Times New Roman" w:hAnsi="Times New Roman" w:cs="Times New Roman"/>
          <w:sz w:val="24"/>
          <w:szCs w:val="24"/>
        </w:rPr>
        <w:t>unfavourable</w:t>
      </w:r>
      <w:r>
        <w:rPr>
          <w:rFonts w:ascii="Times New Roman" w:eastAsia="Times New Roman" w:hAnsi="Times New Roman" w:cs="Times New Roman"/>
          <w:sz w:val="24"/>
          <w:szCs w:val="24"/>
        </w:rPr>
        <w:t xml:space="preserve"> position as well. According to the present results related to business revenue performances it basically indicates a significant level of unsatisfactory or unfavourable position. With me the results related to business budget are comparatively higher compared with the present or actual performances of business. Including the same approaches in case of business expenditure volume generally </w:t>
      </w:r>
      <w:r w:rsidR="007049A9">
        <w:rPr>
          <w:rFonts w:ascii="Times New Roman" w:eastAsia="Times New Roman" w:hAnsi="Times New Roman" w:cs="Times New Roman"/>
          <w:sz w:val="24"/>
          <w:szCs w:val="24"/>
        </w:rPr>
        <w:t>a level</w:t>
      </w:r>
      <w:r>
        <w:rPr>
          <w:rFonts w:ascii="Times New Roman" w:eastAsia="Times New Roman" w:hAnsi="Times New Roman" w:cs="Times New Roman"/>
          <w:sz w:val="24"/>
          <w:szCs w:val="24"/>
        </w:rPr>
        <w:t xml:space="preserve"> of unsatisfactory approach is also noticed which indicate the volume of business budgeted cost was comparatively lower compared with the actual costing approach (</w:t>
      </w:r>
      <w:r>
        <w:rPr>
          <w:rFonts w:ascii="Times New Roman" w:eastAsia="Times New Roman" w:hAnsi="Times New Roman" w:cs="Times New Roman"/>
          <w:color w:val="222222"/>
          <w:sz w:val="24"/>
          <w:szCs w:val="24"/>
          <w:highlight w:val="white"/>
        </w:rPr>
        <w:t>Silvester, 2017)</w:t>
      </w:r>
      <w:r>
        <w:rPr>
          <w:rFonts w:ascii="Times New Roman" w:eastAsia="Times New Roman" w:hAnsi="Times New Roman" w:cs="Times New Roman"/>
          <w:sz w:val="24"/>
          <w:szCs w:val="24"/>
        </w:rPr>
        <w:t xml:space="preserve">. </w:t>
      </w:r>
    </w:p>
    <w:p w14:paraId="6EEE6141" w14:textId="77777777" w:rsidR="00121AE7" w:rsidRDefault="004C52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Due to such reasons the overall level of business expenditure is positively increased which is presenting the level of unsatisfactory approach as well. In relation to both the </w:t>
      </w:r>
      <w:r w:rsidR="007049A9">
        <w:rPr>
          <w:rFonts w:ascii="Times New Roman" w:eastAsia="Times New Roman" w:hAnsi="Times New Roman" w:cs="Times New Roman"/>
          <w:sz w:val="24"/>
          <w:szCs w:val="24"/>
        </w:rPr>
        <w:t>aspects regarding</w:t>
      </w:r>
      <w:r>
        <w:rPr>
          <w:rFonts w:ascii="Times New Roman" w:eastAsia="Times New Roman" w:hAnsi="Times New Roman" w:cs="Times New Roman"/>
          <w:sz w:val="24"/>
          <w:szCs w:val="24"/>
        </w:rPr>
        <w:t xml:space="preserve"> direct material and direct labour cost are significantly increased in case of business actual performances which is basically indicating non satisfactory results of business growth.  Apart from that, the results related to business contribution is also noticed as a </w:t>
      </w:r>
      <w:r w:rsidR="007049A9">
        <w:rPr>
          <w:rFonts w:ascii="Times New Roman" w:eastAsia="Times New Roman" w:hAnsi="Times New Roman" w:cs="Times New Roman"/>
          <w:sz w:val="24"/>
          <w:szCs w:val="24"/>
        </w:rPr>
        <w:t>reduction approach</w:t>
      </w:r>
      <w:r>
        <w:rPr>
          <w:rFonts w:ascii="Times New Roman" w:eastAsia="Times New Roman" w:hAnsi="Times New Roman" w:cs="Times New Roman"/>
          <w:sz w:val="24"/>
          <w:szCs w:val="24"/>
        </w:rPr>
        <w:t xml:space="preserve"> efficiently that needs to be restructured positively in order to maintain the volume of business profit in a convenient manner (</w:t>
      </w:r>
      <w:r>
        <w:rPr>
          <w:rFonts w:ascii="Times New Roman" w:eastAsia="Times New Roman" w:hAnsi="Times New Roman" w:cs="Times New Roman"/>
          <w:color w:val="222222"/>
          <w:sz w:val="24"/>
          <w:szCs w:val="24"/>
          <w:highlight w:val="white"/>
        </w:rPr>
        <w:t>Hryhorash et al. 2018)</w:t>
      </w:r>
      <w:r>
        <w:rPr>
          <w:rFonts w:ascii="Times New Roman" w:eastAsia="Times New Roman" w:hAnsi="Times New Roman" w:cs="Times New Roman"/>
          <w:sz w:val="24"/>
          <w:szCs w:val="24"/>
        </w:rPr>
        <w:t xml:space="preserve">. Including the same line up the overall volume of business fixed expenditure is also providing an unsatisfactory approach as it is comparatively higher compared to the budgeted level as well. From that point of use it is basically recognised that the overall volume of business budgeted performances is basically providing </w:t>
      </w:r>
      <w:r w:rsidR="007049A9">
        <w:rPr>
          <w:rFonts w:ascii="Times New Roman" w:eastAsia="Times New Roman" w:hAnsi="Times New Roman" w:cs="Times New Roman"/>
          <w:sz w:val="24"/>
          <w:szCs w:val="24"/>
        </w:rPr>
        <w:t>a</w:t>
      </w:r>
      <w:r>
        <w:rPr>
          <w:rFonts w:ascii="Times New Roman" w:eastAsia="Times New Roman" w:hAnsi="Times New Roman" w:cs="Times New Roman"/>
          <w:sz w:val="24"/>
          <w:szCs w:val="24"/>
        </w:rPr>
        <w:t xml:space="preserve"> favourable position mainly in relation to business revenue as well as expenditure aspects.  While the volume of business actual revenue is initiated to be expanded properly compared with the level of business budgeted performances, as per computed result it is basically indicating non-satisfactory growth. </w:t>
      </w:r>
    </w:p>
    <w:p w14:paraId="4A15FFD6" w14:textId="77777777" w:rsidR="00121AE7" w:rsidRDefault="004C52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 the contrary related to business expenditure it is basically providing the opposite approach as well. Related to this particular performance, positive growth as well as strategic development is required to be initiated for expanding the level of business opportunity in a positive order. </w:t>
      </w:r>
    </w:p>
    <w:p w14:paraId="49048D15" w14:textId="77777777" w:rsidR="00121AE7" w:rsidRDefault="004C52FC" w:rsidP="00A74C56">
      <w:pPr>
        <w:pStyle w:val="Heading3"/>
      </w:pPr>
      <w:bookmarkStart w:id="5" w:name="_Toc71792064"/>
      <w:r>
        <w:t>Section 3: Recommendations to management and CEO of Amana in development of business performance</w:t>
      </w:r>
      <w:bookmarkEnd w:id="5"/>
      <w:r>
        <w:t xml:space="preserve"> </w:t>
      </w:r>
    </w:p>
    <w:p w14:paraId="4EA53E63" w14:textId="77777777" w:rsidR="00121AE7" w:rsidRDefault="004C52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providing the above computation related to business variance analysis it is basically recommended to the CEO of the business that, some significant expansion including strategic development are required to be initiated by the management positively so that a proper growth including development initiative can fruitfully be measured. Apart from that some of the relevant strategic development that basically required to be initiated are as follows; </w:t>
      </w:r>
    </w:p>
    <w:p w14:paraId="34573B0D" w14:textId="77777777" w:rsidR="00121AE7" w:rsidRDefault="004C52FC">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accordance with the present market performances, the overall volume of demand while increasing</w:t>
      </w:r>
      <w:r w:rsidR="007049A9">
        <w:rPr>
          <w:rFonts w:ascii="Times New Roman" w:eastAsia="Times New Roman" w:hAnsi="Times New Roman" w:cs="Times New Roman"/>
          <w:sz w:val="24"/>
          <w:szCs w:val="24"/>
        </w:rPr>
        <w:t>, the</w:t>
      </w:r>
      <w:r>
        <w:rPr>
          <w:rFonts w:ascii="Times New Roman" w:eastAsia="Times New Roman" w:hAnsi="Times New Roman" w:cs="Times New Roman"/>
          <w:sz w:val="24"/>
          <w:szCs w:val="24"/>
        </w:rPr>
        <w:t xml:space="preserve"> business should increase the volume of selling productive units positively. </w:t>
      </w:r>
    </w:p>
    <w:p w14:paraId="11812875" w14:textId="77777777" w:rsidR="00121AE7" w:rsidRDefault="004C52FC">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for the present situation the level of business selling price per unit is also required to be increased positively for efficient business revenue development. </w:t>
      </w:r>
    </w:p>
    <w:p w14:paraId="22F9D5F7" w14:textId="77777777" w:rsidR="00121AE7" w:rsidRDefault="004C52FC">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Depending on the present market performances in order to gain competitive advantages, a proper volume of support related to cost reduction approaches on per unit basis are required to be initiated for individual marginal cost of business efficiently (</w:t>
      </w:r>
      <w:r>
        <w:rPr>
          <w:rFonts w:ascii="Times New Roman" w:eastAsia="Times New Roman" w:hAnsi="Times New Roman" w:cs="Times New Roman"/>
          <w:color w:val="222222"/>
          <w:sz w:val="24"/>
          <w:szCs w:val="24"/>
          <w:highlight w:val="white"/>
        </w:rPr>
        <w:t>Harrington</w:t>
      </w:r>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xml:space="preserve"> 2017)</w:t>
      </w:r>
      <w:r>
        <w:rPr>
          <w:rFonts w:ascii="Times New Roman" w:eastAsia="Times New Roman" w:hAnsi="Times New Roman" w:cs="Times New Roman"/>
          <w:sz w:val="24"/>
          <w:szCs w:val="24"/>
        </w:rPr>
        <w:t xml:space="preserve">. </w:t>
      </w:r>
    </w:p>
    <w:p w14:paraId="659226D1" w14:textId="77777777" w:rsidR="00121AE7" w:rsidRDefault="004C52FC">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overall volume of business fixed expenditures are also indicating unsatisfactory performances depending on which a proper cost-cutting initiative is required to be approached. </w:t>
      </w:r>
    </w:p>
    <w:p w14:paraId="32E801B5" w14:textId="77777777" w:rsidR="00121AE7" w:rsidRDefault="004C52FC">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engagement of research and development market performances along with the strategic growth related to productive development are also required to be initiated for efficient business development. </w:t>
      </w:r>
    </w:p>
    <w:p w14:paraId="0996582C" w14:textId="77777777" w:rsidR="00121AE7" w:rsidRDefault="004C52FC">
      <w:pPr>
        <w:spacing w:line="360" w:lineRule="auto"/>
        <w:jc w:val="both"/>
        <w:rPr>
          <w:rFonts w:ascii="Times New Roman" w:eastAsia="Times New Roman" w:hAnsi="Times New Roman" w:cs="Times New Roman"/>
          <w:b/>
          <w:sz w:val="24"/>
          <w:szCs w:val="24"/>
        </w:rPr>
      </w:pPr>
      <w:r>
        <w:br w:type="page"/>
      </w:r>
    </w:p>
    <w:p w14:paraId="67C1342C" w14:textId="77777777" w:rsidR="00121AE7" w:rsidRDefault="004C52FC" w:rsidP="00A74C56">
      <w:pPr>
        <w:pStyle w:val="Heading2"/>
      </w:pPr>
      <w:bookmarkStart w:id="6" w:name="_Toc71792065"/>
      <w:r>
        <w:t>Part B: Business Decision-making Approach</w:t>
      </w:r>
      <w:bookmarkEnd w:id="6"/>
    </w:p>
    <w:p w14:paraId="79FB71EB" w14:textId="77777777" w:rsidR="00121AE7" w:rsidRDefault="004C52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the general principles of accounting all the cost oriented performances are maintained through the engagement of costing principles that used to maintain a significant analysis related to business manufacturing performances. Under these particular principles the engagement of Cost-benefit analysis can also be noticed and used to provide general importance to costing approaches in order to determine the level of business performance benefits efficiently (Gollier, 2020). The application of cost benefit analysis can be recognised as the systematic presentation of business performance measurement, depending on which some significant decision supports are formulated. It can be considered as the cumulative form of general business gains after the deduction of some relevant expenditure related to a particular aspect eventually. </w:t>
      </w:r>
    </w:p>
    <w:p w14:paraId="3E4E40D4" w14:textId="77777777" w:rsidR="00121AE7" w:rsidRDefault="004C52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can also be considered as the comparative analysis of business performances that mainly initiated in case of selection between two different variables. For example; during the construction of a new building project the prudent manager used to analyse cost-benefit analysis positively, so that on behalf of the overall volume revenues the primary volume of gains after the subtracting of cost can efficiently be analysed (Rowthorn and Maciejowski, 2020). And depending on the resulting outcomes it can efficiently determine whether such projects should be beneficial or strategic alterations are required respectively. </w:t>
      </w:r>
    </w:p>
    <w:p w14:paraId="5B19D39D" w14:textId="77777777" w:rsidR="00121AE7" w:rsidRDefault="004C52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concept of Cost-benefit analysis is also used to provide the concepts regarding Opportunity cost into decision supportive approach, depending on which the level of performances related to individual business strategies can be formulated. The concepts of Opportunity cost generally provide the potential benefits related to an individual or investors or even the business used to miss out, while selecting one alternative over another. Alternatively, the concept of such costing is used to represent the forgone or missed opportunity as a result of selective decisions in business (Mishan and Quah, 2020). It is also allowed to provide some significant level of benefits to the project manager, to weigh the benefits from alternative courses of action and merely selection of present path or selection are used to consider through cost benefits analysis. Under this part of the study mainly the detailed approach related to cost benefit analysis for a business has been provided with the basic intention of efficient business development strategies (Hong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2018). </w:t>
      </w:r>
    </w:p>
    <w:p w14:paraId="08D81CA2" w14:textId="77777777" w:rsidR="00121AE7" w:rsidRDefault="00A74C56" w:rsidP="00A74C56">
      <w:pPr>
        <w:pStyle w:val="Heading3"/>
      </w:pPr>
      <w:bookmarkStart w:id="7" w:name="_Toc71792066"/>
      <w:r>
        <w:t xml:space="preserve">Section I: </w:t>
      </w:r>
      <w:r w:rsidR="004C52FC">
        <w:t>Cost benefits analysis of Mr Amana’s business</w:t>
      </w:r>
      <w:bookmarkEnd w:id="7"/>
    </w:p>
    <w:p w14:paraId="65CF2A39" w14:textId="77777777" w:rsidR="00121AE7" w:rsidRDefault="004C52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relation to the present business performances, the presence of this particular concept related to cost benefit analysis can efficiently be noticed for the basic approach of selecting most beneficial performance decisions. As per the case study, the owner Mr. Amana at the present situation is looking forward to commence a online transaction approach related to his business efficiently with the fundamental intention of business expansions and profitability growth as well. At the present situation, the overall business of such an owner is mainly operated through two different branches located in Manchester City Centre and Birmingham City Centre. With the basic attributes of the most beneficial approach including profitability gaining in the current pandemic situation, the owner is intended to know the most beneficial business strategies with the processing of which business operational gaining can efficiently be measured (Masur and Posner, 2018). </w:t>
      </w:r>
    </w:p>
    <w:p w14:paraId="5793AF76" w14:textId="77777777" w:rsidR="00121AE7" w:rsidRDefault="004C52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measure the overall performances and such comparative analysis purposes mainly the costing performances related to both the business aspects has been provided, which can be categorised under online business and offline business performances. According to the present provided details of costing for analysing the most efficient business results mainly the cost-benefit analysis has been provided for efficient business performance recognition purpose. As per the provided details in case of performing the business under the operational performances of offline transaction some significant costing performances have to be maintained by the owner of business, which resulted in 235,000 in aggregate. Such level of costing are provided in below; </w:t>
      </w:r>
    </w:p>
    <w:p w14:paraId="57BF2B24" w14:textId="77777777" w:rsidR="00121AE7" w:rsidRDefault="004C52F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eastAsia="en-GB"/>
        </w:rPr>
        <w:drawing>
          <wp:inline distT="114300" distB="114300" distL="114300" distR="114300" wp14:anchorId="0BFB45E5" wp14:editId="41B51C1C">
            <wp:extent cx="5731200" cy="23114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731200" cy="2311400"/>
                    </a:xfrm>
                    <a:prstGeom prst="rect">
                      <a:avLst/>
                    </a:prstGeom>
                    <a:ln/>
                  </pic:spPr>
                </pic:pic>
              </a:graphicData>
            </a:graphic>
          </wp:inline>
        </w:drawing>
      </w:r>
    </w:p>
    <w:p w14:paraId="5BE6E5C9" w14:textId="77777777" w:rsidR="00121AE7" w:rsidRDefault="004C52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Along with this particular costing details, as per the result of market research it was also noticed that through the application of these initiatives a guaranteed sales of 100,000 units on annual basis can efficiently be noticed in order to maintain the general performances of business efficiently. </w:t>
      </w:r>
    </w:p>
    <w:p w14:paraId="440A2477" w14:textId="77777777" w:rsidR="00121AE7" w:rsidRDefault="004C52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related to the same approaches, if the owner of business used to follow the general business performances through 50% of their sales via online thereafter it has to conduct an expenses related to Amazon fulfilment fees of £50,000 only. No other relevant costs are required to be initiated by the business and in associated to the performances of high volume of competition between Amana souvenirs and other sellers in related to this particular platforms an efficient volume of guaranteed sales in related to the volume of 65000 units via online can efficiently noticed along with the supportive performances related to enhance volume in marketing demand as well. However, along with those above benefits, a single drawback also exists related to performance of online transactions, indicating performances related to lack of control over pricing and returning policies eventually. From that point of use, it can be realised that, at the present pandemic position, providing importance to online trading performances will be beneficial for the business in an efficient and sustainable manner. </w:t>
      </w:r>
    </w:p>
    <w:p w14:paraId="5425B7E7" w14:textId="77777777" w:rsidR="00121AE7" w:rsidRDefault="004C52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Apart from that cost benefits analysis, the present management of Tesco plc, the retail sector in the United Kingdom is also used to follow the principles of online trading performances efficiently for conducting the general enhancement of customer engagement efficiently at the present market scenario</w:t>
      </w:r>
      <w:r w:rsidR="007049A9">
        <w:rPr>
          <w:rFonts w:ascii="Times New Roman" w:eastAsia="Times New Roman" w:hAnsi="Times New Roman" w:cs="Times New Roman"/>
          <w:sz w:val="24"/>
          <w:szCs w:val="24"/>
        </w:rPr>
        <w:t xml:space="preserve"> (</w:t>
      </w:r>
      <w:r w:rsidR="007049A9">
        <w:rPr>
          <w:rFonts w:ascii="Times New Roman" w:hAnsi="Times New Roman" w:cs="Times New Roman"/>
          <w:sz w:val="24"/>
          <w:szCs w:val="24"/>
          <w:lang w:val="en-IN"/>
        </w:rPr>
        <w:t>Smart Insights,</w:t>
      </w:r>
      <w:r w:rsidR="007049A9" w:rsidRPr="007049A9">
        <w:rPr>
          <w:rFonts w:ascii="Times New Roman" w:hAnsi="Times New Roman" w:cs="Times New Roman"/>
          <w:sz w:val="24"/>
          <w:szCs w:val="24"/>
          <w:lang w:val="en-IN"/>
        </w:rPr>
        <w:t xml:space="preserve"> 2021</w:t>
      </w:r>
      <w:r w:rsidR="007049A9">
        <w:rPr>
          <w:rFonts w:ascii="Times New Roman" w:hAnsi="Times New Roman" w:cs="Times New Roman"/>
          <w:sz w:val="24"/>
          <w:szCs w:val="24"/>
          <w:lang w:val="en-IN"/>
        </w:rPr>
        <w:t>)</w:t>
      </w:r>
      <w:r>
        <w:rPr>
          <w:rFonts w:ascii="Times New Roman" w:eastAsia="Times New Roman" w:hAnsi="Times New Roman" w:cs="Times New Roman"/>
          <w:sz w:val="24"/>
          <w:szCs w:val="24"/>
        </w:rPr>
        <w:t xml:space="preserve">. It can also provide the fundamental benefits related to expansions of business financial growth as well, depending on which the overall sustainability development of the business can also be formulated in an efficient manner (Sofia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Based on the present performance structure it can be recognized that at the present pandemic situation the volume of demand related to online transactions can be efficiently approached for expanding the level of business performance management along with cost benefit positiveness in an efficient manner. </w:t>
      </w:r>
    </w:p>
    <w:p w14:paraId="460D0E7B" w14:textId="77777777" w:rsidR="00121AE7" w:rsidRDefault="004C52FC" w:rsidP="00A74C56">
      <w:pPr>
        <w:pStyle w:val="Heading1"/>
      </w:pPr>
      <w:bookmarkStart w:id="8" w:name="_Toc71792067"/>
      <w:r>
        <w:t>Conclusion</w:t>
      </w:r>
      <w:bookmarkEnd w:id="8"/>
    </w:p>
    <w:p w14:paraId="7DF15E4B" w14:textId="77777777" w:rsidR="00121AE7" w:rsidRDefault="004C52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Providing importance to this particular accounting approach is essential for individual business in order to initiate some significant level of development strategies including expansion approaches in an efficient manner. With the construction of this accounting a proper presentation related to business growth and development can be efficiently maintained that also supports business development as well. In accordance with the present situation, application of this accounting can efficiently lead to provide a level of guidance related to operational support and performance evaluation efficiently, so that a basic growth including development initiatives can be efficiently initiated as well. </w:t>
      </w:r>
    </w:p>
    <w:p w14:paraId="2FBB6CBE" w14:textId="77777777" w:rsidR="007049A9" w:rsidRDefault="007049A9">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4447747D" w14:textId="77777777" w:rsidR="007049A9" w:rsidRDefault="007049A9" w:rsidP="00A74C56">
      <w:pPr>
        <w:pStyle w:val="Heading1"/>
      </w:pPr>
      <w:bookmarkStart w:id="9" w:name="_Toc71792068"/>
      <w:r>
        <w:t>References</w:t>
      </w:r>
      <w:bookmarkEnd w:id="9"/>
    </w:p>
    <w:p w14:paraId="044CB37C" w14:textId="77777777" w:rsidR="007049A9" w:rsidRPr="007049A9" w:rsidRDefault="007049A9" w:rsidP="007049A9">
      <w:pPr>
        <w:spacing w:line="360" w:lineRule="auto"/>
        <w:jc w:val="both"/>
        <w:rPr>
          <w:rFonts w:ascii="Times New Roman" w:hAnsi="Times New Roman" w:cs="Times New Roman"/>
          <w:color w:val="222222"/>
          <w:sz w:val="24"/>
          <w:szCs w:val="24"/>
          <w:shd w:val="clear" w:color="auto" w:fill="FFFFFF"/>
        </w:rPr>
      </w:pPr>
      <w:r w:rsidRPr="007049A9">
        <w:rPr>
          <w:rFonts w:ascii="Times New Roman" w:hAnsi="Times New Roman" w:cs="Times New Roman"/>
          <w:color w:val="222222"/>
          <w:sz w:val="24"/>
          <w:szCs w:val="24"/>
          <w:shd w:val="clear" w:color="auto" w:fill="FFFFFF"/>
        </w:rPr>
        <w:t>Foster, T.A., 2017. Budget planning, budget control, business age, and financial performance in small businesses.</w:t>
      </w:r>
    </w:p>
    <w:p w14:paraId="0D8E47E2" w14:textId="77777777" w:rsidR="007049A9" w:rsidRPr="007049A9" w:rsidRDefault="007049A9" w:rsidP="007049A9">
      <w:pPr>
        <w:spacing w:line="360" w:lineRule="auto"/>
        <w:jc w:val="both"/>
        <w:rPr>
          <w:rFonts w:ascii="Times New Roman" w:hAnsi="Times New Roman" w:cs="Times New Roman"/>
          <w:sz w:val="24"/>
          <w:szCs w:val="24"/>
        </w:rPr>
      </w:pPr>
      <w:r w:rsidRPr="007049A9">
        <w:rPr>
          <w:rFonts w:ascii="Times New Roman" w:hAnsi="Times New Roman" w:cs="Times New Roman"/>
          <w:sz w:val="24"/>
          <w:szCs w:val="24"/>
        </w:rPr>
        <w:t>Gollier, C., 2020. Cost–benefit analysis of age‐specific deconfinement strategies. Journal of Public Economic Theory, 22(6), pp.1746-1771.</w:t>
      </w:r>
    </w:p>
    <w:p w14:paraId="2668668B" w14:textId="77777777" w:rsidR="007049A9" w:rsidRPr="007049A9" w:rsidRDefault="007049A9" w:rsidP="007049A9">
      <w:pPr>
        <w:spacing w:line="360" w:lineRule="auto"/>
        <w:jc w:val="both"/>
        <w:rPr>
          <w:rFonts w:ascii="Times New Roman" w:hAnsi="Times New Roman" w:cs="Times New Roman"/>
          <w:color w:val="222222"/>
          <w:sz w:val="24"/>
          <w:szCs w:val="24"/>
          <w:shd w:val="clear" w:color="auto" w:fill="FFFFFF"/>
        </w:rPr>
      </w:pPr>
      <w:r w:rsidRPr="007049A9">
        <w:rPr>
          <w:rFonts w:ascii="Times New Roman" w:hAnsi="Times New Roman" w:cs="Times New Roman"/>
          <w:color w:val="222222"/>
          <w:sz w:val="24"/>
          <w:szCs w:val="24"/>
          <w:shd w:val="clear" w:color="auto" w:fill="FFFFFF"/>
        </w:rPr>
        <w:t>Harrington, C., Smith, W. and Bauer, R., 2017. Influencing business student intent to use a personal budget. </w:t>
      </w:r>
      <w:r w:rsidRPr="007049A9">
        <w:rPr>
          <w:rFonts w:ascii="Times New Roman" w:hAnsi="Times New Roman" w:cs="Times New Roman"/>
          <w:i/>
          <w:iCs/>
          <w:color w:val="222222"/>
          <w:sz w:val="24"/>
          <w:szCs w:val="24"/>
          <w:shd w:val="clear" w:color="auto" w:fill="FFFFFF"/>
        </w:rPr>
        <w:t>The Accounting Educators' Journal</w:t>
      </w:r>
      <w:r w:rsidRPr="007049A9">
        <w:rPr>
          <w:rFonts w:ascii="Times New Roman" w:hAnsi="Times New Roman" w:cs="Times New Roman"/>
          <w:color w:val="222222"/>
          <w:sz w:val="24"/>
          <w:szCs w:val="24"/>
          <w:shd w:val="clear" w:color="auto" w:fill="FFFFFF"/>
        </w:rPr>
        <w:t>, </w:t>
      </w:r>
      <w:r w:rsidRPr="007049A9">
        <w:rPr>
          <w:rFonts w:ascii="Times New Roman" w:hAnsi="Times New Roman" w:cs="Times New Roman"/>
          <w:i/>
          <w:iCs/>
          <w:color w:val="222222"/>
          <w:sz w:val="24"/>
          <w:szCs w:val="24"/>
          <w:shd w:val="clear" w:color="auto" w:fill="FFFFFF"/>
        </w:rPr>
        <w:t>26</w:t>
      </w:r>
      <w:r w:rsidRPr="007049A9">
        <w:rPr>
          <w:rFonts w:ascii="Times New Roman" w:hAnsi="Times New Roman" w:cs="Times New Roman"/>
          <w:color w:val="222222"/>
          <w:sz w:val="24"/>
          <w:szCs w:val="24"/>
          <w:shd w:val="clear" w:color="auto" w:fill="FFFFFF"/>
        </w:rPr>
        <w:t>.</w:t>
      </w:r>
    </w:p>
    <w:p w14:paraId="0E32BA3E" w14:textId="77777777" w:rsidR="007049A9" w:rsidRPr="007049A9" w:rsidRDefault="007049A9" w:rsidP="007049A9">
      <w:pPr>
        <w:spacing w:line="360" w:lineRule="auto"/>
        <w:jc w:val="both"/>
        <w:rPr>
          <w:rFonts w:ascii="Times New Roman" w:hAnsi="Times New Roman" w:cs="Times New Roman"/>
          <w:color w:val="222222"/>
          <w:sz w:val="24"/>
          <w:szCs w:val="24"/>
          <w:shd w:val="clear" w:color="auto" w:fill="FFFFFF"/>
        </w:rPr>
      </w:pPr>
      <w:r w:rsidRPr="007049A9">
        <w:rPr>
          <w:rFonts w:ascii="Times New Roman" w:hAnsi="Times New Roman" w:cs="Times New Roman"/>
          <w:color w:val="222222"/>
          <w:sz w:val="24"/>
          <w:szCs w:val="24"/>
          <w:shd w:val="clear" w:color="auto" w:fill="FFFFFF"/>
        </w:rPr>
        <w:t>Hillen, C. and Lavarda, C.E.F., 2020. Budget and life cycle in family business in succession process. </w:t>
      </w:r>
      <w:r w:rsidRPr="007049A9">
        <w:rPr>
          <w:rFonts w:ascii="Times New Roman" w:hAnsi="Times New Roman" w:cs="Times New Roman"/>
          <w:i/>
          <w:iCs/>
          <w:color w:val="222222"/>
          <w:sz w:val="24"/>
          <w:szCs w:val="24"/>
          <w:shd w:val="clear" w:color="auto" w:fill="FFFFFF"/>
        </w:rPr>
        <w:t>Revista Contabilidade &amp; Finanças</w:t>
      </w:r>
      <w:r w:rsidRPr="007049A9">
        <w:rPr>
          <w:rFonts w:ascii="Times New Roman" w:hAnsi="Times New Roman" w:cs="Times New Roman"/>
          <w:color w:val="222222"/>
          <w:sz w:val="24"/>
          <w:szCs w:val="24"/>
          <w:shd w:val="clear" w:color="auto" w:fill="FFFFFF"/>
        </w:rPr>
        <w:t>, </w:t>
      </w:r>
      <w:r w:rsidRPr="007049A9">
        <w:rPr>
          <w:rFonts w:ascii="Times New Roman" w:hAnsi="Times New Roman" w:cs="Times New Roman"/>
          <w:i/>
          <w:iCs/>
          <w:color w:val="222222"/>
          <w:sz w:val="24"/>
          <w:szCs w:val="24"/>
          <w:shd w:val="clear" w:color="auto" w:fill="FFFFFF"/>
        </w:rPr>
        <w:t>31</w:t>
      </w:r>
      <w:r w:rsidRPr="007049A9">
        <w:rPr>
          <w:rFonts w:ascii="Times New Roman" w:hAnsi="Times New Roman" w:cs="Times New Roman"/>
          <w:color w:val="222222"/>
          <w:sz w:val="24"/>
          <w:szCs w:val="24"/>
          <w:shd w:val="clear" w:color="auto" w:fill="FFFFFF"/>
        </w:rPr>
        <w:t>(83), pp.212-227.</w:t>
      </w:r>
    </w:p>
    <w:p w14:paraId="4B1F8489" w14:textId="77777777" w:rsidR="007049A9" w:rsidRPr="007049A9" w:rsidRDefault="007049A9" w:rsidP="007049A9">
      <w:pPr>
        <w:spacing w:line="360" w:lineRule="auto"/>
        <w:jc w:val="both"/>
        <w:rPr>
          <w:rFonts w:ascii="Times New Roman" w:hAnsi="Times New Roman" w:cs="Times New Roman"/>
          <w:sz w:val="24"/>
          <w:szCs w:val="24"/>
        </w:rPr>
      </w:pPr>
      <w:r w:rsidRPr="007049A9">
        <w:rPr>
          <w:rFonts w:ascii="Times New Roman" w:hAnsi="Times New Roman" w:cs="Times New Roman"/>
          <w:sz w:val="24"/>
          <w:szCs w:val="24"/>
        </w:rPr>
        <w:t>Hong, J., Shen, G.Q., Li, Z., Zhang, B. and Zhang, W., 2018. Barriers to promoting prefabricated construction in China: A cost–benefit analysis. Journal of cleaner production, 172, pp.649-660.</w:t>
      </w:r>
    </w:p>
    <w:p w14:paraId="132C5576" w14:textId="77777777" w:rsidR="007049A9" w:rsidRPr="007049A9" w:rsidRDefault="007049A9" w:rsidP="007049A9">
      <w:pPr>
        <w:spacing w:line="360" w:lineRule="auto"/>
        <w:jc w:val="both"/>
        <w:rPr>
          <w:rFonts w:ascii="Times New Roman" w:hAnsi="Times New Roman" w:cs="Times New Roman"/>
          <w:color w:val="222222"/>
          <w:sz w:val="24"/>
          <w:szCs w:val="24"/>
          <w:shd w:val="clear" w:color="auto" w:fill="FFFFFF"/>
        </w:rPr>
      </w:pPr>
      <w:r w:rsidRPr="007049A9">
        <w:rPr>
          <w:rFonts w:ascii="Times New Roman" w:hAnsi="Times New Roman" w:cs="Times New Roman"/>
          <w:color w:val="222222"/>
          <w:sz w:val="24"/>
          <w:szCs w:val="24"/>
          <w:shd w:val="clear" w:color="auto" w:fill="FFFFFF"/>
        </w:rPr>
        <w:t>Hryhorash, O., Korneyev, M., Leheza, Y., Zolotukhina, L. and Hryhorash, T., 2018. The development of small business as a source of formation of local budget revenues in Ukraine. </w:t>
      </w:r>
      <w:r w:rsidRPr="007049A9">
        <w:rPr>
          <w:rFonts w:ascii="Times New Roman" w:hAnsi="Times New Roman" w:cs="Times New Roman"/>
          <w:i/>
          <w:iCs/>
          <w:color w:val="222222"/>
          <w:sz w:val="24"/>
          <w:szCs w:val="24"/>
          <w:shd w:val="clear" w:color="auto" w:fill="FFFFFF"/>
        </w:rPr>
        <w:t>Investment management and financial innovations</w:t>
      </w:r>
      <w:r w:rsidRPr="007049A9">
        <w:rPr>
          <w:rFonts w:ascii="Times New Roman" w:hAnsi="Times New Roman" w:cs="Times New Roman"/>
          <w:color w:val="222222"/>
          <w:sz w:val="24"/>
          <w:szCs w:val="24"/>
          <w:shd w:val="clear" w:color="auto" w:fill="FFFFFF"/>
        </w:rPr>
        <w:t>, (15, Iss. 1), pp.132-140.</w:t>
      </w:r>
    </w:p>
    <w:p w14:paraId="26D7539B" w14:textId="77777777" w:rsidR="007049A9" w:rsidRPr="007049A9" w:rsidRDefault="007049A9" w:rsidP="007049A9">
      <w:pPr>
        <w:spacing w:line="360" w:lineRule="auto"/>
        <w:jc w:val="both"/>
        <w:rPr>
          <w:rFonts w:ascii="Times New Roman" w:hAnsi="Times New Roman" w:cs="Times New Roman"/>
          <w:sz w:val="24"/>
          <w:szCs w:val="24"/>
          <w:lang w:val="en-IN"/>
        </w:rPr>
      </w:pPr>
      <w:r w:rsidRPr="007049A9">
        <w:rPr>
          <w:rFonts w:ascii="Times New Roman" w:hAnsi="Times New Roman" w:cs="Times New Roman"/>
          <w:color w:val="222222"/>
          <w:sz w:val="24"/>
          <w:szCs w:val="24"/>
          <w:shd w:val="clear" w:color="auto" w:fill="FFFFFF"/>
        </w:rPr>
        <w:t>JOHN, R.S., 2019 Relationship between CSR Initiatives and Financial performance of ACC Ltd in India-A Variance analysis.</w:t>
      </w:r>
    </w:p>
    <w:p w14:paraId="2DAF1C94" w14:textId="77777777" w:rsidR="007049A9" w:rsidRPr="007049A9" w:rsidRDefault="007049A9" w:rsidP="007049A9">
      <w:pPr>
        <w:spacing w:line="360" w:lineRule="auto"/>
        <w:jc w:val="both"/>
        <w:rPr>
          <w:rFonts w:ascii="Times New Roman" w:hAnsi="Times New Roman" w:cs="Times New Roman"/>
          <w:color w:val="222222"/>
          <w:sz w:val="24"/>
          <w:szCs w:val="24"/>
          <w:shd w:val="clear" w:color="auto" w:fill="FFFFFF"/>
        </w:rPr>
      </w:pPr>
      <w:r w:rsidRPr="007049A9">
        <w:rPr>
          <w:rFonts w:ascii="Times New Roman" w:hAnsi="Times New Roman" w:cs="Times New Roman"/>
          <w:color w:val="222222"/>
          <w:sz w:val="24"/>
          <w:szCs w:val="24"/>
          <w:shd w:val="clear" w:color="auto" w:fill="FFFFFF"/>
        </w:rPr>
        <w:t>Luna-Altamirano, K.A., Tinto-Arandes, J., Sarmiento-Espinoza, W. and Cisneros-Quintanilla, D., 2018. Implementación de un presupuesto empresarial base cero bajo el enfoque difuso.//Implementation of a zero based business budget under the diffuse approach. </w:t>
      </w:r>
      <w:r w:rsidRPr="007049A9">
        <w:rPr>
          <w:rFonts w:ascii="Times New Roman" w:hAnsi="Times New Roman" w:cs="Times New Roman"/>
          <w:i/>
          <w:iCs/>
          <w:color w:val="222222"/>
          <w:sz w:val="24"/>
          <w:szCs w:val="24"/>
          <w:shd w:val="clear" w:color="auto" w:fill="FFFFFF"/>
        </w:rPr>
        <w:t>Ciencia Unemi</w:t>
      </w:r>
      <w:r w:rsidRPr="007049A9">
        <w:rPr>
          <w:rFonts w:ascii="Times New Roman" w:hAnsi="Times New Roman" w:cs="Times New Roman"/>
          <w:color w:val="222222"/>
          <w:sz w:val="24"/>
          <w:szCs w:val="24"/>
          <w:shd w:val="clear" w:color="auto" w:fill="FFFFFF"/>
        </w:rPr>
        <w:t>, </w:t>
      </w:r>
      <w:r w:rsidRPr="007049A9">
        <w:rPr>
          <w:rFonts w:ascii="Times New Roman" w:hAnsi="Times New Roman" w:cs="Times New Roman"/>
          <w:i/>
          <w:iCs/>
          <w:color w:val="222222"/>
          <w:sz w:val="24"/>
          <w:szCs w:val="24"/>
          <w:shd w:val="clear" w:color="auto" w:fill="FFFFFF"/>
        </w:rPr>
        <w:t>11</w:t>
      </w:r>
      <w:r w:rsidRPr="007049A9">
        <w:rPr>
          <w:rFonts w:ascii="Times New Roman" w:hAnsi="Times New Roman" w:cs="Times New Roman"/>
          <w:color w:val="222222"/>
          <w:sz w:val="24"/>
          <w:szCs w:val="24"/>
          <w:shd w:val="clear" w:color="auto" w:fill="FFFFFF"/>
        </w:rPr>
        <w:t>(27), pp.43-51.</w:t>
      </w:r>
    </w:p>
    <w:p w14:paraId="31E8273E" w14:textId="77777777" w:rsidR="007049A9" w:rsidRPr="007049A9" w:rsidRDefault="007049A9" w:rsidP="007049A9">
      <w:pPr>
        <w:spacing w:line="360" w:lineRule="auto"/>
        <w:jc w:val="both"/>
        <w:rPr>
          <w:rFonts w:ascii="Times New Roman" w:hAnsi="Times New Roman" w:cs="Times New Roman"/>
          <w:color w:val="222222"/>
          <w:sz w:val="24"/>
          <w:szCs w:val="24"/>
          <w:shd w:val="clear" w:color="auto" w:fill="FFFFFF"/>
        </w:rPr>
      </w:pPr>
      <w:r w:rsidRPr="007049A9">
        <w:rPr>
          <w:rFonts w:ascii="Times New Roman" w:hAnsi="Times New Roman" w:cs="Times New Roman"/>
          <w:color w:val="222222"/>
          <w:sz w:val="24"/>
          <w:szCs w:val="24"/>
          <w:shd w:val="clear" w:color="auto" w:fill="FFFFFF"/>
        </w:rPr>
        <w:t>Marzlin Marzuki, N.A.R. and Ismail, J., 2019. Benefits and limitations of variance analysis in management accounting. </w:t>
      </w:r>
      <w:r w:rsidRPr="007049A9">
        <w:rPr>
          <w:rFonts w:ascii="Times New Roman" w:hAnsi="Times New Roman" w:cs="Times New Roman"/>
          <w:i/>
          <w:iCs/>
          <w:color w:val="222222"/>
          <w:sz w:val="24"/>
          <w:szCs w:val="24"/>
          <w:shd w:val="clear" w:color="auto" w:fill="FFFFFF"/>
        </w:rPr>
        <w:t>ACCOUNTING BULLETIN</w:t>
      </w:r>
      <w:r w:rsidRPr="007049A9">
        <w:rPr>
          <w:rFonts w:ascii="Times New Roman" w:hAnsi="Times New Roman" w:cs="Times New Roman"/>
          <w:color w:val="222222"/>
          <w:sz w:val="24"/>
          <w:szCs w:val="24"/>
          <w:shd w:val="clear" w:color="auto" w:fill="FFFFFF"/>
        </w:rPr>
        <w:t>, p.15.</w:t>
      </w:r>
    </w:p>
    <w:p w14:paraId="32364852" w14:textId="77777777" w:rsidR="007049A9" w:rsidRPr="007049A9" w:rsidRDefault="007049A9" w:rsidP="007049A9">
      <w:pPr>
        <w:spacing w:line="360" w:lineRule="auto"/>
        <w:jc w:val="both"/>
        <w:rPr>
          <w:rFonts w:ascii="Times New Roman" w:hAnsi="Times New Roman" w:cs="Times New Roman"/>
          <w:sz w:val="24"/>
          <w:szCs w:val="24"/>
        </w:rPr>
      </w:pPr>
      <w:r w:rsidRPr="007049A9">
        <w:rPr>
          <w:rFonts w:ascii="Times New Roman" w:hAnsi="Times New Roman" w:cs="Times New Roman"/>
          <w:sz w:val="24"/>
          <w:szCs w:val="24"/>
        </w:rPr>
        <w:t>Masur, J.S. and Posner, E.A., 2018. Cost-benefit analysis and the judicial role. The University of Chicago Law Review, 85(4), pp.935-986.</w:t>
      </w:r>
    </w:p>
    <w:p w14:paraId="6781409D" w14:textId="77777777" w:rsidR="007049A9" w:rsidRPr="007049A9" w:rsidRDefault="007049A9" w:rsidP="007049A9">
      <w:pPr>
        <w:spacing w:line="360" w:lineRule="auto"/>
        <w:jc w:val="both"/>
        <w:rPr>
          <w:rFonts w:ascii="Times New Roman" w:hAnsi="Times New Roman" w:cs="Times New Roman"/>
          <w:sz w:val="24"/>
          <w:szCs w:val="24"/>
        </w:rPr>
      </w:pPr>
      <w:r w:rsidRPr="007049A9">
        <w:rPr>
          <w:rFonts w:ascii="Times New Roman" w:hAnsi="Times New Roman" w:cs="Times New Roman"/>
          <w:sz w:val="24"/>
          <w:szCs w:val="24"/>
        </w:rPr>
        <w:t>Mishan, E.J. and Quah, E., 2020. Cost-benefit analysis. Routledge.</w:t>
      </w:r>
    </w:p>
    <w:p w14:paraId="6498A42B" w14:textId="77777777" w:rsidR="007049A9" w:rsidRPr="007049A9" w:rsidRDefault="007049A9" w:rsidP="007049A9">
      <w:pPr>
        <w:spacing w:line="360" w:lineRule="auto"/>
        <w:jc w:val="both"/>
        <w:rPr>
          <w:rFonts w:ascii="Times New Roman" w:hAnsi="Times New Roman" w:cs="Times New Roman"/>
          <w:sz w:val="24"/>
          <w:szCs w:val="24"/>
        </w:rPr>
      </w:pPr>
      <w:r w:rsidRPr="007049A9">
        <w:rPr>
          <w:rFonts w:ascii="Times New Roman" w:hAnsi="Times New Roman" w:cs="Times New Roman"/>
          <w:sz w:val="24"/>
          <w:szCs w:val="24"/>
        </w:rPr>
        <w:t>Oboh, C.S. and Ajibolade, S.O., 2017. Strategic management accounting and decision making: A survey of the Nigerian Banks. Future Business Journal, 3(2), pp.119-137.</w:t>
      </w:r>
    </w:p>
    <w:p w14:paraId="4EDEFD5B" w14:textId="77777777" w:rsidR="007049A9" w:rsidRPr="007049A9" w:rsidRDefault="007049A9" w:rsidP="007049A9">
      <w:pPr>
        <w:spacing w:line="360" w:lineRule="auto"/>
        <w:jc w:val="both"/>
        <w:rPr>
          <w:rFonts w:ascii="Times New Roman" w:hAnsi="Times New Roman" w:cs="Times New Roman"/>
          <w:sz w:val="24"/>
          <w:szCs w:val="24"/>
        </w:rPr>
      </w:pPr>
      <w:r w:rsidRPr="007049A9">
        <w:rPr>
          <w:rFonts w:ascii="Times New Roman" w:hAnsi="Times New Roman" w:cs="Times New Roman"/>
          <w:sz w:val="24"/>
          <w:szCs w:val="24"/>
        </w:rPr>
        <w:t>Rowthorn, R. and Maciejowski, J., 2020. A cost–benefit analysis of the COVID-19 disease. Oxford Review of Economic Policy, 36(Supplement_1), pp.S38-S55.</w:t>
      </w:r>
    </w:p>
    <w:p w14:paraId="5BAA6FF0" w14:textId="77777777" w:rsidR="007049A9" w:rsidRPr="007049A9" w:rsidRDefault="007049A9" w:rsidP="007049A9">
      <w:pPr>
        <w:spacing w:line="360" w:lineRule="auto"/>
        <w:jc w:val="both"/>
        <w:rPr>
          <w:rFonts w:ascii="Times New Roman" w:hAnsi="Times New Roman" w:cs="Times New Roman"/>
          <w:sz w:val="24"/>
          <w:szCs w:val="24"/>
        </w:rPr>
      </w:pPr>
      <w:r w:rsidRPr="007049A9">
        <w:rPr>
          <w:rFonts w:ascii="Times New Roman" w:hAnsi="Times New Roman" w:cs="Times New Roman"/>
          <w:sz w:val="24"/>
          <w:szCs w:val="24"/>
        </w:rPr>
        <w:t>Silvester, K.J., 2017. Faith’s Country Primitives: An Excel Project In Flexible Budgeting And Standard Cost Analysis. </w:t>
      </w:r>
      <w:r w:rsidRPr="007049A9">
        <w:rPr>
          <w:rFonts w:ascii="Times New Roman" w:hAnsi="Times New Roman" w:cs="Times New Roman"/>
          <w:i/>
          <w:iCs/>
          <w:sz w:val="24"/>
          <w:szCs w:val="24"/>
        </w:rPr>
        <w:t>Journal of Business Case Studies (JBCS)</w:t>
      </w:r>
      <w:r w:rsidRPr="007049A9">
        <w:rPr>
          <w:rFonts w:ascii="Times New Roman" w:hAnsi="Times New Roman" w:cs="Times New Roman"/>
          <w:sz w:val="24"/>
          <w:szCs w:val="24"/>
        </w:rPr>
        <w:t>, </w:t>
      </w:r>
      <w:r w:rsidRPr="007049A9">
        <w:rPr>
          <w:rFonts w:ascii="Times New Roman" w:hAnsi="Times New Roman" w:cs="Times New Roman"/>
          <w:i/>
          <w:iCs/>
          <w:sz w:val="24"/>
          <w:szCs w:val="24"/>
        </w:rPr>
        <w:t>13</w:t>
      </w:r>
      <w:r w:rsidRPr="007049A9">
        <w:rPr>
          <w:rFonts w:ascii="Times New Roman" w:hAnsi="Times New Roman" w:cs="Times New Roman"/>
          <w:sz w:val="24"/>
          <w:szCs w:val="24"/>
        </w:rPr>
        <w:t>(4), pp.85-98.</w:t>
      </w:r>
    </w:p>
    <w:p w14:paraId="349528E6" w14:textId="77777777" w:rsidR="007049A9" w:rsidRPr="007049A9" w:rsidRDefault="007049A9" w:rsidP="007049A9">
      <w:pPr>
        <w:spacing w:line="360" w:lineRule="auto"/>
        <w:jc w:val="both"/>
        <w:rPr>
          <w:rFonts w:ascii="Times New Roman" w:hAnsi="Times New Roman" w:cs="Times New Roman"/>
          <w:color w:val="222222"/>
          <w:sz w:val="24"/>
          <w:szCs w:val="24"/>
          <w:shd w:val="clear" w:color="auto" w:fill="FFFFFF"/>
        </w:rPr>
      </w:pPr>
      <w:r w:rsidRPr="007049A9">
        <w:rPr>
          <w:rFonts w:ascii="Times New Roman" w:hAnsi="Times New Roman" w:cs="Times New Roman"/>
          <w:color w:val="222222"/>
          <w:sz w:val="24"/>
          <w:szCs w:val="24"/>
          <w:shd w:val="clear" w:color="auto" w:fill="FFFFFF"/>
        </w:rPr>
        <w:t>Silvester, K.J., 2017. Faith’s Country Primitives: An Excel Project In Flexible Budgeting And Standard Cost Analysis. </w:t>
      </w:r>
      <w:r w:rsidRPr="007049A9">
        <w:rPr>
          <w:rFonts w:ascii="Times New Roman" w:hAnsi="Times New Roman" w:cs="Times New Roman"/>
          <w:i/>
          <w:iCs/>
          <w:color w:val="222222"/>
          <w:sz w:val="24"/>
          <w:szCs w:val="24"/>
          <w:shd w:val="clear" w:color="auto" w:fill="FFFFFF"/>
        </w:rPr>
        <w:t>Journal of Business Case Studies (JBCS)</w:t>
      </w:r>
      <w:r w:rsidRPr="007049A9">
        <w:rPr>
          <w:rFonts w:ascii="Times New Roman" w:hAnsi="Times New Roman" w:cs="Times New Roman"/>
          <w:color w:val="222222"/>
          <w:sz w:val="24"/>
          <w:szCs w:val="24"/>
          <w:shd w:val="clear" w:color="auto" w:fill="FFFFFF"/>
        </w:rPr>
        <w:t>, </w:t>
      </w:r>
      <w:r w:rsidRPr="007049A9">
        <w:rPr>
          <w:rFonts w:ascii="Times New Roman" w:hAnsi="Times New Roman" w:cs="Times New Roman"/>
          <w:i/>
          <w:iCs/>
          <w:color w:val="222222"/>
          <w:sz w:val="24"/>
          <w:szCs w:val="24"/>
          <w:shd w:val="clear" w:color="auto" w:fill="FFFFFF"/>
        </w:rPr>
        <w:t>13</w:t>
      </w:r>
      <w:r w:rsidRPr="007049A9">
        <w:rPr>
          <w:rFonts w:ascii="Times New Roman" w:hAnsi="Times New Roman" w:cs="Times New Roman"/>
          <w:color w:val="222222"/>
          <w:sz w:val="24"/>
          <w:szCs w:val="24"/>
          <w:shd w:val="clear" w:color="auto" w:fill="FFFFFF"/>
        </w:rPr>
        <w:t>(4), pp.85-98.</w:t>
      </w:r>
    </w:p>
    <w:p w14:paraId="594EC9CF" w14:textId="77777777" w:rsidR="007049A9" w:rsidRPr="007049A9" w:rsidRDefault="007049A9" w:rsidP="007049A9">
      <w:pPr>
        <w:spacing w:line="360" w:lineRule="auto"/>
        <w:jc w:val="both"/>
        <w:rPr>
          <w:rFonts w:ascii="Times New Roman" w:hAnsi="Times New Roman" w:cs="Times New Roman"/>
          <w:sz w:val="24"/>
          <w:szCs w:val="24"/>
          <w:lang w:val="en-IN"/>
        </w:rPr>
      </w:pPr>
      <w:r w:rsidRPr="007049A9">
        <w:rPr>
          <w:rFonts w:ascii="Times New Roman" w:hAnsi="Times New Roman" w:cs="Times New Roman"/>
          <w:sz w:val="24"/>
          <w:szCs w:val="24"/>
          <w:lang w:val="en-IN"/>
        </w:rPr>
        <w:t xml:space="preserve">Smart Insights. 2021. How Tesco turned its marketing strategy around | Smart Insights. [online] Available at: &lt;https://www.smartinsights.com/online-pr/reputation-management-online-pr/tesco-turned-marketing-strategy-around/&gt; [Accessed </w:t>
      </w:r>
      <w:r>
        <w:rPr>
          <w:rFonts w:ascii="Times New Roman" w:hAnsi="Times New Roman" w:cs="Times New Roman"/>
          <w:sz w:val="24"/>
          <w:szCs w:val="24"/>
          <w:lang w:val="en-IN"/>
        </w:rPr>
        <w:t>13 May</w:t>
      </w:r>
      <w:r w:rsidRPr="007049A9">
        <w:rPr>
          <w:rFonts w:ascii="Times New Roman" w:hAnsi="Times New Roman" w:cs="Times New Roman"/>
          <w:sz w:val="24"/>
          <w:szCs w:val="24"/>
          <w:lang w:val="en-IN"/>
        </w:rPr>
        <w:t xml:space="preserve"> 2021].</w:t>
      </w:r>
    </w:p>
    <w:p w14:paraId="3EA0E443" w14:textId="77777777" w:rsidR="007049A9" w:rsidRPr="007049A9" w:rsidRDefault="007049A9" w:rsidP="007049A9">
      <w:pPr>
        <w:spacing w:line="360" w:lineRule="auto"/>
        <w:jc w:val="both"/>
        <w:rPr>
          <w:rFonts w:ascii="Times New Roman" w:hAnsi="Times New Roman" w:cs="Times New Roman"/>
          <w:sz w:val="24"/>
          <w:szCs w:val="24"/>
        </w:rPr>
      </w:pPr>
      <w:r w:rsidRPr="007049A9">
        <w:rPr>
          <w:rFonts w:ascii="Times New Roman" w:hAnsi="Times New Roman" w:cs="Times New Roman"/>
          <w:sz w:val="24"/>
          <w:szCs w:val="24"/>
        </w:rPr>
        <w:t>Sofia, D., Gioiella, F., Lotrecchiano, N. and Giuliano, A., 2020. Cost-benefit analysis to support decarbonization scenario for 2030: A case study in Italy. Energy Policy, 137, p.111137.</w:t>
      </w:r>
    </w:p>
    <w:p w14:paraId="3D61C4EB" w14:textId="77777777" w:rsidR="007049A9" w:rsidRDefault="007049A9">
      <w:pPr>
        <w:spacing w:line="360" w:lineRule="auto"/>
        <w:jc w:val="both"/>
        <w:rPr>
          <w:rFonts w:ascii="Times New Roman" w:eastAsia="Times New Roman" w:hAnsi="Times New Roman" w:cs="Times New Roman"/>
          <w:sz w:val="24"/>
          <w:szCs w:val="24"/>
        </w:rPr>
      </w:pPr>
    </w:p>
    <w:p w14:paraId="6ACC3865" w14:textId="77777777" w:rsidR="00121AE7" w:rsidRDefault="00121AE7">
      <w:pPr>
        <w:spacing w:line="360" w:lineRule="auto"/>
        <w:jc w:val="both"/>
        <w:rPr>
          <w:rFonts w:ascii="Times New Roman" w:eastAsia="Times New Roman" w:hAnsi="Times New Roman" w:cs="Times New Roman"/>
          <w:b/>
          <w:sz w:val="24"/>
          <w:szCs w:val="24"/>
        </w:rPr>
      </w:pPr>
    </w:p>
    <w:sectPr w:rsidR="00121AE7">
      <w:footerReference w:type="default" r:id="rId12"/>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2D6553" w14:textId="77777777" w:rsidR="008C0CA7" w:rsidRDefault="008C0CA7">
      <w:pPr>
        <w:spacing w:line="240" w:lineRule="auto"/>
      </w:pPr>
      <w:r>
        <w:separator/>
      </w:r>
    </w:p>
  </w:endnote>
  <w:endnote w:type="continuationSeparator" w:id="0">
    <w:p w14:paraId="7681A787" w14:textId="77777777" w:rsidR="008C0CA7" w:rsidRDefault="008C0CA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4944925"/>
      <w:docPartObj>
        <w:docPartGallery w:val="Page Numbers (Bottom of Page)"/>
        <w:docPartUnique/>
      </w:docPartObj>
    </w:sdtPr>
    <w:sdtEndPr>
      <w:rPr>
        <w:noProof/>
      </w:rPr>
    </w:sdtEndPr>
    <w:sdtContent>
      <w:p w14:paraId="15D7220F" w14:textId="77777777" w:rsidR="005A1BEA" w:rsidRDefault="005A1BEA">
        <w:pPr>
          <w:pStyle w:val="Footer"/>
          <w:jc w:val="right"/>
        </w:pPr>
        <w:r>
          <w:fldChar w:fldCharType="begin"/>
        </w:r>
        <w:r>
          <w:instrText xml:space="preserve"> PAGE   \* MERGEFORMAT </w:instrText>
        </w:r>
        <w:r>
          <w:fldChar w:fldCharType="separate"/>
        </w:r>
        <w:r w:rsidR="005D4EB1">
          <w:rPr>
            <w:noProof/>
          </w:rPr>
          <w:t>12</w:t>
        </w:r>
        <w:r>
          <w:rPr>
            <w:noProof/>
          </w:rPr>
          <w:fldChar w:fldCharType="end"/>
        </w:r>
      </w:p>
    </w:sdtContent>
  </w:sdt>
  <w:p w14:paraId="79426580" w14:textId="77777777" w:rsidR="00121AE7" w:rsidRDefault="00121AE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A446B0" w14:textId="77777777" w:rsidR="008C0CA7" w:rsidRDefault="008C0CA7">
      <w:pPr>
        <w:spacing w:line="240" w:lineRule="auto"/>
      </w:pPr>
      <w:r>
        <w:separator/>
      </w:r>
    </w:p>
  </w:footnote>
  <w:footnote w:type="continuationSeparator" w:id="0">
    <w:p w14:paraId="44D20548" w14:textId="77777777" w:rsidR="008C0CA7" w:rsidRDefault="008C0CA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C900C0"/>
    <w:multiLevelType w:val="multilevel"/>
    <w:tmpl w:val="D7C4202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1AE7"/>
    <w:rsid w:val="000B7F2E"/>
    <w:rsid w:val="00121AE7"/>
    <w:rsid w:val="0037242C"/>
    <w:rsid w:val="003F1E0A"/>
    <w:rsid w:val="003F4B9B"/>
    <w:rsid w:val="004C52FC"/>
    <w:rsid w:val="005A1BEA"/>
    <w:rsid w:val="005D4EB1"/>
    <w:rsid w:val="006B5341"/>
    <w:rsid w:val="006F48FB"/>
    <w:rsid w:val="007049A9"/>
    <w:rsid w:val="007C4C69"/>
    <w:rsid w:val="008915B5"/>
    <w:rsid w:val="008C0CA7"/>
    <w:rsid w:val="00A74C56"/>
    <w:rsid w:val="00D96B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295300"/>
  <w15:docId w15:val="{C10CDEC4-CCDA-4356-B55E-596BCF65AB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rsid w:val="00A74C56"/>
    <w:pPr>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rsid w:val="00A74C56"/>
    <w:pPr>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rsid w:val="00A74C56"/>
    <w:pPr>
      <w:spacing w:line="360" w:lineRule="auto"/>
      <w:jc w:val="both"/>
      <w:outlineLvl w:val="2"/>
    </w:pPr>
    <w:rPr>
      <w:rFonts w:ascii="Times New Roman" w:eastAsia="Times New Roman" w:hAnsi="Times New Roman" w:cs="Times New Roman"/>
      <w:b/>
      <w:sz w:val="24"/>
      <w:szCs w:val="24"/>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A74C56"/>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A74C56"/>
    <w:pPr>
      <w:spacing w:after="100"/>
    </w:pPr>
  </w:style>
  <w:style w:type="paragraph" w:styleId="TOC2">
    <w:name w:val="toc 2"/>
    <w:basedOn w:val="Normal"/>
    <w:next w:val="Normal"/>
    <w:autoRedefine/>
    <w:uiPriority w:val="39"/>
    <w:unhideWhenUsed/>
    <w:rsid w:val="00A74C56"/>
    <w:pPr>
      <w:spacing w:after="100"/>
      <w:ind w:left="220"/>
    </w:pPr>
  </w:style>
  <w:style w:type="paragraph" w:styleId="TOC3">
    <w:name w:val="toc 3"/>
    <w:basedOn w:val="Normal"/>
    <w:next w:val="Normal"/>
    <w:autoRedefine/>
    <w:uiPriority w:val="39"/>
    <w:unhideWhenUsed/>
    <w:rsid w:val="00A74C56"/>
    <w:pPr>
      <w:spacing w:after="100"/>
      <w:ind w:left="440"/>
    </w:pPr>
  </w:style>
  <w:style w:type="character" w:styleId="Hyperlink">
    <w:name w:val="Hyperlink"/>
    <w:basedOn w:val="DefaultParagraphFont"/>
    <w:uiPriority w:val="99"/>
    <w:unhideWhenUsed/>
    <w:rsid w:val="00A74C56"/>
    <w:rPr>
      <w:color w:val="0000FF" w:themeColor="hyperlink"/>
      <w:u w:val="single"/>
    </w:rPr>
  </w:style>
  <w:style w:type="paragraph" w:styleId="Header">
    <w:name w:val="header"/>
    <w:basedOn w:val="Normal"/>
    <w:link w:val="HeaderChar"/>
    <w:uiPriority w:val="99"/>
    <w:unhideWhenUsed/>
    <w:rsid w:val="005A1BEA"/>
    <w:pPr>
      <w:tabs>
        <w:tab w:val="center" w:pos="4680"/>
        <w:tab w:val="right" w:pos="9360"/>
      </w:tabs>
      <w:spacing w:line="240" w:lineRule="auto"/>
    </w:pPr>
  </w:style>
  <w:style w:type="character" w:customStyle="1" w:styleId="HeaderChar">
    <w:name w:val="Header Char"/>
    <w:basedOn w:val="DefaultParagraphFont"/>
    <w:link w:val="Header"/>
    <w:uiPriority w:val="99"/>
    <w:rsid w:val="005A1BEA"/>
    <w:rPr>
      <w:lang w:val="en-GB"/>
    </w:rPr>
  </w:style>
  <w:style w:type="paragraph" w:styleId="Footer">
    <w:name w:val="footer"/>
    <w:basedOn w:val="Normal"/>
    <w:link w:val="FooterChar"/>
    <w:uiPriority w:val="99"/>
    <w:unhideWhenUsed/>
    <w:rsid w:val="005A1BEA"/>
    <w:pPr>
      <w:tabs>
        <w:tab w:val="center" w:pos="4680"/>
        <w:tab w:val="right" w:pos="9360"/>
      </w:tabs>
      <w:spacing w:line="240" w:lineRule="auto"/>
    </w:pPr>
  </w:style>
  <w:style w:type="character" w:customStyle="1" w:styleId="FooterChar">
    <w:name w:val="Footer Char"/>
    <w:basedOn w:val="DefaultParagraphFont"/>
    <w:link w:val="Footer"/>
    <w:uiPriority w:val="99"/>
    <w:rsid w:val="005A1BEA"/>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A0436E-EB32-45A7-B415-0227E2BD97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3296</Words>
  <Characters>18790</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Manjula Sivasatkunanathan</cp:lastModifiedBy>
  <cp:revision>2</cp:revision>
  <dcterms:created xsi:type="dcterms:W3CDTF">2021-05-15T09:02:00Z</dcterms:created>
  <dcterms:modified xsi:type="dcterms:W3CDTF">2021-05-15T09:02:00Z</dcterms:modified>
</cp:coreProperties>
</file>