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C3989" w14:textId="55B7CC67" w:rsidR="006E2D56" w:rsidRPr="00C61276" w:rsidRDefault="00AF60DA" w:rsidP="00C61276">
      <w:pPr>
        <w:spacing w:line="360" w:lineRule="auto"/>
        <w:rPr>
          <w:rFonts w:cstheme="minorHAnsi"/>
          <w:u w:val="single"/>
        </w:rPr>
      </w:pPr>
      <w:r w:rsidRPr="00C61276">
        <w:rPr>
          <w:rFonts w:cstheme="minorHAnsi"/>
          <w:u w:val="single"/>
        </w:rPr>
        <w:t>Reference List</w:t>
      </w:r>
    </w:p>
    <w:p w14:paraId="4B72B432" w14:textId="1E258B45" w:rsidR="00C61276" w:rsidRDefault="00C61276" w:rsidP="00C61276">
      <w:pPr>
        <w:spacing w:line="360" w:lineRule="auto"/>
        <w:rPr>
          <w:rFonts w:cstheme="minorHAnsi"/>
          <w:lang w:val="en"/>
        </w:rPr>
      </w:pPr>
      <w:r w:rsidRPr="00C61276">
        <w:rPr>
          <w:rFonts w:cstheme="minorHAnsi"/>
        </w:rPr>
        <w:t xml:space="preserve">HuffPost. (2021) </w:t>
      </w:r>
      <w:r w:rsidRPr="00C61276">
        <w:rPr>
          <w:rFonts w:cstheme="minorHAnsi"/>
          <w:lang w:val="en"/>
        </w:rPr>
        <w:t>Instagram's #HereForYou Campaign Is The Mental Health Movement We Need</w:t>
      </w:r>
      <w:r w:rsidRPr="00C61276">
        <w:rPr>
          <w:rFonts w:cstheme="minorHAnsi"/>
          <w:lang w:val="en"/>
        </w:rPr>
        <w:t xml:space="preserve">. Available at: </w:t>
      </w:r>
      <w:hyperlink r:id="rId7" w:history="1">
        <w:r w:rsidRPr="00C61276">
          <w:rPr>
            <w:rStyle w:val="Hyperlink"/>
            <w:rFonts w:cstheme="minorHAnsi"/>
            <w:lang w:val="en"/>
          </w:rPr>
          <w:t>https://www.huffpost.com/archive/ca/entry/instagram-mental-health-campaign_n_16509638</w:t>
        </w:r>
      </w:hyperlink>
    </w:p>
    <w:p w14:paraId="79DE1F95" w14:textId="77777777" w:rsidR="00C61276" w:rsidRPr="00C61276" w:rsidRDefault="00C61276" w:rsidP="00C61276">
      <w:pPr>
        <w:spacing w:line="360" w:lineRule="auto"/>
        <w:rPr>
          <w:rFonts w:cstheme="minorHAnsi"/>
          <w:u w:val="single"/>
        </w:rPr>
      </w:pPr>
      <w:r w:rsidRPr="00C61276">
        <w:rPr>
          <w:rFonts w:cstheme="minorHAnsi"/>
          <w:lang w:val="en"/>
        </w:rPr>
        <w:t>(Accessed 3</w:t>
      </w:r>
      <w:r w:rsidRPr="00C61276">
        <w:rPr>
          <w:rFonts w:cstheme="minorHAnsi"/>
          <w:vertAlign w:val="superscript"/>
          <w:lang w:val="en"/>
        </w:rPr>
        <w:t>rd</w:t>
      </w:r>
      <w:r w:rsidRPr="00C61276">
        <w:rPr>
          <w:rFonts w:cstheme="minorHAnsi"/>
          <w:lang w:val="en"/>
        </w:rPr>
        <w:t xml:space="preserve"> November 2021)</w:t>
      </w:r>
    </w:p>
    <w:p w14:paraId="0A77C539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Bradshaw, T.K., (2008). The post-place community: Contributions to the debate about the definition of community. </w:t>
      </w:r>
      <w:r w:rsidRPr="00C61276">
        <w:rPr>
          <w:rFonts w:cstheme="minorHAnsi"/>
          <w:i/>
          <w:iCs/>
          <w:color w:val="222222"/>
        </w:rPr>
        <w:t>Community Development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39</w:t>
      </w:r>
      <w:r w:rsidRPr="00C61276">
        <w:rPr>
          <w:rFonts w:cstheme="minorHAnsi"/>
          <w:color w:val="222222"/>
        </w:rPr>
        <w:t>(1), pp.5-16.</w:t>
      </w:r>
    </w:p>
    <w:p w14:paraId="2FD5D421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Karatekin, C. and Hill, M., (2019). Expanding the original definition of adverse childhood experiences (ACEs). </w:t>
      </w:r>
      <w:r w:rsidRPr="00C61276">
        <w:rPr>
          <w:rFonts w:cstheme="minorHAnsi"/>
          <w:i/>
          <w:iCs/>
          <w:color w:val="222222"/>
        </w:rPr>
        <w:t>Journal of Child &amp; Adolescent Trauma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12</w:t>
      </w:r>
      <w:r w:rsidRPr="00C61276">
        <w:rPr>
          <w:rFonts w:cstheme="minorHAnsi"/>
          <w:color w:val="222222"/>
        </w:rPr>
        <w:t>(3), pp.289-306.</w:t>
      </w:r>
    </w:p>
    <w:p w14:paraId="3937C736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Huang, Y.T. and Su, S.F., (2018). Motives for Instagram use and topics of interest among young adults. </w:t>
      </w:r>
      <w:r w:rsidRPr="00C61276">
        <w:rPr>
          <w:rFonts w:cstheme="minorHAnsi"/>
          <w:i/>
          <w:iCs/>
          <w:color w:val="222222"/>
        </w:rPr>
        <w:t>Future Internet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10</w:t>
      </w:r>
      <w:r w:rsidRPr="00C61276">
        <w:rPr>
          <w:rFonts w:cstheme="minorHAnsi"/>
          <w:color w:val="222222"/>
        </w:rPr>
        <w:t>(8), p.77.</w:t>
      </w:r>
    </w:p>
    <w:p w14:paraId="2BE23890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Zhao, X., Yang, J., Xie, T. and Wang, Z., (2017). Examining advertising intrusiveness on Instagram: Hedonic and utilitarian attributes of brand and sponsored content. In </w:t>
      </w:r>
      <w:r w:rsidRPr="00C61276">
        <w:rPr>
          <w:rFonts w:cstheme="minorHAnsi"/>
          <w:i/>
          <w:iCs/>
          <w:color w:val="222222"/>
        </w:rPr>
        <w:t>American Academy of Advertising. Conference. Proceedings (Online)</w:t>
      </w:r>
      <w:r w:rsidRPr="00C61276">
        <w:rPr>
          <w:rFonts w:cstheme="minorHAnsi"/>
          <w:color w:val="222222"/>
        </w:rPr>
        <w:t xml:space="preserve"> (p. 243). American Academy of Advertising.</w:t>
      </w:r>
    </w:p>
    <w:p w14:paraId="20A0ACE7" w14:textId="5259636E" w:rsidR="00C61276" w:rsidRDefault="00C61276" w:rsidP="00C61276">
      <w:pPr>
        <w:spacing w:line="360" w:lineRule="auto"/>
        <w:rPr>
          <w:rStyle w:val="Hyperlink"/>
          <w:rFonts w:cstheme="minorHAnsi"/>
        </w:rPr>
      </w:pPr>
      <w:r w:rsidRPr="00C61276">
        <w:rPr>
          <w:rFonts w:cstheme="minorHAnsi"/>
          <w:color w:val="222222"/>
        </w:rPr>
        <w:t xml:space="preserve">Revive Digital. (2021) </w:t>
      </w:r>
      <w:r w:rsidRPr="00C61276">
        <w:rPr>
          <w:rFonts w:cstheme="minorHAnsi"/>
        </w:rPr>
        <w:t xml:space="preserve">Most Popular Social Media Networks (Updated for 2021) – Digital Marketing’s Most Powerful Tool. Available at: </w:t>
      </w:r>
      <w:hyperlink r:id="rId8" w:history="1">
        <w:r w:rsidRPr="00C61276">
          <w:rPr>
            <w:rStyle w:val="Hyperlink"/>
            <w:rFonts w:cstheme="minorHAnsi"/>
          </w:rPr>
          <w:t>https://revive.digital/blog/most-popular-social-media/</w:t>
        </w:r>
      </w:hyperlink>
    </w:p>
    <w:p w14:paraId="52ABA6A9" w14:textId="77777777" w:rsidR="00C61276" w:rsidRPr="00C61276" w:rsidRDefault="00C61276" w:rsidP="00C61276">
      <w:pPr>
        <w:spacing w:line="360" w:lineRule="auto"/>
        <w:rPr>
          <w:rFonts w:cstheme="minorHAnsi"/>
          <w:u w:val="single"/>
        </w:rPr>
      </w:pPr>
      <w:r w:rsidRPr="00C61276">
        <w:rPr>
          <w:rFonts w:cstheme="minorHAnsi"/>
          <w:lang w:val="en"/>
        </w:rPr>
        <w:t>(Accessed 3</w:t>
      </w:r>
      <w:r w:rsidRPr="00C61276">
        <w:rPr>
          <w:rFonts w:cstheme="minorHAnsi"/>
          <w:vertAlign w:val="superscript"/>
          <w:lang w:val="en"/>
        </w:rPr>
        <w:t>rd</w:t>
      </w:r>
      <w:r w:rsidRPr="00C61276">
        <w:rPr>
          <w:rFonts w:cstheme="minorHAnsi"/>
          <w:lang w:val="en"/>
        </w:rPr>
        <w:t xml:space="preserve"> November 2021)</w:t>
      </w:r>
    </w:p>
    <w:p w14:paraId="4F15E36C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Tolentino, J., (2019). The age of Instagram face. </w:t>
      </w:r>
      <w:r w:rsidRPr="00C61276">
        <w:rPr>
          <w:rFonts w:cstheme="minorHAnsi"/>
          <w:i/>
          <w:iCs/>
          <w:color w:val="222222"/>
        </w:rPr>
        <w:t>New Yorker</w:t>
      </w:r>
      <w:r w:rsidRPr="00C61276">
        <w:rPr>
          <w:rFonts w:cstheme="minorHAnsi"/>
          <w:color w:val="222222"/>
        </w:rPr>
        <w:t>.</w:t>
      </w:r>
    </w:p>
    <w:p w14:paraId="15C28758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Baker, S.A. and Walsh, M.J., (2018). ‘Good Morning Fitfam’: Top posts, hashtags and gender display on Instagram. </w:t>
      </w:r>
      <w:r w:rsidRPr="00C61276">
        <w:rPr>
          <w:rFonts w:cstheme="minorHAnsi"/>
          <w:i/>
          <w:iCs/>
          <w:color w:val="222222"/>
        </w:rPr>
        <w:t>new media &amp; society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20</w:t>
      </w:r>
      <w:r w:rsidRPr="00C61276">
        <w:rPr>
          <w:rFonts w:cstheme="minorHAnsi"/>
          <w:color w:val="222222"/>
        </w:rPr>
        <w:t>(12), pp.4553-4570.</w:t>
      </w:r>
    </w:p>
    <w:p w14:paraId="62CEFE07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Carpenter, J.P., Morrison, S.A., Craft, M. and Lee, M., (2020). How and why are educators using Instagram?. </w:t>
      </w:r>
      <w:r w:rsidRPr="00C61276">
        <w:rPr>
          <w:rFonts w:cstheme="minorHAnsi"/>
          <w:i/>
          <w:iCs/>
          <w:color w:val="222222"/>
        </w:rPr>
        <w:t>Teaching and teacher education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96</w:t>
      </w:r>
      <w:r w:rsidRPr="00C61276">
        <w:rPr>
          <w:rFonts w:cstheme="minorHAnsi"/>
          <w:color w:val="222222"/>
        </w:rPr>
        <w:t>, p.103149.</w:t>
      </w:r>
    </w:p>
    <w:p w14:paraId="39F44230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Bestari, A.C.Y., (2020). STUDENTS’PERCEPTIONS OF INSTAGRAM CAPTION AS MEDIA IN ENGLISH LANGUAGE TEACHING. </w:t>
      </w:r>
      <w:r w:rsidRPr="00C61276">
        <w:rPr>
          <w:rFonts w:cstheme="minorHAnsi"/>
          <w:i/>
          <w:iCs/>
          <w:color w:val="222222"/>
        </w:rPr>
        <w:t>Journal of Applied Linguistics (ALTICS)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2</w:t>
      </w:r>
      <w:r w:rsidRPr="00C61276">
        <w:rPr>
          <w:rFonts w:cstheme="minorHAnsi"/>
          <w:color w:val="222222"/>
        </w:rPr>
        <w:t>(1).</w:t>
      </w:r>
    </w:p>
    <w:p w14:paraId="6A9BF7A3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Alper, M., (2014). War on Instagram: Framing conflict photojournalism with mobile photography apps. </w:t>
      </w:r>
      <w:r w:rsidRPr="00C61276">
        <w:rPr>
          <w:rFonts w:cstheme="minorHAnsi"/>
          <w:i/>
          <w:iCs/>
          <w:color w:val="222222"/>
        </w:rPr>
        <w:t>New Media &amp; Society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16</w:t>
      </w:r>
      <w:r w:rsidRPr="00C61276">
        <w:rPr>
          <w:rFonts w:cstheme="minorHAnsi"/>
          <w:color w:val="222222"/>
        </w:rPr>
        <w:t>(8), pp.1233-1248.</w:t>
      </w:r>
    </w:p>
    <w:p w14:paraId="7C781E00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Fuciu, M.,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2019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THE RISE OF INSTAGRAM–EVOLUTION, STATISTICS, ADVANTAGES AND DISATVANTAGES. </w:t>
      </w:r>
      <w:r w:rsidRPr="00C61276">
        <w:rPr>
          <w:rFonts w:cstheme="minorHAnsi"/>
          <w:i/>
          <w:iCs/>
          <w:color w:val="222222"/>
        </w:rPr>
        <w:t>Revista Economică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71</w:t>
      </w:r>
      <w:r w:rsidRPr="00C61276">
        <w:rPr>
          <w:rFonts w:cstheme="minorHAnsi"/>
          <w:color w:val="222222"/>
        </w:rPr>
        <w:t>(4).</w:t>
      </w:r>
    </w:p>
    <w:p w14:paraId="2723D485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lastRenderedPageBreak/>
        <w:t xml:space="preserve">Wong, X.L., Liu, R.C. and Sebaratnam, D.F.,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2019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Evolving role of Instagram in# medicine. </w:t>
      </w:r>
      <w:r w:rsidRPr="00C61276">
        <w:rPr>
          <w:rFonts w:cstheme="minorHAnsi"/>
          <w:i/>
          <w:iCs/>
          <w:color w:val="222222"/>
        </w:rPr>
        <w:t>Internal medicine journal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49</w:t>
      </w:r>
      <w:r w:rsidRPr="00C61276">
        <w:rPr>
          <w:rFonts w:cstheme="minorHAnsi"/>
          <w:color w:val="222222"/>
        </w:rPr>
        <w:t>(10), pp.1329-1332.</w:t>
      </w:r>
    </w:p>
    <w:p w14:paraId="249CC929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Li, M.,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2021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Influence for social good: exploring the roles of influencer identity and comment section in Instagram-based LGBTQ-centric corporate social responsibility advertising. </w:t>
      </w:r>
      <w:r w:rsidRPr="00C61276">
        <w:rPr>
          <w:rFonts w:cstheme="minorHAnsi"/>
          <w:i/>
          <w:iCs/>
          <w:color w:val="222222"/>
        </w:rPr>
        <w:t>International Journal of Advertising</w:t>
      </w:r>
      <w:r w:rsidRPr="00C61276">
        <w:rPr>
          <w:rFonts w:cstheme="minorHAnsi"/>
          <w:color w:val="222222"/>
        </w:rPr>
        <w:t>, pp.1-38.</w:t>
      </w:r>
    </w:p>
    <w:p w14:paraId="2DDDF161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Szeto, M.D., Presley, C.L., Pulsipher, K.J., Harp, T., Rundle, C.W., Sivesind, T.E., Laughter, M.R. and Dellavalle, R.P.,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2021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Dermatologist influencers on social media: Instagram Reels and TikTok interactive short videos. </w:t>
      </w:r>
      <w:r w:rsidRPr="00C61276">
        <w:rPr>
          <w:rFonts w:cstheme="minorHAnsi"/>
          <w:i/>
          <w:iCs/>
          <w:color w:val="222222"/>
        </w:rPr>
        <w:t>Journal of the American Academy of Dermatology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85</w:t>
      </w:r>
      <w:r w:rsidRPr="00C61276">
        <w:rPr>
          <w:rFonts w:cstheme="minorHAnsi"/>
          <w:color w:val="222222"/>
        </w:rPr>
        <w:t>(3), pp.e185-e188.</w:t>
      </w:r>
    </w:p>
    <w:p w14:paraId="3681D4A8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Kutok, E.R., Doria, N., Dunsiger, S., Patena, J.V., Nugent, N.R., Riese, A., Rosen, R.K. and Ranney, M.L.,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2021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Feasibility and Cost of Using Instagram to Recruit Adolescents to a Remote Intervention. </w:t>
      </w:r>
      <w:r w:rsidRPr="00C61276">
        <w:rPr>
          <w:rFonts w:cstheme="minorHAnsi"/>
          <w:i/>
          <w:iCs/>
          <w:color w:val="222222"/>
        </w:rPr>
        <w:t>Journal of Adolescent Health</w:t>
      </w:r>
      <w:r w:rsidRPr="00C61276">
        <w:rPr>
          <w:rFonts w:cstheme="minorHAnsi"/>
          <w:color w:val="222222"/>
        </w:rPr>
        <w:t>.</w:t>
      </w:r>
    </w:p>
    <w:p w14:paraId="2DC7F046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Wilkinson, J.,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2018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Accessible, dynamic web content using Instagram. </w:t>
      </w:r>
      <w:r w:rsidRPr="00C61276">
        <w:rPr>
          <w:rFonts w:cstheme="minorHAnsi"/>
          <w:i/>
          <w:iCs/>
          <w:color w:val="222222"/>
        </w:rPr>
        <w:t>Information Technology and Libraries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37</w:t>
      </w:r>
      <w:r w:rsidRPr="00C61276">
        <w:rPr>
          <w:rFonts w:cstheme="minorHAnsi"/>
          <w:color w:val="222222"/>
        </w:rPr>
        <w:t>(1), pp.19-26.</w:t>
      </w:r>
    </w:p>
    <w:p w14:paraId="6A596C98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Arora, A., Bansal, S., Kandpal, C., Aswani, R. and Dwivedi, Y.,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2019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Measuring social media influencer index-insights from Facebook, Twitter and Instagram. </w:t>
      </w:r>
      <w:r w:rsidRPr="00C61276">
        <w:rPr>
          <w:rFonts w:cstheme="minorHAnsi"/>
          <w:i/>
          <w:iCs/>
          <w:color w:val="222222"/>
        </w:rPr>
        <w:t>Journal of Retailing and Consumer Services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49</w:t>
      </w:r>
      <w:r w:rsidRPr="00C61276">
        <w:rPr>
          <w:rFonts w:cstheme="minorHAnsi"/>
          <w:color w:val="222222"/>
        </w:rPr>
        <w:t>, pp.86-101.</w:t>
      </w:r>
    </w:p>
    <w:p w14:paraId="03A7E1C8" w14:textId="77777777" w:rsidR="00C61276" w:rsidRP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Haenlein, M., Anadol, E., Farnsworth, T., Hugo, H., Hunichen, J. and Welte, D.,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2020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Navigating the New Era of Influencer Marketing: How to be Successful on Instagram, TikTok, &amp; Co. </w:t>
      </w:r>
      <w:r w:rsidRPr="00C61276">
        <w:rPr>
          <w:rFonts w:cstheme="minorHAnsi"/>
          <w:i/>
          <w:iCs/>
          <w:color w:val="222222"/>
        </w:rPr>
        <w:t>California Management Review</w:t>
      </w:r>
      <w:r w:rsidRPr="00C61276">
        <w:rPr>
          <w:rFonts w:cstheme="minorHAnsi"/>
          <w:color w:val="222222"/>
        </w:rPr>
        <w:t xml:space="preserve">, </w:t>
      </w:r>
      <w:r w:rsidRPr="00C61276">
        <w:rPr>
          <w:rFonts w:cstheme="minorHAnsi"/>
          <w:i/>
          <w:iCs/>
          <w:color w:val="222222"/>
        </w:rPr>
        <w:t>63</w:t>
      </w:r>
      <w:r w:rsidRPr="00C61276">
        <w:rPr>
          <w:rFonts w:cstheme="minorHAnsi"/>
          <w:color w:val="222222"/>
        </w:rPr>
        <w:t>(1), pp.5-25.</w:t>
      </w:r>
    </w:p>
    <w:p w14:paraId="5A8D71F9" w14:textId="44D20296" w:rsidR="00C61276" w:rsidRDefault="00C61276" w:rsidP="00C61276">
      <w:pPr>
        <w:spacing w:line="360" w:lineRule="auto"/>
        <w:rPr>
          <w:rFonts w:cstheme="minorHAnsi"/>
          <w:color w:val="222222"/>
        </w:rPr>
      </w:pPr>
      <w:r w:rsidRPr="00C61276">
        <w:rPr>
          <w:rFonts w:cstheme="minorHAnsi"/>
          <w:color w:val="222222"/>
        </w:rPr>
        <w:t xml:space="preserve">Leaver, T., Highfield, T. and Abidin, C., </w:t>
      </w:r>
      <w:r w:rsidRPr="00C61276">
        <w:rPr>
          <w:rFonts w:cstheme="minorHAnsi"/>
          <w:color w:val="222222"/>
        </w:rPr>
        <w:t>(</w:t>
      </w:r>
      <w:r w:rsidRPr="00C61276">
        <w:rPr>
          <w:rFonts w:cstheme="minorHAnsi"/>
          <w:color w:val="222222"/>
        </w:rPr>
        <w:t>2020</w:t>
      </w:r>
      <w:r w:rsidRPr="00C61276">
        <w:rPr>
          <w:rFonts w:cstheme="minorHAnsi"/>
          <w:color w:val="222222"/>
        </w:rPr>
        <w:t>)</w:t>
      </w:r>
      <w:r w:rsidRPr="00C61276">
        <w:rPr>
          <w:rFonts w:cstheme="minorHAnsi"/>
          <w:color w:val="222222"/>
        </w:rPr>
        <w:t xml:space="preserve">. </w:t>
      </w:r>
      <w:r w:rsidRPr="00C61276">
        <w:rPr>
          <w:rFonts w:cstheme="minorHAnsi"/>
          <w:i/>
          <w:iCs/>
          <w:color w:val="222222"/>
        </w:rPr>
        <w:t>Instagram: Visual social media cultures</w:t>
      </w:r>
      <w:r w:rsidRPr="00C61276">
        <w:rPr>
          <w:rFonts w:cstheme="minorHAnsi"/>
          <w:color w:val="222222"/>
        </w:rPr>
        <w:t>. John Wiley &amp; Sons.</w:t>
      </w:r>
    </w:p>
    <w:p w14:paraId="47BA0770" w14:textId="46BC3073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3C9B80AC" w14:textId="34A4189B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1650CF26" w14:textId="35279A4E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4B577056" w14:textId="747D7073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0B4FEA7C" w14:textId="13E35085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1294BE02" w14:textId="6F4A1556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08217071" w14:textId="05E35D9F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7E8B4392" w14:textId="3FAC3BB0" w:rsidR="004C4084" w:rsidRDefault="004C4084" w:rsidP="00C61276">
      <w:pPr>
        <w:spacing w:line="360" w:lineRule="auto"/>
        <w:rPr>
          <w:rFonts w:cstheme="minorHAnsi"/>
          <w:color w:val="222222"/>
        </w:rPr>
      </w:pPr>
    </w:p>
    <w:p w14:paraId="409E0F50" w14:textId="7DF7C2B8" w:rsidR="004C4084" w:rsidRDefault="004C4084" w:rsidP="00C61276">
      <w:pPr>
        <w:spacing w:line="360" w:lineRule="auto"/>
        <w:rPr>
          <w:rFonts w:cstheme="minorHAnsi"/>
          <w:color w:val="222222"/>
          <w:u w:val="single"/>
        </w:rPr>
      </w:pPr>
      <w:r w:rsidRPr="004C4084">
        <w:rPr>
          <w:rFonts w:cstheme="minorHAnsi"/>
          <w:color w:val="222222"/>
          <w:u w:val="single"/>
        </w:rPr>
        <w:lastRenderedPageBreak/>
        <w:t>Appendix</w:t>
      </w:r>
    </w:p>
    <w:p w14:paraId="24F61717" w14:textId="4A34DFCF" w:rsidR="004C4084" w:rsidRPr="004C4084" w:rsidRDefault="004C4084" w:rsidP="00C61276">
      <w:pPr>
        <w:spacing w:line="360" w:lineRule="auto"/>
        <w:rPr>
          <w:rFonts w:cstheme="minorHAnsi"/>
          <w:color w:val="222222"/>
        </w:rPr>
      </w:pPr>
      <w:r w:rsidRPr="004C4084">
        <w:rPr>
          <w:rFonts w:cstheme="minorHAnsi"/>
          <w:color w:val="222222"/>
        </w:rPr>
        <w:t>Break The Ace Campaign - Inst</w:t>
      </w:r>
      <w:r>
        <w:rPr>
          <w:rFonts w:cstheme="minorHAnsi"/>
          <w:color w:val="222222"/>
        </w:rPr>
        <w:t>agram</w:t>
      </w:r>
      <w:bookmarkStart w:id="0" w:name="_GoBack"/>
      <w:bookmarkEnd w:id="0"/>
    </w:p>
    <w:p w14:paraId="703AB2ED" w14:textId="664AB8D2" w:rsidR="004C4084" w:rsidRPr="004C4084" w:rsidRDefault="004C4084" w:rsidP="00C61276">
      <w:pPr>
        <w:spacing w:line="360" w:lineRule="auto"/>
        <w:rPr>
          <w:rFonts w:cstheme="minorHAnsi"/>
          <w:color w:val="222222"/>
          <w:u w:val="single"/>
        </w:rPr>
      </w:pPr>
      <w:r>
        <w:rPr>
          <w:noProof/>
        </w:rPr>
        <w:drawing>
          <wp:inline distT="0" distB="0" distL="0" distR="0" wp14:anchorId="5BA136B7" wp14:editId="4B4DAD22">
            <wp:extent cx="2952750" cy="6629400"/>
            <wp:effectExtent l="0" t="0" r="0" b="0"/>
            <wp:docPr id="3" name="Picture 3" descr="cid:790714675161011155510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id:7907146751610111555101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A3FC2" w14:textId="77777777" w:rsidR="00C61276" w:rsidRDefault="00C61276">
      <w:pPr>
        <w:rPr>
          <w:rFonts w:ascii="soleil" w:hAnsi="soleil" w:cs="Helvetica"/>
          <w:sz w:val="21"/>
          <w:szCs w:val="16"/>
        </w:rPr>
      </w:pPr>
    </w:p>
    <w:p w14:paraId="444D01AB" w14:textId="77777777" w:rsidR="00C61276" w:rsidRDefault="00C61276">
      <w:pPr>
        <w:rPr>
          <w:rFonts w:ascii="soleil" w:hAnsi="soleil" w:cs="Helvetica"/>
          <w:color w:val="EC0044"/>
          <w:sz w:val="35"/>
          <w:szCs w:val="35"/>
        </w:rPr>
      </w:pPr>
    </w:p>
    <w:p w14:paraId="70008254" w14:textId="4DF1DA88" w:rsidR="00C61276" w:rsidRPr="00C61276" w:rsidRDefault="00C61276" w:rsidP="00C61276">
      <w:pPr>
        <w:spacing w:line="360" w:lineRule="auto"/>
        <w:rPr>
          <w:rFonts w:cstheme="minorHAnsi"/>
        </w:rPr>
      </w:pPr>
    </w:p>
    <w:sectPr w:rsidR="00C61276" w:rsidRPr="00C6127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5A795" w14:textId="77777777" w:rsidR="00305875" w:rsidRDefault="00305875" w:rsidP="00AF60DA">
      <w:pPr>
        <w:spacing w:after="0" w:line="240" w:lineRule="auto"/>
      </w:pPr>
      <w:r>
        <w:separator/>
      </w:r>
    </w:p>
  </w:endnote>
  <w:endnote w:type="continuationSeparator" w:id="0">
    <w:p w14:paraId="52172C18" w14:textId="77777777" w:rsidR="00305875" w:rsidRDefault="00305875" w:rsidP="00AF6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leil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1B4B49" w14:textId="77777777" w:rsidR="00305875" w:rsidRDefault="00305875" w:rsidP="00AF60DA">
      <w:pPr>
        <w:spacing w:after="0" w:line="240" w:lineRule="auto"/>
      </w:pPr>
      <w:r>
        <w:separator/>
      </w:r>
    </w:p>
  </w:footnote>
  <w:footnote w:type="continuationSeparator" w:id="0">
    <w:p w14:paraId="2442B7B1" w14:textId="77777777" w:rsidR="00305875" w:rsidRDefault="00305875" w:rsidP="00AF6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DC130" w14:textId="473B33A8" w:rsidR="00AF60DA" w:rsidRDefault="00AF60DA">
    <w:pPr>
      <w:pStyle w:val="Header"/>
    </w:pPr>
    <w:r>
      <w:t xml:space="preserve">Elen Roch James </w:t>
    </w:r>
  </w:p>
  <w:p w14:paraId="45399C8E" w14:textId="68F6C65E" w:rsidR="00AF60DA" w:rsidRDefault="00AF60DA">
    <w:pPr>
      <w:pStyle w:val="Header"/>
    </w:pPr>
    <w:r>
      <w:t>1900139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FD08DD"/>
    <w:multiLevelType w:val="multilevel"/>
    <w:tmpl w:val="7C94D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DA"/>
    <w:rsid w:val="00070CCB"/>
    <w:rsid w:val="00173761"/>
    <w:rsid w:val="001904CE"/>
    <w:rsid w:val="00305875"/>
    <w:rsid w:val="004C4084"/>
    <w:rsid w:val="006E2D56"/>
    <w:rsid w:val="008D28B7"/>
    <w:rsid w:val="00AF60DA"/>
    <w:rsid w:val="00B43324"/>
    <w:rsid w:val="00C244B5"/>
    <w:rsid w:val="00C42697"/>
    <w:rsid w:val="00C61276"/>
    <w:rsid w:val="00D838BC"/>
    <w:rsid w:val="00DC1711"/>
    <w:rsid w:val="00F6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622D"/>
  <w15:chartTrackingRefBased/>
  <w15:docId w15:val="{E36B450E-83CB-471A-A909-E2F914E2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6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0DA"/>
  </w:style>
  <w:style w:type="paragraph" w:styleId="Footer">
    <w:name w:val="footer"/>
    <w:basedOn w:val="Normal"/>
    <w:link w:val="FooterChar"/>
    <w:uiPriority w:val="99"/>
    <w:unhideWhenUsed/>
    <w:rsid w:val="00AF6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0DA"/>
  </w:style>
  <w:style w:type="character" w:styleId="Hyperlink">
    <w:name w:val="Hyperlink"/>
    <w:basedOn w:val="DefaultParagraphFont"/>
    <w:uiPriority w:val="99"/>
    <w:unhideWhenUsed/>
    <w:rsid w:val="001904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8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vive.digital/blog/most-popular-social-med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uffpost.com/archive/ca/entry/instagram-mental-health-campaign_n_1650963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Elenroch</dc:creator>
  <cp:keywords/>
  <dc:description/>
  <cp:lastModifiedBy>Elenroch</cp:lastModifiedBy>
  <cp:revision>7</cp:revision>
  <dcterms:created xsi:type="dcterms:W3CDTF">2021-11-05T14:21:00Z</dcterms:created>
  <dcterms:modified xsi:type="dcterms:W3CDTF">2021-11-21T17:56:00Z</dcterms:modified>
</cp:coreProperties>
</file>