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2F0A76A3"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6A2694">
        <w:rPr>
          <w:rFonts w:ascii="Aptos" w:hAnsi="Aptos" w:cs="Arial"/>
          <w:sz w:val="28"/>
          <w:szCs w:val="28"/>
          <w:lang w:val="nl-NL"/>
        </w:rPr>
        <w:t xml:space="preserve"> </w:t>
      </w:r>
      <w:proofErr w:type="spellStart"/>
      <w:r w:rsidR="006A2694">
        <w:rPr>
          <w:rFonts w:ascii="Aptos" w:hAnsi="Aptos" w:cs="Arial"/>
          <w:sz w:val="28"/>
          <w:szCs w:val="28"/>
          <w:lang w:val="nl-NL"/>
        </w:rPr>
        <w:t>Iulia</w:t>
      </w:r>
      <w:proofErr w:type="spellEnd"/>
      <w:r w:rsidR="006A2694">
        <w:rPr>
          <w:rFonts w:ascii="Aptos" w:hAnsi="Aptos" w:cs="Arial"/>
          <w:sz w:val="28"/>
          <w:szCs w:val="28"/>
          <w:lang w:val="nl-NL"/>
        </w:rPr>
        <w:t xml:space="preserve"> Ramona Tudor</w:t>
      </w:r>
    </w:p>
    <w:p w14:paraId="4D060E17" w14:textId="0ABC92C9"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6A2694">
        <w:rPr>
          <w:rFonts w:ascii="Aptos" w:hAnsi="Aptos" w:cs="Arial"/>
          <w:sz w:val="28"/>
          <w:szCs w:val="28"/>
          <w:lang w:val="nl-NL"/>
        </w:rPr>
        <w:t xml:space="preserve"> 2242929</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09E5F3E4"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6A2694">
        <w:rPr>
          <w:rFonts w:ascii="Aptos" w:hAnsi="Aptos" w:cs="Arial"/>
          <w:sz w:val="28"/>
          <w:szCs w:val="28"/>
          <w:lang w:val="nl-NL"/>
        </w:rPr>
        <w:t>Independent Project</w:t>
      </w:r>
    </w:p>
    <w:p w14:paraId="42A6E8AA" w14:textId="41D36FB5"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6A2694">
        <w:rPr>
          <w:rFonts w:ascii="Aptos" w:hAnsi="Aptos" w:cs="Arial"/>
          <w:sz w:val="28"/>
          <w:szCs w:val="28"/>
        </w:rPr>
        <w:t xml:space="preserve"> </w:t>
      </w:r>
      <w:r w:rsidR="004E67AA">
        <w:rPr>
          <w:rFonts w:ascii="Aptos" w:hAnsi="Aptos" w:cs="Arial"/>
          <w:sz w:val="28"/>
          <w:szCs w:val="28"/>
        </w:rPr>
        <w:t>BMHP</w:t>
      </w:r>
      <w:r w:rsidR="00123C55">
        <w:rPr>
          <w:rFonts w:ascii="Aptos" w:hAnsi="Aptos" w:cs="Arial"/>
          <w:sz w:val="28"/>
          <w:szCs w:val="28"/>
        </w:rPr>
        <w:t>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9738C4" w:rsidRPr="009738C4" w14:paraId="2F1EE6C0" w14:textId="77777777" w:rsidTr="00F52F83">
        <w:trPr>
          <w:trHeight w:val="597"/>
        </w:trPr>
        <w:tc>
          <w:tcPr>
            <w:tcW w:w="14616" w:type="dxa"/>
            <w:gridSpan w:val="2"/>
            <w:vAlign w:val="center"/>
          </w:tcPr>
          <w:p w14:paraId="080E7EB0" w14:textId="72A02498" w:rsidR="00802FF1" w:rsidRPr="009738C4" w:rsidRDefault="00D51837" w:rsidP="00802FF1">
            <w:pPr>
              <w:jc w:val="center"/>
              <w:rPr>
                <w:rFonts w:ascii="Aptos" w:hAnsi="Aptos"/>
                <w:b/>
                <w:bCs/>
                <w:color w:val="C00000"/>
              </w:rPr>
            </w:pPr>
            <w:r w:rsidRPr="009738C4">
              <w:rPr>
                <w:rFonts w:ascii="Aptos" w:hAnsi="Aptos"/>
                <w:b/>
                <w:bCs/>
                <w:color w:val="C00000"/>
                <w:sz w:val="36"/>
                <w:szCs w:val="36"/>
              </w:rPr>
              <w:lastRenderedPageBreak/>
              <w:t>Exploring the Impact of Multi-Agency Collaboration in Supporting Parents with Mental Illness in the Rural UK</w:t>
            </w:r>
          </w:p>
        </w:tc>
      </w:tr>
      <w:tr w:rsidR="00C31D85" w:rsidRPr="00C31D85" w14:paraId="51100EC3" w14:textId="77777777" w:rsidTr="00063B85">
        <w:trPr>
          <w:trHeight w:val="1856"/>
        </w:trPr>
        <w:tc>
          <w:tcPr>
            <w:tcW w:w="7225" w:type="dxa"/>
          </w:tcPr>
          <w:p w14:paraId="7D5ABB49" w14:textId="77777777" w:rsidR="00C31D85" w:rsidRPr="00ED71E3" w:rsidRDefault="00C31D85" w:rsidP="00C46111">
            <w:pPr>
              <w:rPr>
                <w:rFonts w:ascii="Aptos" w:hAnsi="Aptos"/>
                <w:b/>
                <w:bCs/>
                <w:color w:val="7030A0"/>
              </w:rPr>
            </w:pPr>
            <w:r w:rsidRPr="00ED71E3">
              <w:rPr>
                <w:rFonts w:ascii="Aptos" w:hAnsi="Aptos"/>
                <w:b/>
                <w:bCs/>
                <w:color w:val="7030A0"/>
                <w:sz w:val="40"/>
                <w:szCs w:val="40"/>
              </w:rPr>
              <w:t>01</w:t>
            </w:r>
            <w:r w:rsidR="00890534" w:rsidRPr="00ED71E3">
              <w:rPr>
                <w:rFonts w:ascii="Aptos" w:hAnsi="Aptos"/>
                <w:color w:val="7030A0"/>
              </w:rPr>
              <w:t xml:space="preserve"> </w:t>
            </w:r>
            <w:r w:rsidR="00AB5409" w:rsidRPr="00ED71E3">
              <w:rPr>
                <w:rFonts w:ascii="Aptos" w:hAnsi="Aptos"/>
                <w:color w:val="7030A0"/>
              </w:rPr>
              <w:t xml:space="preserve"> </w:t>
            </w:r>
            <w:r w:rsidR="001A2DAB" w:rsidRPr="00ED71E3">
              <w:rPr>
                <w:rFonts w:ascii="Aptos" w:hAnsi="Aptos"/>
                <w:b/>
                <w:bCs/>
                <w:color w:val="7030A0"/>
              </w:rPr>
              <w:t xml:space="preserve">Introduction and </w:t>
            </w:r>
            <w:r w:rsidR="00AB5409" w:rsidRPr="00ED71E3">
              <w:rPr>
                <w:rFonts w:ascii="Aptos" w:hAnsi="Aptos"/>
                <w:b/>
                <w:bCs/>
                <w:color w:val="7030A0"/>
              </w:rPr>
              <w:t xml:space="preserve">Research </w:t>
            </w:r>
            <w:r w:rsidR="001A2DAB" w:rsidRPr="00ED71E3">
              <w:rPr>
                <w:rFonts w:ascii="Aptos" w:hAnsi="Aptos"/>
                <w:b/>
                <w:bCs/>
                <w:color w:val="7030A0"/>
              </w:rPr>
              <w:t xml:space="preserve">Aim </w:t>
            </w:r>
          </w:p>
          <w:p w14:paraId="79EEC01B" w14:textId="77777777" w:rsidR="00B46C6B" w:rsidRPr="00ED71E3" w:rsidRDefault="00B46C6B" w:rsidP="00B46C6B">
            <w:pPr>
              <w:rPr>
                <w:rFonts w:ascii="Aptos" w:hAnsi="Aptos"/>
                <w:color w:val="7030A0"/>
              </w:rPr>
            </w:pPr>
            <w:r w:rsidRPr="00ED71E3">
              <w:rPr>
                <w:rFonts w:ascii="Aptos" w:hAnsi="Aptos"/>
                <w:color w:val="7030A0"/>
              </w:rPr>
              <w:t xml:space="preserve">This poster </w:t>
            </w:r>
            <w:proofErr w:type="spellStart"/>
            <w:r w:rsidRPr="00ED71E3">
              <w:rPr>
                <w:rFonts w:ascii="Aptos" w:hAnsi="Aptos"/>
                <w:color w:val="7030A0"/>
              </w:rPr>
              <w:t>summarises</w:t>
            </w:r>
            <w:proofErr w:type="spellEnd"/>
            <w:r w:rsidRPr="00ED71E3">
              <w:rPr>
                <w:rFonts w:ascii="Aptos" w:hAnsi="Aptos"/>
                <w:color w:val="7030A0"/>
              </w:rPr>
              <w:t xml:space="preserve"> the methods used to complete the dissertation through secondary research. It outlines how literature was searched, selected, validated and </w:t>
            </w:r>
            <w:proofErr w:type="spellStart"/>
            <w:r w:rsidRPr="00ED71E3">
              <w:rPr>
                <w:rFonts w:ascii="Aptos" w:hAnsi="Aptos"/>
                <w:color w:val="7030A0"/>
              </w:rPr>
              <w:t>analysed</w:t>
            </w:r>
            <w:proofErr w:type="spellEnd"/>
            <w:r w:rsidRPr="00ED71E3">
              <w:rPr>
                <w:rFonts w:ascii="Aptos" w:hAnsi="Aptos"/>
                <w:color w:val="7030A0"/>
              </w:rPr>
              <w:t xml:space="preserve"> in order to answer the research question. The study focused on whether multi-agency collaboration across health, social care and community services is effective in supporting parents with mental illness in rural areas of the UK.</w:t>
            </w:r>
          </w:p>
          <w:p w14:paraId="4F873229" w14:textId="574CBEE6" w:rsidR="000E56ED" w:rsidRPr="00ED71E3" w:rsidRDefault="00B46C6B" w:rsidP="005F7D75">
            <w:pPr>
              <w:spacing w:line="360" w:lineRule="auto"/>
              <w:jc w:val="both"/>
              <w:rPr>
                <w:rFonts w:ascii="Aptos" w:hAnsi="Aptos"/>
                <w:color w:val="7030A0"/>
              </w:rPr>
            </w:pPr>
            <w:r w:rsidRPr="00ED71E3">
              <w:rPr>
                <w:rFonts w:ascii="Aptos" w:hAnsi="Aptos"/>
                <w:color w:val="7030A0"/>
              </w:rPr>
              <w:t>Aim: To explore the impact of multi-agency collaboration in supporting parents with mental illness in the rural UK.</w:t>
            </w:r>
          </w:p>
        </w:tc>
        <w:tc>
          <w:tcPr>
            <w:tcW w:w="7391" w:type="dxa"/>
          </w:tcPr>
          <w:p w14:paraId="512F9F0B" w14:textId="77777777" w:rsidR="00C31D85" w:rsidRPr="00ED71E3" w:rsidRDefault="00C31D85" w:rsidP="00C46111">
            <w:pPr>
              <w:rPr>
                <w:rFonts w:ascii="Aptos" w:hAnsi="Aptos"/>
                <w:color w:val="0070C0"/>
              </w:rPr>
            </w:pPr>
            <w:r w:rsidRPr="00ED71E3">
              <w:rPr>
                <w:rFonts w:ascii="Aptos" w:hAnsi="Aptos"/>
                <w:b/>
                <w:bCs/>
                <w:color w:val="0070C0"/>
                <w:sz w:val="40"/>
                <w:szCs w:val="40"/>
              </w:rPr>
              <w:t>02</w:t>
            </w:r>
            <w:r w:rsidR="00AB5409" w:rsidRPr="00ED71E3">
              <w:rPr>
                <w:rFonts w:ascii="Aptos" w:hAnsi="Aptos"/>
                <w:b/>
                <w:bCs/>
                <w:color w:val="0070C0"/>
                <w:sz w:val="40"/>
                <w:szCs w:val="40"/>
              </w:rPr>
              <w:t xml:space="preserve"> </w:t>
            </w:r>
            <w:r w:rsidR="00AB5409" w:rsidRPr="00ED71E3">
              <w:rPr>
                <w:rFonts w:ascii="Aptos" w:hAnsi="Aptos"/>
                <w:b/>
                <w:bCs/>
                <w:color w:val="0070C0"/>
              </w:rPr>
              <w:t>Search Strategy</w:t>
            </w:r>
            <w:r w:rsidR="00AB5409" w:rsidRPr="00ED71E3">
              <w:rPr>
                <w:rFonts w:ascii="Aptos" w:hAnsi="Aptos"/>
                <w:color w:val="0070C0"/>
              </w:rPr>
              <w:t xml:space="preserve"> </w:t>
            </w:r>
          </w:p>
          <w:p w14:paraId="484C354D" w14:textId="7F2AE1FD" w:rsidR="005F7D75" w:rsidRPr="00ED71E3" w:rsidRDefault="00362DCE" w:rsidP="005F7D75">
            <w:pPr>
              <w:spacing w:line="360" w:lineRule="auto"/>
              <w:jc w:val="both"/>
              <w:rPr>
                <w:rFonts w:ascii="Aptos" w:hAnsi="Aptos"/>
                <w:color w:val="0070C0"/>
                <w:lang w:val="en-GB"/>
              </w:rPr>
            </w:pPr>
            <w:r w:rsidRPr="00ED71E3">
              <w:rPr>
                <w:rFonts w:ascii="Aptos" w:hAnsi="Aptos"/>
                <w:color w:val="0070C0"/>
                <w:lang w:val="en-GB"/>
              </w:rPr>
              <w:t>Keywords were developed from the title and research question, including parental mental illness, multi-agency collaboration, family-focused practice, whole-family support, rural mental health, and perinatal mental health. Boolean operators were used to refine results: AND combined concepts, OR expanded synonyms, and NOT excluded unrelated material</w:t>
            </w:r>
            <w:r w:rsidRPr="00ED71E3">
              <w:rPr>
                <w:rFonts w:ascii="Aptos" w:hAnsi="Aptos"/>
                <w:color w:val="0070C0"/>
                <w:lang w:val="en-GB"/>
              </w:rPr>
              <w:t xml:space="preserve"> on different academic databases.</w:t>
            </w:r>
          </w:p>
          <w:p w14:paraId="25CA190D" w14:textId="77777777" w:rsidR="0029329C" w:rsidRDefault="0029329C" w:rsidP="005F7D75">
            <w:pPr>
              <w:spacing w:line="360" w:lineRule="auto"/>
              <w:jc w:val="both"/>
              <w:rPr>
                <w:rFonts w:ascii="Aptos" w:hAnsi="Aptos"/>
                <w:lang w:val="en-GB"/>
              </w:rPr>
            </w:pPr>
          </w:p>
          <w:p w14:paraId="109C23A4" w14:textId="7EA9236D" w:rsidR="0029329C" w:rsidRPr="005F7D75" w:rsidRDefault="0029329C" w:rsidP="005F7D75">
            <w:pPr>
              <w:spacing w:line="360" w:lineRule="auto"/>
              <w:jc w:val="both"/>
              <w:rPr>
                <w:rFonts w:ascii="Aptos" w:hAnsi="Aptos"/>
                <w:lang w:val="en-GB"/>
              </w:rPr>
            </w:pPr>
          </w:p>
        </w:tc>
      </w:tr>
      <w:tr w:rsidR="00C31D85" w:rsidRPr="00C31D85" w14:paraId="56FBFF17" w14:textId="77777777" w:rsidTr="00063B85">
        <w:trPr>
          <w:trHeight w:val="1856"/>
        </w:trPr>
        <w:tc>
          <w:tcPr>
            <w:tcW w:w="7225" w:type="dxa"/>
          </w:tcPr>
          <w:p w14:paraId="30AEBD55" w14:textId="77777777" w:rsidR="00C31D85" w:rsidRPr="00391ED3" w:rsidRDefault="00C31D85" w:rsidP="00C46111">
            <w:pPr>
              <w:rPr>
                <w:rFonts w:ascii="Aptos" w:hAnsi="Aptos"/>
                <w:color w:val="00B050"/>
              </w:rPr>
            </w:pPr>
            <w:r w:rsidRPr="00391ED3">
              <w:rPr>
                <w:rFonts w:ascii="Aptos" w:hAnsi="Aptos"/>
                <w:b/>
                <w:bCs/>
                <w:color w:val="00B050"/>
                <w:sz w:val="40"/>
                <w:szCs w:val="40"/>
              </w:rPr>
              <w:t>03</w:t>
            </w:r>
            <w:r w:rsidR="00AB5409" w:rsidRPr="00391ED3">
              <w:rPr>
                <w:rFonts w:ascii="Aptos" w:hAnsi="Aptos"/>
                <w:color w:val="00B050"/>
              </w:rPr>
              <w:t xml:space="preserve"> </w:t>
            </w:r>
            <w:r w:rsidR="00AB5409" w:rsidRPr="00391ED3">
              <w:rPr>
                <w:rFonts w:ascii="Aptos" w:hAnsi="Aptos"/>
                <w:b/>
                <w:bCs/>
                <w:color w:val="00B050"/>
              </w:rPr>
              <w:t>Searching for Information</w:t>
            </w:r>
            <w:r w:rsidR="00AB5409" w:rsidRPr="00391ED3">
              <w:rPr>
                <w:rFonts w:ascii="Aptos" w:hAnsi="Aptos"/>
                <w:color w:val="00B050"/>
              </w:rPr>
              <w:t xml:space="preserve"> </w:t>
            </w:r>
          </w:p>
          <w:p w14:paraId="3611ED69" w14:textId="66EF0105" w:rsidR="0029329C" w:rsidRPr="00391ED3" w:rsidRDefault="00E4405A" w:rsidP="005F7D75">
            <w:pPr>
              <w:spacing w:line="360" w:lineRule="auto"/>
              <w:jc w:val="both"/>
              <w:rPr>
                <w:rFonts w:ascii="Aptos" w:hAnsi="Aptos"/>
                <w:color w:val="00B050"/>
                <w:lang w:val="en-GB"/>
              </w:rPr>
            </w:pPr>
            <w:r w:rsidRPr="00391ED3">
              <w:rPr>
                <w:rFonts w:ascii="Aptos" w:hAnsi="Aptos"/>
                <w:color w:val="00B050"/>
                <w:lang w:val="en-GB"/>
              </w:rPr>
              <w:t>Searches were conducted using the UWTSD Library, Google Scholar, PubMed and EBSCO, alongside trusted websites including GOV.UK, NHS England, Local Government Association and parliamentary committee reports. These sources were chosen to include both peer-reviewed research and current policy or legislative material. Filters used included English language, UK focus, peer-reviewed status and recent publication date. Searches were refined when initial results were too broad, and a source tracking table was used to record relevant material.</w:t>
            </w:r>
          </w:p>
          <w:p w14:paraId="701333EA" w14:textId="7A070916" w:rsidR="0029329C" w:rsidRPr="00391ED3" w:rsidRDefault="0029329C" w:rsidP="00F52F83">
            <w:pPr>
              <w:spacing w:line="360" w:lineRule="auto"/>
              <w:jc w:val="both"/>
              <w:rPr>
                <w:rFonts w:ascii="Aptos" w:hAnsi="Aptos"/>
                <w:color w:val="00B050"/>
                <w:lang w:val="en-GB"/>
              </w:rPr>
            </w:pPr>
          </w:p>
        </w:tc>
        <w:tc>
          <w:tcPr>
            <w:tcW w:w="7391" w:type="dxa"/>
          </w:tcPr>
          <w:p w14:paraId="54995ADA" w14:textId="155CAA4D" w:rsidR="00C31D85" w:rsidRPr="008C4ED3" w:rsidRDefault="00C31D85" w:rsidP="00C46111">
            <w:pPr>
              <w:rPr>
                <w:rFonts w:ascii="Aptos" w:hAnsi="Aptos"/>
                <w:b/>
                <w:bCs/>
                <w:color w:val="FFC000" w:themeColor="accent4"/>
              </w:rPr>
            </w:pPr>
            <w:r w:rsidRPr="008C4ED3">
              <w:rPr>
                <w:rFonts w:ascii="Aptos" w:hAnsi="Aptos"/>
                <w:b/>
                <w:bCs/>
                <w:color w:val="FFC000" w:themeColor="accent4"/>
                <w:sz w:val="40"/>
                <w:szCs w:val="40"/>
              </w:rPr>
              <w:t>04</w:t>
            </w:r>
            <w:r w:rsidR="00AB5409" w:rsidRPr="008C4ED3">
              <w:rPr>
                <w:rFonts w:ascii="Aptos" w:hAnsi="Aptos"/>
                <w:b/>
                <w:bCs/>
                <w:color w:val="FFC000" w:themeColor="accent4"/>
              </w:rPr>
              <w:t xml:space="preserve"> Statistics </w:t>
            </w:r>
          </w:p>
          <w:p w14:paraId="625437EB" w14:textId="77777777" w:rsidR="0000114F" w:rsidRPr="008C4ED3" w:rsidRDefault="0000114F" w:rsidP="0000114F">
            <w:pPr>
              <w:pStyle w:val="ListParagraph"/>
              <w:numPr>
                <w:ilvl w:val="0"/>
                <w:numId w:val="14"/>
              </w:numPr>
              <w:rPr>
                <w:rFonts w:ascii="Aptos" w:hAnsi="Aptos"/>
                <w:b/>
                <w:bCs/>
                <w:color w:val="FFC000" w:themeColor="accent4"/>
              </w:rPr>
            </w:pPr>
            <w:r w:rsidRPr="008C4ED3">
              <w:rPr>
                <w:rFonts w:ascii="Aptos" w:hAnsi="Aptos"/>
                <w:b/>
                <w:bCs/>
                <w:color w:val="FFC000" w:themeColor="accent4"/>
              </w:rPr>
              <w:t>23.2% overall prevalence of maternal mental illness in UK children’s records (Abel et al., 2019)</w:t>
            </w:r>
          </w:p>
          <w:p w14:paraId="53F22FE0" w14:textId="6F196246" w:rsidR="0000114F" w:rsidRPr="008C4ED3" w:rsidRDefault="0000114F" w:rsidP="0000114F">
            <w:pPr>
              <w:pStyle w:val="ListParagraph"/>
              <w:numPr>
                <w:ilvl w:val="0"/>
                <w:numId w:val="14"/>
              </w:numPr>
              <w:rPr>
                <w:rFonts w:ascii="Aptos" w:hAnsi="Aptos"/>
                <w:b/>
                <w:bCs/>
                <w:color w:val="FFC000" w:themeColor="accent4"/>
              </w:rPr>
            </w:pPr>
            <w:r w:rsidRPr="008C4ED3">
              <w:rPr>
                <w:rFonts w:ascii="Aptos" w:hAnsi="Aptos"/>
                <w:b/>
                <w:bCs/>
                <w:color w:val="FFC000" w:themeColor="accent4"/>
              </w:rPr>
              <w:t>22% of parents/caregivers screened positive for mental health problems (Grant et al., 2024)</w:t>
            </w:r>
          </w:p>
          <w:p w14:paraId="2BBB997C" w14:textId="660494F1" w:rsidR="005F7D75" w:rsidRPr="008C4ED3" w:rsidRDefault="0000114F" w:rsidP="0000114F">
            <w:pPr>
              <w:pStyle w:val="ListParagraph"/>
              <w:numPr>
                <w:ilvl w:val="0"/>
                <w:numId w:val="14"/>
              </w:numPr>
              <w:spacing w:line="360" w:lineRule="auto"/>
              <w:jc w:val="both"/>
              <w:rPr>
                <w:rFonts w:ascii="Aptos" w:hAnsi="Aptos"/>
                <w:b/>
                <w:bCs/>
                <w:color w:val="FFC000" w:themeColor="accent4"/>
              </w:rPr>
            </w:pPr>
            <w:r w:rsidRPr="008C4ED3">
              <w:rPr>
                <w:rFonts w:ascii="Aptos" w:hAnsi="Aptos"/>
                <w:b/>
                <w:bCs/>
                <w:color w:val="FFC000" w:themeColor="accent4"/>
              </w:rPr>
              <w:t xml:space="preserve">Rural barriers include distance, cost, transport, stigma and limited provision (Centre for Mental Health, 2020; </w:t>
            </w:r>
            <w:proofErr w:type="spellStart"/>
            <w:r w:rsidRPr="008C4ED3">
              <w:rPr>
                <w:rFonts w:ascii="Aptos" w:hAnsi="Aptos"/>
                <w:b/>
                <w:bCs/>
                <w:color w:val="FFC000" w:themeColor="accent4"/>
              </w:rPr>
              <w:t>Inghels</w:t>
            </w:r>
            <w:proofErr w:type="spellEnd"/>
            <w:r w:rsidRPr="008C4ED3">
              <w:rPr>
                <w:rFonts w:ascii="Aptos" w:hAnsi="Aptos"/>
                <w:b/>
                <w:bCs/>
                <w:color w:val="FFC000" w:themeColor="accent4"/>
              </w:rPr>
              <w:t xml:space="preserve"> et al., 2025)</w:t>
            </w:r>
          </w:p>
        </w:tc>
      </w:tr>
      <w:tr w:rsidR="00C31D85" w:rsidRPr="00C31D85" w14:paraId="71279A0E" w14:textId="77777777" w:rsidTr="00F52F83">
        <w:trPr>
          <w:trHeight w:val="983"/>
        </w:trPr>
        <w:tc>
          <w:tcPr>
            <w:tcW w:w="14616" w:type="dxa"/>
            <w:gridSpan w:val="2"/>
          </w:tcPr>
          <w:p w14:paraId="559B5E23" w14:textId="77777777" w:rsidR="00C31D85" w:rsidRPr="008D345A" w:rsidRDefault="00C31D85" w:rsidP="00AB5409">
            <w:pPr>
              <w:jc w:val="center"/>
              <w:rPr>
                <w:rFonts w:ascii="Aptos" w:hAnsi="Aptos"/>
                <w:b/>
                <w:bCs/>
                <w:color w:val="1F3864" w:themeColor="accent1" w:themeShade="80"/>
              </w:rPr>
            </w:pPr>
            <w:r w:rsidRPr="008D345A">
              <w:rPr>
                <w:rFonts w:ascii="Aptos" w:hAnsi="Aptos"/>
                <w:b/>
                <w:bCs/>
                <w:color w:val="1F3864" w:themeColor="accent1" w:themeShade="80"/>
                <w:sz w:val="40"/>
                <w:szCs w:val="40"/>
              </w:rPr>
              <w:lastRenderedPageBreak/>
              <w:t>05</w:t>
            </w:r>
            <w:r w:rsidR="00AB5409" w:rsidRPr="008D345A">
              <w:rPr>
                <w:rFonts w:ascii="Aptos" w:hAnsi="Aptos"/>
                <w:color w:val="1F3864" w:themeColor="accent1" w:themeShade="80"/>
              </w:rPr>
              <w:t xml:space="preserve"> </w:t>
            </w:r>
            <w:r w:rsidR="00AB5409" w:rsidRPr="008D345A">
              <w:rPr>
                <w:rFonts w:ascii="Aptos" w:hAnsi="Aptos"/>
                <w:b/>
                <w:bCs/>
                <w:color w:val="1F3864" w:themeColor="accent1" w:themeShade="80"/>
              </w:rPr>
              <w:t>Research Validation and Analysis</w:t>
            </w:r>
          </w:p>
          <w:p w14:paraId="6A1BD817" w14:textId="77777777" w:rsidR="00270272" w:rsidRPr="008D345A" w:rsidRDefault="00270272" w:rsidP="00270272">
            <w:pPr>
              <w:rPr>
                <w:rFonts w:ascii="Aptos" w:hAnsi="Aptos"/>
                <w:color w:val="1F3864" w:themeColor="accent1" w:themeShade="80"/>
              </w:rPr>
            </w:pPr>
            <w:r w:rsidRPr="008D345A">
              <w:rPr>
                <w:rFonts w:ascii="Aptos" w:hAnsi="Aptos"/>
                <w:color w:val="1F3864" w:themeColor="accent1" w:themeShade="80"/>
              </w:rPr>
              <w:t xml:space="preserve">Research validation in secondary research means checking that sources are credible, relevant and reliable before including them. This study used skimming of the title, abstract, introduction and conclusion to assess relevance, then applied the CRAAP test with particular focus on Currency, Relevance and Authority. The selected literature was </w:t>
            </w:r>
            <w:proofErr w:type="spellStart"/>
            <w:r w:rsidRPr="008D345A">
              <w:rPr>
                <w:rFonts w:ascii="Aptos" w:hAnsi="Aptos"/>
                <w:color w:val="1F3864" w:themeColor="accent1" w:themeShade="80"/>
              </w:rPr>
              <w:t>analysed</w:t>
            </w:r>
            <w:proofErr w:type="spellEnd"/>
            <w:r w:rsidRPr="008D345A">
              <w:rPr>
                <w:rFonts w:ascii="Aptos" w:hAnsi="Aptos"/>
                <w:color w:val="1F3864" w:themeColor="accent1" w:themeShade="80"/>
              </w:rPr>
              <w:t xml:space="preserve"> using thematic analysis (Braun and Clarke, 2006). Three themes were identified:</w:t>
            </w:r>
          </w:p>
          <w:p w14:paraId="493DCE9C" w14:textId="77777777" w:rsidR="00270272" w:rsidRPr="008D345A" w:rsidRDefault="00270272" w:rsidP="00270272">
            <w:pPr>
              <w:rPr>
                <w:rFonts w:ascii="Aptos" w:hAnsi="Aptos"/>
                <w:color w:val="1F3864" w:themeColor="accent1" w:themeShade="80"/>
              </w:rPr>
            </w:pPr>
            <w:r w:rsidRPr="008D345A">
              <w:rPr>
                <w:rFonts w:ascii="Aptos" w:hAnsi="Aptos"/>
                <w:color w:val="1F3864" w:themeColor="accent1" w:themeShade="80"/>
              </w:rPr>
              <w:tab/>
              <w:t>1.</w:t>
            </w:r>
            <w:r w:rsidRPr="008D345A">
              <w:rPr>
                <w:rFonts w:ascii="Aptos" w:hAnsi="Aptos"/>
                <w:color w:val="1F3864" w:themeColor="accent1" w:themeShade="80"/>
              </w:rPr>
              <w:tab/>
              <w:t>Rural inequalities and barriers to access</w:t>
            </w:r>
          </w:p>
          <w:p w14:paraId="632C11DC" w14:textId="77777777" w:rsidR="00270272" w:rsidRPr="008D345A" w:rsidRDefault="00270272" w:rsidP="00270272">
            <w:pPr>
              <w:rPr>
                <w:rFonts w:ascii="Aptos" w:hAnsi="Aptos"/>
                <w:color w:val="1F3864" w:themeColor="accent1" w:themeShade="80"/>
              </w:rPr>
            </w:pPr>
            <w:r w:rsidRPr="008D345A">
              <w:rPr>
                <w:rFonts w:ascii="Aptos" w:hAnsi="Aptos"/>
                <w:color w:val="1F3864" w:themeColor="accent1" w:themeShade="80"/>
              </w:rPr>
              <w:tab/>
              <w:t>2.</w:t>
            </w:r>
            <w:r w:rsidRPr="008D345A">
              <w:rPr>
                <w:rFonts w:ascii="Aptos" w:hAnsi="Aptos"/>
                <w:color w:val="1F3864" w:themeColor="accent1" w:themeShade="80"/>
              </w:rPr>
              <w:tab/>
              <w:t>Fragmented multi-agency working and service coordination</w:t>
            </w:r>
          </w:p>
          <w:p w14:paraId="7454B819" w14:textId="2CB600EF" w:rsidR="00516CC0" w:rsidRPr="00516CC0" w:rsidRDefault="00270272" w:rsidP="00516CC0">
            <w:pPr>
              <w:spacing w:line="360" w:lineRule="auto"/>
              <w:jc w:val="both"/>
              <w:rPr>
                <w:rFonts w:ascii="Aptos" w:hAnsi="Aptos"/>
                <w:lang w:val="en-GB"/>
              </w:rPr>
            </w:pPr>
            <w:r w:rsidRPr="008D345A">
              <w:rPr>
                <w:rFonts w:ascii="Aptos" w:hAnsi="Aptos"/>
                <w:color w:val="1F3864" w:themeColor="accent1" w:themeShade="80"/>
              </w:rPr>
              <w:tab/>
              <w:t>3.</w:t>
            </w:r>
            <w:r w:rsidRPr="008D345A">
              <w:rPr>
                <w:rFonts w:ascii="Aptos" w:hAnsi="Aptos"/>
                <w:color w:val="1F3864" w:themeColor="accent1" w:themeShade="80"/>
              </w:rPr>
              <w:tab/>
              <w:t>Family-focused and whole-family support as protective practice</w:t>
            </w:r>
            <w:r w:rsidR="00516CC0" w:rsidRPr="00516CC0">
              <w:rPr>
                <w:rFonts w:ascii="Aptos" w:hAnsi="Aptos"/>
                <w:lang w:val="en-GB"/>
              </w:rPr>
              <w:t xml:space="preserve"> </w:t>
            </w:r>
          </w:p>
        </w:tc>
      </w:tr>
      <w:tr w:rsidR="00AB5409" w:rsidRPr="00C31D85" w14:paraId="1159AF67" w14:textId="77777777" w:rsidTr="00063B85">
        <w:trPr>
          <w:trHeight w:val="1856"/>
        </w:trPr>
        <w:tc>
          <w:tcPr>
            <w:tcW w:w="7225" w:type="dxa"/>
          </w:tcPr>
          <w:p w14:paraId="398EE9B0" w14:textId="7310BDC2" w:rsidR="00AB5409" w:rsidRPr="008B50AD" w:rsidRDefault="00AB5409" w:rsidP="008B50AD">
            <w:pPr>
              <w:pStyle w:val="ListParagraph"/>
              <w:numPr>
                <w:ilvl w:val="0"/>
                <w:numId w:val="17"/>
              </w:numPr>
              <w:rPr>
                <w:rFonts w:ascii="Aptos" w:hAnsi="Aptos"/>
              </w:rPr>
            </w:pPr>
            <w:r w:rsidRPr="008B50AD">
              <w:rPr>
                <w:rFonts w:ascii="Aptos" w:hAnsi="Aptos"/>
                <w:b/>
                <w:bCs/>
              </w:rPr>
              <w:t>Inclusion Criteria</w:t>
            </w:r>
            <w:r w:rsidRPr="008B50AD">
              <w:rPr>
                <w:rFonts w:ascii="Aptos" w:hAnsi="Aptos"/>
              </w:rPr>
              <w:t xml:space="preserve"> </w:t>
            </w:r>
          </w:p>
          <w:p w14:paraId="6995E5C1" w14:textId="77777777" w:rsidR="008B50AD" w:rsidRDefault="008B50AD" w:rsidP="008B50AD">
            <w:pPr>
              <w:pStyle w:val="ListParagraph"/>
              <w:rPr>
                <w:rFonts w:ascii="Aptos" w:hAnsi="Aptos"/>
                <w:b/>
                <w:bCs/>
                <w:color w:val="92D050"/>
              </w:rPr>
            </w:pPr>
          </w:p>
          <w:p w14:paraId="21A7FCDB" w14:textId="6E4199D2" w:rsidR="00487812" w:rsidRPr="008B50AD" w:rsidRDefault="00487812" w:rsidP="008B50AD">
            <w:pPr>
              <w:pStyle w:val="ListParagraph"/>
              <w:numPr>
                <w:ilvl w:val="0"/>
                <w:numId w:val="18"/>
              </w:numPr>
              <w:rPr>
                <w:rFonts w:ascii="Aptos" w:hAnsi="Aptos"/>
                <w:b/>
                <w:bCs/>
                <w:color w:val="92D050"/>
              </w:rPr>
            </w:pPr>
            <w:r w:rsidRPr="008B50AD">
              <w:rPr>
                <w:rFonts w:ascii="Aptos" w:hAnsi="Aptos"/>
                <w:b/>
                <w:bCs/>
                <w:color w:val="92D050"/>
              </w:rPr>
              <w:t>Peer-reviewed journal articles</w:t>
            </w:r>
          </w:p>
          <w:p w14:paraId="449C208B" w14:textId="77777777" w:rsidR="00487812" w:rsidRPr="008B50AD" w:rsidRDefault="00487812" w:rsidP="00487812">
            <w:pPr>
              <w:rPr>
                <w:rFonts w:ascii="Aptos" w:hAnsi="Aptos"/>
                <w:b/>
                <w:bCs/>
                <w:color w:val="92D050"/>
              </w:rPr>
            </w:pPr>
            <w:r w:rsidRPr="008B50AD">
              <w:rPr>
                <w:rFonts w:ascii="Aptos" w:hAnsi="Aptos"/>
                <w:b/>
                <w:bCs/>
                <w:color w:val="92D050"/>
              </w:rPr>
              <w:tab/>
              <w:t>•</w:t>
            </w:r>
            <w:r w:rsidRPr="008B50AD">
              <w:rPr>
                <w:rFonts w:ascii="Aptos" w:hAnsi="Aptos"/>
                <w:b/>
                <w:bCs/>
                <w:color w:val="92D050"/>
              </w:rPr>
              <w:tab/>
              <w:t>UK legislation, policy and parliamentary reports</w:t>
            </w:r>
          </w:p>
          <w:p w14:paraId="34995D2C" w14:textId="77777777" w:rsidR="00487812" w:rsidRPr="008B50AD" w:rsidRDefault="00487812" w:rsidP="00487812">
            <w:pPr>
              <w:rPr>
                <w:rFonts w:ascii="Aptos" w:hAnsi="Aptos"/>
                <w:b/>
                <w:bCs/>
                <w:color w:val="92D050"/>
              </w:rPr>
            </w:pPr>
            <w:r w:rsidRPr="008B50AD">
              <w:rPr>
                <w:rFonts w:ascii="Aptos" w:hAnsi="Aptos"/>
                <w:b/>
                <w:bCs/>
                <w:color w:val="92D050"/>
              </w:rPr>
              <w:tab/>
              <w:t>•</w:t>
            </w:r>
            <w:r w:rsidRPr="008B50AD">
              <w:rPr>
                <w:rFonts w:ascii="Aptos" w:hAnsi="Aptos"/>
                <w:b/>
                <w:bCs/>
                <w:color w:val="92D050"/>
              </w:rPr>
              <w:tab/>
              <w:t>Sources focused on parental mental illness, rural mental health, collaboration or family-focused support</w:t>
            </w:r>
          </w:p>
          <w:p w14:paraId="7A98314E" w14:textId="77777777" w:rsidR="00487812" w:rsidRPr="008B50AD" w:rsidRDefault="00487812" w:rsidP="00487812">
            <w:pPr>
              <w:rPr>
                <w:rFonts w:ascii="Aptos" w:hAnsi="Aptos"/>
                <w:b/>
                <w:bCs/>
                <w:color w:val="92D050"/>
              </w:rPr>
            </w:pPr>
            <w:r w:rsidRPr="008B50AD">
              <w:rPr>
                <w:rFonts w:ascii="Aptos" w:hAnsi="Aptos"/>
                <w:b/>
                <w:bCs/>
                <w:color w:val="92D050"/>
              </w:rPr>
              <w:tab/>
              <w:t>•</w:t>
            </w:r>
            <w:r w:rsidRPr="008B50AD">
              <w:rPr>
                <w:rFonts w:ascii="Aptos" w:hAnsi="Aptos"/>
                <w:b/>
                <w:bCs/>
                <w:color w:val="92D050"/>
              </w:rPr>
              <w:tab/>
              <w:t>Mainly recent literature, with older foundational sources included where necessary</w:t>
            </w:r>
          </w:p>
          <w:p w14:paraId="3AA7D93C" w14:textId="3BA872C0" w:rsidR="00516CC0" w:rsidRPr="00516CC0" w:rsidRDefault="00487812" w:rsidP="00516CC0">
            <w:pPr>
              <w:spacing w:line="360" w:lineRule="auto"/>
              <w:contextualSpacing/>
              <w:jc w:val="both"/>
              <w:rPr>
                <w:rFonts w:ascii="Aptos" w:hAnsi="Aptos"/>
              </w:rPr>
            </w:pPr>
            <w:r w:rsidRPr="008B50AD">
              <w:rPr>
                <w:rFonts w:ascii="Aptos" w:hAnsi="Aptos"/>
                <w:b/>
                <w:bCs/>
                <w:color w:val="92D050"/>
              </w:rPr>
              <w:tab/>
              <w:t>•</w:t>
            </w:r>
            <w:r w:rsidRPr="008B50AD">
              <w:rPr>
                <w:rFonts w:ascii="Aptos" w:hAnsi="Aptos"/>
                <w:b/>
                <w:bCs/>
                <w:color w:val="92D050"/>
              </w:rPr>
              <w:tab/>
              <w:t>Full-text accessible material in English</w:t>
            </w:r>
            <w:r w:rsidR="00516CC0" w:rsidRPr="00516CC0">
              <w:rPr>
                <w:rFonts w:ascii="Aptos" w:hAnsi="Aptos"/>
              </w:rPr>
              <w:t xml:space="preserve"> </w:t>
            </w:r>
          </w:p>
          <w:p w14:paraId="00628477" w14:textId="7F00EE5A" w:rsidR="00516CC0" w:rsidRPr="00C31D85" w:rsidRDefault="00516CC0" w:rsidP="00C46111">
            <w:pPr>
              <w:rPr>
                <w:rFonts w:ascii="Aptos" w:hAnsi="Aptos"/>
              </w:rPr>
            </w:pP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2E2B140D" w14:textId="14C0B3B6" w:rsidR="00D232C4" w:rsidRPr="00D232C4" w:rsidRDefault="00D232C4" w:rsidP="00D232C4">
            <w:pPr>
              <w:pStyle w:val="ListParagraph"/>
              <w:numPr>
                <w:ilvl w:val="0"/>
                <w:numId w:val="18"/>
              </w:numPr>
              <w:rPr>
                <w:rFonts w:ascii="Aptos" w:hAnsi="Aptos"/>
                <w:b/>
                <w:bCs/>
                <w:color w:val="FF0000"/>
              </w:rPr>
            </w:pPr>
            <w:r w:rsidRPr="00D232C4">
              <w:rPr>
                <w:rFonts w:ascii="Aptos" w:hAnsi="Aptos"/>
                <w:b/>
                <w:bCs/>
                <w:color w:val="FF0000"/>
              </w:rPr>
              <w:t>Opinion blogs and unreferenced commentary</w:t>
            </w:r>
          </w:p>
          <w:p w14:paraId="45ACFDD4" w14:textId="77777777" w:rsidR="00D232C4" w:rsidRPr="00D232C4" w:rsidRDefault="00D232C4" w:rsidP="00D232C4">
            <w:pPr>
              <w:rPr>
                <w:rFonts w:ascii="Aptos" w:hAnsi="Aptos"/>
                <w:b/>
                <w:bCs/>
                <w:color w:val="FF0000"/>
              </w:rPr>
            </w:pPr>
            <w:r w:rsidRPr="00D232C4">
              <w:rPr>
                <w:rFonts w:ascii="Aptos" w:hAnsi="Aptos"/>
                <w:b/>
                <w:bCs/>
                <w:color w:val="FF0000"/>
              </w:rPr>
              <w:tab/>
              <w:t>•</w:t>
            </w:r>
            <w:r w:rsidRPr="00D232C4">
              <w:rPr>
                <w:rFonts w:ascii="Aptos" w:hAnsi="Aptos"/>
                <w:b/>
                <w:bCs/>
                <w:color w:val="FF0000"/>
              </w:rPr>
              <w:tab/>
              <w:t>Sources not relevant to parents, rural settings or collaboration</w:t>
            </w:r>
          </w:p>
          <w:p w14:paraId="18929652" w14:textId="77777777" w:rsidR="00D232C4" w:rsidRPr="00D232C4" w:rsidRDefault="00D232C4" w:rsidP="00D232C4">
            <w:pPr>
              <w:rPr>
                <w:rFonts w:ascii="Aptos" w:hAnsi="Aptos"/>
                <w:b/>
                <w:bCs/>
                <w:color w:val="FF0000"/>
              </w:rPr>
            </w:pPr>
            <w:r w:rsidRPr="00D232C4">
              <w:rPr>
                <w:rFonts w:ascii="Aptos" w:hAnsi="Aptos"/>
                <w:b/>
                <w:bCs/>
                <w:color w:val="FF0000"/>
              </w:rPr>
              <w:tab/>
              <w:t>•</w:t>
            </w:r>
            <w:r w:rsidRPr="00D232C4">
              <w:rPr>
                <w:rFonts w:ascii="Aptos" w:hAnsi="Aptos"/>
                <w:b/>
                <w:bCs/>
                <w:color w:val="FF0000"/>
              </w:rPr>
              <w:tab/>
              <w:t>Non-English material</w:t>
            </w:r>
          </w:p>
          <w:p w14:paraId="4A9D7545" w14:textId="77777777" w:rsidR="00D232C4" w:rsidRPr="00D232C4" w:rsidRDefault="00D232C4" w:rsidP="00D232C4">
            <w:pPr>
              <w:rPr>
                <w:rFonts w:ascii="Aptos" w:hAnsi="Aptos"/>
                <w:b/>
                <w:bCs/>
                <w:color w:val="FF0000"/>
              </w:rPr>
            </w:pPr>
            <w:r w:rsidRPr="00D232C4">
              <w:rPr>
                <w:rFonts w:ascii="Aptos" w:hAnsi="Aptos"/>
                <w:b/>
                <w:bCs/>
                <w:color w:val="FF0000"/>
              </w:rPr>
              <w:tab/>
              <w:t>•</w:t>
            </w:r>
            <w:r w:rsidRPr="00D232C4">
              <w:rPr>
                <w:rFonts w:ascii="Aptos" w:hAnsi="Aptos"/>
                <w:b/>
                <w:bCs/>
                <w:color w:val="FF0000"/>
              </w:rPr>
              <w:tab/>
              <w:t>Inaccessible full texts</w:t>
            </w:r>
          </w:p>
          <w:p w14:paraId="253F8839" w14:textId="15A8BBB9" w:rsidR="00516CC0" w:rsidRPr="00C31D85" w:rsidRDefault="00D232C4" w:rsidP="00C46111">
            <w:pPr>
              <w:rPr>
                <w:rFonts w:ascii="Aptos" w:hAnsi="Aptos"/>
              </w:rPr>
            </w:pPr>
            <w:r w:rsidRPr="00D232C4">
              <w:rPr>
                <w:rFonts w:ascii="Aptos" w:hAnsi="Aptos"/>
                <w:b/>
                <w:bCs/>
                <w:color w:val="FF0000"/>
              </w:rPr>
              <w:tab/>
              <w:t>•</w:t>
            </w:r>
            <w:r w:rsidRPr="00D232C4">
              <w:rPr>
                <w:rFonts w:ascii="Aptos" w:hAnsi="Aptos"/>
                <w:b/>
                <w:bCs/>
                <w:color w:val="FF0000"/>
              </w:rPr>
              <w:tab/>
              <w:t>Older sources with limited relevance to the research focus</w:t>
            </w:r>
          </w:p>
        </w:tc>
      </w:tr>
      <w:tr w:rsidR="0082468C" w:rsidRPr="0082468C" w14:paraId="583C9C87" w14:textId="77777777" w:rsidTr="00F52F83">
        <w:trPr>
          <w:trHeight w:val="1798"/>
        </w:trPr>
        <w:tc>
          <w:tcPr>
            <w:tcW w:w="14616" w:type="dxa"/>
            <w:gridSpan w:val="2"/>
          </w:tcPr>
          <w:p w14:paraId="44C8BC9D" w14:textId="77777777" w:rsidR="00C31D85" w:rsidRPr="0082468C" w:rsidRDefault="00C31D85" w:rsidP="00AB5409">
            <w:pPr>
              <w:jc w:val="center"/>
              <w:rPr>
                <w:rFonts w:ascii="Aptos" w:hAnsi="Aptos"/>
                <w:b/>
                <w:bCs/>
                <w:color w:val="833C0B" w:themeColor="accent2" w:themeShade="80"/>
              </w:rPr>
            </w:pPr>
            <w:r w:rsidRPr="0082468C">
              <w:rPr>
                <w:rFonts w:ascii="Aptos" w:hAnsi="Aptos"/>
                <w:b/>
                <w:bCs/>
                <w:color w:val="833C0B" w:themeColor="accent2" w:themeShade="80"/>
                <w:sz w:val="40"/>
                <w:szCs w:val="40"/>
              </w:rPr>
              <w:t>0</w:t>
            </w:r>
            <w:r w:rsidR="00AB5409" w:rsidRPr="0082468C">
              <w:rPr>
                <w:rFonts w:ascii="Aptos" w:hAnsi="Aptos"/>
                <w:b/>
                <w:bCs/>
                <w:color w:val="833C0B" w:themeColor="accent2" w:themeShade="80"/>
                <w:sz w:val="40"/>
                <w:szCs w:val="40"/>
              </w:rPr>
              <w:t>8</w:t>
            </w:r>
            <w:r w:rsidR="00AB5409" w:rsidRPr="0082468C">
              <w:rPr>
                <w:rFonts w:ascii="Aptos" w:hAnsi="Aptos"/>
                <w:color w:val="833C0B" w:themeColor="accent2" w:themeShade="80"/>
              </w:rPr>
              <w:t xml:space="preserve"> </w:t>
            </w:r>
            <w:r w:rsidR="00AB5409" w:rsidRPr="0082468C">
              <w:rPr>
                <w:rFonts w:ascii="Aptos" w:hAnsi="Aptos"/>
                <w:b/>
                <w:bCs/>
                <w:color w:val="833C0B" w:themeColor="accent2" w:themeShade="80"/>
              </w:rPr>
              <w:t>Ethical Considerations</w:t>
            </w:r>
          </w:p>
          <w:p w14:paraId="28D04039" w14:textId="7EB0692E" w:rsidR="00F52F83" w:rsidRPr="0082468C" w:rsidRDefault="009B5643" w:rsidP="00D232C4">
            <w:pPr>
              <w:ind w:left="720"/>
              <w:rPr>
                <w:rFonts w:ascii="Aptos" w:hAnsi="Aptos"/>
                <w:color w:val="833C0B" w:themeColor="accent2" w:themeShade="80"/>
                <w:lang w:val="en-GB"/>
              </w:rPr>
            </w:pPr>
            <w:r w:rsidRPr="0082468C">
              <w:rPr>
                <w:rFonts w:ascii="Aptos" w:hAnsi="Aptos"/>
                <w:color w:val="833C0B" w:themeColor="accent2" w:themeShade="80"/>
                <w:lang w:val="en-GB"/>
              </w:rPr>
              <w:t xml:space="preserve">This </w:t>
            </w:r>
            <w:r w:rsidR="00F72F5C" w:rsidRPr="0082468C">
              <w:rPr>
                <w:rFonts w:ascii="Aptos" w:hAnsi="Aptos"/>
                <w:color w:val="833C0B" w:themeColor="accent2" w:themeShade="80"/>
                <w:lang w:val="en-GB"/>
              </w:rPr>
              <w:t xml:space="preserve"> dissertation used secondary research only, no new data were collected and no participants were involved. Ethical responsibility centred on accurate citation, fair representation of authors’ findings, and consistent Harvard referencing. Care was taken to avoid bias, selective reporting and stigmatising language when discussing parents with mental illness and rural families.</w:t>
            </w: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787444DC" w14:textId="01BADD15" w:rsidR="00EB6F36" w:rsidRDefault="00EB6F36" w:rsidP="00C46111">
      <w:pPr>
        <w:rPr>
          <w:rFonts w:ascii="Arial" w:hAnsi="Arial" w:cs="Arial"/>
          <w:sz w:val="24"/>
          <w:szCs w:val="24"/>
        </w:rPr>
      </w:pPr>
      <w:r>
        <w:rPr>
          <w:rFonts w:ascii="Arial" w:hAnsi="Arial" w:cs="Arial"/>
          <w:sz w:val="24"/>
          <w:szCs w:val="24"/>
        </w:rPr>
        <w:t xml:space="preserve">    </w:t>
      </w:r>
    </w:p>
    <w:p w14:paraId="18D95C57" w14:textId="77777777" w:rsidR="00540321" w:rsidRDefault="00846694" w:rsidP="00540321">
      <w:pPr>
        <w:rPr>
          <w:noProof/>
        </w:rPr>
      </w:pPr>
      <w:r w:rsidRPr="00846694">
        <w:rPr>
          <w:noProof/>
        </w:rPr>
        <w:t xml:space="preserve"> </w:t>
      </w:r>
      <w:r w:rsidR="00540321">
        <w:rPr>
          <w:noProof/>
        </w:rPr>
        <w:t>Aveyard, H. (2014) Doing a Literature Review in Health and Social Care: A Practical Guide. 3rd edn. Maidenhead: Open University Press.</w:t>
      </w:r>
    </w:p>
    <w:p w14:paraId="65B83FDC" w14:textId="77777777" w:rsidR="00540321" w:rsidRDefault="00540321" w:rsidP="00540321">
      <w:pPr>
        <w:rPr>
          <w:noProof/>
        </w:rPr>
      </w:pPr>
      <w:r>
        <w:rPr>
          <w:noProof/>
        </w:rPr>
        <w:t>Braun, V. and Clarke, V. (2006) ‘Using thematic analysis in psychology’, Qualitative Research in Psychology, 3(2), pp. 77–101.</w:t>
      </w:r>
    </w:p>
    <w:p w14:paraId="6876B4FC" w14:textId="77777777" w:rsidR="00540321" w:rsidRDefault="00540321" w:rsidP="00540321">
      <w:pPr>
        <w:rPr>
          <w:noProof/>
        </w:rPr>
      </w:pPr>
      <w:r>
        <w:rPr>
          <w:noProof/>
        </w:rPr>
        <w:t>Abel, K.M. et al. (2019) ‘Prevalence of maternal mental illness among children and adolescents in the UK between 2005 and 2017’, Lancet Public Health, 4(6), pp. e291–e300.</w:t>
      </w:r>
    </w:p>
    <w:p w14:paraId="2D0A0E20" w14:textId="77777777" w:rsidR="00540321" w:rsidRDefault="00540321" w:rsidP="00540321">
      <w:pPr>
        <w:rPr>
          <w:noProof/>
        </w:rPr>
      </w:pPr>
      <w:r>
        <w:rPr>
          <w:noProof/>
        </w:rPr>
        <w:t>Grant, A. et al. (2024) ‘Prevalence and risk factors of parental mental health problems’, International Journal of Mental Health Nursing, 33(6), pp. 2090–2101.</w:t>
      </w:r>
    </w:p>
    <w:p w14:paraId="75CCAEA6" w14:textId="77777777" w:rsidR="00540321" w:rsidRDefault="00540321" w:rsidP="00540321">
      <w:pPr>
        <w:rPr>
          <w:noProof/>
        </w:rPr>
      </w:pPr>
      <w:r>
        <w:rPr>
          <w:noProof/>
        </w:rPr>
        <w:t>Centre for Mental Health (2020) The space between us: children’s mental health and wellbeing in isolated areas.</w:t>
      </w:r>
    </w:p>
    <w:p w14:paraId="725FE163" w14:textId="48550C04" w:rsidR="00EB6F36" w:rsidRDefault="00540321" w:rsidP="00C46111">
      <w:pPr>
        <w:rPr>
          <w:noProof/>
        </w:rPr>
      </w:pPr>
      <w:r>
        <w:rPr>
          <w:noProof/>
        </w:rPr>
        <w:t>Inghels, M. et al. (2025) ‘Impact of rural–urban residence and deprivation on care pathways for depression disorders among adults in the UK’, Journal of Rural Health, 41(3).</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28BCFA3" w14:textId="75FC904B" w:rsidR="005F7D75" w:rsidRPr="00F52F83" w:rsidRDefault="00C34FA0" w:rsidP="00F52F83">
      <w:pPr>
        <w:spacing w:line="360" w:lineRule="auto"/>
        <w:rPr>
          <w:rFonts w:ascii="Aptos" w:hAnsi="Aptos"/>
          <w:noProof/>
          <w:sz w:val="28"/>
          <w:szCs w:val="28"/>
        </w:rPr>
      </w:pPr>
      <w:r>
        <w:rPr>
          <w:rFonts w:ascii="Aptos" w:hAnsi="Aptos"/>
          <w:b/>
          <w:bCs/>
          <w:noProof/>
          <w:sz w:val="28"/>
          <w:szCs w:val="28"/>
        </w:rPr>
        <w:t xml:space="preserve">Submission </w:t>
      </w:r>
      <w:r w:rsidR="005F7D75" w:rsidRPr="00F52F83">
        <w:rPr>
          <w:rFonts w:ascii="Aptos" w:hAnsi="Aptos"/>
          <w:b/>
          <w:bCs/>
          <w:noProof/>
          <w:sz w:val="28"/>
          <w:szCs w:val="28"/>
        </w:rPr>
        <w:t xml:space="preserve">Notes – </w:t>
      </w:r>
      <w:r w:rsidR="00F52F83" w:rsidRPr="00F52F83">
        <w:rPr>
          <w:rFonts w:ascii="Aptos" w:hAnsi="Aptos"/>
          <w:noProof/>
          <w:color w:val="FF0000"/>
          <w:sz w:val="28"/>
          <w:szCs w:val="28"/>
        </w:rPr>
        <w:t>Please Delete Before Submission</w:t>
      </w:r>
    </w:p>
    <w:p w14:paraId="1B061A78" w14:textId="77777777" w:rsidR="005F7D75" w:rsidRPr="00F52F83" w:rsidRDefault="005F7D75" w:rsidP="00F52F83">
      <w:pPr>
        <w:spacing w:line="360" w:lineRule="auto"/>
        <w:rPr>
          <w:rFonts w:ascii="Aptos" w:hAnsi="Aptos"/>
          <w:noProof/>
        </w:rPr>
      </w:pPr>
    </w:p>
    <w:p w14:paraId="0B366AC1" w14:textId="5204CBDE" w:rsidR="008C1616" w:rsidRPr="008C1616" w:rsidRDefault="008C1616" w:rsidP="008C1616">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14:paraId="230BCE21" w14:textId="4A05B7AB" w:rsidR="005F7D75"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14:paraId="76697684" w14:textId="620F5472" w:rsidR="002F26AB" w:rsidRPr="00F52F83" w:rsidRDefault="002F26AB" w:rsidP="008C1616">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14:paraId="4C4E4B06" w14:textId="204481F4"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14:paraId="77066BAF" w14:textId="6C37E4B8"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00F52F83" w:rsidRPr="00F52F83">
        <w:rPr>
          <w:rFonts w:ascii="Aptos" w:hAnsi="Aptos"/>
          <w:noProof/>
          <w:sz w:val="24"/>
          <w:szCs w:val="24"/>
        </w:rPr>
        <w:t xml:space="preserve">. </w:t>
      </w:r>
    </w:p>
    <w:p w14:paraId="611B25D9" w14:textId="77777777" w:rsidR="00F52F83" w:rsidRPr="00F52F83" w:rsidRDefault="005F7D75"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Ensure your poster is clear and consistent in style</w:t>
      </w:r>
      <w:r w:rsidR="00F52F83" w:rsidRPr="00F52F83">
        <w:rPr>
          <w:rFonts w:ascii="Aptos" w:hAnsi="Aptos"/>
          <w:noProof/>
          <w:sz w:val="24"/>
          <w:szCs w:val="24"/>
        </w:rPr>
        <w:t xml:space="preserve">. </w:t>
      </w:r>
    </w:p>
    <w:p w14:paraId="64597967" w14:textId="77777777" w:rsidR="00F52F83" w:rsidRPr="00F52F83"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14:paraId="7524EFB5" w14:textId="7114ECD7" w:rsidR="005F7D75" w:rsidRPr="00582081"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005F7D75" w:rsidRPr="00F52F83">
        <w:rPr>
          <w:rFonts w:ascii="Aptos" w:hAnsi="Aptos"/>
          <w:noProof/>
          <w:sz w:val="24"/>
          <w:szCs w:val="24"/>
        </w:rPr>
        <w:t xml:space="preserve"> </w:t>
      </w: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9FB07" w14:textId="77777777" w:rsidR="00FF4076" w:rsidRDefault="00FF4076" w:rsidP="00D210FA">
      <w:pPr>
        <w:spacing w:after="0"/>
      </w:pPr>
      <w:r>
        <w:separator/>
      </w:r>
    </w:p>
  </w:endnote>
  <w:endnote w:type="continuationSeparator" w:id="0">
    <w:p w14:paraId="14C370F7" w14:textId="77777777" w:rsidR="00FF4076" w:rsidRDefault="00FF407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14B49" w14:textId="77777777" w:rsidR="00FF4076" w:rsidRDefault="00FF4076" w:rsidP="00D210FA">
      <w:pPr>
        <w:spacing w:after="0"/>
      </w:pPr>
      <w:r>
        <w:separator/>
      </w:r>
    </w:p>
  </w:footnote>
  <w:footnote w:type="continuationSeparator" w:id="0">
    <w:p w14:paraId="72DD3E5A" w14:textId="77777777" w:rsidR="00FF4076" w:rsidRDefault="00FF407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2A0C7C"/>
    <w:multiLevelType w:val="hybridMultilevel"/>
    <w:tmpl w:val="2CB6B434"/>
    <w:lvl w:ilvl="0" w:tplc="FFFFFFFF">
      <w:start w:val="6"/>
      <w:numFmt w:val="decimalZero"/>
      <w:lvlText w:val="%1"/>
      <w:lvlJc w:val="left"/>
      <w:pPr>
        <w:ind w:left="800" w:hanging="440"/>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07087E"/>
    <w:multiLevelType w:val="hybridMultilevel"/>
    <w:tmpl w:val="E6281100"/>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0" w15:restartNumberingAfterBreak="0">
    <w:nsid w:val="3D301A60"/>
    <w:multiLevelType w:val="hybridMultilevel"/>
    <w:tmpl w:val="A2E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6D4525"/>
    <w:multiLevelType w:val="hybridMultilevel"/>
    <w:tmpl w:val="AB80D7F0"/>
    <w:lvl w:ilvl="0" w:tplc="08090001">
      <w:start w:val="1"/>
      <w:numFmt w:val="bullet"/>
      <w:lvlText w:val=""/>
      <w:lvlJc w:val="left"/>
      <w:pPr>
        <w:ind w:left="1526" w:hanging="360"/>
      </w:pPr>
      <w:rPr>
        <w:rFonts w:ascii="Symbol" w:hAnsi="Symbol" w:hint="default"/>
      </w:rPr>
    </w:lvl>
    <w:lvl w:ilvl="1" w:tplc="08090003" w:tentative="1">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13" w15:restartNumberingAfterBreak="0">
    <w:nsid w:val="54EB003F"/>
    <w:multiLevelType w:val="hybridMultilevel"/>
    <w:tmpl w:val="649AB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6"/>
  </w:num>
  <w:num w:numId="4" w16cid:durableId="67852329">
    <w:abstractNumId w:val="17"/>
  </w:num>
  <w:num w:numId="5" w16cid:durableId="825783799">
    <w:abstractNumId w:val="7"/>
  </w:num>
  <w:num w:numId="6" w16cid:durableId="1203637911">
    <w:abstractNumId w:val="6"/>
  </w:num>
  <w:num w:numId="7" w16cid:durableId="1393117886">
    <w:abstractNumId w:val="14"/>
  </w:num>
  <w:num w:numId="8" w16cid:durableId="546726307">
    <w:abstractNumId w:val="11"/>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5"/>
  </w:num>
  <w:num w:numId="14" w16cid:durableId="324627734">
    <w:abstractNumId w:val="10"/>
  </w:num>
  <w:num w:numId="15" w16cid:durableId="941648397">
    <w:abstractNumId w:val="9"/>
  </w:num>
  <w:num w:numId="16" w16cid:durableId="44178762">
    <w:abstractNumId w:val="13"/>
  </w:num>
  <w:num w:numId="17" w16cid:durableId="383338224">
    <w:abstractNumId w:val="8"/>
  </w:num>
  <w:num w:numId="18" w16cid:durableId="10837693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o:colormenu v:ext="edit" fillcolor="none [24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114F"/>
    <w:rsid w:val="00002366"/>
    <w:rsid w:val="00023293"/>
    <w:rsid w:val="00061977"/>
    <w:rsid w:val="00063B85"/>
    <w:rsid w:val="0008782A"/>
    <w:rsid w:val="000A065A"/>
    <w:rsid w:val="000E550F"/>
    <w:rsid w:val="000E56ED"/>
    <w:rsid w:val="00106FC5"/>
    <w:rsid w:val="00120DEC"/>
    <w:rsid w:val="00123C19"/>
    <w:rsid w:val="00123C55"/>
    <w:rsid w:val="001A2DAB"/>
    <w:rsid w:val="001C55B6"/>
    <w:rsid w:val="001D6CC4"/>
    <w:rsid w:val="00206405"/>
    <w:rsid w:val="002341AD"/>
    <w:rsid w:val="00253267"/>
    <w:rsid w:val="00270272"/>
    <w:rsid w:val="002823CD"/>
    <w:rsid w:val="00287787"/>
    <w:rsid w:val="00291685"/>
    <w:rsid w:val="0029329C"/>
    <w:rsid w:val="002B0A3D"/>
    <w:rsid w:val="002F26AB"/>
    <w:rsid w:val="003007A7"/>
    <w:rsid w:val="003257E1"/>
    <w:rsid w:val="00325DEC"/>
    <w:rsid w:val="00346FFA"/>
    <w:rsid w:val="00362DCE"/>
    <w:rsid w:val="003708C9"/>
    <w:rsid w:val="00385494"/>
    <w:rsid w:val="00391ED3"/>
    <w:rsid w:val="003A3069"/>
    <w:rsid w:val="003C20B5"/>
    <w:rsid w:val="003E545F"/>
    <w:rsid w:val="003F03D2"/>
    <w:rsid w:val="003F1E1A"/>
    <w:rsid w:val="004045E5"/>
    <w:rsid w:val="00421496"/>
    <w:rsid w:val="00422C27"/>
    <w:rsid w:val="0044367C"/>
    <w:rsid w:val="0044412C"/>
    <w:rsid w:val="004642F0"/>
    <w:rsid w:val="00487812"/>
    <w:rsid w:val="004E67AA"/>
    <w:rsid w:val="00500564"/>
    <w:rsid w:val="0051102B"/>
    <w:rsid w:val="00516CC0"/>
    <w:rsid w:val="00537A3C"/>
    <w:rsid w:val="00540321"/>
    <w:rsid w:val="005475F0"/>
    <w:rsid w:val="00582081"/>
    <w:rsid w:val="005838BC"/>
    <w:rsid w:val="005B57E1"/>
    <w:rsid w:val="005E61E0"/>
    <w:rsid w:val="005F0F31"/>
    <w:rsid w:val="005F7D75"/>
    <w:rsid w:val="006024ED"/>
    <w:rsid w:val="0061793F"/>
    <w:rsid w:val="0062123A"/>
    <w:rsid w:val="006529A1"/>
    <w:rsid w:val="006605F8"/>
    <w:rsid w:val="006676A1"/>
    <w:rsid w:val="006833BD"/>
    <w:rsid w:val="006A2694"/>
    <w:rsid w:val="006D2642"/>
    <w:rsid w:val="006E2D42"/>
    <w:rsid w:val="00720FEE"/>
    <w:rsid w:val="00764B6F"/>
    <w:rsid w:val="007C7319"/>
    <w:rsid w:val="007D43B3"/>
    <w:rsid w:val="007F20B4"/>
    <w:rsid w:val="007F525E"/>
    <w:rsid w:val="00802FF1"/>
    <w:rsid w:val="0082468C"/>
    <w:rsid w:val="0082695D"/>
    <w:rsid w:val="0083044C"/>
    <w:rsid w:val="00846694"/>
    <w:rsid w:val="0085182D"/>
    <w:rsid w:val="00867E5F"/>
    <w:rsid w:val="008709F5"/>
    <w:rsid w:val="00877A91"/>
    <w:rsid w:val="00884E86"/>
    <w:rsid w:val="00890534"/>
    <w:rsid w:val="00891124"/>
    <w:rsid w:val="008927FF"/>
    <w:rsid w:val="008B0F18"/>
    <w:rsid w:val="008B50AD"/>
    <w:rsid w:val="008C1616"/>
    <w:rsid w:val="008C4ED3"/>
    <w:rsid w:val="008D345A"/>
    <w:rsid w:val="008E3921"/>
    <w:rsid w:val="0090027B"/>
    <w:rsid w:val="00905238"/>
    <w:rsid w:val="0094702A"/>
    <w:rsid w:val="00967DAB"/>
    <w:rsid w:val="00971505"/>
    <w:rsid w:val="009738C4"/>
    <w:rsid w:val="00990E76"/>
    <w:rsid w:val="00991A53"/>
    <w:rsid w:val="00996F4E"/>
    <w:rsid w:val="009B5643"/>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6C6B"/>
    <w:rsid w:val="00B47FE7"/>
    <w:rsid w:val="00B67824"/>
    <w:rsid w:val="00BE15BA"/>
    <w:rsid w:val="00C20ED0"/>
    <w:rsid w:val="00C31D85"/>
    <w:rsid w:val="00C348A8"/>
    <w:rsid w:val="00C34FA0"/>
    <w:rsid w:val="00C46111"/>
    <w:rsid w:val="00C47DCC"/>
    <w:rsid w:val="00C83332"/>
    <w:rsid w:val="00C95E04"/>
    <w:rsid w:val="00CA46B2"/>
    <w:rsid w:val="00CC0A8F"/>
    <w:rsid w:val="00CC24B6"/>
    <w:rsid w:val="00CD3A64"/>
    <w:rsid w:val="00CE08CD"/>
    <w:rsid w:val="00D0664A"/>
    <w:rsid w:val="00D210FA"/>
    <w:rsid w:val="00D232C4"/>
    <w:rsid w:val="00D30F1D"/>
    <w:rsid w:val="00D51837"/>
    <w:rsid w:val="00D57231"/>
    <w:rsid w:val="00D87B48"/>
    <w:rsid w:val="00D91203"/>
    <w:rsid w:val="00D94FD1"/>
    <w:rsid w:val="00DE2045"/>
    <w:rsid w:val="00E41692"/>
    <w:rsid w:val="00E4405A"/>
    <w:rsid w:val="00E55D74"/>
    <w:rsid w:val="00E81234"/>
    <w:rsid w:val="00E9037E"/>
    <w:rsid w:val="00EA120D"/>
    <w:rsid w:val="00EA49C3"/>
    <w:rsid w:val="00EB5E14"/>
    <w:rsid w:val="00EB6F36"/>
    <w:rsid w:val="00ED1049"/>
    <w:rsid w:val="00ED71E3"/>
    <w:rsid w:val="00EE19D9"/>
    <w:rsid w:val="00EF26FC"/>
    <w:rsid w:val="00F02DAC"/>
    <w:rsid w:val="00F37523"/>
    <w:rsid w:val="00F50168"/>
    <w:rsid w:val="00F50D34"/>
    <w:rsid w:val="00F52F83"/>
    <w:rsid w:val="00F61360"/>
    <w:rsid w:val="00F72F5C"/>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415]"/>
    </o:shapedefaults>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5</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2026-04-08T12:46:00Z</dcterms:created>
  <dcterms:modified xsi:type="dcterms:W3CDTF">2026-04-08T12:46:00Z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