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B6FBF" w14:textId="77777777" w:rsidR="00920E67" w:rsidRDefault="00920E67"/>
    <w:p w14:paraId="6341CB82" w14:textId="77777777" w:rsidR="00B461FF" w:rsidRDefault="00B461FF" w:rsidP="00B461FF">
      <w:r>
        <w:t>Alexandru-Sorin Varga</w:t>
      </w:r>
    </w:p>
    <w:p w14:paraId="6E293807" w14:textId="77777777" w:rsidR="00B461FF" w:rsidRDefault="00B461FF" w:rsidP="00B461FF">
      <w:pPr>
        <w:rPr>
          <w:rFonts w:cs="Arial"/>
          <w:color w:val="242130"/>
          <w:shd w:val="clear" w:color="auto" w:fill="FFFFFF"/>
        </w:rPr>
      </w:pPr>
      <w:r>
        <w:rPr>
          <w:rFonts w:cs="Arial"/>
          <w:color w:val="242130"/>
          <w:shd w:val="clear" w:color="auto" w:fill="FFFFFF"/>
        </w:rPr>
        <w:t>2442785</w:t>
      </w:r>
    </w:p>
    <w:p w14:paraId="3E5763C6" w14:textId="77777777" w:rsidR="00B461FF" w:rsidRDefault="00B461FF" w:rsidP="00B461FF">
      <w:r>
        <w:rPr>
          <w:rFonts w:cs="Arial"/>
          <w:color w:val="242130"/>
          <w:shd w:val="clear" w:color="auto" w:fill="FFFFFF"/>
        </w:rPr>
        <w:t>Lecturer:</w:t>
      </w:r>
      <w:r w:rsidRPr="00E8672F">
        <w:rPr>
          <w:rFonts w:ascii="Source Sans Pro" w:hAnsi="Source Sans Pro"/>
          <w:color w:val="242130"/>
          <w:sz w:val="21"/>
          <w:szCs w:val="21"/>
          <w:shd w:val="clear" w:color="auto" w:fill="FFFFFF"/>
        </w:rPr>
        <w:t xml:space="preserve"> </w:t>
      </w:r>
      <w:proofErr w:type="spellStart"/>
      <w:r>
        <w:rPr>
          <w:rFonts w:ascii="Source Sans Pro" w:hAnsi="Source Sans Pro"/>
          <w:color w:val="242130"/>
          <w:sz w:val="21"/>
          <w:szCs w:val="21"/>
          <w:shd w:val="clear" w:color="auto" w:fill="FFFFFF"/>
        </w:rPr>
        <w:t>Inye</w:t>
      </w:r>
      <w:proofErr w:type="spellEnd"/>
      <w:r>
        <w:rPr>
          <w:rFonts w:ascii="Source Sans Pro" w:hAnsi="Source Sans Pro"/>
          <w:color w:val="242130"/>
          <w:sz w:val="21"/>
          <w:szCs w:val="21"/>
          <w:shd w:val="clear" w:color="auto" w:fill="FFFFFF"/>
        </w:rPr>
        <w:t xml:space="preserve"> Abel-Tariah</w:t>
      </w:r>
    </w:p>
    <w:p w14:paraId="399B66E4" w14:textId="77777777" w:rsidR="00B461FF" w:rsidRDefault="00B461FF" w:rsidP="00B461FF">
      <w:r>
        <w:t xml:space="preserve">Written Assignment – LCHS4003  </w:t>
      </w:r>
    </w:p>
    <w:p w14:paraId="19C70901" w14:textId="77777777" w:rsidR="00B461FF" w:rsidRDefault="00B461FF" w:rsidP="00B461FF">
      <w:proofErr w:type="spellStart"/>
      <w:r>
        <w:t>Mrs</w:t>
      </w:r>
      <w:proofErr w:type="spellEnd"/>
      <w:r>
        <w:t xml:space="preserve"> Mann Case Study Analysis  </w:t>
      </w:r>
    </w:p>
    <w:p w14:paraId="733BA06F" w14:textId="77777777" w:rsidR="00920E67" w:rsidRDefault="00920E67"/>
    <w:p w14:paraId="5186C812" w14:textId="77777777" w:rsidR="00920E67" w:rsidRDefault="00000000">
      <w:r>
        <w:t xml:space="preserve">Introduction  </w:t>
      </w:r>
    </w:p>
    <w:p w14:paraId="3AB63D38" w14:textId="77777777" w:rsidR="00920E67" w:rsidRDefault="00000000">
      <w:r>
        <w:t>High-quality care depends on precise communication, disciplined record-keeping and intelligent teamwork (NMC, 2018). Mrs Mann’s case exposes exactly what happens when professionals get complacent. A 72-year-old woman recovering from hip surgery should not have to suffer because basic communication breaks down (NHS England, 2021). Yet here we are. Her situation makes one thing painfully obvious: without structure, awareness and professional discipline, the system fails—and it fails fast.</w:t>
      </w:r>
    </w:p>
    <w:p w14:paraId="7C576FA5" w14:textId="77777777" w:rsidR="00920E67" w:rsidRDefault="00920E67"/>
    <w:p w14:paraId="41631922" w14:textId="77777777" w:rsidR="00920E67" w:rsidRDefault="00000000">
      <w:r>
        <w:t xml:space="preserve">1. Effective Communication  </w:t>
      </w:r>
    </w:p>
    <w:p w14:paraId="11C80180" w14:textId="77777777" w:rsidR="00920E67" w:rsidRDefault="00000000">
      <w:r>
        <w:t>Communication isn’t just important, it’s the deciding factor between safe and unsafe practice (Lishman, 2017). Mrs Mann’s limited English means assumptions have no place in her care. Professionals know full well that the Equality Act 2010 requires reasonable adjustments, so depending on her daughter to translate is not only lazy—it’s legally shaky. Professional interpreters exist for a reason (NHS England, 2021).</w:t>
      </w:r>
    </w:p>
    <w:p w14:paraId="40EE3E4D" w14:textId="77777777" w:rsidR="00920E67" w:rsidRDefault="00920E67"/>
    <w:p w14:paraId="0ED8EFA9" w14:textId="77777777" w:rsidR="00920E67" w:rsidRDefault="00000000">
      <w:r>
        <w:t>Tools like Egan’s SOLER model (Egan, 2014) and the teach-back method (Kurtz, Silverman and Draper, 2016) aren’t optional extras; they’re the bare minimum for anyone claiming to deliver person-centred care. The fact that a simple message about her medication wasn’t passed on properly shows how fragile the communication chain is when people don’t take their responsibilities seriously. SBAR exists to prevent these sloppy errors (NHS Improvement, 2018), yet clearly it wasn’t used effectively. Communication isn’t “nice to have.” It’s the backbone of competent care.</w:t>
      </w:r>
    </w:p>
    <w:p w14:paraId="336ED826" w14:textId="77777777" w:rsidR="00920E67" w:rsidRDefault="00920E67"/>
    <w:p w14:paraId="3E66F4A9" w14:textId="77777777" w:rsidR="00920E67" w:rsidRDefault="00000000">
      <w:r>
        <w:t xml:space="preserve">2. Administrative Skill &amp; Record-Keeping  </w:t>
      </w:r>
    </w:p>
    <w:p w14:paraId="0EC4BC7B" w14:textId="77777777" w:rsidR="00920E67" w:rsidRDefault="00000000">
      <w:r>
        <w:t xml:space="preserve">Record-keeping is supposed to protect patients, not jeopardise them. Mrs Mann’s delayed medication change is a direct result of documentation that wasn’t updated </w:t>
      </w:r>
      <w:r>
        <w:lastRenderedPageBreak/>
        <w:t>properly. The NMC Code (NMC, 2018) lays this out clearly, yet too often professionals treat paperwork like an afterthought. That attitude has consequences.</w:t>
      </w:r>
    </w:p>
    <w:p w14:paraId="2C7F804B" w14:textId="77777777" w:rsidR="00920E67" w:rsidRDefault="00920E67"/>
    <w:p w14:paraId="32698D45" w14:textId="77777777" w:rsidR="00920E67" w:rsidRDefault="00000000">
      <w:r>
        <w:t>Accurate, timely and factual documentation is legally required under the Data Protection Act 2018 and aligned with the Caldicott Principles (Department of Health, 2013). But beyond the law, it’s just common sense: if information isn’t written down, no one can act on it. Poor documentation can distort clinical decisions, undermine care plans and mask deterioration. It’s astonishing how easily a vulnerable patient can be put at risk simply because someone couldn’t be bothered to note essential details (CQC, 2023).</w:t>
      </w:r>
    </w:p>
    <w:p w14:paraId="165D699C" w14:textId="77777777" w:rsidR="00920E67" w:rsidRDefault="00920E67"/>
    <w:p w14:paraId="18A93B79" w14:textId="77777777" w:rsidR="00920E67" w:rsidRDefault="00000000">
      <w:r>
        <w:t>Duty of Candour (CQC, 2023) demands honesty when things go wrong—but ideally, professionals should avoid mistakes so basic they require apologising in the first place.</w:t>
      </w:r>
    </w:p>
    <w:p w14:paraId="2F5B5478" w14:textId="77777777" w:rsidR="00920E67" w:rsidRDefault="00920E67"/>
    <w:p w14:paraId="5DC44C52" w14:textId="77777777" w:rsidR="00920E67" w:rsidRDefault="00000000">
      <w:r>
        <w:t xml:space="preserve">3. Collaborative Working  </w:t>
      </w:r>
    </w:p>
    <w:p w14:paraId="4EB0BFA1" w14:textId="77777777" w:rsidR="00920E67" w:rsidRDefault="00000000">
      <w:r>
        <w:t>Collaboration should make care smoother. Yet Mrs Mann’s experience shows how quickly things fall apart when professionals act like isolated units instead of a coordinated team (Lishman, 2017). Carers see her daily, physiotherapists manage her mobility, and her GP oversees clinical decisions—but unless they communicate properly, none of that matters.</w:t>
      </w:r>
    </w:p>
    <w:p w14:paraId="6DB45528" w14:textId="77777777" w:rsidR="00920E67" w:rsidRDefault="00920E67"/>
    <w:p w14:paraId="3A33DF49" w14:textId="77777777" w:rsidR="00920E67" w:rsidRDefault="00000000">
      <w:r>
        <w:t>Everyone involved should know their role, respect each other’s expertise, and communicate like adults. Instead, Mrs Mann ended up stuck between disjointed practitioners who didn’t share information effectively. SBAR could have prevented this (NHS Improvement, 2018), but again, it only works if people actually use it.</w:t>
      </w:r>
    </w:p>
    <w:p w14:paraId="7309C1D1" w14:textId="77777777" w:rsidR="00920E67" w:rsidRDefault="00920E67"/>
    <w:p w14:paraId="585D6802" w14:textId="77777777" w:rsidR="00920E67" w:rsidRDefault="00000000">
      <w:r>
        <w:t>Collaborative working isn’t complicated: share information, stay accountable and follow the plan. The fact that such basic expectations weren’t met shows the exact problem highlighted by this case.</w:t>
      </w:r>
    </w:p>
    <w:p w14:paraId="126C02F3" w14:textId="77777777" w:rsidR="00920E67" w:rsidRDefault="00920E67"/>
    <w:p w14:paraId="54B9DF2C" w14:textId="77777777" w:rsidR="00920E67" w:rsidRDefault="00000000">
      <w:r>
        <w:t xml:space="preserve">Conclusion  </w:t>
      </w:r>
    </w:p>
    <w:p w14:paraId="79B36BFB" w14:textId="77777777" w:rsidR="00920E67" w:rsidRDefault="00000000">
      <w:r>
        <w:t xml:space="preserve">Mrs Mann’s case is a masterclass in why the fundamentals of care must be treated with the seriousness they deserve. Communication (Egan, 2014), documentation (NMC, 2018) and collaboration (NHS Improvement, 2018) aren’t optional—they’re the pillars that make safe practice possible. Her vulnerabilities, language needs and recovery </w:t>
      </w:r>
      <w:r>
        <w:lastRenderedPageBreak/>
        <w:t>should have been handled with precision and professionalism, not carelessness and inconsistent teamwork.</w:t>
      </w:r>
    </w:p>
    <w:p w14:paraId="73426395" w14:textId="77777777" w:rsidR="00920E67" w:rsidRDefault="00920E67"/>
    <w:p w14:paraId="54F33E71" w14:textId="77777777" w:rsidR="00920E67" w:rsidRDefault="00000000">
      <w:r>
        <w:t>At its core, this case demonstrates that when professionals fail to uphold standards, patients pay for it. Competent care isn’t defined by advanced interventions; it’s defined by doing the basics properly—every single time. If those responsible had communicated clearly, documented accurately and collaborated intelligently, Mrs Mann’s experience would have looked very different.</w:t>
      </w:r>
    </w:p>
    <w:p w14:paraId="12AF63DF" w14:textId="77777777" w:rsidR="00920E67" w:rsidRDefault="00920E67"/>
    <w:p w14:paraId="6D972E49" w14:textId="77777777" w:rsidR="00920E67" w:rsidRDefault="00000000">
      <w:r>
        <w:t xml:space="preserve">Reference List  </w:t>
      </w:r>
    </w:p>
    <w:p w14:paraId="5BD7A346" w14:textId="77777777" w:rsidR="00920E67" w:rsidRDefault="00000000">
      <w:r>
        <w:t xml:space="preserve">CQC (2023) Duty of Candour. Available at: https://www.cqc.org.uk/  </w:t>
      </w:r>
    </w:p>
    <w:p w14:paraId="7A9F9EE6" w14:textId="77777777" w:rsidR="00920E67" w:rsidRDefault="00000000">
      <w:r>
        <w:t xml:space="preserve">Department of Health (2013) Information: To Share or Not to Share? London: DH.  </w:t>
      </w:r>
    </w:p>
    <w:p w14:paraId="589FE207" w14:textId="77777777" w:rsidR="00920E67" w:rsidRDefault="00000000">
      <w:r>
        <w:t xml:space="preserve">Egan, G. (2014) The Skilled Helper. Belmont: Brooks/Cole.  </w:t>
      </w:r>
    </w:p>
    <w:p w14:paraId="08AF05C8" w14:textId="77777777" w:rsidR="00920E67" w:rsidRDefault="00000000">
      <w:r>
        <w:t xml:space="preserve">Equality Act 2010 (2010) UK Public General Acts. London: HMSO.  </w:t>
      </w:r>
    </w:p>
    <w:p w14:paraId="3D7D77F6" w14:textId="77777777" w:rsidR="00920E67" w:rsidRDefault="00000000">
      <w:r>
        <w:t xml:space="preserve">Kurtz, S., Silverman, J. and Draper, J. (2016) Teaching and Learning Communication Skills in Medicine. London: CRC Press.  </w:t>
      </w:r>
    </w:p>
    <w:p w14:paraId="116FFBF3" w14:textId="77777777" w:rsidR="00920E67" w:rsidRDefault="00000000">
      <w:r>
        <w:t xml:space="preserve">Lishman, J. (2017) Communication in Social Work. Basingstoke: Palgrave.  </w:t>
      </w:r>
    </w:p>
    <w:p w14:paraId="10215C1E" w14:textId="77777777" w:rsidR="00920E67" w:rsidRDefault="00000000">
      <w:r>
        <w:t xml:space="preserve">NHS England (2021) Accessible Information Standard. London: NHS England.  </w:t>
      </w:r>
    </w:p>
    <w:p w14:paraId="6AD79F45" w14:textId="77777777" w:rsidR="00920E67" w:rsidRDefault="00000000">
      <w:r>
        <w:t xml:space="preserve">NHS Improvement (2018) SBAR Communication Tool. London: NHS Improvement.  </w:t>
      </w:r>
    </w:p>
    <w:p w14:paraId="6D0618FE" w14:textId="77777777" w:rsidR="00920E67" w:rsidRDefault="00000000">
      <w:r>
        <w:t>NMC (2018) The Code. London: NMC.</w:t>
      </w:r>
    </w:p>
    <w:p w14:paraId="1DF9BD17" w14:textId="77777777" w:rsidR="00920E67" w:rsidRDefault="00920E67"/>
    <w:sectPr w:rsidR="00920E67"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 w:name="Source Sans Pro">
    <w:panose1 w:val="020B0503030403020204"/>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9632787">
    <w:abstractNumId w:val="8"/>
  </w:num>
  <w:num w:numId="2" w16cid:durableId="893348672">
    <w:abstractNumId w:val="6"/>
  </w:num>
  <w:num w:numId="3" w16cid:durableId="2012365136">
    <w:abstractNumId w:val="5"/>
  </w:num>
  <w:num w:numId="4" w16cid:durableId="1974483728">
    <w:abstractNumId w:val="4"/>
  </w:num>
  <w:num w:numId="5" w16cid:durableId="817764060">
    <w:abstractNumId w:val="7"/>
  </w:num>
  <w:num w:numId="6" w16cid:durableId="961767492">
    <w:abstractNumId w:val="3"/>
  </w:num>
  <w:num w:numId="7" w16cid:durableId="390157375">
    <w:abstractNumId w:val="2"/>
  </w:num>
  <w:num w:numId="8" w16cid:durableId="885339192">
    <w:abstractNumId w:val="1"/>
  </w:num>
  <w:num w:numId="9" w16cid:durableId="1587887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920E67"/>
    <w:rsid w:val="00AA1D8D"/>
    <w:rsid w:val="00B461FF"/>
    <w:rsid w:val="00B47730"/>
    <w:rsid w:val="00B56793"/>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F6806A"/>
  <w14:defaultImageDpi w14:val="300"/>
  <w15:docId w15:val="{EB2390FE-3D5E-3A42-AFAD-B32D11123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761</Words>
  <Characters>4339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Alexandru-Sorin Varga (2442785)</cp:lastModifiedBy>
  <cp:revision>2</cp:revision>
  <dcterms:created xsi:type="dcterms:W3CDTF">2025-12-11T19:08:00Z</dcterms:created>
  <dcterms:modified xsi:type="dcterms:W3CDTF">2025-12-11T19:08:00Z</dcterms:modified>
  <cp:category/>
</cp:coreProperties>
</file>