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2C71BA3" w14:textId="77777777" w:rsidR="00E4604A" w:rsidRPr="003B44B6" w:rsidRDefault="005711F4" w:rsidP="005711F4">
      <w:pPr>
        <w:jc w:val="center"/>
      </w:pPr>
      <w:r w:rsidRPr="003B44B6">
        <w:rPr>
          <w:noProof/>
          <w14:ligatures w14:val="none"/>
        </w:rPr>
        <w:drawing>
          <wp:inline distT="0" distB="0" distL="0" distR="0" wp14:anchorId="113CE591" wp14:editId="17E5F19A">
            <wp:extent cx="2019300" cy="1114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19300" cy="1114425"/>
                    </a:xfrm>
                    <a:prstGeom prst="rect">
                      <a:avLst/>
                    </a:prstGeom>
                  </pic:spPr>
                </pic:pic>
              </a:graphicData>
            </a:graphic>
          </wp:inline>
        </w:drawing>
      </w:r>
    </w:p>
    <w:p w14:paraId="7B7BE56C" w14:textId="77777777" w:rsidR="005711F4" w:rsidRPr="003B44B6" w:rsidRDefault="005711F4" w:rsidP="005711F4">
      <w:pPr>
        <w:jc w:val="center"/>
        <w:rPr>
          <w:b/>
        </w:rPr>
      </w:pPr>
      <w:r w:rsidRPr="003B44B6">
        <w:rPr>
          <w:b/>
        </w:rPr>
        <w:t xml:space="preserve">Programme: BA (Hons) Leadership and Management Skills for the Workplace   </w:t>
      </w:r>
    </w:p>
    <w:p w14:paraId="5B1D5CB0" w14:textId="77777777" w:rsidR="005711F4" w:rsidRPr="003B44B6" w:rsidRDefault="005711F4" w:rsidP="005711F4">
      <w:pPr>
        <w:jc w:val="center"/>
        <w:rPr>
          <w:b/>
        </w:rPr>
      </w:pPr>
      <w:r w:rsidRPr="003B44B6">
        <w:rPr>
          <w:b/>
        </w:rPr>
        <w:t>Module: Strategic Management for Business</w:t>
      </w:r>
    </w:p>
    <w:p w14:paraId="1079C0E7" w14:textId="77777777" w:rsidR="005711F4" w:rsidRPr="003B44B6" w:rsidRDefault="005711F4" w:rsidP="005711F4">
      <w:pPr>
        <w:jc w:val="center"/>
        <w:rPr>
          <w:b/>
        </w:rPr>
      </w:pPr>
      <w:r w:rsidRPr="003B44B6">
        <w:rPr>
          <w:b/>
        </w:rPr>
        <w:t>Module Code: LCLM  6001</w:t>
      </w:r>
    </w:p>
    <w:p w14:paraId="29EA2627" w14:textId="77777777" w:rsidR="005711F4" w:rsidRPr="003B44B6" w:rsidRDefault="005711F4" w:rsidP="005711F4">
      <w:pPr>
        <w:jc w:val="center"/>
        <w:rPr>
          <w:b/>
        </w:rPr>
      </w:pPr>
      <w:r w:rsidRPr="003B44B6">
        <w:rPr>
          <w:b/>
        </w:rPr>
        <w:t xml:space="preserve">Module Leaders: </w:t>
      </w:r>
      <w:proofErr w:type="spellStart"/>
      <w:r w:rsidRPr="003B44B6">
        <w:rPr>
          <w:b/>
        </w:rPr>
        <w:t>Yohan</w:t>
      </w:r>
      <w:proofErr w:type="spellEnd"/>
      <w:r w:rsidRPr="003B44B6">
        <w:rPr>
          <w:b/>
        </w:rPr>
        <w:t xml:space="preserve"> </w:t>
      </w:r>
      <w:proofErr w:type="spellStart"/>
      <w:r w:rsidRPr="003B44B6">
        <w:rPr>
          <w:b/>
        </w:rPr>
        <w:t>Mendis</w:t>
      </w:r>
      <w:proofErr w:type="spellEnd"/>
      <w:r w:rsidRPr="003B44B6">
        <w:rPr>
          <w:b/>
        </w:rPr>
        <w:t xml:space="preserve">, Dr </w:t>
      </w:r>
      <w:proofErr w:type="spellStart"/>
      <w:r w:rsidRPr="003B44B6">
        <w:rPr>
          <w:b/>
        </w:rPr>
        <w:t>Faizu</w:t>
      </w:r>
      <w:proofErr w:type="spellEnd"/>
      <w:r w:rsidRPr="003B44B6">
        <w:rPr>
          <w:b/>
        </w:rPr>
        <w:t xml:space="preserve"> Edu</w:t>
      </w:r>
    </w:p>
    <w:p w14:paraId="16C65D8B" w14:textId="77777777" w:rsidR="005711F4" w:rsidRPr="003B44B6" w:rsidRDefault="005711F4" w:rsidP="005711F4">
      <w:pPr>
        <w:jc w:val="center"/>
        <w:rPr>
          <w:b/>
        </w:rPr>
      </w:pPr>
      <w:r w:rsidRPr="003B44B6">
        <w:rPr>
          <w:b/>
        </w:rPr>
        <w:t>Assignment Title: Individual Report</w:t>
      </w:r>
    </w:p>
    <w:p w14:paraId="52FF59E3" w14:textId="148F9AFB" w:rsidR="005711F4" w:rsidRPr="003B44B6" w:rsidRDefault="005711F4" w:rsidP="005711F4">
      <w:pPr>
        <w:jc w:val="center"/>
        <w:rPr>
          <w:b/>
        </w:rPr>
      </w:pPr>
      <w:r w:rsidRPr="003B44B6">
        <w:rPr>
          <w:b/>
        </w:rPr>
        <w:t>Student Name</w:t>
      </w:r>
      <w:r w:rsidR="007D6ED9">
        <w:rPr>
          <w:b/>
        </w:rPr>
        <w:t xml:space="preserve"> samuel </w:t>
      </w:r>
      <w:proofErr w:type="spellStart"/>
      <w:r w:rsidR="007D6ED9">
        <w:rPr>
          <w:b/>
        </w:rPr>
        <w:t>cureja</w:t>
      </w:r>
      <w:proofErr w:type="spellEnd"/>
    </w:p>
    <w:p w14:paraId="292842BE" w14:textId="049EE0EF" w:rsidR="005711F4" w:rsidRPr="003B44B6" w:rsidRDefault="005711F4" w:rsidP="005711F4">
      <w:pPr>
        <w:jc w:val="center"/>
        <w:rPr>
          <w:b/>
        </w:rPr>
      </w:pPr>
      <w:r w:rsidRPr="003B44B6">
        <w:rPr>
          <w:b/>
        </w:rPr>
        <w:t>Student ID</w:t>
      </w:r>
      <w:r w:rsidR="007D6ED9">
        <w:rPr>
          <w:b/>
        </w:rPr>
        <w:t>2244692</w:t>
      </w:r>
    </w:p>
    <w:p w14:paraId="08952E5F" w14:textId="2B92D709" w:rsidR="005711F4" w:rsidRPr="003B44B6" w:rsidRDefault="005711F4" w:rsidP="005711F4">
      <w:pPr>
        <w:jc w:val="center"/>
        <w:rPr>
          <w:b/>
        </w:rPr>
      </w:pPr>
    </w:p>
    <w:p w14:paraId="5E20A097" w14:textId="77777777" w:rsidR="005711F4" w:rsidRPr="003B44B6" w:rsidRDefault="005711F4">
      <w:pPr>
        <w:spacing w:line="259" w:lineRule="auto"/>
        <w:jc w:val="left"/>
        <w:rPr>
          <w:b/>
        </w:rPr>
      </w:pPr>
      <w:r w:rsidRPr="003B44B6">
        <w:rPr>
          <w:b/>
        </w:rPr>
        <w:br w:type="page"/>
      </w:r>
    </w:p>
    <w:p w14:paraId="24BDB5E5" w14:textId="77777777" w:rsidR="005711F4" w:rsidRPr="003B44B6" w:rsidRDefault="005711F4" w:rsidP="005711F4">
      <w:pPr>
        <w:pStyle w:val="Heading1"/>
        <w:rPr>
          <w:lang w:val="en-GB"/>
        </w:rPr>
      </w:pPr>
      <w:bookmarkStart w:id="0" w:name="_Toc232170378"/>
      <w:r w:rsidRPr="003B44B6">
        <w:rPr>
          <w:lang w:val="en-GB"/>
        </w:rPr>
        <w:t>Executive Summary</w:t>
      </w:r>
      <w:bookmarkEnd w:id="0"/>
      <w:r w:rsidRPr="003B44B6">
        <w:rPr>
          <w:lang w:val="en-GB"/>
        </w:rPr>
        <w:t xml:space="preserve"> </w:t>
      </w:r>
    </w:p>
    <w:p w14:paraId="1CF7E165" w14:textId="77777777" w:rsidR="00EC1B0C" w:rsidRPr="003B44B6" w:rsidRDefault="00EC1B0C" w:rsidP="00EC1B0C">
      <w:r w:rsidRPr="003B44B6">
        <w:t>The report aims to identify and explain a viable growth path for Vodafone UK, in the context of a very uncertain structural shift. Vodafone UK recently merged with Three UK and is now known as VodafoneThree, the UK's largest mobile network operator with about twenty-seven million c</w:t>
      </w:r>
      <w:r w:rsidR="003B44B6" w:rsidRPr="003B44B6">
        <w:t>ustomers</w:t>
      </w:r>
      <w:r w:rsidRPr="003B44B6">
        <w:t xml:space="preserve">. The report starts with an introduction of the company's identity (its vision, mission and values) before using the strategic management tools to assess the </w:t>
      </w:r>
      <w:r w:rsidR="003B44B6" w:rsidRPr="003B44B6">
        <w:t>organisations</w:t>
      </w:r>
      <w:r w:rsidRPr="003B44B6">
        <w:t xml:space="preserve"> internal and external operating environment, namely PESTEL, Porter's Five Forces and SWOT analysis are used. After this assessment, the report delves into several strategic growth pathways based on the Ansoff Matrix and Porter's Generic Strategies before proposing to enter the market by pursuing market development, with an increased emphasis on 5G standalone network investments and a focus on differentiation in converged connectivity solutions for business and residential lines of business, supported by its recently announced £11 billion network investment program</w:t>
      </w:r>
      <w:r w:rsidR="003B44B6" w:rsidRPr="003B44B6">
        <w:t>me</w:t>
      </w:r>
      <w:r w:rsidRPr="003B44B6">
        <w:t>. The proposed strategy adopted is assessed using the Suitability, Feasibility and Acceptability (SFA) framework and the impact of the strategy on the stakeholders is evaluated using the Mendelow's power-interest matrix. The report concludes with an implementation and monitoring plan, which provides a roadmap for how the recommended strategy becomes an action plan featuring measurable Key Performance Indicators that will help Vodafone maintain its competitive edge and pave the way for its sustainable long-term success in the UK telecom sector.</w:t>
      </w:r>
    </w:p>
    <w:p w14:paraId="6C8E92F1" w14:textId="77777777" w:rsidR="00463A89" w:rsidRPr="003B44B6" w:rsidRDefault="00463A89">
      <w:pPr>
        <w:spacing w:line="259" w:lineRule="auto"/>
        <w:jc w:val="left"/>
        <w:rPr>
          <w:rFonts w:eastAsia="Times New Roman" w:cs="Times New Roman"/>
          <w:b/>
          <w:bCs/>
          <w:kern w:val="0"/>
          <w:sz w:val="32"/>
          <w14:ligatures w14:val="none"/>
        </w:rPr>
      </w:pPr>
      <w:r w:rsidRPr="003B44B6">
        <w:br w:type="page"/>
      </w:r>
    </w:p>
    <w:sdt>
      <w:sdtPr>
        <w:rPr>
          <w:rFonts w:ascii="Times New Roman" w:eastAsiaTheme="minorHAnsi" w:hAnsi="Times New Roman" w:cstheme="minorBidi"/>
          <w:color w:val="auto"/>
          <w:kern w:val="2"/>
          <w:sz w:val="24"/>
          <w:szCs w:val="24"/>
          <w:lang w:val="en-GB"/>
          <w14:ligatures w14:val="standardContextual"/>
        </w:rPr>
        <w:id w:val="-1748796919"/>
        <w:docPartObj>
          <w:docPartGallery w:val="Table of Contents"/>
          <w:docPartUnique/>
        </w:docPartObj>
      </w:sdtPr>
      <w:sdtEndPr>
        <w:rPr>
          <w:b/>
          <w:bCs/>
          <w:noProof/>
        </w:rPr>
      </w:sdtEndPr>
      <w:sdtContent>
        <w:p w14:paraId="34A80AAF" w14:textId="77777777" w:rsidR="00463A89" w:rsidRPr="003B44B6" w:rsidRDefault="00463A89" w:rsidP="00463A89">
          <w:pPr>
            <w:pStyle w:val="TOCHeading"/>
            <w:jc w:val="center"/>
            <w:rPr>
              <w:rFonts w:ascii="Times New Roman" w:hAnsi="Times New Roman" w:cs="Times New Roman"/>
              <w:b/>
              <w:color w:val="auto"/>
              <w:lang w:val="en-GB"/>
            </w:rPr>
          </w:pPr>
          <w:r w:rsidRPr="003B44B6">
            <w:rPr>
              <w:rFonts w:ascii="Times New Roman" w:hAnsi="Times New Roman" w:cs="Times New Roman"/>
              <w:b/>
              <w:color w:val="auto"/>
              <w:lang w:val="en-GB"/>
            </w:rPr>
            <w:t>Table of Contents</w:t>
          </w:r>
        </w:p>
        <w:p w14:paraId="2DAE9B0A" w14:textId="77777777" w:rsidR="005D1C38" w:rsidRDefault="00463A89">
          <w:pPr>
            <w:pStyle w:val="TOC1"/>
            <w:tabs>
              <w:tab w:val="left" w:pos="440"/>
              <w:tab w:val="right" w:leader="dot" w:pos="9350"/>
            </w:tabs>
            <w:rPr>
              <w:rFonts w:asciiTheme="minorHAnsi" w:eastAsiaTheme="minorEastAsia" w:hAnsiTheme="minorHAnsi"/>
              <w:noProof/>
              <w:kern w:val="0"/>
              <w:sz w:val="22"/>
              <w:szCs w:val="22"/>
              <w:lang w:val="en-US"/>
              <w14:ligatures w14:val="none"/>
            </w:rPr>
          </w:pPr>
          <w:r w:rsidRPr="003B44B6">
            <w:fldChar w:fldCharType="begin"/>
          </w:r>
          <w:r w:rsidRPr="003B44B6">
            <w:instrText xml:space="preserve"> TOC \o "1-3" \h \z \u </w:instrText>
          </w:r>
          <w:r w:rsidRPr="003B44B6">
            <w:fldChar w:fldCharType="separate"/>
          </w:r>
          <w:hyperlink w:anchor="_Toc232170378" w:history="1">
            <w:r w:rsidR="005D1C38" w:rsidRPr="00F92268">
              <w:rPr>
                <w:rStyle w:val="Hyperlink"/>
                <w:noProof/>
              </w:rPr>
              <w:t>1</w:t>
            </w:r>
            <w:r w:rsidR="005D1C38">
              <w:rPr>
                <w:rFonts w:asciiTheme="minorHAnsi" w:eastAsiaTheme="minorEastAsia" w:hAnsiTheme="minorHAnsi"/>
                <w:noProof/>
                <w:kern w:val="0"/>
                <w:sz w:val="22"/>
                <w:szCs w:val="22"/>
                <w:lang w:val="en-US"/>
                <w14:ligatures w14:val="none"/>
              </w:rPr>
              <w:tab/>
            </w:r>
            <w:r w:rsidR="005D1C38" w:rsidRPr="00F92268">
              <w:rPr>
                <w:rStyle w:val="Hyperlink"/>
                <w:noProof/>
              </w:rPr>
              <w:t>Executive Summary</w:t>
            </w:r>
            <w:r w:rsidR="005D1C38">
              <w:rPr>
                <w:noProof/>
                <w:webHidden/>
              </w:rPr>
              <w:tab/>
            </w:r>
            <w:r w:rsidR="005D1C38">
              <w:rPr>
                <w:noProof/>
                <w:webHidden/>
              </w:rPr>
              <w:fldChar w:fldCharType="begin"/>
            </w:r>
            <w:r w:rsidR="005D1C38">
              <w:rPr>
                <w:noProof/>
                <w:webHidden/>
              </w:rPr>
              <w:instrText xml:space="preserve"> PAGEREF _Toc232170378 \h </w:instrText>
            </w:r>
            <w:r w:rsidR="005D1C38">
              <w:rPr>
                <w:noProof/>
                <w:webHidden/>
              </w:rPr>
            </w:r>
            <w:r w:rsidR="005D1C38">
              <w:rPr>
                <w:noProof/>
                <w:webHidden/>
              </w:rPr>
              <w:fldChar w:fldCharType="separate"/>
            </w:r>
            <w:r w:rsidR="005D1C38">
              <w:rPr>
                <w:noProof/>
                <w:webHidden/>
              </w:rPr>
              <w:t>2</w:t>
            </w:r>
            <w:r w:rsidR="005D1C38">
              <w:rPr>
                <w:noProof/>
                <w:webHidden/>
              </w:rPr>
              <w:fldChar w:fldCharType="end"/>
            </w:r>
          </w:hyperlink>
        </w:p>
        <w:p w14:paraId="1E7EA2B4" w14:textId="77777777" w:rsidR="005D1C38" w:rsidRDefault="005D1C38">
          <w:pPr>
            <w:pStyle w:val="TOC1"/>
            <w:tabs>
              <w:tab w:val="left" w:pos="440"/>
              <w:tab w:val="right" w:leader="dot" w:pos="9350"/>
            </w:tabs>
            <w:rPr>
              <w:rFonts w:asciiTheme="minorHAnsi" w:eastAsiaTheme="minorEastAsia" w:hAnsiTheme="minorHAnsi"/>
              <w:noProof/>
              <w:kern w:val="0"/>
              <w:sz w:val="22"/>
              <w:szCs w:val="22"/>
              <w:lang w:val="en-US"/>
              <w14:ligatures w14:val="none"/>
            </w:rPr>
          </w:pPr>
          <w:hyperlink w:anchor="_Toc232170379" w:history="1">
            <w:r w:rsidRPr="00F92268">
              <w:rPr>
                <w:rStyle w:val="Hyperlink"/>
                <w:noProof/>
              </w:rPr>
              <w:t>2</w:t>
            </w:r>
            <w:r>
              <w:rPr>
                <w:rFonts w:asciiTheme="minorHAnsi" w:eastAsiaTheme="minorEastAsia" w:hAnsiTheme="minorHAnsi"/>
                <w:noProof/>
                <w:kern w:val="0"/>
                <w:sz w:val="22"/>
                <w:szCs w:val="22"/>
                <w:lang w:val="en-US"/>
                <w14:ligatures w14:val="none"/>
              </w:rPr>
              <w:tab/>
            </w:r>
            <w:r w:rsidRPr="00F92268">
              <w:rPr>
                <w:rStyle w:val="Hyperlink"/>
                <w:noProof/>
              </w:rPr>
              <w:t>Introduction to Vodafone</w:t>
            </w:r>
            <w:r>
              <w:rPr>
                <w:noProof/>
                <w:webHidden/>
              </w:rPr>
              <w:tab/>
            </w:r>
            <w:r>
              <w:rPr>
                <w:noProof/>
                <w:webHidden/>
              </w:rPr>
              <w:fldChar w:fldCharType="begin"/>
            </w:r>
            <w:r>
              <w:rPr>
                <w:noProof/>
                <w:webHidden/>
              </w:rPr>
              <w:instrText xml:space="preserve"> PAGEREF _Toc232170379 \h </w:instrText>
            </w:r>
            <w:r>
              <w:rPr>
                <w:noProof/>
                <w:webHidden/>
              </w:rPr>
            </w:r>
            <w:r>
              <w:rPr>
                <w:noProof/>
                <w:webHidden/>
              </w:rPr>
              <w:fldChar w:fldCharType="separate"/>
            </w:r>
            <w:r>
              <w:rPr>
                <w:noProof/>
                <w:webHidden/>
              </w:rPr>
              <w:t>4</w:t>
            </w:r>
            <w:r>
              <w:rPr>
                <w:noProof/>
                <w:webHidden/>
              </w:rPr>
              <w:fldChar w:fldCharType="end"/>
            </w:r>
          </w:hyperlink>
        </w:p>
        <w:p w14:paraId="7B34A595" w14:textId="77777777" w:rsidR="005D1C38" w:rsidRDefault="005D1C38">
          <w:pPr>
            <w:pStyle w:val="TOC1"/>
            <w:tabs>
              <w:tab w:val="left" w:pos="440"/>
              <w:tab w:val="right" w:leader="dot" w:pos="9350"/>
            </w:tabs>
            <w:rPr>
              <w:rFonts w:asciiTheme="minorHAnsi" w:eastAsiaTheme="minorEastAsia" w:hAnsiTheme="minorHAnsi"/>
              <w:noProof/>
              <w:kern w:val="0"/>
              <w:sz w:val="22"/>
              <w:szCs w:val="22"/>
              <w:lang w:val="en-US"/>
              <w14:ligatures w14:val="none"/>
            </w:rPr>
          </w:pPr>
          <w:hyperlink w:anchor="_Toc232170380" w:history="1">
            <w:r w:rsidRPr="00F92268">
              <w:rPr>
                <w:rStyle w:val="Hyperlink"/>
                <w:noProof/>
              </w:rPr>
              <w:t>3</w:t>
            </w:r>
            <w:r>
              <w:rPr>
                <w:rFonts w:asciiTheme="minorHAnsi" w:eastAsiaTheme="minorEastAsia" w:hAnsiTheme="minorHAnsi"/>
                <w:noProof/>
                <w:kern w:val="0"/>
                <w:sz w:val="22"/>
                <w:szCs w:val="22"/>
                <w:lang w:val="en-US"/>
                <w14:ligatures w14:val="none"/>
              </w:rPr>
              <w:tab/>
            </w:r>
            <w:r w:rsidRPr="00F92268">
              <w:rPr>
                <w:rStyle w:val="Hyperlink"/>
                <w:noProof/>
              </w:rPr>
              <w:t>Evaluation of Current Market Situation</w:t>
            </w:r>
            <w:r>
              <w:rPr>
                <w:noProof/>
                <w:webHidden/>
              </w:rPr>
              <w:tab/>
            </w:r>
            <w:r>
              <w:rPr>
                <w:noProof/>
                <w:webHidden/>
              </w:rPr>
              <w:fldChar w:fldCharType="begin"/>
            </w:r>
            <w:r>
              <w:rPr>
                <w:noProof/>
                <w:webHidden/>
              </w:rPr>
              <w:instrText xml:space="preserve"> PAGEREF _Toc232170380 \h </w:instrText>
            </w:r>
            <w:r>
              <w:rPr>
                <w:noProof/>
                <w:webHidden/>
              </w:rPr>
            </w:r>
            <w:r>
              <w:rPr>
                <w:noProof/>
                <w:webHidden/>
              </w:rPr>
              <w:fldChar w:fldCharType="separate"/>
            </w:r>
            <w:r>
              <w:rPr>
                <w:noProof/>
                <w:webHidden/>
              </w:rPr>
              <w:t>5</w:t>
            </w:r>
            <w:r>
              <w:rPr>
                <w:noProof/>
                <w:webHidden/>
              </w:rPr>
              <w:fldChar w:fldCharType="end"/>
            </w:r>
          </w:hyperlink>
        </w:p>
        <w:p w14:paraId="2DC14F4C" w14:textId="77777777" w:rsidR="005D1C38" w:rsidRDefault="005D1C38">
          <w:pPr>
            <w:pStyle w:val="TOC2"/>
            <w:tabs>
              <w:tab w:val="left" w:pos="880"/>
              <w:tab w:val="right" w:leader="dot" w:pos="9350"/>
            </w:tabs>
            <w:rPr>
              <w:rFonts w:asciiTheme="minorHAnsi" w:eastAsiaTheme="minorEastAsia" w:hAnsiTheme="minorHAnsi"/>
              <w:noProof/>
              <w:kern w:val="0"/>
              <w:sz w:val="22"/>
              <w:szCs w:val="22"/>
              <w:lang w:val="en-US"/>
              <w14:ligatures w14:val="none"/>
            </w:rPr>
          </w:pPr>
          <w:hyperlink w:anchor="_Toc232170381" w:history="1">
            <w:r w:rsidRPr="00F92268">
              <w:rPr>
                <w:rStyle w:val="Hyperlink"/>
                <w:noProof/>
              </w:rPr>
              <w:t>3.1</w:t>
            </w:r>
            <w:r>
              <w:rPr>
                <w:rFonts w:asciiTheme="minorHAnsi" w:eastAsiaTheme="minorEastAsia" w:hAnsiTheme="minorHAnsi"/>
                <w:noProof/>
                <w:kern w:val="0"/>
                <w:sz w:val="22"/>
                <w:szCs w:val="22"/>
                <w:lang w:val="en-US"/>
                <w14:ligatures w14:val="none"/>
              </w:rPr>
              <w:tab/>
            </w:r>
            <w:r w:rsidRPr="00F92268">
              <w:rPr>
                <w:rStyle w:val="Hyperlink"/>
                <w:noProof/>
              </w:rPr>
              <w:t>PESTEL Analysis</w:t>
            </w:r>
            <w:r>
              <w:rPr>
                <w:noProof/>
                <w:webHidden/>
              </w:rPr>
              <w:tab/>
            </w:r>
            <w:r>
              <w:rPr>
                <w:noProof/>
                <w:webHidden/>
              </w:rPr>
              <w:fldChar w:fldCharType="begin"/>
            </w:r>
            <w:r>
              <w:rPr>
                <w:noProof/>
                <w:webHidden/>
              </w:rPr>
              <w:instrText xml:space="preserve"> PAGEREF _Toc232170381 \h </w:instrText>
            </w:r>
            <w:r>
              <w:rPr>
                <w:noProof/>
                <w:webHidden/>
              </w:rPr>
            </w:r>
            <w:r>
              <w:rPr>
                <w:noProof/>
                <w:webHidden/>
              </w:rPr>
              <w:fldChar w:fldCharType="separate"/>
            </w:r>
            <w:r>
              <w:rPr>
                <w:noProof/>
                <w:webHidden/>
              </w:rPr>
              <w:t>5</w:t>
            </w:r>
            <w:r>
              <w:rPr>
                <w:noProof/>
                <w:webHidden/>
              </w:rPr>
              <w:fldChar w:fldCharType="end"/>
            </w:r>
          </w:hyperlink>
        </w:p>
        <w:p w14:paraId="6C0BEE59" w14:textId="77777777" w:rsidR="005D1C38" w:rsidRDefault="005D1C38">
          <w:pPr>
            <w:pStyle w:val="TOC2"/>
            <w:tabs>
              <w:tab w:val="left" w:pos="880"/>
              <w:tab w:val="right" w:leader="dot" w:pos="9350"/>
            </w:tabs>
            <w:rPr>
              <w:rFonts w:asciiTheme="minorHAnsi" w:eastAsiaTheme="minorEastAsia" w:hAnsiTheme="minorHAnsi"/>
              <w:noProof/>
              <w:kern w:val="0"/>
              <w:sz w:val="22"/>
              <w:szCs w:val="22"/>
              <w:lang w:val="en-US"/>
              <w14:ligatures w14:val="none"/>
            </w:rPr>
          </w:pPr>
          <w:hyperlink w:anchor="_Toc232170382" w:history="1">
            <w:r w:rsidRPr="00F92268">
              <w:rPr>
                <w:rStyle w:val="Hyperlink"/>
                <w:noProof/>
              </w:rPr>
              <w:t>3.2</w:t>
            </w:r>
            <w:r>
              <w:rPr>
                <w:rFonts w:asciiTheme="minorHAnsi" w:eastAsiaTheme="minorEastAsia" w:hAnsiTheme="minorHAnsi"/>
                <w:noProof/>
                <w:kern w:val="0"/>
                <w:sz w:val="22"/>
                <w:szCs w:val="22"/>
                <w:lang w:val="en-US"/>
                <w14:ligatures w14:val="none"/>
              </w:rPr>
              <w:tab/>
            </w:r>
            <w:r w:rsidRPr="00F92268">
              <w:rPr>
                <w:rStyle w:val="Hyperlink"/>
                <w:noProof/>
              </w:rPr>
              <w:t>Porter's Five Forces Analysis</w:t>
            </w:r>
            <w:r>
              <w:rPr>
                <w:noProof/>
                <w:webHidden/>
              </w:rPr>
              <w:tab/>
            </w:r>
            <w:r>
              <w:rPr>
                <w:noProof/>
                <w:webHidden/>
              </w:rPr>
              <w:fldChar w:fldCharType="begin"/>
            </w:r>
            <w:r>
              <w:rPr>
                <w:noProof/>
                <w:webHidden/>
              </w:rPr>
              <w:instrText xml:space="preserve"> PAGEREF _Toc232170382 \h </w:instrText>
            </w:r>
            <w:r>
              <w:rPr>
                <w:noProof/>
                <w:webHidden/>
              </w:rPr>
            </w:r>
            <w:r>
              <w:rPr>
                <w:noProof/>
                <w:webHidden/>
              </w:rPr>
              <w:fldChar w:fldCharType="separate"/>
            </w:r>
            <w:r>
              <w:rPr>
                <w:noProof/>
                <w:webHidden/>
              </w:rPr>
              <w:t>8</w:t>
            </w:r>
            <w:r>
              <w:rPr>
                <w:noProof/>
                <w:webHidden/>
              </w:rPr>
              <w:fldChar w:fldCharType="end"/>
            </w:r>
          </w:hyperlink>
        </w:p>
        <w:p w14:paraId="20C3C113" w14:textId="77777777" w:rsidR="005D1C38" w:rsidRDefault="005D1C38">
          <w:pPr>
            <w:pStyle w:val="TOC2"/>
            <w:tabs>
              <w:tab w:val="left" w:pos="880"/>
              <w:tab w:val="right" w:leader="dot" w:pos="9350"/>
            </w:tabs>
            <w:rPr>
              <w:rFonts w:asciiTheme="minorHAnsi" w:eastAsiaTheme="minorEastAsia" w:hAnsiTheme="minorHAnsi"/>
              <w:noProof/>
              <w:kern w:val="0"/>
              <w:sz w:val="22"/>
              <w:szCs w:val="22"/>
              <w:lang w:val="en-US"/>
              <w14:ligatures w14:val="none"/>
            </w:rPr>
          </w:pPr>
          <w:hyperlink w:anchor="_Toc232170383" w:history="1">
            <w:r w:rsidRPr="00F92268">
              <w:rPr>
                <w:rStyle w:val="Hyperlink"/>
                <w:noProof/>
              </w:rPr>
              <w:t>3.3</w:t>
            </w:r>
            <w:r>
              <w:rPr>
                <w:rFonts w:asciiTheme="minorHAnsi" w:eastAsiaTheme="minorEastAsia" w:hAnsiTheme="minorHAnsi"/>
                <w:noProof/>
                <w:kern w:val="0"/>
                <w:sz w:val="22"/>
                <w:szCs w:val="22"/>
                <w:lang w:val="en-US"/>
                <w14:ligatures w14:val="none"/>
              </w:rPr>
              <w:tab/>
            </w:r>
            <w:r w:rsidRPr="00F92268">
              <w:rPr>
                <w:rStyle w:val="Hyperlink"/>
                <w:noProof/>
              </w:rPr>
              <w:t>SWOT Analysis</w:t>
            </w:r>
            <w:r>
              <w:rPr>
                <w:noProof/>
                <w:webHidden/>
              </w:rPr>
              <w:tab/>
            </w:r>
            <w:r>
              <w:rPr>
                <w:noProof/>
                <w:webHidden/>
              </w:rPr>
              <w:fldChar w:fldCharType="begin"/>
            </w:r>
            <w:r>
              <w:rPr>
                <w:noProof/>
                <w:webHidden/>
              </w:rPr>
              <w:instrText xml:space="preserve"> PAGEREF _Toc232170383 \h </w:instrText>
            </w:r>
            <w:r>
              <w:rPr>
                <w:noProof/>
                <w:webHidden/>
              </w:rPr>
            </w:r>
            <w:r>
              <w:rPr>
                <w:noProof/>
                <w:webHidden/>
              </w:rPr>
              <w:fldChar w:fldCharType="separate"/>
            </w:r>
            <w:r>
              <w:rPr>
                <w:noProof/>
                <w:webHidden/>
              </w:rPr>
              <w:t>9</w:t>
            </w:r>
            <w:r>
              <w:rPr>
                <w:noProof/>
                <w:webHidden/>
              </w:rPr>
              <w:fldChar w:fldCharType="end"/>
            </w:r>
          </w:hyperlink>
        </w:p>
        <w:p w14:paraId="10D2A93B" w14:textId="77777777" w:rsidR="005D1C38" w:rsidRDefault="005D1C38">
          <w:pPr>
            <w:pStyle w:val="TOC1"/>
            <w:tabs>
              <w:tab w:val="left" w:pos="440"/>
              <w:tab w:val="right" w:leader="dot" w:pos="9350"/>
            </w:tabs>
            <w:rPr>
              <w:rFonts w:asciiTheme="minorHAnsi" w:eastAsiaTheme="minorEastAsia" w:hAnsiTheme="minorHAnsi"/>
              <w:noProof/>
              <w:kern w:val="0"/>
              <w:sz w:val="22"/>
              <w:szCs w:val="22"/>
              <w:lang w:val="en-US"/>
              <w14:ligatures w14:val="none"/>
            </w:rPr>
          </w:pPr>
          <w:hyperlink w:anchor="_Toc232170384" w:history="1">
            <w:r w:rsidRPr="00F92268">
              <w:rPr>
                <w:rStyle w:val="Hyperlink"/>
                <w:noProof/>
              </w:rPr>
              <w:t>4</w:t>
            </w:r>
            <w:r>
              <w:rPr>
                <w:rFonts w:asciiTheme="minorHAnsi" w:eastAsiaTheme="minorEastAsia" w:hAnsiTheme="minorHAnsi"/>
                <w:noProof/>
                <w:kern w:val="0"/>
                <w:sz w:val="22"/>
                <w:szCs w:val="22"/>
                <w:lang w:val="en-US"/>
                <w14:ligatures w14:val="none"/>
              </w:rPr>
              <w:tab/>
            </w:r>
            <w:r w:rsidRPr="00F92268">
              <w:rPr>
                <w:rStyle w:val="Hyperlink"/>
                <w:noProof/>
              </w:rPr>
              <w:t>Strategic Growth Options and Proposed Strategy</w:t>
            </w:r>
            <w:r>
              <w:rPr>
                <w:noProof/>
                <w:webHidden/>
              </w:rPr>
              <w:tab/>
            </w:r>
            <w:r>
              <w:rPr>
                <w:noProof/>
                <w:webHidden/>
              </w:rPr>
              <w:fldChar w:fldCharType="begin"/>
            </w:r>
            <w:r>
              <w:rPr>
                <w:noProof/>
                <w:webHidden/>
              </w:rPr>
              <w:instrText xml:space="preserve"> PAGEREF _Toc232170384 \h </w:instrText>
            </w:r>
            <w:r>
              <w:rPr>
                <w:noProof/>
                <w:webHidden/>
              </w:rPr>
            </w:r>
            <w:r>
              <w:rPr>
                <w:noProof/>
                <w:webHidden/>
              </w:rPr>
              <w:fldChar w:fldCharType="separate"/>
            </w:r>
            <w:r>
              <w:rPr>
                <w:noProof/>
                <w:webHidden/>
              </w:rPr>
              <w:t>10</w:t>
            </w:r>
            <w:r>
              <w:rPr>
                <w:noProof/>
                <w:webHidden/>
              </w:rPr>
              <w:fldChar w:fldCharType="end"/>
            </w:r>
          </w:hyperlink>
        </w:p>
        <w:p w14:paraId="7CB3002A" w14:textId="77777777" w:rsidR="005D1C38" w:rsidRDefault="005D1C38">
          <w:pPr>
            <w:pStyle w:val="TOC2"/>
            <w:tabs>
              <w:tab w:val="left" w:pos="880"/>
              <w:tab w:val="right" w:leader="dot" w:pos="9350"/>
            </w:tabs>
            <w:rPr>
              <w:rFonts w:asciiTheme="minorHAnsi" w:eastAsiaTheme="minorEastAsia" w:hAnsiTheme="minorHAnsi"/>
              <w:noProof/>
              <w:kern w:val="0"/>
              <w:sz w:val="22"/>
              <w:szCs w:val="22"/>
              <w:lang w:val="en-US"/>
              <w14:ligatures w14:val="none"/>
            </w:rPr>
          </w:pPr>
          <w:hyperlink w:anchor="_Toc232170385" w:history="1">
            <w:r w:rsidRPr="00F92268">
              <w:rPr>
                <w:rStyle w:val="Hyperlink"/>
                <w:noProof/>
              </w:rPr>
              <w:t>4.1</w:t>
            </w:r>
            <w:r>
              <w:rPr>
                <w:rFonts w:asciiTheme="minorHAnsi" w:eastAsiaTheme="minorEastAsia" w:hAnsiTheme="minorHAnsi"/>
                <w:noProof/>
                <w:kern w:val="0"/>
                <w:sz w:val="22"/>
                <w:szCs w:val="22"/>
                <w:lang w:val="en-US"/>
                <w14:ligatures w14:val="none"/>
              </w:rPr>
              <w:tab/>
            </w:r>
            <w:r w:rsidRPr="00F92268">
              <w:rPr>
                <w:rStyle w:val="Hyperlink"/>
                <w:noProof/>
              </w:rPr>
              <w:t>Ansoff Matrix Analysis</w:t>
            </w:r>
            <w:r>
              <w:rPr>
                <w:noProof/>
                <w:webHidden/>
              </w:rPr>
              <w:tab/>
            </w:r>
            <w:r>
              <w:rPr>
                <w:noProof/>
                <w:webHidden/>
              </w:rPr>
              <w:fldChar w:fldCharType="begin"/>
            </w:r>
            <w:r>
              <w:rPr>
                <w:noProof/>
                <w:webHidden/>
              </w:rPr>
              <w:instrText xml:space="preserve"> PAGEREF _Toc232170385 \h </w:instrText>
            </w:r>
            <w:r>
              <w:rPr>
                <w:noProof/>
                <w:webHidden/>
              </w:rPr>
            </w:r>
            <w:r>
              <w:rPr>
                <w:noProof/>
                <w:webHidden/>
              </w:rPr>
              <w:fldChar w:fldCharType="separate"/>
            </w:r>
            <w:r>
              <w:rPr>
                <w:noProof/>
                <w:webHidden/>
              </w:rPr>
              <w:t>10</w:t>
            </w:r>
            <w:r>
              <w:rPr>
                <w:noProof/>
                <w:webHidden/>
              </w:rPr>
              <w:fldChar w:fldCharType="end"/>
            </w:r>
          </w:hyperlink>
        </w:p>
        <w:p w14:paraId="7A1A5340" w14:textId="77777777" w:rsidR="005D1C38" w:rsidRDefault="005D1C38">
          <w:pPr>
            <w:pStyle w:val="TOC1"/>
            <w:tabs>
              <w:tab w:val="left" w:pos="440"/>
              <w:tab w:val="right" w:leader="dot" w:pos="9350"/>
            </w:tabs>
            <w:rPr>
              <w:rFonts w:asciiTheme="minorHAnsi" w:eastAsiaTheme="minorEastAsia" w:hAnsiTheme="minorHAnsi"/>
              <w:noProof/>
              <w:kern w:val="0"/>
              <w:sz w:val="22"/>
              <w:szCs w:val="22"/>
              <w:lang w:val="en-US"/>
              <w14:ligatures w14:val="none"/>
            </w:rPr>
          </w:pPr>
          <w:hyperlink w:anchor="_Toc232170386" w:history="1">
            <w:r w:rsidRPr="00F92268">
              <w:rPr>
                <w:rStyle w:val="Hyperlink"/>
                <w:noProof/>
              </w:rPr>
              <w:t>5</w:t>
            </w:r>
            <w:r>
              <w:rPr>
                <w:rFonts w:asciiTheme="minorHAnsi" w:eastAsiaTheme="minorEastAsia" w:hAnsiTheme="minorHAnsi"/>
                <w:noProof/>
                <w:kern w:val="0"/>
                <w:sz w:val="22"/>
                <w:szCs w:val="22"/>
                <w:lang w:val="en-US"/>
                <w14:ligatures w14:val="none"/>
              </w:rPr>
              <w:tab/>
            </w:r>
            <w:r w:rsidRPr="00F92268">
              <w:rPr>
                <w:rStyle w:val="Hyperlink"/>
                <w:noProof/>
              </w:rPr>
              <w:t>Strategy Evaluation</w:t>
            </w:r>
            <w:r>
              <w:rPr>
                <w:noProof/>
                <w:webHidden/>
              </w:rPr>
              <w:tab/>
            </w:r>
            <w:r>
              <w:rPr>
                <w:noProof/>
                <w:webHidden/>
              </w:rPr>
              <w:fldChar w:fldCharType="begin"/>
            </w:r>
            <w:r>
              <w:rPr>
                <w:noProof/>
                <w:webHidden/>
              </w:rPr>
              <w:instrText xml:space="preserve"> PAGEREF _Toc232170386 \h </w:instrText>
            </w:r>
            <w:r>
              <w:rPr>
                <w:noProof/>
                <w:webHidden/>
              </w:rPr>
            </w:r>
            <w:r>
              <w:rPr>
                <w:noProof/>
                <w:webHidden/>
              </w:rPr>
              <w:fldChar w:fldCharType="separate"/>
            </w:r>
            <w:r>
              <w:rPr>
                <w:noProof/>
                <w:webHidden/>
              </w:rPr>
              <w:t>12</w:t>
            </w:r>
            <w:r>
              <w:rPr>
                <w:noProof/>
                <w:webHidden/>
              </w:rPr>
              <w:fldChar w:fldCharType="end"/>
            </w:r>
          </w:hyperlink>
        </w:p>
        <w:p w14:paraId="5EF8B22A" w14:textId="77777777" w:rsidR="005D1C38" w:rsidRDefault="005D1C38">
          <w:pPr>
            <w:pStyle w:val="TOC2"/>
            <w:tabs>
              <w:tab w:val="left" w:pos="880"/>
              <w:tab w:val="right" w:leader="dot" w:pos="9350"/>
            </w:tabs>
            <w:rPr>
              <w:rFonts w:asciiTheme="minorHAnsi" w:eastAsiaTheme="minorEastAsia" w:hAnsiTheme="minorHAnsi"/>
              <w:noProof/>
              <w:kern w:val="0"/>
              <w:sz w:val="22"/>
              <w:szCs w:val="22"/>
              <w:lang w:val="en-US"/>
              <w14:ligatures w14:val="none"/>
            </w:rPr>
          </w:pPr>
          <w:hyperlink w:anchor="_Toc232170387" w:history="1">
            <w:r w:rsidRPr="00F92268">
              <w:rPr>
                <w:rStyle w:val="Hyperlink"/>
                <w:noProof/>
              </w:rPr>
              <w:t>5.1</w:t>
            </w:r>
            <w:r>
              <w:rPr>
                <w:rFonts w:asciiTheme="minorHAnsi" w:eastAsiaTheme="minorEastAsia" w:hAnsiTheme="minorHAnsi"/>
                <w:noProof/>
                <w:kern w:val="0"/>
                <w:sz w:val="22"/>
                <w:szCs w:val="22"/>
                <w:lang w:val="en-US"/>
                <w14:ligatures w14:val="none"/>
              </w:rPr>
              <w:tab/>
            </w:r>
            <w:r w:rsidRPr="00F92268">
              <w:rPr>
                <w:rStyle w:val="Hyperlink"/>
                <w:noProof/>
              </w:rPr>
              <w:t>Suitability</w:t>
            </w:r>
            <w:r>
              <w:rPr>
                <w:noProof/>
                <w:webHidden/>
              </w:rPr>
              <w:tab/>
            </w:r>
            <w:r>
              <w:rPr>
                <w:noProof/>
                <w:webHidden/>
              </w:rPr>
              <w:fldChar w:fldCharType="begin"/>
            </w:r>
            <w:r>
              <w:rPr>
                <w:noProof/>
                <w:webHidden/>
              </w:rPr>
              <w:instrText xml:space="preserve"> PAGEREF _Toc232170387 \h </w:instrText>
            </w:r>
            <w:r>
              <w:rPr>
                <w:noProof/>
                <w:webHidden/>
              </w:rPr>
            </w:r>
            <w:r>
              <w:rPr>
                <w:noProof/>
                <w:webHidden/>
              </w:rPr>
              <w:fldChar w:fldCharType="separate"/>
            </w:r>
            <w:r>
              <w:rPr>
                <w:noProof/>
                <w:webHidden/>
              </w:rPr>
              <w:t>12</w:t>
            </w:r>
            <w:r>
              <w:rPr>
                <w:noProof/>
                <w:webHidden/>
              </w:rPr>
              <w:fldChar w:fldCharType="end"/>
            </w:r>
          </w:hyperlink>
        </w:p>
        <w:p w14:paraId="05D7CF1A" w14:textId="77777777" w:rsidR="005D1C38" w:rsidRDefault="005D1C38">
          <w:pPr>
            <w:pStyle w:val="TOC2"/>
            <w:tabs>
              <w:tab w:val="left" w:pos="880"/>
              <w:tab w:val="right" w:leader="dot" w:pos="9350"/>
            </w:tabs>
            <w:rPr>
              <w:rFonts w:asciiTheme="minorHAnsi" w:eastAsiaTheme="minorEastAsia" w:hAnsiTheme="minorHAnsi"/>
              <w:noProof/>
              <w:kern w:val="0"/>
              <w:sz w:val="22"/>
              <w:szCs w:val="22"/>
              <w:lang w:val="en-US"/>
              <w14:ligatures w14:val="none"/>
            </w:rPr>
          </w:pPr>
          <w:hyperlink w:anchor="_Toc232170388" w:history="1">
            <w:r w:rsidRPr="00F92268">
              <w:rPr>
                <w:rStyle w:val="Hyperlink"/>
                <w:noProof/>
              </w:rPr>
              <w:t>5.2</w:t>
            </w:r>
            <w:r>
              <w:rPr>
                <w:rFonts w:asciiTheme="minorHAnsi" w:eastAsiaTheme="minorEastAsia" w:hAnsiTheme="minorHAnsi"/>
                <w:noProof/>
                <w:kern w:val="0"/>
                <w:sz w:val="22"/>
                <w:szCs w:val="22"/>
                <w:lang w:val="en-US"/>
                <w14:ligatures w14:val="none"/>
              </w:rPr>
              <w:tab/>
            </w:r>
            <w:r w:rsidRPr="00F92268">
              <w:rPr>
                <w:rStyle w:val="Hyperlink"/>
                <w:noProof/>
              </w:rPr>
              <w:t>Feasibility</w:t>
            </w:r>
            <w:r>
              <w:rPr>
                <w:noProof/>
                <w:webHidden/>
              </w:rPr>
              <w:tab/>
            </w:r>
            <w:r>
              <w:rPr>
                <w:noProof/>
                <w:webHidden/>
              </w:rPr>
              <w:fldChar w:fldCharType="begin"/>
            </w:r>
            <w:r>
              <w:rPr>
                <w:noProof/>
                <w:webHidden/>
              </w:rPr>
              <w:instrText xml:space="preserve"> PAGEREF _Toc232170388 \h </w:instrText>
            </w:r>
            <w:r>
              <w:rPr>
                <w:noProof/>
                <w:webHidden/>
              </w:rPr>
            </w:r>
            <w:r>
              <w:rPr>
                <w:noProof/>
                <w:webHidden/>
              </w:rPr>
              <w:fldChar w:fldCharType="separate"/>
            </w:r>
            <w:r>
              <w:rPr>
                <w:noProof/>
                <w:webHidden/>
              </w:rPr>
              <w:t>13</w:t>
            </w:r>
            <w:r>
              <w:rPr>
                <w:noProof/>
                <w:webHidden/>
              </w:rPr>
              <w:fldChar w:fldCharType="end"/>
            </w:r>
          </w:hyperlink>
        </w:p>
        <w:p w14:paraId="4330C3C1" w14:textId="77777777" w:rsidR="005D1C38" w:rsidRDefault="005D1C38">
          <w:pPr>
            <w:pStyle w:val="TOC2"/>
            <w:tabs>
              <w:tab w:val="left" w:pos="880"/>
              <w:tab w:val="right" w:leader="dot" w:pos="9350"/>
            </w:tabs>
            <w:rPr>
              <w:rFonts w:asciiTheme="minorHAnsi" w:eastAsiaTheme="minorEastAsia" w:hAnsiTheme="minorHAnsi"/>
              <w:noProof/>
              <w:kern w:val="0"/>
              <w:sz w:val="22"/>
              <w:szCs w:val="22"/>
              <w:lang w:val="en-US"/>
              <w14:ligatures w14:val="none"/>
            </w:rPr>
          </w:pPr>
          <w:hyperlink w:anchor="_Toc232170389" w:history="1">
            <w:r w:rsidRPr="00F92268">
              <w:rPr>
                <w:rStyle w:val="Hyperlink"/>
                <w:noProof/>
              </w:rPr>
              <w:t>5.3</w:t>
            </w:r>
            <w:r>
              <w:rPr>
                <w:rFonts w:asciiTheme="minorHAnsi" w:eastAsiaTheme="minorEastAsia" w:hAnsiTheme="minorHAnsi"/>
                <w:noProof/>
                <w:kern w:val="0"/>
                <w:sz w:val="22"/>
                <w:szCs w:val="22"/>
                <w:lang w:val="en-US"/>
                <w14:ligatures w14:val="none"/>
              </w:rPr>
              <w:tab/>
            </w:r>
            <w:r w:rsidRPr="00F92268">
              <w:rPr>
                <w:rStyle w:val="Hyperlink"/>
                <w:noProof/>
              </w:rPr>
              <w:t>Acceptability</w:t>
            </w:r>
            <w:r>
              <w:rPr>
                <w:noProof/>
                <w:webHidden/>
              </w:rPr>
              <w:tab/>
            </w:r>
            <w:r>
              <w:rPr>
                <w:noProof/>
                <w:webHidden/>
              </w:rPr>
              <w:fldChar w:fldCharType="begin"/>
            </w:r>
            <w:r>
              <w:rPr>
                <w:noProof/>
                <w:webHidden/>
              </w:rPr>
              <w:instrText xml:space="preserve"> PAGEREF _Toc232170389 \h </w:instrText>
            </w:r>
            <w:r>
              <w:rPr>
                <w:noProof/>
                <w:webHidden/>
              </w:rPr>
            </w:r>
            <w:r>
              <w:rPr>
                <w:noProof/>
                <w:webHidden/>
              </w:rPr>
              <w:fldChar w:fldCharType="separate"/>
            </w:r>
            <w:r>
              <w:rPr>
                <w:noProof/>
                <w:webHidden/>
              </w:rPr>
              <w:t>13</w:t>
            </w:r>
            <w:r>
              <w:rPr>
                <w:noProof/>
                <w:webHidden/>
              </w:rPr>
              <w:fldChar w:fldCharType="end"/>
            </w:r>
          </w:hyperlink>
        </w:p>
        <w:p w14:paraId="40D29C81" w14:textId="77777777" w:rsidR="005D1C38" w:rsidRDefault="005D1C38">
          <w:pPr>
            <w:pStyle w:val="TOC1"/>
            <w:tabs>
              <w:tab w:val="left" w:pos="440"/>
              <w:tab w:val="right" w:leader="dot" w:pos="9350"/>
            </w:tabs>
            <w:rPr>
              <w:rFonts w:asciiTheme="minorHAnsi" w:eastAsiaTheme="minorEastAsia" w:hAnsiTheme="minorHAnsi"/>
              <w:noProof/>
              <w:kern w:val="0"/>
              <w:sz w:val="22"/>
              <w:szCs w:val="22"/>
              <w:lang w:val="en-US"/>
              <w14:ligatures w14:val="none"/>
            </w:rPr>
          </w:pPr>
          <w:hyperlink w:anchor="_Toc232170390" w:history="1">
            <w:r w:rsidRPr="00F92268">
              <w:rPr>
                <w:rStyle w:val="Hyperlink"/>
                <w:noProof/>
              </w:rPr>
              <w:t>6</w:t>
            </w:r>
            <w:r>
              <w:rPr>
                <w:rFonts w:asciiTheme="minorHAnsi" w:eastAsiaTheme="minorEastAsia" w:hAnsiTheme="minorHAnsi"/>
                <w:noProof/>
                <w:kern w:val="0"/>
                <w:sz w:val="22"/>
                <w:szCs w:val="22"/>
                <w:lang w:val="en-US"/>
                <w14:ligatures w14:val="none"/>
              </w:rPr>
              <w:tab/>
            </w:r>
            <w:r w:rsidRPr="00F92268">
              <w:rPr>
                <w:rStyle w:val="Hyperlink"/>
                <w:noProof/>
              </w:rPr>
              <w:t>Stakeholder Analysis</w:t>
            </w:r>
            <w:r>
              <w:rPr>
                <w:noProof/>
                <w:webHidden/>
              </w:rPr>
              <w:tab/>
            </w:r>
            <w:r>
              <w:rPr>
                <w:noProof/>
                <w:webHidden/>
              </w:rPr>
              <w:fldChar w:fldCharType="begin"/>
            </w:r>
            <w:r>
              <w:rPr>
                <w:noProof/>
                <w:webHidden/>
              </w:rPr>
              <w:instrText xml:space="preserve"> PAGEREF _Toc232170390 \h </w:instrText>
            </w:r>
            <w:r>
              <w:rPr>
                <w:noProof/>
                <w:webHidden/>
              </w:rPr>
            </w:r>
            <w:r>
              <w:rPr>
                <w:noProof/>
                <w:webHidden/>
              </w:rPr>
              <w:fldChar w:fldCharType="separate"/>
            </w:r>
            <w:r>
              <w:rPr>
                <w:noProof/>
                <w:webHidden/>
              </w:rPr>
              <w:t>13</w:t>
            </w:r>
            <w:r>
              <w:rPr>
                <w:noProof/>
                <w:webHidden/>
              </w:rPr>
              <w:fldChar w:fldCharType="end"/>
            </w:r>
          </w:hyperlink>
        </w:p>
        <w:p w14:paraId="6ACACF16" w14:textId="77777777" w:rsidR="005D1C38" w:rsidRDefault="005D1C38">
          <w:pPr>
            <w:pStyle w:val="TOC1"/>
            <w:tabs>
              <w:tab w:val="left" w:pos="440"/>
              <w:tab w:val="right" w:leader="dot" w:pos="9350"/>
            </w:tabs>
            <w:rPr>
              <w:rFonts w:asciiTheme="minorHAnsi" w:eastAsiaTheme="minorEastAsia" w:hAnsiTheme="minorHAnsi"/>
              <w:noProof/>
              <w:kern w:val="0"/>
              <w:sz w:val="22"/>
              <w:szCs w:val="22"/>
              <w:lang w:val="en-US"/>
              <w14:ligatures w14:val="none"/>
            </w:rPr>
          </w:pPr>
          <w:hyperlink w:anchor="_Toc232170391" w:history="1">
            <w:r w:rsidRPr="00F92268">
              <w:rPr>
                <w:rStyle w:val="Hyperlink"/>
                <w:noProof/>
              </w:rPr>
              <w:t>7</w:t>
            </w:r>
            <w:r>
              <w:rPr>
                <w:rFonts w:asciiTheme="minorHAnsi" w:eastAsiaTheme="minorEastAsia" w:hAnsiTheme="minorHAnsi"/>
                <w:noProof/>
                <w:kern w:val="0"/>
                <w:sz w:val="22"/>
                <w:szCs w:val="22"/>
                <w:lang w:val="en-US"/>
                <w14:ligatures w14:val="none"/>
              </w:rPr>
              <w:tab/>
            </w:r>
            <w:r w:rsidRPr="00F92268">
              <w:rPr>
                <w:rStyle w:val="Hyperlink"/>
                <w:noProof/>
              </w:rPr>
              <w:t>Implementation and Monitoring</w:t>
            </w:r>
            <w:r>
              <w:rPr>
                <w:noProof/>
                <w:webHidden/>
              </w:rPr>
              <w:tab/>
            </w:r>
            <w:r>
              <w:rPr>
                <w:noProof/>
                <w:webHidden/>
              </w:rPr>
              <w:fldChar w:fldCharType="begin"/>
            </w:r>
            <w:r>
              <w:rPr>
                <w:noProof/>
                <w:webHidden/>
              </w:rPr>
              <w:instrText xml:space="preserve"> PAGEREF _Toc232170391 \h </w:instrText>
            </w:r>
            <w:r>
              <w:rPr>
                <w:noProof/>
                <w:webHidden/>
              </w:rPr>
            </w:r>
            <w:r>
              <w:rPr>
                <w:noProof/>
                <w:webHidden/>
              </w:rPr>
              <w:fldChar w:fldCharType="separate"/>
            </w:r>
            <w:r>
              <w:rPr>
                <w:noProof/>
                <w:webHidden/>
              </w:rPr>
              <w:t>14</w:t>
            </w:r>
            <w:r>
              <w:rPr>
                <w:noProof/>
                <w:webHidden/>
              </w:rPr>
              <w:fldChar w:fldCharType="end"/>
            </w:r>
          </w:hyperlink>
        </w:p>
        <w:p w14:paraId="0177711D" w14:textId="77777777" w:rsidR="005D1C38" w:rsidRDefault="005D1C38">
          <w:pPr>
            <w:pStyle w:val="TOC1"/>
            <w:tabs>
              <w:tab w:val="left" w:pos="440"/>
              <w:tab w:val="right" w:leader="dot" w:pos="9350"/>
            </w:tabs>
            <w:rPr>
              <w:rFonts w:asciiTheme="minorHAnsi" w:eastAsiaTheme="minorEastAsia" w:hAnsiTheme="minorHAnsi"/>
              <w:noProof/>
              <w:kern w:val="0"/>
              <w:sz w:val="22"/>
              <w:szCs w:val="22"/>
              <w:lang w:val="en-US"/>
              <w14:ligatures w14:val="none"/>
            </w:rPr>
          </w:pPr>
          <w:hyperlink w:anchor="_Toc232170392" w:history="1">
            <w:r w:rsidRPr="00F92268">
              <w:rPr>
                <w:rStyle w:val="Hyperlink"/>
                <w:noProof/>
              </w:rPr>
              <w:t>8</w:t>
            </w:r>
            <w:r>
              <w:rPr>
                <w:rFonts w:asciiTheme="minorHAnsi" w:eastAsiaTheme="minorEastAsia" w:hAnsiTheme="minorHAnsi"/>
                <w:noProof/>
                <w:kern w:val="0"/>
                <w:sz w:val="22"/>
                <w:szCs w:val="22"/>
                <w:lang w:val="en-US"/>
                <w14:ligatures w14:val="none"/>
              </w:rPr>
              <w:tab/>
            </w:r>
            <w:r w:rsidRPr="00F92268">
              <w:rPr>
                <w:rStyle w:val="Hyperlink"/>
                <w:noProof/>
              </w:rPr>
              <w:t>Conclusion</w:t>
            </w:r>
            <w:r>
              <w:rPr>
                <w:noProof/>
                <w:webHidden/>
              </w:rPr>
              <w:tab/>
            </w:r>
            <w:r>
              <w:rPr>
                <w:noProof/>
                <w:webHidden/>
              </w:rPr>
              <w:fldChar w:fldCharType="begin"/>
            </w:r>
            <w:r>
              <w:rPr>
                <w:noProof/>
                <w:webHidden/>
              </w:rPr>
              <w:instrText xml:space="preserve"> PAGEREF _Toc232170392 \h </w:instrText>
            </w:r>
            <w:r>
              <w:rPr>
                <w:noProof/>
                <w:webHidden/>
              </w:rPr>
            </w:r>
            <w:r>
              <w:rPr>
                <w:noProof/>
                <w:webHidden/>
              </w:rPr>
              <w:fldChar w:fldCharType="separate"/>
            </w:r>
            <w:r>
              <w:rPr>
                <w:noProof/>
                <w:webHidden/>
              </w:rPr>
              <w:t>15</w:t>
            </w:r>
            <w:r>
              <w:rPr>
                <w:noProof/>
                <w:webHidden/>
              </w:rPr>
              <w:fldChar w:fldCharType="end"/>
            </w:r>
          </w:hyperlink>
        </w:p>
        <w:p w14:paraId="5E3B0B39" w14:textId="77777777" w:rsidR="005D1C38" w:rsidRDefault="005D1C38">
          <w:pPr>
            <w:pStyle w:val="TOC1"/>
            <w:tabs>
              <w:tab w:val="left" w:pos="440"/>
              <w:tab w:val="right" w:leader="dot" w:pos="9350"/>
            </w:tabs>
            <w:rPr>
              <w:rFonts w:asciiTheme="minorHAnsi" w:eastAsiaTheme="minorEastAsia" w:hAnsiTheme="minorHAnsi"/>
              <w:noProof/>
              <w:kern w:val="0"/>
              <w:sz w:val="22"/>
              <w:szCs w:val="22"/>
              <w:lang w:val="en-US"/>
              <w14:ligatures w14:val="none"/>
            </w:rPr>
          </w:pPr>
          <w:hyperlink w:anchor="_Toc232170393" w:history="1">
            <w:r w:rsidRPr="00F92268">
              <w:rPr>
                <w:rStyle w:val="Hyperlink"/>
                <w:noProof/>
              </w:rPr>
              <w:t>9</w:t>
            </w:r>
            <w:r>
              <w:rPr>
                <w:rFonts w:asciiTheme="minorHAnsi" w:eastAsiaTheme="minorEastAsia" w:hAnsiTheme="minorHAnsi"/>
                <w:noProof/>
                <w:kern w:val="0"/>
                <w:sz w:val="22"/>
                <w:szCs w:val="22"/>
                <w:lang w:val="en-US"/>
                <w14:ligatures w14:val="none"/>
              </w:rPr>
              <w:tab/>
            </w:r>
            <w:r w:rsidRPr="00F92268">
              <w:rPr>
                <w:rStyle w:val="Hyperlink"/>
                <w:noProof/>
              </w:rPr>
              <w:t>References</w:t>
            </w:r>
            <w:r>
              <w:rPr>
                <w:noProof/>
                <w:webHidden/>
              </w:rPr>
              <w:tab/>
            </w:r>
            <w:r>
              <w:rPr>
                <w:noProof/>
                <w:webHidden/>
              </w:rPr>
              <w:fldChar w:fldCharType="begin"/>
            </w:r>
            <w:r>
              <w:rPr>
                <w:noProof/>
                <w:webHidden/>
              </w:rPr>
              <w:instrText xml:space="preserve"> PAGEREF _Toc232170393 \h </w:instrText>
            </w:r>
            <w:r>
              <w:rPr>
                <w:noProof/>
                <w:webHidden/>
              </w:rPr>
            </w:r>
            <w:r>
              <w:rPr>
                <w:noProof/>
                <w:webHidden/>
              </w:rPr>
              <w:fldChar w:fldCharType="separate"/>
            </w:r>
            <w:r>
              <w:rPr>
                <w:noProof/>
                <w:webHidden/>
              </w:rPr>
              <w:t>17</w:t>
            </w:r>
            <w:r>
              <w:rPr>
                <w:noProof/>
                <w:webHidden/>
              </w:rPr>
              <w:fldChar w:fldCharType="end"/>
            </w:r>
          </w:hyperlink>
        </w:p>
        <w:p w14:paraId="1A2A7190" w14:textId="77777777" w:rsidR="00463A89" w:rsidRPr="003B44B6" w:rsidRDefault="00463A89">
          <w:r w:rsidRPr="003B44B6">
            <w:rPr>
              <w:b/>
              <w:bCs/>
              <w:noProof/>
            </w:rPr>
            <w:fldChar w:fldCharType="end"/>
          </w:r>
        </w:p>
      </w:sdtContent>
    </w:sdt>
    <w:p w14:paraId="695356CF" w14:textId="77777777" w:rsidR="00463A89" w:rsidRPr="003B44B6" w:rsidRDefault="00463A89" w:rsidP="00463A89"/>
    <w:p w14:paraId="3D363790" w14:textId="77777777" w:rsidR="00463A89" w:rsidRPr="003B44B6" w:rsidRDefault="00463A89">
      <w:pPr>
        <w:spacing w:line="259" w:lineRule="auto"/>
        <w:jc w:val="left"/>
        <w:rPr>
          <w:rFonts w:eastAsia="Times New Roman" w:cs="Times New Roman"/>
          <w:b/>
          <w:bCs/>
          <w:kern w:val="0"/>
          <w:sz w:val="32"/>
          <w14:ligatures w14:val="none"/>
        </w:rPr>
      </w:pPr>
      <w:r w:rsidRPr="003B44B6">
        <w:br w:type="page"/>
      </w:r>
    </w:p>
    <w:p w14:paraId="63FE6C85" w14:textId="77777777" w:rsidR="005711F4" w:rsidRPr="003B44B6" w:rsidRDefault="005711F4" w:rsidP="005711F4">
      <w:pPr>
        <w:pStyle w:val="Heading1"/>
        <w:rPr>
          <w:lang w:val="en-GB"/>
        </w:rPr>
      </w:pPr>
      <w:bookmarkStart w:id="1" w:name="_Toc232170379"/>
      <w:r w:rsidRPr="003B44B6">
        <w:rPr>
          <w:lang w:val="en-GB"/>
        </w:rPr>
        <w:t>Introduction to Vodafone</w:t>
      </w:r>
      <w:bookmarkEnd w:id="1"/>
      <w:r w:rsidRPr="003B44B6">
        <w:rPr>
          <w:lang w:val="en-GB"/>
        </w:rPr>
        <w:t xml:space="preserve"> </w:t>
      </w:r>
    </w:p>
    <w:p w14:paraId="32962905" w14:textId="77777777" w:rsidR="0097058B" w:rsidRDefault="0097058B" w:rsidP="0097058B">
      <w:r w:rsidRPr="003B44B6">
        <w:t xml:space="preserve">Vodafone Group Plc </w:t>
      </w:r>
      <w:r w:rsidR="001B1FA0">
        <w:t>is leading</w:t>
      </w:r>
      <w:r w:rsidRPr="003B44B6">
        <w:t xml:space="preserve"> telecommunication </w:t>
      </w:r>
      <w:r w:rsidR="001B1FA0">
        <w:t>company in</w:t>
      </w:r>
      <w:r w:rsidRPr="003B44B6">
        <w:t xml:space="preserve"> Europe and Africa </w:t>
      </w:r>
      <w:r w:rsidR="001B1FA0">
        <w:t>which provides</w:t>
      </w:r>
      <w:r w:rsidRPr="003B44B6">
        <w:t xml:space="preserve"> mobile, fixed-line, broadband</w:t>
      </w:r>
      <w:r w:rsidR="001B1FA0">
        <w:t xml:space="preserve"> services</w:t>
      </w:r>
      <w:r w:rsidRPr="003B44B6">
        <w:t xml:space="preserve"> and digital </w:t>
      </w:r>
      <w:r w:rsidR="001B1FA0">
        <w:t>opportunities to the c</w:t>
      </w:r>
      <w:r w:rsidRPr="003B44B6">
        <w:t xml:space="preserve">ustomers </w:t>
      </w:r>
      <w:r w:rsidR="001B1FA0">
        <w:t>all over the world</w:t>
      </w:r>
      <w:r w:rsidRPr="003B44B6">
        <w:t xml:space="preserve"> (Vodafone, 2025c). In the United Kingdom, Vodafone </w:t>
      </w:r>
      <w:r w:rsidR="001B1FA0">
        <w:t>works on</w:t>
      </w:r>
      <w:r w:rsidRPr="003B44B6">
        <w:t xml:space="preserve"> four primary network </w:t>
      </w:r>
      <w:r w:rsidR="001B1FA0">
        <w:t>divisions</w:t>
      </w:r>
      <w:r w:rsidRPr="003B44B6">
        <w:t xml:space="preserve">, </w:t>
      </w:r>
      <w:r w:rsidR="001B1FA0">
        <w:t>such as</w:t>
      </w:r>
      <w:r w:rsidRPr="003B44B6">
        <w:t xml:space="preserve"> BT/E</w:t>
      </w:r>
      <w:r w:rsidR="001B1FA0">
        <w:t xml:space="preserve">E, Virgin Media O2 and Three UK. </w:t>
      </w:r>
      <w:r w:rsidRPr="003B44B6">
        <w:t>Vodafone's purpose is to become the partner of preference for those who want to be connected and digital to enable people and businesses to boost their success in a connected world (Vodafone, 2025c). The organisation's mission focuses on driving a better connected future for the company through its focus around simplifying, improving customer experience and investing in next generation digital infrastructure including 5G standalone networks and Internet of Things technology (</w:t>
      </w:r>
      <w:proofErr w:type="spellStart"/>
      <w:r w:rsidRPr="003B44B6">
        <w:t>Curwen</w:t>
      </w:r>
      <w:proofErr w:type="spellEnd"/>
      <w:r w:rsidRPr="003B44B6">
        <w:t xml:space="preserve"> and </w:t>
      </w:r>
      <w:proofErr w:type="spellStart"/>
      <w:r w:rsidRPr="003B44B6">
        <w:t>Whalley</w:t>
      </w:r>
      <w:proofErr w:type="spellEnd"/>
      <w:r w:rsidRPr="003B44B6">
        <w:t>, 2021). These</w:t>
      </w:r>
      <w:r w:rsidR="002F445A">
        <w:t xml:space="preserve"> corporate values are speed, simplicity and trust</w:t>
      </w:r>
      <w:r w:rsidRPr="003B44B6">
        <w:t>, reflecting Vodafone's desire to move fast; to eliminate as much as possible from the way the business is organised; and to keep customers, regulators and sha</w:t>
      </w:r>
      <w:r w:rsidR="007A3BF8">
        <w:t>reholders happy (Vodafone, 2025b</w:t>
      </w:r>
      <w:r w:rsidRPr="003B44B6">
        <w:t>).</w:t>
      </w:r>
    </w:p>
    <w:p w14:paraId="45B08493" w14:textId="77777777" w:rsidR="00B34355" w:rsidRDefault="00B34355" w:rsidP="00B34355">
      <w:pPr>
        <w:jc w:val="center"/>
      </w:pPr>
      <w:r>
        <w:rPr>
          <w:noProof/>
          <w:lang w:val="en-US"/>
          <w14:ligatures w14:val="none"/>
        </w:rPr>
        <w:drawing>
          <wp:inline distT="0" distB="0" distL="0" distR="0" wp14:anchorId="2C4A169D" wp14:editId="467B2D40">
            <wp:extent cx="4276725" cy="2276475"/>
            <wp:effectExtent l="152400" t="152400" r="371475" b="3714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76725" cy="2276475"/>
                    </a:xfrm>
                    <a:prstGeom prst="rect">
                      <a:avLst/>
                    </a:prstGeom>
                    <a:ln>
                      <a:noFill/>
                    </a:ln>
                    <a:effectLst>
                      <a:outerShdw blurRad="292100" dist="139700" dir="2700000" algn="tl" rotWithShape="0">
                        <a:srgbClr val="333333">
                          <a:alpha val="65000"/>
                        </a:srgbClr>
                      </a:outerShdw>
                    </a:effectLst>
                  </pic:spPr>
                </pic:pic>
              </a:graphicData>
            </a:graphic>
          </wp:inline>
        </w:drawing>
      </w:r>
    </w:p>
    <w:p w14:paraId="1FDADA7D" w14:textId="77777777" w:rsidR="00B34355" w:rsidRPr="003B44B6" w:rsidRDefault="00B34355" w:rsidP="00B34355">
      <w:pPr>
        <w:jc w:val="center"/>
      </w:pPr>
      <w:r>
        <w:t>Source: (</w:t>
      </w:r>
      <w:r w:rsidR="00CB26D8">
        <w:t>Vodafone, 2025c)</w:t>
      </w:r>
    </w:p>
    <w:p w14:paraId="29FCB425" w14:textId="77777777" w:rsidR="0097058B" w:rsidRPr="003B44B6" w:rsidRDefault="0097058B" w:rsidP="0097058B">
      <w:r w:rsidRPr="003B44B6">
        <w:t>Leaders of the Vodafone Group, under the leadership of Chief Executive Margherita Della Valle, have said they will be unwinding from their existing agenda of growth to</w:t>
      </w:r>
      <w:r w:rsidR="002F445A">
        <w:t xml:space="preserve"> focus on operating efficiency </w:t>
      </w:r>
      <w:r w:rsidRPr="003B44B6">
        <w:t>(Vodafone, 2025d). At its core, the UK business will form the backbone of this new strategic vision; it is so large that it has been the basis for a decade-long investment programme by the UK's own business of £11 billion, and it is a key component of the entire UK-German strategic axis identified as essential for Vodafone Group's long-ter</w:t>
      </w:r>
      <w:r w:rsidR="007A3BF8">
        <w:t>m profitability (</w:t>
      </w:r>
      <w:proofErr w:type="spellStart"/>
      <w:r w:rsidRPr="003B44B6">
        <w:t>Joshthompson</w:t>
      </w:r>
      <w:proofErr w:type="spellEnd"/>
      <w:r w:rsidRPr="003B44B6">
        <w:t>, 2025).</w:t>
      </w:r>
    </w:p>
    <w:p w14:paraId="5E97B4E6" w14:textId="77777777" w:rsidR="005711F4" w:rsidRPr="003B44B6" w:rsidRDefault="005711F4" w:rsidP="005711F4">
      <w:pPr>
        <w:pStyle w:val="Heading1"/>
        <w:rPr>
          <w:lang w:val="en-GB"/>
        </w:rPr>
      </w:pPr>
      <w:bookmarkStart w:id="2" w:name="_Toc232170380"/>
      <w:r w:rsidRPr="003B44B6">
        <w:rPr>
          <w:lang w:val="en-GB"/>
        </w:rPr>
        <w:t>Evaluation of Current Market Situation</w:t>
      </w:r>
      <w:bookmarkEnd w:id="2"/>
    </w:p>
    <w:p w14:paraId="7D03C400" w14:textId="77777777" w:rsidR="001E593F" w:rsidRDefault="001E593F" w:rsidP="004D0760">
      <w:pPr>
        <w:pStyle w:val="Heading2"/>
        <w:rPr>
          <w:lang w:val="en-GB"/>
        </w:rPr>
      </w:pPr>
      <w:bookmarkStart w:id="3" w:name="_Toc232170381"/>
      <w:r w:rsidRPr="003B44B6">
        <w:rPr>
          <w:lang w:val="en-GB"/>
        </w:rPr>
        <w:t>PESTEL Analysis</w:t>
      </w:r>
      <w:bookmarkEnd w:id="3"/>
    </w:p>
    <w:p w14:paraId="14833C26" w14:textId="77777777" w:rsidR="00494B00" w:rsidRDefault="00494B00" w:rsidP="00494B00">
      <w:pPr>
        <w:rPr>
          <w:b/>
        </w:rPr>
      </w:pPr>
      <w:r>
        <w:rPr>
          <w:b/>
        </w:rPr>
        <w:t>Political Factor</w:t>
      </w:r>
    </w:p>
    <w:p w14:paraId="09A732EF" w14:textId="77777777" w:rsidR="00494B00" w:rsidRDefault="00494B00" w:rsidP="00494B00">
      <w:r w:rsidRPr="003B44B6">
        <w:t>Government policy to drive digital infrastructure in the UK continues to heavily influence the sector, with national targets for coverage of 5G networks and gigabit broadband continuing to be a key determinant on investment priorities (Ofcom, 2024). The merger itself had been the subject of much political and regulatory attention, and the Competition and Markets Authority (CMA) had imposed behavioural remedies, such as VodafoneThree's 3-year commitment to implement a joint network investment plan, and to maintain price caps for certain tariffs for three years to safeguard customers (3g.co.uk, 2025).</w:t>
      </w:r>
    </w:p>
    <w:p w14:paraId="6E59A5FB" w14:textId="77777777" w:rsidR="004B0434" w:rsidRDefault="004B0434" w:rsidP="004B0434">
      <w:pPr>
        <w:jc w:val="center"/>
      </w:pPr>
      <w:r>
        <w:rPr>
          <w:noProof/>
          <w:lang w:val="en-US"/>
          <w14:ligatures w14:val="none"/>
        </w:rPr>
        <w:drawing>
          <wp:inline distT="0" distB="0" distL="0" distR="0" wp14:anchorId="4E5F73D1" wp14:editId="5980D791">
            <wp:extent cx="5030086" cy="3730925"/>
            <wp:effectExtent l="152400" t="152400" r="361315" b="3651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32261" cy="3732538"/>
                    </a:xfrm>
                    <a:prstGeom prst="rect">
                      <a:avLst/>
                    </a:prstGeom>
                    <a:ln>
                      <a:noFill/>
                    </a:ln>
                    <a:effectLst>
                      <a:outerShdw blurRad="292100" dist="139700" dir="2700000" algn="tl" rotWithShape="0">
                        <a:srgbClr val="333333">
                          <a:alpha val="65000"/>
                        </a:srgbClr>
                      </a:outerShdw>
                    </a:effectLst>
                  </pic:spPr>
                </pic:pic>
              </a:graphicData>
            </a:graphic>
          </wp:inline>
        </w:drawing>
      </w:r>
    </w:p>
    <w:p w14:paraId="00418001" w14:textId="77777777" w:rsidR="004B0434" w:rsidRPr="00494B00" w:rsidRDefault="004B0434" w:rsidP="004B0434">
      <w:pPr>
        <w:jc w:val="center"/>
      </w:pPr>
      <w:r w:rsidRPr="00494B00">
        <w:t>Source: (GSMA, 2025)</w:t>
      </w:r>
    </w:p>
    <w:p w14:paraId="6BD8568A" w14:textId="77777777" w:rsidR="00494B00" w:rsidRDefault="00494B00" w:rsidP="00494B00">
      <w:pPr>
        <w:rPr>
          <w:b/>
        </w:rPr>
      </w:pPr>
      <w:r>
        <w:rPr>
          <w:b/>
        </w:rPr>
        <w:t>Economic Factor</w:t>
      </w:r>
    </w:p>
    <w:p w14:paraId="657CE478" w14:textId="77777777" w:rsidR="00494B00" w:rsidRPr="00494B00" w:rsidRDefault="00494B00" w:rsidP="00494B00">
      <w:r w:rsidRPr="003B44B6">
        <w:t>Factors such as inflation, interest rates and consumers' disposable income have a direct impact on demand for mobile contracts and their willingness to pay for premium services (Deloitte, 2025). The merger is also being touted as an economic enabler; by 2025-35, Vodafone's network rollout will support up to £102 billion to the UK economy, and generate up to thirteen thousand jobs in engineering and construction, many of which will be outside of London and the South East (Vodafone, 2025e).</w:t>
      </w:r>
    </w:p>
    <w:p w14:paraId="0355ACE2" w14:textId="77777777" w:rsidR="00494B00" w:rsidRDefault="00494B00" w:rsidP="00494B00">
      <w:pPr>
        <w:jc w:val="center"/>
        <w:rPr>
          <w:b/>
        </w:rPr>
      </w:pPr>
      <w:r>
        <w:rPr>
          <w:noProof/>
          <w:lang w:val="en-US"/>
          <w14:ligatures w14:val="none"/>
        </w:rPr>
        <w:drawing>
          <wp:inline distT="0" distB="0" distL="0" distR="0" wp14:anchorId="7489B8F1" wp14:editId="57230B41">
            <wp:extent cx="5943600" cy="3676015"/>
            <wp:effectExtent l="152400" t="152400" r="361950" b="3625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676015"/>
                    </a:xfrm>
                    <a:prstGeom prst="rect">
                      <a:avLst/>
                    </a:prstGeom>
                    <a:ln>
                      <a:noFill/>
                    </a:ln>
                    <a:effectLst>
                      <a:outerShdw blurRad="292100" dist="139700" dir="2700000" algn="tl" rotWithShape="0">
                        <a:srgbClr val="333333">
                          <a:alpha val="65000"/>
                        </a:srgbClr>
                      </a:outerShdw>
                    </a:effectLst>
                  </pic:spPr>
                </pic:pic>
              </a:graphicData>
            </a:graphic>
          </wp:inline>
        </w:drawing>
      </w:r>
    </w:p>
    <w:p w14:paraId="08D6130D" w14:textId="77777777" w:rsidR="00494B00" w:rsidRPr="00494B00" w:rsidRDefault="00494B00" w:rsidP="00494B00">
      <w:pPr>
        <w:jc w:val="center"/>
      </w:pPr>
      <w:r w:rsidRPr="00494B00">
        <w:t>Source: (GSMA, 2025)</w:t>
      </w:r>
    </w:p>
    <w:p w14:paraId="17A58F00" w14:textId="77777777" w:rsidR="00494B00" w:rsidRDefault="00494B00" w:rsidP="00494B00">
      <w:pPr>
        <w:rPr>
          <w:b/>
        </w:rPr>
      </w:pPr>
      <w:r>
        <w:rPr>
          <w:b/>
        </w:rPr>
        <w:t>Social Factor</w:t>
      </w:r>
    </w:p>
    <w:p w14:paraId="456BAC18" w14:textId="77777777" w:rsidR="00494B00" w:rsidRPr="00494B00" w:rsidRDefault="00494B00" w:rsidP="00494B00">
      <w:r w:rsidRPr="003B44B6">
        <w:t>Consumer demands for connectivity have come a long way and now more than ever are dependent on mobile data to enable remote working, streaming services, smart home devices and digital payments (GSMA, 2025). Seamless c</w:t>
      </w:r>
      <w:r>
        <w:t>overage with minimal not-spots</w:t>
      </w:r>
      <w:r w:rsidRPr="003B44B6">
        <w:t xml:space="preserve"> is now expected by customers and the social benefits of the merger have already been felt with over seven million of both Three UK and SMARTY customers seeing up to a 40 per cent increase in 4G speeds within months of the merger's conclusion (Vodafone, 2025e).</w:t>
      </w:r>
    </w:p>
    <w:p w14:paraId="4EB5FE4B" w14:textId="77777777" w:rsidR="00494B00" w:rsidRDefault="00494B00" w:rsidP="00494B00">
      <w:pPr>
        <w:rPr>
          <w:b/>
        </w:rPr>
      </w:pPr>
      <w:r>
        <w:rPr>
          <w:b/>
        </w:rPr>
        <w:t>Technological Factor</w:t>
      </w:r>
    </w:p>
    <w:p w14:paraId="36E95A77" w14:textId="77777777" w:rsidR="00494B00" w:rsidRPr="00494B00" w:rsidRDefault="00494B00" w:rsidP="00494B00">
      <w:r w:rsidRPr="003B44B6">
        <w:t>The most important technological change in the current context is the launch of 5G Standalone (5G SA) networks, to which VodafoneThree has dedicated itself to expand throughout the population in the UK, with a</w:t>
      </w:r>
      <w:r>
        <w:t>n</w:t>
      </w:r>
      <w:r w:rsidRPr="003B44B6">
        <w:t xml:space="preserve"> investment of £11 billion to be made in these networks over the next decade (</w:t>
      </w:r>
      <w:r>
        <w:t>DCD, 2025</w:t>
      </w:r>
      <w:r w:rsidRPr="003B44B6">
        <w:t>).</w:t>
      </w:r>
    </w:p>
    <w:p w14:paraId="31404B31" w14:textId="77777777" w:rsidR="00494B00" w:rsidRDefault="00494B00" w:rsidP="00494B00">
      <w:pPr>
        <w:rPr>
          <w:b/>
        </w:rPr>
      </w:pPr>
      <w:r>
        <w:rPr>
          <w:b/>
        </w:rPr>
        <w:t>Environmental Factor</w:t>
      </w:r>
    </w:p>
    <w:p w14:paraId="0A9166FA" w14:textId="77777777" w:rsidR="00494B00" w:rsidRPr="00494B00" w:rsidRDefault="00494B00" w:rsidP="00494B00">
      <w:r w:rsidRPr="003B44B6">
        <w:t>Sustainability factors are becoming more important to operators' strategies, as operators are urged to lower the energy consumption of network infrastructure and showcase their efforts to achieve a net zero carbon target (Vodafone, 2025c). The process of network modernisation for the merger will also lead to decommissioning legacy infrastructure due to the scale of the new infrastructure construction that will need to be managed (</w:t>
      </w:r>
      <w:proofErr w:type="spellStart"/>
      <w:r w:rsidRPr="003B44B6">
        <w:t>Hidaya</w:t>
      </w:r>
      <w:r>
        <w:t>t-ur-Rehman</w:t>
      </w:r>
      <w:proofErr w:type="spellEnd"/>
      <w:r>
        <w:t xml:space="preserve"> and Hossain, 2023).</w:t>
      </w:r>
    </w:p>
    <w:p w14:paraId="072845F0" w14:textId="77777777" w:rsidR="00494B00" w:rsidRDefault="00494B00" w:rsidP="00494B00">
      <w:pPr>
        <w:rPr>
          <w:b/>
        </w:rPr>
      </w:pPr>
      <w:r>
        <w:rPr>
          <w:b/>
        </w:rPr>
        <w:t>Legal Factor</w:t>
      </w:r>
    </w:p>
    <w:p w14:paraId="2F0FB5BF" w14:textId="77777777" w:rsidR="001E593F" w:rsidRPr="003B44B6" w:rsidRDefault="00494B00" w:rsidP="001E593F">
      <w:r w:rsidRPr="003B44B6">
        <w:t xml:space="preserve">Legal aspects involve meeting telecommunications licensing requirements, adherence to data protection laws like the UK GDPR, and competition laws imposed as part of the CMA's approval conditions for the merger (3g.co.uk, 2025). VodafoneThree will also have to meet its wholesale access obligations to mobile virtual network operators (MVNOs) like Smarty, VOXI and </w:t>
      </w:r>
      <w:proofErr w:type="spellStart"/>
      <w:r w:rsidRPr="003B44B6">
        <w:t>Talkmobile</w:t>
      </w:r>
      <w:proofErr w:type="spellEnd"/>
      <w:r w:rsidRPr="003B44B6">
        <w:t xml:space="preserve"> for a set period; limiting the company's short-term pricing opportunities as it finalises the integration of the network (</w:t>
      </w:r>
      <w:r w:rsidRPr="00DC092E">
        <w:t>Deloitte</w:t>
      </w:r>
      <w:r w:rsidRPr="003B44B6">
        <w:t>, 2025).</w:t>
      </w:r>
    </w:p>
    <w:p w14:paraId="08BC24A6" w14:textId="77777777" w:rsidR="001E593F" w:rsidRDefault="001E593F" w:rsidP="004D0760">
      <w:pPr>
        <w:pStyle w:val="Heading2"/>
        <w:rPr>
          <w:lang w:val="en-GB"/>
        </w:rPr>
      </w:pPr>
      <w:bookmarkStart w:id="4" w:name="_Toc232170382"/>
      <w:r w:rsidRPr="003B44B6">
        <w:rPr>
          <w:lang w:val="en-GB"/>
        </w:rPr>
        <w:t>Porter's Five Forces Analysis</w:t>
      </w:r>
      <w:bookmarkEnd w:id="4"/>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240"/>
        <w:gridCol w:w="1974"/>
        <w:gridCol w:w="5100"/>
      </w:tblGrid>
      <w:tr w:rsidR="002D4D6C" w14:paraId="5CBAE3C7" w14:textId="77777777" w:rsidTr="002D4D6C">
        <w:tc>
          <w:tcPr>
            <w:tcW w:w="2245" w:type="dxa"/>
            <w:shd w:val="clear" w:color="auto" w:fill="8EAADB" w:themeFill="accent5" w:themeFillTint="99"/>
          </w:tcPr>
          <w:p w14:paraId="34D6B9FD" w14:textId="77777777" w:rsidR="002D4D6C" w:rsidRPr="002D4D6C" w:rsidRDefault="002D4D6C" w:rsidP="002D4D6C">
            <w:pPr>
              <w:tabs>
                <w:tab w:val="center" w:pos="1011"/>
                <w:tab w:val="right" w:pos="2023"/>
              </w:tabs>
              <w:jc w:val="left"/>
              <w:rPr>
                <w:b/>
              </w:rPr>
            </w:pPr>
            <w:r>
              <w:rPr>
                <w:b/>
              </w:rPr>
              <w:tab/>
            </w:r>
            <w:r w:rsidRPr="002D4D6C">
              <w:rPr>
                <w:b/>
              </w:rPr>
              <w:t>Factors</w:t>
            </w:r>
            <w:r>
              <w:rPr>
                <w:b/>
              </w:rPr>
              <w:tab/>
            </w:r>
          </w:p>
        </w:tc>
        <w:tc>
          <w:tcPr>
            <w:tcW w:w="1980" w:type="dxa"/>
            <w:shd w:val="clear" w:color="auto" w:fill="8EAADB" w:themeFill="accent5" w:themeFillTint="99"/>
          </w:tcPr>
          <w:p w14:paraId="2CA9F5E7" w14:textId="77777777" w:rsidR="002D4D6C" w:rsidRPr="002D4D6C" w:rsidRDefault="002D4D6C" w:rsidP="002D4D6C">
            <w:pPr>
              <w:jc w:val="center"/>
              <w:rPr>
                <w:b/>
              </w:rPr>
            </w:pPr>
            <w:r w:rsidRPr="002D4D6C">
              <w:rPr>
                <w:b/>
              </w:rPr>
              <w:t>Influence</w:t>
            </w:r>
          </w:p>
        </w:tc>
        <w:tc>
          <w:tcPr>
            <w:tcW w:w="5125" w:type="dxa"/>
            <w:shd w:val="clear" w:color="auto" w:fill="8EAADB" w:themeFill="accent5" w:themeFillTint="99"/>
          </w:tcPr>
          <w:p w14:paraId="0F4B7457" w14:textId="77777777" w:rsidR="002D4D6C" w:rsidRPr="002D4D6C" w:rsidRDefault="002D4D6C" w:rsidP="002D4D6C">
            <w:pPr>
              <w:jc w:val="center"/>
              <w:rPr>
                <w:b/>
              </w:rPr>
            </w:pPr>
            <w:r w:rsidRPr="002D4D6C">
              <w:rPr>
                <w:b/>
              </w:rPr>
              <w:t>Analysis</w:t>
            </w:r>
          </w:p>
        </w:tc>
      </w:tr>
      <w:tr w:rsidR="002D4D6C" w14:paraId="73512A13" w14:textId="77777777" w:rsidTr="002D4D6C">
        <w:tc>
          <w:tcPr>
            <w:tcW w:w="2245" w:type="dxa"/>
            <w:shd w:val="clear" w:color="auto" w:fill="F7CAAC" w:themeFill="accent2" w:themeFillTint="66"/>
          </w:tcPr>
          <w:p w14:paraId="08C12FA6" w14:textId="77777777" w:rsidR="002D4D6C" w:rsidRDefault="002D4D6C" w:rsidP="002D4D6C">
            <w:r>
              <w:t>Threats of New Entrants</w:t>
            </w:r>
          </w:p>
        </w:tc>
        <w:tc>
          <w:tcPr>
            <w:tcW w:w="1980" w:type="dxa"/>
          </w:tcPr>
          <w:p w14:paraId="764DAB6C" w14:textId="77777777" w:rsidR="002D4D6C" w:rsidRDefault="002D4D6C" w:rsidP="002D4D6C">
            <w:pPr>
              <w:jc w:val="center"/>
            </w:pPr>
            <w:r>
              <w:t>Lower</w:t>
            </w:r>
          </w:p>
        </w:tc>
        <w:tc>
          <w:tcPr>
            <w:tcW w:w="5125" w:type="dxa"/>
          </w:tcPr>
          <w:p w14:paraId="1CB65050" w14:textId="77777777" w:rsidR="002D4D6C" w:rsidRPr="003B44B6" w:rsidRDefault="002D4D6C" w:rsidP="002D4D6C">
            <w:r w:rsidRPr="003B44B6">
              <w:t>The threat from new entrants is low, as rolling out the spectrum license and rollout of the infrastructure to support 5G across t</w:t>
            </w:r>
            <w:r w:rsidR="00597F35">
              <w:t xml:space="preserve">he country is extremely costly and </w:t>
            </w:r>
            <w:r w:rsidRPr="003B44B6">
              <w:t>commitment made by VodafoneThree of £11bn (Vodafone, 2025b).</w:t>
            </w:r>
          </w:p>
          <w:p w14:paraId="1933CD21" w14:textId="77777777" w:rsidR="002D4D6C" w:rsidRDefault="002D4D6C" w:rsidP="002D4D6C"/>
        </w:tc>
      </w:tr>
      <w:tr w:rsidR="002D4D6C" w14:paraId="0CD8DEF0" w14:textId="77777777" w:rsidTr="002D4D6C">
        <w:tc>
          <w:tcPr>
            <w:tcW w:w="2245" w:type="dxa"/>
            <w:shd w:val="clear" w:color="auto" w:fill="F7CAAC" w:themeFill="accent2" w:themeFillTint="66"/>
          </w:tcPr>
          <w:p w14:paraId="0BC818DC" w14:textId="77777777" w:rsidR="002D4D6C" w:rsidRDefault="002D4D6C" w:rsidP="002D4D6C">
            <w:r>
              <w:t>Threats of Substitute</w:t>
            </w:r>
          </w:p>
        </w:tc>
        <w:tc>
          <w:tcPr>
            <w:tcW w:w="1980" w:type="dxa"/>
          </w:tcPr>
          <w:p w14:paraId="166E7070" w14:textId="77777777" w:rsidR="002D4D6C" w:rsidRDefault="002D4D6C" w:rsidP="002D4D6C">
            <w:pPr>
              <w:jc w:val="center"/>
            </w:pPr>
            <w:r>
              <w:t>Higher</w:t>
            </w:r>
          </w:p>
        </w:tc>
        <w:tc>
          <w:tcPr>
            <w:tcW w:w="5125" w:type="dxa"/>
          </w:tcPr>
          <w:p w14:paraId="25DC3B3A" w14:textId="77777777" w:rsidR="002D4D6C" w:rsidRDefault="002D4D6C" w:rsidP="002D4D6C">
            <w:r w:rsidRPr="003B44B6">
              <w:t>The risk of substitute services is increasing rapidly, with potential substitutes such as Wi-Fi calling, satellite connectivity services, and fixed-wireless access broadband highlighting where traditional mobile services can be replaced in some use cases (GSMA, 2025).</w:t>
            </w:r>
          </w:p>
        </w:tc>
      </w:tr>
      <w:tr w:rsidR="002D4D6C" w14:paraId="217917F4" w14:textId="77777777" w:rsidTr="002D4D6C">
        <w:tc>
          <w:tcPr>
            <w:tcW w:w="2245" w:type="dxa"/>
            <w:shd w:val="clear" w:color="auto" w:fill="F7CAAC" w:themeFill="accent2" w:themeFillTint="66"/>
          </w:tcPr>
          <w:p w14:paraId="76ED5FDF" w14:textId="77777777" w:rsidR="002D4D6C" w:rsidRDefault="002D4D6C" w:rsidP="002D4D6C">
            <w:r>
              <w:t>Bargaining Power of Buyers</w:t>
            </w:r>
          </w:p>
        </w:tc>
        <w:tc>
          <w:tcPr>
            <w:tcW w:w="1980" w:type="dxa"/>
          </w:tcPr>
          <w:p w14:paraId="0B83E12E" w14:textId="77777777" w:rsidR="002D4D6C" w:rsidRDefault="002D4D6C" w:rsidP="002D4D6C">
            <w:pPr>
              <w:jc w:val="center"/>
            </w:pPr>
            <w:r>
              <w:t>Medium</w:t>
            </w:r>
          </w:p>
        </w:tc>
        <w:tc>
          <w:tcPr>
            <w:tcW w:w="5125" w:type="dxa"/>
          </w:tcPr>
          <w:p w14:paraId="5D625C3A" w14:textId="77777777" w:rsidR="002D4D6C" w:rsidRDefault="002D4D6C" w:rsidP="00597F35">
            <w:r w:rsidRPr="003B44B6">
              <w:t>Bargaining power is medium to strong, with UK consumers able to easily move between the major UK carriers (Vodafone, EE and O2) (3g.co.uk, 2025).</w:t>
            </w:r>
          </w:p>
        </w:tc>
      </w:tr>
      <w:tr w:rsidR="002D4D6C" w14:paraId="3420A3A6" w14:textId="77777777" w:rsidTr="002D4D6C">
        <w:tc>
          <w:tcPr>
            <w:tcW w:w="2245" w:type="dxa"/>
            <w:shd w:val="clear" w:color="auto" w:fill="F7CAAC" w:themeFill="accent2" w:themeFillTint="66"/>
          </w:tcPr>
          <w:p w14:paraId="3D98C149" w14:textId="77777777" w:rsidR="002D4D6C" w:rsidRDefault="002D4D6C" w:rsidP="002D4D6C">
            <w:r>
              <w:t>Bargaining Power of Suppliers</w:t>
            </w:r>
          </w:p>
        </w:tc>
        <w:tc>
          <w:tcPr>
            <w:tcW w:w="1980" w:type="dxa"/>
          </w:tcPr>
          <w:p w14:paraId="283BD899" w14:textId="77777777" w:rsidR="002D4D6C" w:rsidRDefault="002D4D6C" w:rsidP="002D4D6C">
            <w:pPr>
              <w:jc w:val="center"/>
            </w:pPr>
            <w:r>
              <w:t>Higher</w:t>
            </w:r>
          </w:p>
        </w:tc>
        <w:tc>
          <w:tcPr>
            <w:tcW w:w="5125" w:type="dxa"/>
          </w:tcPr>
          <w:p w14:paraId="1AF13F93" w14:textId="77777777" w:rsidR="002D4D6C" w:rsidRDefault="002D4D6C" w:rsidP="00597F35">
            <w:r w:rsidRPr="003B44B6">
              <w:t>The power of suppliers is also great because network equipment vendors (NEVs), like Ericsson, Nokia and Samsung, intensified by geopolitical restrictions on some suppliers, namely H</w:t>
            </w:r>
            <w:r>
              <w:t>uawei (</w:t>
            </w:r>
            <w:proofErr w:type="spellStart"/>
            <w:r>
              <w:t>Ahokangas</w:t>
            </w:r>
            <w:proofErr w:type="spellEnd"/>
            <w:r>
              <w:t xml:space="preserve"> et al., 2021).</w:t>
            </w:r>
          </w:p>
        </w:tc>
      </w:tr>
      <w:tr w:rsidR="002D4D6C" w14:paraId="117B81CE" w14:textId="77777777" w:rsidTr="002D4D6C">
        <w:tc>
          <w:tcPr>
            <w:tcW w:w="2245" w:type="dxa"/>
            <w:shd w:val="clear" w:color="auto" w:fill="F7CAAC" w:themeFill="accent2" w:themeFillTint="66"/>
          </w:tcPr>
          <w:p w14:paraId="6332E873" w14:textId="77777777" w:rsidR="002D4D6C" w:rsidRDefault="002D4D6C" w:rsidP="002D4D6C">
            <w:r>
              <w:t xml:space="preserve">Industry Rivalry </w:t>
            </w:r>
          </w:p>
        </w:tc>
        <w:tc>
          <w:tcPr>
            <w:tcW w:w="1980" w:type="dxa"/>
          </w:tcPr>
          <w:p w14:paraId="330C791E" w14:textId="77777777" w:rsidR="002D4D6C" w:rsidRDefault="002D4D6C" w:rsidP="002D4D6C">
            <w:pPr>
              <w:jc w:val="center"/>
            </w:pPr>
            <w:r>
              <w:t>Moderate</w:t>
            </w:r>
          </w:p>
        </w:tc>
        <w:tc>
          <w:tcPr>
            <w:tcW w:w="5125" w:type="dxa"/>
          </w:tcPr>
          <w:p w14:paraId="008F389D" w14:textId="77777777" w:rsidR="002D4D6C" w:rsidRDefault="002D4D6C" w:rsidP="00597F35">
            <w:r>
              <w:t>T</w:t>
            </w:r>
            <w:r w:rsidRPr="003B44B6">
              <w:t>he degree of industry competition has arguably decreased over the past few years, from four to three key operators as each operator strives to differentiate with 5G quality, converged bundles and customer experience (</w:t>
            </w:r>
            <w:proofErr w:type="spellStart"/>
            <w:r w:rsidRPr="003B44B6">
              <w:t>Curwen</w:t>
            </w:r>
            <w:proofErr w:type="spellEnd"/>
            <w:r w:rsidRPr="003B44B6">
              <w:t xml:space="preserve"> and </w:t>
            </w:r>
            <w:proofErr w:type="spellStart"/>
            <w:r w:rsidRPr="003B44B6">
              <w:t>Whalley</w:t>
            </w:r>
            <w:proofErr w:type="spellEnd"/>
            <w:r w:rsidRPr="003B44B6">
              <w:t>, 2021).</w:t>
            </w:r>
          </w:p>
        </w:tc>
      </w:tr>
    </w:tbl>
    <w:p w14:paraId="4A2F7A1A" w14:textId="77777777" w:rsidR="002D4D6C" w:rsidRPr="003B44B6" w:rsidRDefault="002D4D6C" w:rsidP="002D4D6C"/>
    <w:p w14:paraId="1A6C1A9E" w14:textId="77777777" w:rsidR="001E593F" w:rsidRDefault="001E593F" w:rsidP="002D4D6C">
      <w:pPr>
        <w:pStyle w:val="Heading2"/>
      </w:pPr>
      <w:bookmarkStart w:id="5" w:name="_Toc232170383"/>
      <w:r w:rsidRPr="003B44B6">
        <w:t>SWOT Analysis</w:t>
      </w:r>
      <w:bookmarkEnd w:id="5"/>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4657"/>
        <w:gridCol w:w="4657"/>
      </w:tblGrid>
      <w:tr w:rsidR="00C415BB" w14:paraId="04B5D038" w14:textId="77777777" w:rsidTr="00C415BB">
        <w:tc>
          <w:tcPr>
            <w:tcW w:w="4675" w:type="dxa"/>
            <w:shd w:val="clear" w:color="auto" w:fill="F7CAAC" w:themeFill="accent2" w:themeFillTint="66"/>
          </w:tcPr>
          <w:p w14:paraId="4045CF21" w14:textId="77777777" w:rsidR="00C415BB" w:rsidRPr="00C415BB" w:rsidRDefault="00C415BB" w:rsidP="00C415BB">
            <w:pPr>
              <w:jc w:val="center"/>
              <w:rPr>
                <w:b/>
              </w:rPr>
            </w:pPr>
            <w:r w:rsidRPr="00C415BB">
              <w:rPr>
                <w:b/>
              </w:rPr>
              <w:t>Strengths</w:t>
            </w:r>
          </w:p>
        </w:tc>
        <w:tc>
          <w:tcPr>
            <w:tcW w:w="4675" w:type="dxa"/>
            <w:shd w:val="clear" w:color="auto" w:fill="B4C6E7" w:themeFill="accent5" w:themeFillTint="66"/>
          </w:tcPr>
          <w:p w14:paraId="5127F383" w14:textId="77777777" w:rsidR="00C415BB" w:rsidRPr="00C415BB" w:rsidRDefault="00C415BB" w:rsidP="00C415BB">
            <w:pPr>
              <w:jc w:val="center"/>
              <w:rPr>
                <w:b/>
              </w:rPr>
            </w:pPr>
            <w:r w:rsidRPr="00C415BB">
              <w:rPr>
                <w:b/>
              </w:rPr>
              <w:t>Weaknesses</w:t>
            </w:r>
          </w:p>
        </w:tc>
      </w:tr>
      <w:tr w:rsidR="00C415BB" w14:paraId="35239D0F" w14:textId="77777777" w:rsidTr="00C415BB">
        <w:tc>
          <w:tcPr>
            <w:tcW w:w="4675" w:type="dxa"/>
            <w:shd w:val="clear" w:color="auto" w:fill="F7CAAC" w:themeFill="accent2" w:themeFillTint="66"/>
          </w:tcPr>
          <w:p w14:paraId="4E01AFD6" w14:textId="77777777" w:rsidR="00C415BB" w:rsidRDefault="00C415BB" w:rsidP="00C415BB">
            <w:r w:rsidRPr="003B44B6">
              <w:t>VodafoneThree's biggest asset is its recent scale – as the largest mobile operator in the UK, with around twenty-seven million customers, and a combined spectrum holding, to support a leading 5G Standalone proposition (Vodafone, 2025a). The investment programme that has been committed to, which will see a total spend of £11 billion, plus the likely synergies in cost and capital expenditure of approximately £700m per year by the fifth year after completion, equips the company with the technological and financial basis for differentiation (Vodafone, 2025e).</w:t>
            </w:r>
          </w:p>
        </w:tc>
        <w:tc>
          <w:tcPr>
            <w:tcW w:w="4675" w:type="dxa"/>
            <w:shd w:val="clear" w:color="auto" w:fill="B4C6E7" w:themeFill="accent5" w:themeFillTint="66"/>
          </w:tcPr>
          <w:p w14:paraId="31C38720" w14:textId="77777777" w:rsidR="00C415BB" w:rsidRDefault="00C415BB" w:rsidP="00C415BB">
            <w:r w:rsidRPr="003B44B6">
              <w:t>One significant risk is integration, with the process of uniting two large mobile networks, billing systems, retail property portfolios and corporate cultures operationally challenging – and with potential for disruption and missed synergy benefits (</w:t>
            </w:r>
            <w:proofErr w:type="spellStart"/>
            <w:r w:rsidRPr="003B44B6">
              <w:t>Curwen</w:t>
            </w:r>
            <w:proofErr w:type="spellEnd"/>
            <w:r w:rsidRPr="003B44B6">
              <w:t xml:space="preserve"> and </w:t>
            </w:r>
            <w:proofErr w:type="spellStart"/>
            <w:r w:rsidRPr="003B44B6">
              <w:t>Whalley</w:t>
            </w:r>
            <w:proofErr w:type="spellEnd"/>
            <w:r w:rsidRPr="003B44B6">
              <w:t>, 2021). The transaction has also resulted in a net debt impact on Vodafone Group of around £1.7 billion when consolidated, and it is also stated to be dilutive to the (adjusted) free cash flow in the first year of the transaction, which may limit the short-term financial flexibility (Vodafone, 2025a).</w:t>
            </w:r>
          </w:p>
        </w:tc>
      </w:tr>
      <w:tr w:rsidR="00C415BB" w14:paraId="719C8168" w14:textId="77777777" w:rsidTr="00C415BB">
        <w:tc>
          <w:tcPr>
            <w:tcW w:w="4675" w:type="dxa"/>
            <w:shd w:val="clear" w:color="auto" w:fill="A8D08D" w:themeFill="accent6" w:themeFillTint="99"/>
          </w:tcPr>
          <w:p w14:paraId="324D1866" w14:textId="77777777" w:rsidR="00C415BB" w:rsidRPr="00C415BB" w:rsidRDefault="00C415BB" w:rsidP="00C415BB">
            <w:pPr>
              <w:jc w:val="center"/>
              <w:rPr>
                <w:b/>
              </w:rPr>
            </w:pPr>
            <w:r w:rsidRPr="00C415BB">
              <w:rPr>
                <w:b/>
              </w:rPr>
              <w:t>Opportunities</w:t>
            </w:r>
          </w:p>
        </w:tc>
        <w:tc>
          <w:tcPr>
            <w:tcW w:w="4675" w:type="dxa"/>
            <w:shd w:val="clear" w:color="auto" w:fill="FFE599" w:themeFill="accent4" w:themeFillTint="66"/>
          </w:tcPr>
          <w:p w14:paraId="52ADD3A0" w14:textId="77777777" w:rsidR="00C415BB" w:rsidRPr="00C415BB" w:rsidRDefault="00C415BB" w:rsidP="00C415BB">
            <w:pPr>
              <w:jc w:val="center"/>
              <w:rPr>
                <w:b/>
              </w:rPr>
            </w:pPr>
            <w:r w:rsidRPr="00C415BB">
              <w:rPr>
                <w:b/>
              </w:rPr>
              <w:t>Threats</w:t>
            </w:r>
          </w:p>
        </w:tc>
      </w:tr>
      <w:tr w:rsidR="00C415BB" w14:paraId="57848BDC" w14:textId="77777777" w:rsidTr="00C415BB">
        <w:tc>
          <w:tcPr>
            <w:tcW w:w="4675" w:type="dxa"/>
            <w:shd w:val="clear" w:color="auto" w:fill="A8D08D" w:themeFill="accent6" w:themeFillTint="99"/>
          </w:tcPr>
          <w:p w14:paraId="1C1D5C48" w14:textId="77777777" w:rsidR="00C415BB" w:rsidRDefault="00C415BB" w:rsidP="00C415BB">
            <w:r w:rsidRPr="003B44B6">
              <w:t xml:space="preserve">The introduction of 5G Standalone infrastructure provides significant revenue opportunities in the following areas of enterprise connectivity, IoT, smart city partnerships and fixed-wireless access broadband, all of which will be important sectors for growing in the next </w:t>
            </w:r>
            <w:r>
              <w:t>decade (TechBeams, 2025).</w:t>
            </w:r>
          </w:p>
        </w:tc>
        <w:tc>
          <w:tcPr>
            <w:tcW w:w="4675" w:type="dxa"/>
            <w:shd w:val="clear" w:color="auto" w:fill="FFE599" w:themeFill="accent4" w:themeFillTint="66"/>
          </w:tcPr>
          <w:p w14:paraId="2D6A0668" w14:textId="77777777" w:rsidR="00C415BB" w:rsidRDefault="00C415BB" w:rsidP="00597F35">
            <w:r w:rsidRPr="003B44B6">
              <w:t>During the integration period, continued regulatory oversight, as imposed by CMA in terms of price caps and MVNO wholesale obligations, is a continued threat to commercial flexibility (2025 3g.co.uk). 5G and converged connectivity, and so the first-mover advantage in which VodafoneThree hopes to find itself may come to an end (</w:t>
            </w:r>
            <w:proofErr w:type="spellStart"/>
            <w:r w:rsidRPr="003B44B6">
              <w:t>Curwen</w:t>
            </w:r>
            <w:proofErr w:type="spellEnd"/>
            <w:r w:rsidRPr="003B44B6">
              <w:t xml:space="preserve"> and </w:t>
            </w:r>
            <w:proofErr w:type="spellStart"/>
            <w:r w:rsidRPr="003B44B6">
              <w:t>Whalley</w:t>
            </w:r>
            <w:proofErr w:type="spellEnd"/>
            <w:r w:rsidRPr="003B44B6">
              <w:t>, 2021).</w:t>
            </w:r>
          </w:p>
        </w:tc>
      </w:tr>
    </w:tbl>
    <w:p w14:paraId="12F66D16" w14:textId="77777777" w:rsidR="00C415BB" w:rsidRPr="003B44B6" w:rsidRDefault="00C415BB" w:rsidP="00C415BB"/>
    <w:p w14:paraId="12C3A9A1" w14:textId="77777777" w:rsidR="005711F4" w:rsidRPr="003B44B6" w:rsidRDefault="005711F4" w:rsidP="005711F4">
      <w:pPr>
        <w:pStyle w:val="Heading1"/>
        <w:rPr>
          <w:lang w:val="en-GB"/>
        </w:rPr>
      </w:pPr>
      <w:bookmarkStart w:id="6" w:name="_Toc232170384"/>
      <w:r w:rsidRPr="003B44B6">
        <w:rPr>
          <w:lang w:val="en-GB"/>
        </w:rPr>
        <w:t>Strategic Growth Options and Proposed Strategy</w:t>
      </w:r>
      <w:bookmarkEnd w:id="6"/>
      <w:r w:rsidRPr="003B44B6">
        <w:rPr>
          <w:lang w:val="en-GB"/>
        </w:rPr>
        <w:t xml:space="preserve"> </w:t>
      </w:r>
    </w:p>
    <w:p w14:paraId="774F47A6" w14:textId="77777777" w:rsidR="00F671AE" w:rsidRPr="003B44B6" w:rsidRDefault="00F671AE" w:rsidP="00F671AE">
      <w:r w:rsidRPr="003B44B6">
        <w:t>This section reviews the current market situation, reviews VodafoneThree's strategic growth options through Ansoff Matrix before supporting the recommended strategy in terms of Porter's Generic Strategies.</w:t>
      </w:r>
    </w:p>
    <w:p w14:paraId="377C940E" w14:textId="77777777" w:rsidR="00F671AE" w:rsidRPr="003B44B6" w:rsidRDefault="00F671AE" w:rsidP="009F64FE">
      <w:pPr>
        <w:pStyle w:val="Heading2"/>
      </w:pPr>
      <w:bookmarkStart w:id="7" w:name="_Toc232170385"/>
      <w:r w:rsidRPr="003B44B6">
        <w:t>Ansoff Matrix Analysis</w:t>
      </w:r>
      <w:bookmarkEnd w:id="7"/>
    </w:p>
    <w:p w14:paraId="4148B461" w14:textId="77777777" w:rsidR="00F671AE" w:rsidRDefault="00F671AE" w:rsidP="00F671AE">
      <w:r w:rsidRPr="003B44B6">
        <w:t>There are four growth strategies that can be identified using the Ansoff matrix which combine existing products and markets, new products and markets, and new products with new markets (</w:t>
      </w:r>
      <w:proofErr w:type="spellStart"/>
      <w:r w:rsidRPr="003B44B6">
        <w:t>Ansoff</w:t>
      </w:r>
      <w:proofErr w:type="spellEnd"/>
      <w:r w:rsidRPr="003B44B6">
        <w:t>, 1957; Hussain et al., 2013). In the mature UK market, market penetration - selling existing mobile and broadband services more heavily to the existing UK customer base - is relevant due to the size of the newly aggregated customer base, but is limited in terms of differentiation. However, product development and new converged services, like smart home and IoT with 5G for existing customers, are a more promising path for VodafoneThree, as it has more spectrum and network capabilities (Vodafone, 2025b).</w:t>
      </w:r>
    </w:p>
    <w:p w14:paraId="1D3CB82B" w14:textId="77777777" w:rsidR="00B84596" w:rsidRDefault="00B84596" w:rsidP="00B84596">
      <w:pPr>
        <w:jc w:val="center"/>
      </w:pPr>
      <w:r>
        <w:rPr>
          <w:noProof/>
          <w:lang w:val="en-US"/>
          <w14:ligatures w14:val="none"/>
        </w:rPr>
        <w:drawing>
          <wp:inline distT="0" distB="0" distL="0" distR="0" wp14:anchorId="443BBCDC" wp14:editId="02690A63">
            <wp:extent cx="5943600" cy="2150745"/>
            <wp:effectExtent l="152400" t="152400" r="361950" b="3638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150745"/>
                    </a:xfrm>
                    <a:prstGeom prst="rect">
                      <a:avLst/>
                    </a:prstGeom>
                    <a:ln>
                      <a:noFill/>
                    </a:ln>
                    <a:effectLst>
                      <a:outerShdw blurRad="292100" dist="139700" dir="2700000" algn="tl" rotWithShape="0">
                        <a:srgbClr val="333333">
                          <a:alpha val="65000"/>
                        </a:srgbClr>
                      </a:outerShdw>
                    </a:effectLst>
                  </pic:spPr>
                </pic:pic>
              </a:graphicData>
            </a:graphic>
          </wp:inline>
        </w:drawing>
      </w:r>
    </w:p>
    <w:p w14:paraId="3D7215AC" w14:textId="77777777" w:rsidR="00B84596" w:rsidRPr="003B44B6" w:rsidRDefault="00B84596" w:rsidP="00B84596">
      <w:pPr>
        <w:jc w:val="center"/>
      </w:pPr>
      <w:r>
        <w:t>Source: (GSMA, 2025)</w:t>
      </w:r>
    </w:p>
    <w:p w14:paraId="5CB64F55" w14:textId="77777777" w:rsidR="00F671AE" w:rsidRPr="003B44B6" w:rsidRDefault="00F671AE" w:rsidP="00F671AE">
      <w:r w:rsidRPr="003B44B6">
        <w:t>Market development is perhaps the most interesting opportunity – extending VodafoneThree's already excellent 5G Standalone network into areas which were previously 'not-spots' for either of the legacy networks – with the aim of delivering the CMA's stipulated network investment plan, while meeting the economic contribution target of the £102 billion economic benefits (Vodafone, 2025e; 3g.co.uk, 2025). The most immediate priority is diversification into new markets, which is riskier and not the most obvious solution, because a large amount of integration already takes place, in this case in the financial sector and media content (Hussain et al., 2013).</w:t>
      </w:r>
    </w:p>
    <w:p w14:paraId="590E66A4" w14:textId="77777777" w:rsidR="00F671AE" w:rsidRPr="009F64FE" w:rsidRDefault="00F671AE" w:rsidP="00F671AE">
      <w:pPr>
        <w:rPr>
          <w:b/>
        </w:rPr>
      </w:pPr>
      <w:r w:rsidRPr="009F64FE">
        <w:rPr>
          <w:b/>
        </w:rPr>
        <w:t>Proposed Strategy: Next</w:t>
      </w:r>
      <w:r w:rsidR="009F64FE">
        <w:rPr>
          <w:b/>
        </w:rPr>
        <w:t xml:space="preserve"> generation Market Development - The Use of</w:t>
      </w:r>
      <w:r w:rsidRPr="009F64FE">
        <w:rPr>
          <w:b/>
        </w:rPr>
        <w:t xml:space="preserve"> Premi</w:t>
      </w:r>
      <w:r w:rsidR="009F64FE">
        <w:rPr>
          <w:b/>
        </w:rPr>
        <w:t>um 5G Standalone C</w:t>
      </w:r>
      <w:r w:rsidRPr="009F64FE">
        <w:rPr>
          <w:b/>
        </w:rPr>
        <w:t>onnectivity</w:t>
      </w:r>
    </w:p>
    <w:p w14:paraId="18847799" w14:textId="77777777" w:rsidR="00F671AE" w:rsidRPr="003B44B6" w:rsidRDefault="00F671AE" w:rsidP="00F671AE">
      <w:r w:rsidRPr="003B44B6">
        <w:t>The recommendations in this report include VodafoneThree's market development strategy, which focuses on the speedy deployment of 5G Standalone in the areas of the market that are currently under-served, and a differentiation-based competitive approach in the Porter's Generic Strategies framework (Porter, 2008). VodafoneThree should make its converged connectivity offering – mobile, broadband, IoT and smart infrastructure – the premium offering for UK digital connectivity, given the enhancements to the network being delivered as part of the merger (Vodafone, 2025e).</w:t>
      </w:r>
    </w:p>
    <w:p w14:paraId="2CECF024" w14:textId="77777777" w:rsidR="00F671AE" w:rsidRPr="003B44B6" w:rsidRDefault="00F671AE" w:rsidP="00F671AE">
      <w:r w:rsidRPr="003B44B6">
        <w:t>This recommendation is in line with the Vodafone's values of speed, simplicity and trust. The speed of 3G network roaming enhancements that have already been rolled out to more than 21 million subscribers in over 8,000 locations in months since the merger closed would illustrate the speed.</w:t>
      </w:r>
      <w:r w:rsidR="00744345">
        <w:t xml:space="preserve"> </w:t>
      </w:r>
      <w:r w:rsidRPr="003B44B6">
        <w:t>The pace of 3G network roaming enhancements that have already been delivered to more than 21 million subscribers in over 8,000 locations in months since the merger completed would show the speed</w:t>
      </w:r>
      <w:r w:rsidR="00744345">
        <w:t xml:space="preserve"> (</w:t>
      </w:r>
      <w:r w:rsidR="00744345" w:rsidRPr="00744345">
        <w:t>TechBeams</w:t>
      </w:r>
      <w:r w:rsidR="00744345">
        <w:t>, 2025)</w:t>
      </w:r>
      <w:r w:rsidRPr="003B44B6">
        <w:t>. Simplicity is seen in the opportunity to rationalise overlapping retail estates, billing platforms and customer service operations as part of the £700 million synergy programme and reinvesting part of these savings into the improvement of customer experience (Vodafone, 2025e). Trust is enhanced by fulfilling the price-cap agreements already made with customers by the CMA, while also making tangible improvements to the network, boosting brand credibility after the public had a sharp focus on the merger (3g.co.uk, 2025).</w:t>
      </w:r>
    </w:p>
    <w:p w14:paraId="18C55A77" w14:textId="77777777" w:rsidR="00F671AE" w:rsidRPr="003B44B6" w:rsidRDefault="00F671AE" w:rsidP="00F671AE">
      <w:r w:rsidRPr="003B44B6">
        <w:t xml:space="preserve">It is also well-founded from a financial point of view, as the existing funding of £11 billion has been committed and the staged funding arrangements agreed between Vodafone and CK Hutchison have been structured, including an equity injection of £800 million into VodafoneThree to support working capital as the build-out progresses (Vodafone, 2025a). VodafoneThree can gain a first-mover edge in 5G Standalone market coverage, as it will go head-to-head with competitors that have typically focused on urban and semi-urban markets, and premium pricing for enterprise and consumer customers who find the reliable, high-speed connectivity offered by 5G Standalone system attractive, particularly for agriculture, logistics and smart city partnerships with city authorities (TechBeams, 2025; </w:t>
      </w:r>
      <w:proofErr w:type="spellStart"/>
      <w:r w:rsidRPr="003B44B6">
        <w:t>Hidayat-ur-Rehman</w:t>
      </w:r>
      <w:proofErr w:type="spellEnd"/>
      <w:r w:rsidRPr="003B44B6">
        <w:t xml:space="preserve"> and Hossain, 2023).</w:t>
      </w:r>
    </w:p>
    <w:p w14:paraId="662C4259" w14:textId="77777777" w:rsidR="005711F4" w:rsidRDefault="005711F4" w:rsidP="005711F4">
      <w:pPr>
        <w:pStyle w:val="Heading1"/>
        <w:rPr>
          <w:lang w:val="en-GB"/>
        </w:rPr>
      </w:pPr>
      <w:bookmarkStart w:id="8" w:name="_Toc232170386"/>
      <w:r w:rsidRPr="003B44B6">
        <w:rPr>
          <w:lang w:val="en-GB"/>
        </w:rPr>
        <w:t>Strategy Evaluation</w:t>
      </w:r>
      <w:bookmarkEnd w:id="8"/>
      <w:r w:rsidRPr="003B44B6">
        <w:rPr>
          <w:lang w:val="en-GB"/>
        </w:rPr>
        <w:t xml:space="preserve"> </w:t>
      </w:r>
    </w:p>
    <w:p w14:paraId="4AFA363C" w14:textId="77777777" w:rsidR="009F64FE" w:rsidRPr="003B44B6" w:rsidRDefault="009F64FE" w:rsidP="009F64FE">
      <w:r w:rsidRPr="003B44B6">
        <w:t>A popular method to evaluate the merits of strategic options is the Suitability, Feasibility and Acceptability (SFA) framework (Johnson et al., 2017), which is proposed for the evaluation of the proposed market development and differentiation strategy.</w:t>
      </w:r>
    </w:p>
    <w:p w14:paraId="7BFF76D5" w14:textId="77777777" w:rsidR="009F64FE" w:rsidRPr="003B44B6" w:rsidRDefault="009F64FE" w:rsidP="00BE7433">
      <w:pPr>
        <w:pStyle w:val="Heading2"/>
      </w:pPr>
      <w:bookmarkStart w:id="9" w:name="_Toc232170387"/>
      <w:r w:rsidRPr="003B44B6">
        <w:t>Suitability</w:t>
      </w:r>
      <w:bookmarkEnd w:id="9"/>
    </w:p>
    <w:p w14:paraId="127EBDD2" w14:textId="77777777" w:rsidR="009F64FE" w:rsidRPr="003B44B6" w:rsidRDefault="009F64FE" w:rsidP="009F64FE">
      <w:r w:rsidRPr="003B44B6">
        <w:t>The strategy developed is very appropriate in the light of the strengths and opportunities identified in the SWOT analysis. It further leverages VodafoneThree's newly merged spectrum assets and network scale, reflects the social and political demand to bridge the digital divide, and aligns with the CMA's network investment conditions, in essential ways - the strategy is not just desirable but in fact already required by the conditions of the merger approval (3g.co.uk, 2025; Vodafone, 2025e).</w:t>
      </w:r>
      <w:r>
        <w:t xml:space="preserve"> </w:t>
      </w:r>
      <w:r w:rsidRPr="003B44B6">
        <w:t>In addition to bein</w:t>
      </w:r>
      <w:r>
        <w:t xml:space="preserve">g a direct competitor on price </w:t>
      </w:r>
      <w:r w:rsidRPr="003B44B6">
        <w:t>where regulatory limits already make it difficult to mo</w:t>
      </w:r>
      <w:r>
        <w:t>ve away from a single standard.</w:t>
      </w:r>
      <w:r w:rsidR="00B2254D">
        <w:t xml:space="preserve"> </w:t>
      </w:r>
      <w:r w:rsidR="00B2254D" w:rsidRPr="003B44B6">
        <w:t>The Internet of Things, cloud-native cores, and an AI-based approach to network optimisation are other emerging trends in the industry, changing the competitive landscape (</w:t>
      </w:r>
      <w:proofErr w:type="spellStart"/>
      <w:r w:rsidR="00B2254D" w:rsidRPr="003B44B6">
        <w:t>Ahokangas</w:t>
      </w:r>
      <w:proofErr w:type="spellEnd"/>
      <w:r w:rsidR="00B2254D" w:rsidRPr="003B44B6">
        <w:t xml:space="preserve"> et al, 2021).</w:t>
      </w:r>
    </w:p>
    <w:p w14:paraId="2344DF1B" w14:textId="77777777" w:rsidR="009F64FE" w:rsidRPr="003B44B6" w:rsidRDefault="009F64FE" w:rsidP="00BE7433">
      <w:pPr>
        <w:pStyle w:val="Heading2"/>
      </w:pPr>
      <w:bookmarkStart w:id="10" w:name="_Toc232170388"/>
      <w:r w:rsidRPr="003B44B6">
        <w:t>Feasibility</w:t>
      </w:r>
      <w:bookmarkEnd w:id="10"/>
    </w:p>
    <w:p w14:paraId="242FE308" w14:textId="77777777" w:rsidR="009F64FE" w:rsidRPr="003B44B6" w:rsidRDefault="009F64FE" w:rsidP="009F64FE">
      <w:r w:rsidRPr="003B44B6">
        <w:t>The promised funding of £11 billion, with staged equity capital commitments from both parent companies, as well as a pre-planned capital expenditure program for the first year of £1.3 billion (Vodafone, 2025a), support the ability to build such a large network. For the purposes of this report, though, it is assumed that VodafoneThree will have the engineering skills to support the stated goal of creating thirteen thousand new jobs, many of which will be outside of the traditional London technology labour market (Vodafone, 2025e), despite this being a challenge in terms of integration risk.</w:t>
      </w:r>
      <w:r w:rsidR="002F445A">
        <w:t xml:space="preserve"> There is an </w:t>
      </w:r>
      <w:r w:rsidR="002F445A" w:rsidRPr="003B44B6">
        <w:t>optimisation of their portfolio and sensible capital allocation, forging a new path to sustainable growth over the next few years across their European and African markets</w:t>
      </w:r>
      <w:r w:rsidR="002F445A">
        <w:t xml:space="preserve">. </w:t>
      </w:r>
    </w:p>
    <w:p w14:paraId="5C2563AD" w14:textId="77777777" w:rsidR="009F64FE" w:rsidRPr="003B44B6" w:rsidRDefault="009F64FE" w:rsidP="00BE7433">
      <w:pPr>
        <w:pStyle w:val="Heading2"/>
      </w:pPr>
      <w:bookmarkStart w:id="11" w:name="_Toc232170389"/>
      <w:r w:rsidRPr="003B44B6">
        <w:t>Acceptability</w:t>
      </w:r>
      <w:bookmarkEnd w:id="11"/>
    </w:p>
    <w:p w14:paraId="216DBF6A" w14:textId="77777777" w:rsidR="009F64FE" w:rsidRPr="003B44B6" w:rsidRDefault="009F64FE" w:rsidP="009F64FE">
      <w:r w:rsidRPr="003B44B6">
        <w:t>The transaction is likely to deliver a clear time frame for return on the initial dilutive impact (Vodafone, 2025a), and seems well accepted by shareholders. Price caps and continued wholesale access for MVNOs provides a degree of customer and regulator acceptability, helping to ease concerns about a decrease in competition as the three major UK operators (3g.co.uk, 2025) are reduced from four (2g.co.uk, 2009). A small number of competitors and consumer groups are still questioning the extent to which the promised £102bn economic benefit and improved rural coverage will be realised on time (Ofcom, 2024).</w:t>
      </w:r>
      <w:r w:rsidR="00B2254D">
        <w:t xml:space="preserve"> </w:t>
      </w:r>
      <w:r w:rsidR="00B2254D" w:rsidRPr="003B44B6">
        <w:t>The estimated economic impact worth £102 billion for the UK between 2025 and 2035 also highlights potential opportunities for VodafoneThree to become a strategic partner for government and local authorities to deliver digital infrastructure projects (Vodafone, 2025e). Moreover, better network quality provides an opportunity to serve upscale customers from other networks, maybe as a result of the fact that the areas that have yet to be served are rural (Ofcom, 2024)</w:t>
      </w:r>
      <w:r w:rsidR="00B2254D">
        <w:t>.</w:t>
      </w:r>
    </w:p>
    <w:p w14:paraId="0A54F7A3" w14:textId="77777777" w:rsidR="005711F4" w:rsidRPr="003B44B6" w:rsidRDefault="005711F4" w:rsidP="005711F4">
      <w:pPr>
        <w:pStyle w:val="Heading1"/>
        <w:rPr>
          <w:lang w:val="en-GB"/>
        </w:rPr>
      </w:pPr>
      <w:bookmarkStart w:id="12" w:name="_Toc232170390"/>
      <w:r w:rsidRPr="003B44B6">
        <w:rPr>
          <w:lang w:val="en-GB"/>
        </w:rPr>
        <w:t>Stakeholder Analysis</w:t>
      </w:r>
      <w:bookmarkEnd w:id="12"/>
    </w:p>
    <w:p w14:paraId="78ACEF8B" w14:textId="77777777" w:rsidR="00F671AE" w:rsidRPr="003B44B6" w:rsidRDefault="00F671AE" w:rsidP="00F671AE">
      <w:r w:rsidRPr="003B44B6">
        <w:t xml:space="preserve">Stakeholder theory (Freeman, 1984, cited in Johnson et al, 2017; </w:t>
      </w:r>
      <w:proofErr w:type="spellStart"/>
      <w:r w:rsidRPr="003B44B6">
        <w:t>Mendelow</w:t>
      </w:r>
      <w:proofErr w:type="spellEnd"/>
      <w:r w:rsidRPr="003B44B6">
        <w:t>, 1991) can be useful in considering the proposed strategy's implications for VodafoneThree's stakeholders and in analysing them using the power-interest matrix. The shareholders in which Vodafone Group and CK Hutchison are included form a high power, high interest group both in terms of their direct financial exposure to the £11bn investment and the hope for free cash flow accretion from FY29 (Vodafone, 2025a). Regular and transparent reporting on the realisation of synergy and milestones related to the rollout of the network should be use</w:t>
      </w:r>
      <w:r w:rsidR="00BE7433">
        <w:t xml:space="preserve">d to manage these stakeholders. </w:t>
      </w:r>
      <w:r w:rsidRPr="003B44B6">
        <w:t>The regulators are also in a high power/high interest position given that they approve the merger, monitor adherence to the price caps, MVNO access commitments and the joint network investment plan (3g.co.uk, 2025; Ofcom, 2024). To ensure VodafoneThree continues to have a licence to operate, and to prevent any additional behavioural remedies, it is critical to proactively engage with these bodies, based on evidence.</w:t>
      </w:r>
    </w:p>
    <w:p w14:paraId="1D6EA4B4" w14:textId="77777777" w:rsidR="00F671AE" w:rsidRPr="003B44B6" w:rsidRDefault="00F671AE" w:rsidP="00F671AE">
      <w:r w:rsidRPr="003B44B6">
        <w:t xml:space="preserve">Customers are a relatively low power, high interest group – their satisfaction with the service has a direct impact on churn rates and brand reputation – and this includes those that are direct VodafoneThree subscribers as well as those of MVNOs like Smarty, VOXI and </w:t>
      </w:r>
      <w:proofErr w:type="spellStart"/>
      <w:r w:rsidRPr="003B44B6">
        <w:t>Talkmobile</w:t>
      </w:r>
      <w:proofErr w:type="spellEnd"/>
      <w:r w:rsidRPr="003B44B6">
        <w:t xml:space="preserve"> (3g.co.uk, 2025). An employee group, especially those impacted by overlapping functions in the integration process, is a high interest – moderate power group whose engagement is vital for the successful delivery of the £700m synergy target without harming employee morale or service levels (Vodafone, 2025e). A short-term stakeholder engagement plan should thus focus on providing quarterly investor and regulatory updates, a customer communications programme to which employees are dedicated to outlining network enhancements as they are implemented and a process of employee engagement during the integration period.</w:t>
      </w:r>
    </w:p>
    <w:p w14:paraId="38B154F3" w14:textId="77777777" w:rsidR="005711F4" w:rsidRPr="003B44B6" w:rsidRDefault="005711F4" w:rsidP="005711F4">
      <w:pPr>
        <w:pStyle w:val="Heading1"/>
        <w:rPr>
          <w:lang w:val="en-GB"/>
        </w:rPr>
      </w:pPr>
      <w:bookmarkStart w:id="13" w:name="_Toc232170391"/>
      <w:r w:rsidRPr="003B44B6">
        <w:rPr>
          <w:lang w:val="en-GB"/>
        </w:rPr>
        <w:t>Implementation and Monitoring</w:t>
      </w:r>
      <w:bookmarkEnd w:id="13"/>
      <w:r w:rsidRPr="003B44B6">
        <w:rPr>
          <w:lang w:val="en-GB"/>
        </w:rPr>
        <w:t xml:space="preserve"> </w:t>
      </w:r>
    </w:p>
    <w:p w14:paraId="0614B3AA" w14:textId="77777777" w:rsidR="008425D5" w:rsidRPr="003B44B6" w:rsidRDefault="008425D5" w:rsidP="008425D5">
      <w:r w:rsidRPr="003B44B6">
        <w:t>If the recommended strategy is to be implemented, there needs to be a structured plan to make it happen with clearly defined objectives, actions and Key Performance Indicators (KPIs) in place so that the Board can track</w:t>
      </w:r>
      <w:r w:rsidR="00C32194">
        <w:t xml:space="preserve"> progress in the next 3-5 years.</w:t>
      </w:r>
    </w:p>
    <w:p w14:paraId="633D3BE0" w14:textId="77777777" w:rsidR="008425D5" w:rsidRPr="003B44B6" w:rsidRDefault="008425D5" w:rsidP="008425D5">
      <w:r w:rsidRPr="003B44B6">
        <w:t>The first strategic target will be to cover seventy-one per cent of the UK with 5G Standalone coverage, around fifty million people, within the first year after the start of the investment programme – a goal that is set to be met in the UK by VodafoneThree's network roll-out plan (3g.co.uk, 2025). The associated action is to prioritise the build activity in identified rural and semi-urban ‘not-spot' areas, backed by the £1.3bn capital spend allocation for the initial year, and tracked against a KPI of the proportion of the UK population that can access 5G Standalone coverage, reported quarterly to the Board.</w:t>
      </w:r>
    </w:p>
    <w:p w14:paraId="3F2EE647" w14:textId="77777777" w:rsidR="00F671AE" w:rsidRPr="003B44B6" w:rsidRDefault="008425D5" w:rsidP="008425D5">
      <w:r w:rsidRPr="003B44B6">
        <w:t>The second is to achieve an annual cost and capital savings of £700m by the fifth year after completion from rationalisation of overlapping retail sites, network infrastructure and back office systems (Vodafone, 2025e). The associated action is to delivery of synergies on a phased basis and the KPI is the total amount of synergies realised against a £700m target, which is measured on an annual basis and reported in the Vodafone Group's financial results.</w:t>
      </w:r>
    </w:p>
    <w:p w14:paraId="05450CD6" w14:textId="77777777" w:rsidR="008425D5" w:rsidRPr="003B44B6" w:rsidRDefault="008425D5" w:rsidP="008425D5">
      <w:r w:rsidRPr="003B44B6">
        <w:t>The third is to ensure that customer satisfaction is not compromised, and that churn is not increased, during the integration process, ensuring that the process of merging two organisations of this magnitude does not negatively impact the customer experience if not managed correctly (</w:t>
      </w:r>
      <w:proofErr w:type="spellStart"/>
      <w:r w:rsidRPr="003B44B6">
        <w:t>Curwen</w:t>
      </w:r>
      <w:proofErr w:type="spellEnd"/>
      <w:r w:rsidRPr="003B44B6">
        <w:t xml:space="preserve"> and </w:t>
      </w:r>
      <w:proofErr w:type="spellStart"/>
      <w:r w:rsidRPr="003B44B6">
        <w:t>Whalley</w:t>
      </w:r>
      <w:proofErr w:type="spellEnd"/>
      <w:r w:rsidRPr="003B44B6">
        <w:t>, 2021). The associated action is to measure the effectiveness using the NPS, while reference monthly churn rates are measured in comparison to pre-merger levels across the Vodafone and Three customer bases.</w:t>
      </w:r>
    </w:p>
    <w:p w14:paraId="450A1574" w14:textId="77777777" w:rsidR="008425D5" w:rsidRPr="003B44B6" w:rsidRDefault="008425D5" w:rsidP="008425D5">
      <w:r w:rsidRPr="003B44B6">
        <w:t>Lastly, the fourth goal is to show measurable impact on the target of £102 billion economic contribution by 2035, to support recruitment into the planned engineering and construction jobs, which will be monitored using a KPI, quantifying the cumulative number of jobs created, reporting annually (Vodafone, 2025e).</w:t>
      </w:r>
    </w:p>
    <w:p w14:paraId="2EE5E752" w14:textId="77777777" w:rsidR="005711F4" w:rsidRPr="003B44B6" w:rsidRDefault="005711F4" w:rsidP="005711F4">
      <w:pPr>
        <w:pStyle w:val="Heading1"/>
        <w:rPr>
          <w:lang w:val="en-GB"/>
        </w:rPr>
      </w:pPr>
      <w:bookmarkStart w:id="14" w:name="_Toc232170392"/>
      <w:r w:rsidRPr="003B44B6">
        <w:rPr>
          <w:lang w:val="en-GB"/>
        </w:rPr>
        <w:t>Conclusion</w:t>
      </w:r>
      <w:bookmarkEnd w:id="14"/>
      <w:r w:rsidRPr="003B44B6">
        <w:rPr>
          <w:lang w:val="en-GB"/>
        </w:rPr>
        <w:t xml:space="preserve"> </w:t>
      </w:r>
    </w:p>
    <w:p w14:paraId="44E80902" w14:textId="77777777" w:rsidR="008425D5" w:rsidRPr="003B44B6" w:rsidRDefault="00B570D1" w:rsidP="008425D5">
      <w:r w:rsidRPr="003B44B6">
        <w:t>This report has examined VodafoneThree's strategic position after the transformative merger of the company with Three UK and using a PESTEL analysis, Porter's Five Forces and SWOT analysis, have come up with a clear understanding of the opportunities that the company faces and the challenges that the company has to conquer. 5G Standalone deployment in underserved markets and a positioning based on different competitive matrix which highlights premium connectivity, converged services and trust. The SFA framework has been used to identify the suitability, feasibility and general acceptance of this strategy by key stakeholders, and the stakeholder analysis and implementation plan is a practical plan which can be used to see how to implement this strategy in the future, which is backed up by clearly-defined KPIs, with a view to strengthening VodafoneThree's competitive position and achieving sustainable growth in the next decade across the UK telecommunications market.</w:t>
      </w:r>
    </w:p>
    <w:p w14:paraId="14AE71DD" w14:textId="77777777" w:rsidR="00854941" w:rsidRPr="003B44B6" w:rsidRDefault="00854941">
      <w:pPr>
        <w:spacing w:line="259" w:lineRule="auto"/>
        <w:jc w:val="left"/>
        <w:rPr>
          <w:rFonts w:eastAsia="Times New Roman" w:cs="Times New Roman"/>
          <w:b/>
          <w:bCs/>
          <w:kern w:val="0"/>
          <w:sz w:val="32"/>
          <w14:ligatures w14:val="none"/>
        </w:rPr>
      </w:pPr>
      <w:r w:rsidRPr="003B44B6">
        <w:br w:type="page"/>
      </w:r>
    </w:p>
    <w:p w14:paraId="0352E07D" w14:textId="77777777" w:rsidR="00854941" w:rsidRDefault="00854941" w:rsidP="005711F4">
      <w:pPr>
        <w:pStyle w:val="Heading1"/>
        <w:rPr>
          <w:lang w:val="en-GB"/>
        </w:rPr>
      </w:pPr>
      <w:bookmarkStart w:id="15" w:name="_Toc232170393"/>
      <w:r w:rsidRPr="003B44B6">
        <w:rPr>
          <w:lang w:val="en-GB"/>
        </w:rPr>
        <w:t>References</w:t>
      </w:r>
      <w:bookmarkEnd w:id="15"/>
      <w:r w:rsidRPr="003B44B6">
        <w:rPr>
          <w:lang w:val="en-GB"/>
        </w:rPr>
        <w:t xml:space="preserve"> </w:t>
      </w:r>
    </w:p>
    <w:p w14:paraId="1D7ACD8A" w14:textId="77777777" w:rsidR="000C0118" w:rsidRDefault="000C0118" w:rsidP="00F32C8A">
      <w:pPr>
        <w:ind w:left="720" w:hanging="720"/>
      </w:pPr>
      <w:r>
        <w:t xml:space="preserve">3g.co.uk (2025) </w:t>
      </w:r>
      <w:r w:rsidRPr="00F32C8A">
        <w:rPr>
          <w:i/>
        </w:rPr>
        <w:t xml:space="preserve">Three and Vodafone's merger: what you need to know. </w:t>
      </w:r>
      <w:r>
        <w:t>Available at: https://3g.co.uk/guides/three-vodafone-merger (Accessed: 6 June 2026).</w:t>
      </w:r>
    </w:p>
    <w:p w14:paraId="0B2BEE78" w14:textId="77777777" w:rsidR="000C0118" w:rsidRDefault="000C0118" w:rsidP="00F32C8A">
      <w:pPr>
        <w:ind w:left="720" w:hanging="720"/>
      </w:pPr>
      <w:proofErr w:type="spellStart"/>
      <w:r>
        <w:t>Ahokangas</w:t>
      </w:r>
      <w:proofErr w:type="spellEnd"/>
      <w:r>
        <w:t xml:space="preserve">, P., </w:t>
      </w:r>
      <w:proofErr w:type="spellStart"/>
      <w:r>
        <w:t>Matinmikko-Blue</w:t>
      </w:r>
      <w:proofErr w:type="spellEnd"/>
      <w:r>
        <w:t xml:space="preserve">, M., </w:t>
      </w:r>
      <w:proofErr w:type="spellStart"/>
      <w:r>
        <w:t>Yrjölä</w:t>
      </w:r>
      <w:proofErr w:type="spellEnd"/>
      <w:r>
        <w:t xml:space="preserve">, S. and </w:t>
      </w:r>
      <w:proofErr w:type="spellStart"/>
      <w:r>
        <w:t>Seppänen</w:t>
      </w:r>
      <w:proofErr w:type="spellEnd"/>
      <w:r>
        <w:t xml:space="preserve">, V. (2021) Platform configurations for local and industry-specific 5G networks, </w:t>
      </w:r>
      <w:r w:rsidRPr="00F32C8A">
        <w:rPr>
          <w:i/>
        </w:rPr>
        <w:t>Journal of Business Research, 130</w:t>
      </w:r>
      <w:r>
        <w:t>, pp. 28-38.</w:t>
      </w:r>
    </w:p>
    <w:p w14:paraId="2F683914" w14:textId="77777777" w:rsidR="000C0118" w:rsidRDefault="000C0118" w:rsidP="00F32C8A">
      <w:pPr>
        <w:ind w:left="720" w:hanging="720"/>
      </w:pPr>
      <w:r>
        <w:t xml:space="preserve">Ansoff, H.I. (1957) Strategies for diversification, </w:t>
      </w:r>
      <w:r w:rsidRPr="00F32C8A">
        <w:rPr>
          <w:i/>
        </w:rPr>
        <w:t>Harvard Business Review, 35</w:t>
      </w:r>
      <w:r>
        <w:t>(5), pp. 113-124.</w:t>
      </w:r>
    </w:p>
    <w:p w14:paraId="4C6272AE" w14:textId="77777777" w:rsidR="000C0118" w:rsidRDefault="000C0118" w:rsidP="00F32C8A">
      <w:pPr>
        <w:ind w:left="720" w:hanging="720"/>
      </w:pPr>
      <w:r>
        <w:t xml:space="preserve">Curwen, P. and </w:t>
      </w:r>
      <w:proofErr w:type="spellStart"/>
      <w:r>
        <w:t>Whalley</w:t>
      </w:r>
      <w:proofErr w:type="spellEnd"/>
      <w:r>
        <w:t xml:space="preserve">, J. (2021) Mobile telecommunications mergers and acquisitions: the European experience, </w:t>
      </w:r>
      <w:r w:rsidRPr="00F32C8A">
        <w:rPr>
          <w:i/>
        </w:rPr>
        <w:t>Digital Policy, Regulation and Governance, 23</w:t>
      </w:r>
      <w:r>
        <w:t>(2), pp. 117-134.</w:t>
      </w:r>
    </w:p>
    <w:p w14:paraId="77D662D0" w14:textId="77777777" w:rsidR="000C0118" w:rsidRDefault="000C0118" w:rsidP="00F32C8A">
      <w:pPr>
        <w:ind w:left="720" w:hanging="720"/>
      </w:pPr>
      <w:r>
        <w:t xml:space="preserve">DCD (2025) </w:t>
      </w:r>
      <w:r w:rsidRPr="00F32C8A">
        <w:rPr>
          <w:i/>
        </w:rPr>
        <w:t>Vodafone completes long-awaited merger with Three in UK.</w:t>
      </w:r>
      <w:r>
        <w:t xml:space="preserve"> Available at: https://www.datacenterdynamics.com/en/news/vodafone-completes-long-awaited-merger-with-three-in-uk/ (Accessed: 7 June 2026).</w:t>
      </w:r>
    </w:p>
    <w:p w14:paraId="7699AB16" w14:textId="77777777" w:rsidR="000C0118" w:rsidRDefault="000C0118" w:rsidP="00F32C8A">
      <w:pPr>
        <w:ind w:left="720" w:hanging="720"/>
      </w:pPr>
      <w:r>
        <w:t xml:space="preserve">Deloitte (2025) </w:t>
      </w:r>
      <w:r w:rsidRPr="00F32C8A">
        <w:rPr>
          <w:i/>
        </w:rPr>
        <w:t>Telecommunications industry outlook 2025: navigating consolidation and 5G investment.</w:t>
      </w:r>
      <w:r>
        <w:t xml:space="preserve"> Available at: https://www2.deloitte.com/uk/en/insights/industry/telecommunications.html (Accessed: 5 June 2026).</w:t>
      </w:r>
    </w:p>
    <w:p w14:paraId="00456FFE" w14:textId="77777777" w:rsidR="000C0118" w:rsidRDefault="000C0118" w:rsidP="00F32C8A">
      <w:pPr>
        <w:ind w:left="720" w:hanging="720"/>
      </w:pPr>
      <w:r>
        <w:t xml:space="preserve">Freeman, R.E. (1984) </w:t>
      </w:r>
      <w:r w:rsidRPr="00F32C8A">
        <w:rPr>
          <w:i/>
        </w:rPr>
        <w:t>Strategic Management: A Stakeholder Approach.</w:t>
      </w:r>
      <w:r>
        <w:t xml:space="preserve"> Boston: Pitman.</w:t>
      </w:r>
    </w:p>
    <w:p w14:paraId="02E626A3" w14:textId="77777777" w:rsidR="000C0118" w:rsidRDefault="000C0118" w:rsidP="00F32C8A">
      <w:pPr>
        <w:ind w:left="720" w:hanging="720"/>
      </w:pPr>
      <w:r>
        <w:t xml:space="preserve">GSMA (2025) </w:t>
      </w:r>
      <w:r w:rsidRPr="00F32C8A">
        <w:rPr>
          <w:i/>
        </w:rPr>
        <w:t>The Mobile Economy 2025.</w:t>
      </w:r>
      <w:r>
        <w:t xml:space="preserve"> Available at: https://www.gsma.com/solutions-and-impact/connectivity-for-good/mobile-economy/ (Accessed: 8 June 2026).</w:t>
      </w:r>
    </w:p>
    <w:p w14:paraId="5264FA01" w14:textId="77777777" w:rsidR="000C0118" w:rsidRDefault="000C0118" w:rsidP="00F32C8A">
      <w:pPr>
        <w:ind w:left="720" w:hanging="720"/>
      </w:pPr>
      <w:proofErr w:type="spellStart"/>
      <w:r>
        <w:t>Hidayat-ur-Rehman</w:t>
      </w:r>
      <w:proofErr w:type="spellEnd"/>
      <w:r>
        <w:t xml:space="preserve">, I. and Hossain, M.N. (2023) The relevance of 5G and IoT in achieving sustainable development goals: a review of telecommunications strategy, </w:t>
      </w:r>
      <w:r w:rsidRPr="00F32C8A">
        <w:rPr>
          <w:i/>
        </w:rPr>
        <w:t>Telecommunications Policy, 47</w:t>
      </w:r>
      <w:r>
        <w:t>(4), 102537.</w:t>
      </w:r>
    </w:p>
    <w:p w14:paraId="06D7E8D3" w14:textId="77777777" w:rsidR="000C0118" w:rsidRDefault="000C0118" w:rsidP="00F32C8A">
      <w:pPr>
        <w:ind w:left="720" w:hanging="720"/>
      </w:pPr>
      <w:r>
        <w:t xml:space="preserve">Hussain, S., </w:t>
      </w:r>
      <w:proofErr w:type="spellStart"/>
      <w:r>
        <w:t>Khattak</w:t>
      </w:r>
      <w:proofErr w:type="spellEnd"/>
      <w:r>
        <w:t xml:space="preserve">, J., </w:t>
      </w:r>
      <w:proofErr w:type="spellStart"/>
      <w:r>
        <w:t>Rizwan</w:t>
      </w:r>
      <w:proofErr w:type="spellEnd"/>
      <w:r>
        <w:t xml:space="preserve">, A. and </w:t>
      </w:r>
      <w:proofErr w:type="spellStart"/>
      <w:r>
        <w:t>Latif</w:t>
      </w:r>
      <w:proofErr w:type="spellEnd"/>
      <w:r>
        <w:t xml:space="preserve">, M.A. (2013) ANSOFF matrix, environment, and growth: an interactive triangle, </w:t>
      </w:r>
      <w:r w:rsidRPr="00F32C8A">
        <w:rPr>
          <w:i/>
        </w:rPr>
        <w:t>Management and Administrative Sciences Review, 2</w:t>
      </w:r>
      <w:r>
        <w:t>(2), pp. 196-206.</w:t>
      </w:r>
    </w:p>
    <w:p w14:paraId="240B8C7E" w14:textId="77777777" w:rsidR="000C0118" w:rsidRDefault="000C0118" w:rsidP="00F32C8A">
      <w:pPr>
        <w:ind w:left="720" w:hanging="720"/>
      </w:pPr>
      <w:r>
        <w:t xml:space="preserve">Johnson, G., Whittington, R., Scholes, K., </w:t>
      </w:r>
      <w:proofErr w:type="spellStart"/>
      <w:r>
        <w:t>Angwin</w:t>
      </w:r>
      <w:proofErr w:type="spellEnd"/>
      <w:r>
        <w:t xml:space="preserve">, D. and </w:t>
      </w:r>
      <w:proofErr w:type="spellStart"/>
      <w:r>
        <w:t>Regnér</w:t>
      </w:r>
      <w:proofErr w:type="spellEnd"/>
      <w:r>
        <w:t xml:space="preserve">, P. (2017) </w:t>
      </w:r>
      <w:r w:rsidRPr="00F32C8A">
        <w:rPr>
          <w:i/>
        </w:rPr>
        <w:t>Exploring Strategy: Text and Cases.</w:t>
      </w:r>
      <w:r>
        <w:t xml:space="preserve"> 11th </w:t>
      </w:r>
      <w:proofErr w:type="spellStart"/>
      <w:r>
        <w:t>edn</w:t>
      </w:r>
      <w:proofErr w:type="spellEnd"/>
      <w:r>
        <w:t>. Harlow: Pearson Education.</w:t>
      </w:r>
    </w:p>
    <w:p w14:paraId="6A198D32" w14:textId="77777777" w:rsidR="000C0118" w:rsidRDefault="000C0118" w:rsidP="00F32C8A">
      <w:pPr>
        <w:ind w:left="720" w:hanging="720"/>
      </w:pPr>
      <w:proofErr w:type="spellStart"/>
      <w:r>
        <w:t>Joshthompson</w:t>
      </w:r>
      <w:proofErr w:type="spellEnd"/>
      <w:r>
        <w:t xml:space="preserve"> (2025) </w:t>
      </w:r>
      <w:r w:rsidRPr="00F32C8A">
        <w:rPr>
          <w:i/>
        </w:rPr>
        <w:t xml:space="preserve">Vodafone Group FY25 results: UK-German strategic axis and the path to growth. </w:t>
      </w:r>
      <w:r>
        <w:t>Available at: https://joshthompson.co.uk/vodafone-fy25-analysis (Accessed: 9 June 2026).</w:t>
      </w:r>
    </w:p>
    <w:p w14:paraId="714AA5AE" w14:textId="77777777" w:rsidR="000C0118" w:rsidRDefault="000C0118" w:rsidP="00F32C8A">
      <w:pPr>
        <w:ind w:left="720" w:hanging="720"/>
      </w:pPr>
      <w:r>
        <w:t xml:space="preserve">Kaplan, R.S. and Norton, D.P. (1996) </w:t>
      </w:r>
      <w:r w:rsidRPr="00F32C8A">
        <w:rPr>
          <w:i/>
        </w:rPr>
        <w:t xml:space="preserve">The Balanced Scorecard: Translating Strategy into Action. Boston: Harvard Business School Press, cited in Johnson, G., Whittington, R., Scholes, K., </w:t>
      </w:r>
      <w:proofErr w:type="spellStart"/>
      <w:r w:rsidRPr="00F32C8A">
        <w:rPr>
          <w:i/>
        </w:rPr>
        <w:t>Angwin</w:t>
      </w:r>
      <w:proofErr w:type="spellEnd"/>
      <w:r w:rsidRPr="00F32C8A">
        <w:rPr>
          <w:i/>
        </w:rPr>
        <w:t xml:space="preserve">, D. and </w:t>
      </w:r>
      <w:proofErr w:type="spellStart"/>
      <w:r w:rsidRPr="00F32C8A">
        <w:rPr>
          <w:i/>
        </w:rPr>
        <w:t>Regnér</w:t>
      </w:r>
      <w:proofErr w:type="spellEnd"/>
      <w:r w:rsidRPr="00F32C8A">
        <w:rPr>
          <w:i/>
        </w:rPr>
        <w:t>, P. (2017) Exploring Strategy: Text and Cases.</w:t>
      </w:r>
      <w:r>
        <w:t xml:space="preserve"> 11th </w:t>
      </w:r>
      <w:proofErr w:type="spellStart"/>
      <w:r>
        <w:t>edn</w:t>
      </w:r>
      <w:proofErr w:type="spellEnd"/>
      <w:r>
        <w:t>. Harlow: Pearson Education.</w:t>
      </w:r>
    </w:p>
    <w:p w14:paraId="57C30157" w14:textId="77777777" w:rsidR="000C0118" w:rsidRDefault="000C0118" w:rsidP="00F32C8A">
      <w:pPr>
        <w:ind w:left="720" w:hanging="720"/>
      </w:pPr>
      <w:proofErr w:type="spellStart"/>
      <w:r>
        <w:t>Mendelow</w:t>
      </w:r>
      <w:proofErr w:type="spellEnd"/>
      <w:r>
        <w:t xml:space="preserve">, A.L. (1991) </w:t>
      </w:r>
      <w:r w:rsidRPr="00F32C8A">
        <w:rPr>
          <w:i/>
        </w:rPr>
        <w:t xml:space="preserve">Stakeholder mapping, Proceedings of the 2nd International Conference on Information Systems, Cambridge, MA, cited in Johnson, G., Whittington, R., Scholes, K., </w:t>
      </w:r>
      <w:proofErr w:type="spellStart"/>
      <w:r w:rsidRPr="00F32C8A">
        <w:rPr>
          <w:i/>
        </w:rPr>
        <w:t>Angwin</w:t>
      </w:r>
      <w:proofErr w:type="spellEnd"/>
      <w:r w:rsidRPr="00F32C8A">
        <w:rPr>
          <w:i/>
        </w:rPr>
        <w:t xml:space="preserve">, D. and </w:t>
      </w:r>
      <w:proofErr w:type="spellStart"/>
      <w:r w:rsidRPr="00F32C8A">
        <w:rPr>
          <w:i/>
        </w:rPr>
        <w:t>Regnér</w:t>
      </w:r>
      <w:proofErr w:type="spellEnd"/>
      <w:r w:rsidRPr="00F32C8A">
        <w:rPr>
          <w:i/>
        </w:rPr>
        <w:t>, P. (2017) Exploring Strategy: Text and Cases.</w:t>
      </w:r>
      <w:r>
        <w:t xml:space="preserve"> 11th </w:t>
      </w:r>
      <w:proofErr w:type="spellStart"/>
      <w:r>
        <w:t>edn</w:t>
      </w:r>
      <w:proofErr w:type="spellEnd"/>
      <w:r>
        <w:t>. Harlow: Pearson Education.</w:t>
      </w:r>
    </w:p>
    <w:p w14:paraId="6F174D7B" w14:textId="77777777" w:rsidR="000C0118" w:rsidRDefault="000C0118" w:rsidP="00F32C8A">
      <w:pPr>
        <w:ind w:left="720" w:hanging="720"/>
      </w:pPr>
      <w:r>
        <w:t xml:space="preserve">Ofcom (2024) </w:t>
      </w:r>
      <w:r w:rsidRPr="00F32C8A">
        <w:rPr>
          <w:i/>
        </w:rPr>
        <w:t>Connected Nations Report 2024.</w:t>
      </w:r>
      <w:r>
        <w:t xml:space="preserve"> Available at: https://www.ofcom.org.uk/research-and-data/multi-sector-research/infrastructure-research/connected-nations-2024 (Accessed: 10 June 2026).</w:t>
      </w:r>
    </w:p>
    <w:p w14:paraId="6C045095" w14:textId="77777777" w:rsidR="000C0118" w:rsidRDefault="000C0118" w:rsidP="00F32C8A">
      <w:pPr>
        <w:ind w:left="720" w:hanging="720"/>
      </w:pPr>
      <w:r>
        <w:t xml:space="preserve">Porter, M.E. (2008) The five competitive forces that shape strategy, </w:t>
      </w:r>
      <w:r w:rsidRPr="00F32C8A">
        <w:rPr>
          <w:i/>
        </w:rPr>
        <w:t>Harvard Business Review, 86</w:t>
      </w:r>
      <w:r>
        <w:t>(1), pp. 78-93.</w:t>
      </w:r>
    </w:p>
    <w:p w14:paraId="7C94495B" w14:textId="77777777" w:rsidR="000C0118" w:rsidRDefault="000C0118" w:rsidP="00F32C8A">
      <w:pPr>
        <w:ind w:left="720" w:hanging="720"/>
      </w:pPr>
      <w:r>
        <w:t xml:space="preserve">TechBeams (2025) </w:t>
      </w:r>
      <w:r w:rsidRPr="00F32C8A">
        <w:rPr>
          <w:i/>
        </w:rPr>
        <w:t>Vodafone and Three merge: a new era for UK mobile networks.</w:t>
      </w:r>
      <w:r>
        <w:t xml:space="preserve"> Available at: https://www.techbeams.com/tech/vodafone-and-three-merge-a-new-era-for-uk-mobile-networks/ (Accessed: 7 June 2026).</w:t>
      </w:r>
    </w:p>
    <w:p w14:paraId="5FCF112E" w14:textId="77777777" w:rsidR="000C0118" w:rsidRDefault="000C0118" w:rsidP="00F32C8A">
      <w:pPr>
        <w:ind w:left="720" w:hanging="720"/>
      </w:pPr>
      <w:r>
        <w:t xml:space="preserve">Vodafone (2025a) </w:t>
      </w:r>
      <w:r w:rsidRPr="00F32C8A">
        <w:rPr>
          <w:i/>
        </w:rPr>
        <w:t>Completion of Vodafone and Three merger in the UK.</w:t>
      </w:r>
      <w:r>
        <w:t xml:space="preserve"> Available at: https://www.vodafone.com/news/newsroom/corporate-and-financial/completion-of-vodafone-and-three-merger-in-the-uk (Accessed: 8 June 2026).</w:t>
      </w:r>
    </w:p>
    <w:p w14:paraId="25D30BEC" w14:textId="77777777" w:rsidR="000C0118" w:rsidRDefault="000C0118" w:rsidP="00F32C8A">
      <w:pPr>
        <w:ind w:left="720" w:hanging="720"/>
      </w:pPr>
      <w:r>
        <w:t xml:space="preserve">Vodafone (2025b) </w:t>
      </w:r>
      <w:r w:rsidRPr="00F32C8A">
        <w:rPr>
          <w:i/>
        </w:rPr>
        <w:t>Completion of Vodafone and Three merger in the UK.</w:t>
      </w:r>
      <w:r>
        <w:t xml:space="preserve"> Available at: https://www.vodafone.co.uk/newscentre/press-release/completion-vodafone-three-merger-uk/ (Accessed: 10 June 2026).</w:t>
      </w:r>
    </w:p>
    <w:p w14:paraId="2C7D1A07" w14:textId="77777777" w:rsidR="000C0118" w:rsidRDefault="000C0118" w:rsidP="00F32C8A">
      <w:pPr>
        <w:ind w:left="720" w:hanging="720"/>
      </w:pPr>
      <w:r>
        <w:t xml:space="preserve">Vodafone (2025c) </w:t>
      </w:r>
      <w:r w:rsidRPr="00F32C8A">
        <w:rPr>
          <w:i/>
        </w:rPr>
        <w:t>About us: our purpose and values.</w:t>
      </w:r>
      <w:r>
        <w:t xml:space="preserve"> Available at: https://www.vodafone.com/about-vodafone (Accessed: 9 June 2026).</w:t>
      </w:r>
    </w:p>
    <w:p w14:paraId="565C4859" w14:textId="77777777" w:rsidR="000C0118" w:rsidRDefault="000C0118" w:rsidP="00F32C8A">
      <w:pPr>
        <w:ind w:left="720" w:hanging="720"/>
      </w:pPr>
      <w:r>
        <w:t xml:space="preserve">Vodafone (2025d) </w:t>
      </w:r>
      <w:r w:rsidRPr="00F32C8A">
        <w:rPr>
          <w:i/>
        </w:rPr>
        <w:t>Vodafone Group Plc preliminary results for the year ended 31 March 2025.</w:t>
      </w:r>
      <w:r>
        <w:t xml:space="preserve"> Available at: https://investors.vodafone.com (Accessed: 6 June 2026).</w:t>
      </w:r>
    </w:p>
    <w:p w14:paraId="2D5054F3" w14:textId="77777777" w:rsidR="000C0118" w:rsidRDefault="000C0118" w:rsidP="00F32C8A">
      <w:pPr>
        <w:ind w:left="720" w:hanging="720"/>
      </w:pPr>
      <w:r>
        <w:t xml:space="preserve">Vodafone (2025e) </w:t>
      </w:r>
      <w:r w:rsidRPr="00F32C8A">
        <w:rPr>
          <w:i/>
        </w:rPr>
        <w:t xml:space="preserve">VodafoneThree signs multibillion pound investment deals. </w:t>
      </w:r>
      <w:r>
        <w:t>Available at: https://www.vodafone.co.uk/newscentre/press-release/multibillion-pound-investment-deals-signed-to-build-uk-best-network/ (Accessed: 6 June 2026).</w:t>
      </w:r>
    </w:p>
    <w:sectPr w:rsidR="000C0118">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4B06DE1" w14:textId="77777777" w:rsidR="007B50CC" w:rsidRDefault="007B50CC" w:rsidP="005711F4">
      <w:pPr>
        <w:spacing w:after="0" w:line="240" w:lineRule="auto"/>
      </w:pPr>
      <w:r>
        <w:separator/>
      </w:r>
    </w:p>
  </w:endnote>
  <w:endnote w:type="continuationSeparator" w:id="0">
    <w:p w14:paraId="43A12352" w14:textId="77777777" w:rsidR="007B50CC" w:rsidRDefault="007B50CC" w:rsidP="005711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20616364"/>
      <w:docPartObj>
        <w:docPartGallery w:val="Page Numbers (Bottom of Page)"/>
        <w:docPartUnique/>
      </w:docPartObj>
    </w:sdtPr>
    <w:sdtEndPr>
      <w:rPr>
        <w:noProof/>
      </w:rPr>
    </w:sdtEndPr>
    <w:sdtContent>
      <w:p w14:paraId="3A80AD11" w14:textId="77777777" w:rsidR="005711F4" w:rsidRDefault="005711F4">
        <w:pPr>
          <w:pStyle w:val="Footer"/>
          <w:jc w:val="right"/>
        </w:pPr>
        <w:r>
          <w:fldChar w:fldCharType="begin"/>
        </w:r>
        <w:r>
          <w:instrText xml:space="preserve"> PAGE   \* MERGEFORMAT </w:instrText>
        </w:r>
        <w:r>
          <w:fldChar w:fldCharType="separate"/>
        </w:r>
        <w:r w:rsidR="005D1C38">
          <w:rPr>
            <w:noProof/>
          </w:rPr>
          <w:t>4</w:t>
        </w:r>
        <w:r>
          <w:rPr>
            <w:noProof/>
          </w:rPr>
          <w:fldChar w:fldCharType="end"/>
        </w:r>
      </w:p>
    </w:sdtContent>
  </w:sdt>
  <w:p w14:paraId="757C49F4" w14:textId="77777777" w:rsidR="005711F4" w:rsidRDefault="005711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4628617" w14:textId="77777777" w:rsidR="007B50CC" w:rsidRDefault="007B50CC" w:rsidP="005711F4">
      <w:pPr>
        <w:spacing w:after="0" w:line="240" w:lineRule="auto"/>
      </w:pPr>
      <w:r>
        <w:separator/>
      </w:r>
    </w:p>
  </w:footnote>
  <w:footnote w:type="continuationSeparator" w:id="0">
    <w:p w14:paraId="68D8250D" w14:textId="77777777" w:rsidR="007B50CC" w:rsidRDefault="007B50CC" w:rsidP="005711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AE105A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3F85182"/>
    <w:multiLevelType w:val="multilevel"/>
    <w:tmpl w:val="8422852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C800E87"/>
    <w:multiLevelType w:val="multilevel"/>
    <w:tmpl w:val="09D6C85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767068C3"/>
    <w:multiLevelType w:val="multilevel"/>
    <w:tmpl w:val="94EEED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5872356">
    <w:abstractNumId w:val="2"/>
  </w:num>
  <w:num w:numId="2" w16cid:durableId="322853692">
    <w:abstractNumId w:val="2"/>
  </w:num>
  <w:num w:numId="3" w16cid:durableId="610287362">
    <w:abstractNumId w:val="1"/>
  </w:num>
  <w:num w:numId="4" w16cid:durableId="1716737945">
    <w:abstractNumId w:val="1"/>
  </w:num>
  <w:num w:numId="5" w16cid:durableId="1050035383">
    <w:abstractNumId w:val="1"/>
  </w:num>
  <w:num w:numId="6" w16cid:durableId="2000692869">
    <w:abstractNumId w:val="1"/>
  </w:num>
  <w:num w:numId="7" w16cid:durableId="1724328587">
    <w:abstractNumId w:val="1"/>
  </w:num>
  <w:num w:numId="8" w16cid:durableId="718672734">
    <w:abstractNumId w:val="1"/>
  </w:num>
  <w:num w:numId="9" w16cid:durableId="1317760449">
    <w:abstractNumId w:val="3"/>
  </w:num>
  <w:num w:numId="10" w16cid:durableId="1621455820">
    <w:abstractNumId w:val="0"/>
  </w:num>
  <w:numIdMacAtCleanup w:val="2"/>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11F4"/>
    <w:rsid w:val="00002830"/>
    <w:rsid w:val="000049DE"/>
    <w:rsid w:val="00007EB7"/>
    <w:rsid w:val="000253A7"/>
    <w:rsid w:val="000718F2"/>
    <w:rsid w:val="0007508F"/>
    <w:rsid w:val="0007794F"/>
    <w:rsid w:val="000805A3"/>
    <w:rsid w:val="00097EAC"/>
    <w:rsid w:val="000A7E52"/>
    <w:rsid w:val="000B38A7"/>
    <w:rsid w:val="000C0118"/>
    <w:rsid w:val="000D3A98"/>
    <w:rsid w:val="000D43EE"/>
    <w:rsid w:val="000E2ABA"/>
    <w:rsid w:val="000F3902"/>
    <w:rsid w:val="00116245"/>
    <w:rsid w:val="0013129D"/>
    <w:rsid w:val="0013457F"/>
    <w:rsid w:val="001361BF"/>
    <w:rsid w:val="0015055E"/>
    <w:rsid w:val="0015745C"/>
    <w:rsid w:val="00165804"/>
    <w:rsid w:val="001922D4"/>
    <w:rsid w:val="00193990"/>
    <w:rsid w:val="001A7EE5"/>
    <w:rsid w:val="001B1FA0"/>
    <w:rsid w:val="001D0212"/>
    <w:rsid w:val="001D50D0"/>
    <w:rsid w:val="001D70EA"/>
    <w:rsid w:val="001D7897"/>
    <w:rsid w:val="001E535B"/>
    <w:rsid w:val="001E593F"/>
    <w:rsid w:val="001F0B29"/>
    <w:rsid w:val="002031FC"/>
    <w:rsid w:val="002333BA"/>
    <w:rsid w:val="00270117"/>
    <w:rsid w:val="002721E7"/>
    <w:rsid w:val="00297619"/>
    <w:rsid w:val="002B1CEA"/>
    <w:rsid w:val="002D4D6C"/>
    <w:rsid w:val="002F445A"/>
    <w:rsid w:val="002F58A8"/>
    <w:rsid w:val="0032076B"/>
    <w:rsid w:val="003236A7"/>
    <w:rsid w:val="00332136"/>
    <w:rsid w:val="00332395"/>
    <w:rsid w:val="003405CD"/>
    <w:rsid w:val="00346E07"/>
    <w:rsid w:val="00351D15"/>
    <w:rsid w:val="0035415C"/>
    <w:rsid w:val="00357241"/>
    <w:rsid w:val="00366792"/>
    <w:rsid w:val="00390A47"/>
    <w:rsid w:val="00393AF1"/>
    <w:rsid w:val="003940DC"/>
    <w:rsid w:val="003A1E40"/>
    <w:rsid w:val="003B44B6"/>
    <w:rsid w:val="003B4D06"/>
    <w:rsid w:val="003F1A0A"/>
    <w:rsid w:val="003F2EF1"/>
    <w:rsid w:val="003F7195"/>
    <w:rsid w:val="0040499B"/>
    <w:rsid w:val="004260C5"/>
    <w:rsid w:val="00432A09"/>
    <w:rsid w:val="0043309F"/>
    <w:rsid w:val="00433F9F"/>
    <w:rsid w:val="004353B5"/>
    <w:rsid w:val="00436B1C"/>
    <w:rsid w:val="004434A8"/>
    <w:rsid w:val="00463A89"/>
    <w:rsid w:val="00481B7D"/>
    <w:rsid w:val="00483616"/>
    <w:rsid w:val="00493DAF"/>
    <w:rsid w:val="00494B00"/>
    <w:rsid w:val="004A5835"/>
    <w:rsid w:val="004B0434"/>
    <w:rsid w:val="004D0760"/>
    <w:rsid w:val="0051354C"/>
    <w:rsid w:val="00536F65"/>
    <w:rsid w:val="005432D6"/>
    <w:rsid w:val="00561E5B"/>
    <w:rsid w:val="00565B0C"/>
    <w:rsid w:val="005711F4"/>
    <w:rsid w:val="00577C6E"/>
    <w:rsid w:val="00580656"/>
    <w:rsid w:val="005940D2"/>
    <w:rsid w:val="00594ACE"/>
    <w:rsid w:val="00595DCC"/>
    <w:rsid w:val="00597F35"/>
    <w:rsid w:val="005C65F2"/>
    <w:rsid w:val="005D1C38"/>
    <w:rsid w:val="005E16DE"/>
    <w:rsid w:val="005E1CFA"/>
    <w:rsid w:val="006025BB"/>
    <w:rsid w:val="00620438"/>
    <w:rsid w:val="00623260"/>
    <w:rsid w:val="00631DAA"/>
    <w:rsid w:val="00645552"/>
    <w:rsid w:val="0064636A"/>
    <w:rsid w:val="006614D6"/>
    <w:rsid w:val="006812E6"/>
    <w:rsid w:val="0068346C"/>
    <w:rsid w:val="00694AE6"/>
    <w:rsid w:val="006E1248"/>
    <w:rsid w:val="00703121"/>
    <w:rsid w:val="007129B6"/>
    <w:rsid w:val="00720E04"/>
    <w:rsid w:val="007242A0"/>
    <w:rsid w:val="00725A5A"/>
    <w:rsid w:val="00735D91"/>
    <w:rsid w:val="007375D0"/>
    <w:rsid w:val="00743FC2"/>
    <w:rsid w:val="00744345"/>
    <w:rsid w:val="007932E0"/>
    <w:rsid w:val="007942CF"/>
    <w:rsid w:val="007A3BF8"/>
    <w:rsid w:val="007B397A"/>
    <w:rsid w:val="007B50CC"/>
    <w:rsid w:val="007B665E"/>
    <w:rsid w:val="007D6ED9"/>
    <w:rsid w:val="008425D5"/>
    <w:rsid w:val="00844600"/>
    <w:rsid w:val="008456CD"/>
    <w:rsid w:val="00854053"/>
    <w:rsid w:val="00854941"/>
    <w:rsid w:val="0087257D"/>
    <w:rsid w:val="00874658"/>
    <w:rsid w:val="00886B3F"/>
    <w:rsid w:val="00890350"/>
    <w:rsid w:val="0089230F"/>
    <w:rsid w:val="008A1953"/>
    <w:rsid w:val="008C59C3"/>
    <w:rsid w:val="008D5DDF"/>
    <w:rsid w:val="008D692D"/>
    <w:rsid w:val="008D719A"/>
    <w:rsid w:val="008E13BE"/>
    <w:rsid w:val="008E3569"/>
    <w:rsid w:val="008E3B01"/>
    <w:rsid w:val="008F6692"/>
    <w:rsid w:val="00901A6A"/>
    <w:rsid w:val="00901B3D"/>
    <w:rsid w:val="00902A93"/>
    <w:rsid w:val="00916B94"/>
    <w:rsid w:val="009215D6"/>
    <w:rsid w:val="00925A26"/>
    <w:rsid w:val="00926BAB"/>
    <w:rsid w:val="00934B3C"/>
    <w:rsid w:val="00951B60"/>
    <w:rsid w:val="0096735B"/>
    <w:rsid w:val="0097058B"/>
    <w:rsid w:val="00974349"/>
    <w:rsid w:val="00980C3D"/>
    <w:rsid w:val="00982330"/>
    <w:rsid w:val="00987CB6"/>
    <w:rsid w:val="00990D55"/>
    <w:rsid w:val="009951A0"/>
    <w:rsid w:val="009A0E8A"/>
    <w:rsid w:val="009A273E"/>
    <w:rsid w:val="009A7108"/>
    <w:rsid w:val="009B7929"/>
    <w:rsid w:val="009D34E9"/>
    <w:rsid w:val="009D604C"/>
    <w:rsid w:val="009F64FE"/>
    <w:rsid w:val="00A00CDD"/>
    <w:rsid w:val="00A041A0"/>
    <w:rsid w:val="00A1338F"/>
    <w:rsid w:val="00A162AA"/>
    <w:rsid w:val="00A16A7A"/>
    <w:rsid w:val="00A2168A"/>
    <w:rsid w:val="00A27B27"/>
    <w:rsid w:val="00A3138B"/>
    <w:rsid w:val="00A34B33"/>
    <w:rsid w:val="00A437C8"/>
    <w:rsid w:val="00A549FC"/>
    <w:rsid w:val="00A768D9"/>
    <w:rsid w:val="00A82140"/>
    <w:rsid w:val="00AA4463"/>
    <w:rsid w:val="00AC57A9"/>
    <w:rsid w:val="00AD2F4B"/>
    <w:rsid w:val="00AD7D05"/>
    <w:rsid w:val="00AF4C18"/>
    <w:rsid w:val="00B04D71"/>
    <w:rsid w:val="00B2254D"/>
    <w:rsid w:val="00B32487"/>
    <w:rsid w:val="00B33068"/>
    <w:rsid w:val="00B34355"/>
    <w:rsid w:val="00B40173"/>
    <w:rsid w:val="00B464A1"/>
    <w:rsid w:val="00B570D1"/>
    <w:rsid w:val="00B60945"/>
    <w:rsid w:val="00B60DDA"/>
    <w:rsid w:val="00B73268"/>
    <w:rsid w:val="00B81D9A"/>
    <w:rsid w:val="00B84596"/>
    <w:rsid w:val="00BA108B"/>
    <w:rsid w:val="00BB04F2"/>
    <w:rsid w:val="00BB4DEE"/>
    <w:rsid w:val="00BE7024"/>
    <w:rsid w:val="00BE7433"/>
    <w:rsid w:val="00BF510E"/>
    <w:rsid w:val="00BF56EB"/>
    <w:rsid w:val="00BF7CCE"/>
    <w:rsid w:val="00C12537"/>
    <w:rsid w:val="00C12554"/>
    <w:rsid w:val="00C250CC"/>
    <w:rsid w:val="00C314D2"/>
    <w:rsid w:val="00C32194"/>
    <w:rsid w:val="00C415BB"/>
    <w:rsid w:val="00C52082"/>
    <w:rsid w:val="00C611EA"/>
    <w:rsid w:val="00C80B64"/>
    <w:rsid w:val="00C964D9"/>
    <w:rsid w:val="00CA32FF"/>
    <w:rsid w:val="00CB26D8"/>
    <w:rsid w:val="00CB698D"/>
    <w:rsid w:val="00CD110C"/>
    <w:rsid w:val="00CE2F5B"/>
    <w:rsid w:val="00CF1D96"/>
    <w:rsid w:val="00D013B2"/>
    <w:rsid w:val="00D01F47"/>
    <w:rsid w:val="00D048FB"/>
    <w:rsid w:val="00D05F15"/>
    <w:rsid w:val="00D11919"/>
    <w:rsid w:val="00D21736"/>
    <w:rsid w:val="00D3627D"/>
    <w:rsid w:val="00D36BF2"/>
    <w:rsid w:val="00D478F6"/>
    <w:rsid w:val="00D50001"/>
    <w:rsid w:val="00D667A9"/>
    <w:rsid w:val="00D84617"/>
    <w:rsid w:val="00D873B8"/>
    <w:rsid w:val="00D92813"/>
    <w:rsid w:val="00D96BD4"/>
    <w:rsid w:val="00DA187D"/>
    <w:rsid w:val="00DA1E4E"/>
    <w:rsid w:val="00DB00D9"/>
    <w:rsid w:val="00DC092E"/>
    <w:rsid w:val="00DE010F"/>
    <w:rsid w:val="00DF6056"/>
    <w:rsid w:val="00E11B6F"/>
    <w:rsid w:val="00E15033"/>
    <w:rsid w:val="00E1726C"/>
    <w:rsid w:val="00E45DD4"/>
    <w:rsid w:val="00E4604A"/>
    <w:rsid w:val="00E67195"/>
    <w:rsid w:val="00E73AFB"/>
    <w:rsid w:val="00E8542C"/>
    <w:rsid w:val="00E920DA"/>
    <w:rsid w:val="00E97275"/>
    <w:rsid w:val="00EB3777"/>
    <w:rsid w:val="00EB4504"/>
    <w:rsid w:val="00EC050A"/>
    <w:rsid w:val="00EC1B0C"/>
    <w:rsid w:val="00EC23C3"/>
    <w:rsid w:val="00ED6CBF"/>
    <w:rsid w:val="00EE0BB8"/>
    <w:rsid w:val="00EF4AE3"/>
    <w:rsid w:val="00F01693"/>
    <w:rsid w:val="00F01865"/>
    <w:rsid w:val="00F27583"/>
    <w:rsid w:val="00F327FE"/>
    <w:rsid w:val="00F32C8A"/>
    <w:rsid w:val="00F3540D"/>
    <w:rsid w:val="00F5137A"/>
    <w:rsid w:val="00F52B85"/>
    <w:rsid w:val="00F61212"/>
    <w:rsid w:val="00F62255"/>
    <w:rsid w:val="00F65057"/>
    <w:rsid w:val="00F671AE"/>
    <w:rsid w:val="00F671E1"/>
    <w:rsid w:val="00F700BA"/>
    <w:rsid w:val="00F707E0"/>
    <w:rsid w:val="00F70D73"/>
    <w:rsid w:val="00F8212D"/>
    <w:rsid w:val="00F8555C"/>
    <w:rsid w:val="00FA08D4"/>
    <w:rsid w:val="00FA3168"/>
    <w:rsid w:val="00FF1CC9"/>
    <w:rsid w:val="00FF75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20630"/>
  <w15:chartTrackingRefBased/>
  <w15:docId w15:val="{45BC4834-4B52-4556-BC44-77F3CC995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434"/>
    <w:pPr>
      <w:spacing w:line="360" w:lineRule="auto"/>
      <w:jc w:val="both"/>
    </w:pPr>
    <w:rPr>
      <w:rFonts w:ascii="Times New Roman" w:hAnsi="Times New Roman"/>
      <w:kern w:val="2"/>
      <w:sz w:val="24"/>
      <w:szCs w:val="24"/>
      <w:lang w:val="en-GB"/>
      <w14:ligatures w14:val="standardContextual"/>
    </w:rPr>
  </w:style>
  <w:style w:type="paragraph" w:styleId="Heading1">
    <w:name w:val="heading 1"/>
    <w:link w:val="Heading1Char"/>
    <w:qFormat/>
    <w:rsid w:val="005711F4"/>
    <w:pPr>
      <w:numPr>
        <w:numId w:val="10"/>
      </w:numPr>
      <w:spacing w:before="360" w:line="360" w:lineRule="auto"/>
      <w:jc w:val="center"/>
      <w:outlineLvl w:val="0"/>
    </w:pPr>
    <w:rPr>
      <w:rFonts w:ascii="Times New Roman" w:eastAsia="Times New Roman" w:hAnsi="Times New Roman" w:cs="Times New Roman"/>
      <w:b/>
      <w:bCs/>
      <w:sz w:val="32"/>
      <w:szCs w:val="24"/>
    </w:rPr>
  </w:style>
  <w:style w:type="paragraph" w:styleId="Heading2">
    <w:name w:val="heading 2"/>
    <w:link w:val="Heading2Char"/>
    <w:qFormat/>
    <w:rsid w:val="00ED6CBF"/>
    <w:pPr>
      <w:numPr>
        <w:ilvl w:val="1"/>
        <w:numId w:val="10"/>
      </w:numPr>
      <w:spacing w:before="240" w:after="120" w:line="480" w:lineRule="auto"/>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link w:val="Heading3Char"/>
    <w:uiPriority w:val="9"/>
    <w:unhideWhenUsed/>
    <w:qFormat/>
    <w:rsid w:val="00EB3777"/>
    <w:pPr>
      <w:keepNext/>
      <w:keepLines/>
      <w:numPr>
        <w:ilvl w:val="2"/>
        <w:numId w:val="10"/>
      </w:numPr>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5711F4"/>
    <w:pPr>
      <w:keepNext/>
      <w:keepLines/>
      <w:numPr>
        <w:ilvl w:val="3"/>
        <w:numId w:val="10"/>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711F4"/>
    <w:pPr>
      <w:keepNext/>
      <w:keepLines/>
      <w:numPr>
        <w:ilvl w:val="4"/>
        <w:numId w:val="10"/>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711F4"/>
    <w:pPr>
      <w:keepNext/>
      <w:keepLines/>
      <w:numPr>
        <w:ilvl w:val="5"/>
        <w:numId w:val="10"/>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711F4"/>
    <w:pPr>
      <w:keepNext/>
      <w:keepLines/>
      <w:numPr>
        <w:ilvl w:val="6"/>
        <w:numId w:val="10"/>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711F4"/>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711F4"/>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711F4"/>
    <w:rPr>
      <w:rFonts w:ascii="Times New Roman" w:eastAsia="Times New Roman" w:hAnsi="Times New Roman" w:cs="Times New Roman"/>
      <w:b/>
      <w:bCs/>
      <w:sz w:val="32"/>
      <w:szCs w:val="24"/>
    </w:rPr>
  </w:style>
  <w:style w:type="character" w:customStyle="1" w:styleId="Heading2Char">
    <w:name w:val="Heading 2 Char"/>
    <w:basedOn w:val="DefaultParagraphFont"/>
    <w:link w:val="Heading2"/>
    <w:rsid w:val="00ED6CBF"/>
    <w:rPr>
      <w:rFonts w:ascii="Times New Roman" w:eastAsia="Times New Roman" w:hAnsi="Times New Roman" w:cs="Times New Roman"/>
      <w:b/>
      <w:bCs/>
      <w:color w:val="000000"/>
      <w:sz w:val="24"/>
      <w:szCs w:val="24"/>
    </w:rPr>
  </w:style>
  <w:style w:type="character" w:customStyle="1" w:styleId="Heading3Char">
    <w:name w:val="Heading 3 Char"/>
    <w:basedOn w:val="DefaultParagraphFont"/>
    <w:link w:val="Heading3"/>
    <w:uiPriority w:val="9"/>
    <w:rsid w:val="00357241"/>
    <w:rPr>
      <w:rFonts w:ascii="Times New Roman" w:eastAsiaTheme="majorEastAsia" w:hAnsi="Times New Roman" w:cstheme="majorBidi"/>
      <w:b/>
      <w:sz w:val="24"/>
      <w:szCs w:val="24"/>
      <w:lang w:val="en-GB"/>
    </w:rPr>
  </w:style>
  <w:style w:type="paragraph" w:customStyle="1" w:styleId="text">
    <w:name w:val="text"/>
    <w:link w:val="textChar"/>
    <w:qFormat/>
    <w:rsid w:val="00A1338F"/>
    <w:pPr>
      <w:spacing w:before="60" w:after="60" w:line="360" w:lineRule="auto"/>
      <w:jc w:val="both"/>
    </w:pPr>
    <w:rPr>
      <w:rFonts w:ascii="Times New Roman" w:hAnsi="Times New Roman"/>
      <w:sz w:val="24"/>
      <w:lang w:val="en-GB"/>
    </w:rPr>
  </w:style>
  <w:style w:type="character" w:customStyle="1" w:styleId="textChar">
    <w:name w:val="text Char"/>
    <w:link w:val="text"/>
    <w:rsid w:val="00A1338F"/>
    <w:rPr>
      <w:rFonts w:ascii="Times New Roman" w:hAnsi="Times New Roman"/>
      <w:sz w:val="24"/>
      <w:lang w:val="en-GB"/>
    </w:rPr>
  </w:style>
  <w:style w:type="paragraph" w:styleId="BodyText">
    <w:name w:val="Body Text"/>
    <w:basedOn w:val="Normal"/>
    <w:link w:val="BodyTextChar"/>
    <w:uiPriority w:val="1"/>
    <w:qFormat/>
    <w:rsid w:val="00890350"/>
    <w:pPr>
      <w:widowControl w:val="0"/>
      <w:autoSpaceDE w:val="0"/>
      <w:autoSpaceDN w:val="0"/>
      <w:adjustRightInd w:val="0"/>
    </w:pPr>
    <w:rPr>
      <w:rFonts w:cs="Calibri"/>
    </w:rPr>
  </w:style>
  <w:style w:type="character" w:customStyle="1" w:styleId="BodyTextChar">
    <w:name w:val="Body Text Char"/>
    <w:basedOn w:val="DefaultParagraphFont"/>
    <w:link w:val="BodyText"/>
    <w:uiPriority w:val="1"/>
    <w:rsid w:val="00890350"/>
    <w:rPr>
      <w:rFonts w:ascii="Times New Roman" w:hAnsi="Times New Roman" w:cs="Calibri"/>
      <w:sz w:val="24"/>
    </w:rPr>
  </w:style>
  <w:style w:type="paragraph" w:styleId="NoSpacing">
    <w:name w:val="No Spacing"/>
    <w:uiPriority w:val="1"/>
    <w:qFormat/>
    <w:rsid w:val="005E1CFA"/>
    <w:pPr>
      <w:suppressAutoHyphens/>
      <w:autoSpaceDN w:val="0"/>
      <w:spacing w:after="0" w:line="360" w:lineRule="auto"/>
      <w:jc w:val="both"/>
      <w:textAlignment w:val="baseline"/>
    </w:pPr>
    <w:rPr>
      <w:rFonts w:ascii="Times New Roman" w:eastAsia="Calibri" w:hAnsi="Times New Roman" w:cs="Times New Roman"/>
      <w:sz w:val="24"/>
      <w:lang w:val="en-GB"/>
    </w:rPr>
  </w:style>
  <w:style w:type="paragraph" w:styleId="ListParagraph">
    <w:name w:val="List Paragraph"/>
    <w:basedOn w:val="Normal"/>
    <w:qFormat/>
    <w:rsid w:val="00BB04F2"/>
    <w:pPr>
      <w:ind w:left="720"/>
    </w:pPr>
  </w:style>
  <w:style w:type="paragraph" w:styleId="Header">
    <w:name w:val="header"/>
    <w:basedOn w:val="Normal"/>
    <w:link w:val="HeaderChar"/>
    <w:uiPriority w:val="99"/>
    <w:unhideWhenUsed/>
    <w:rsid w:val="005711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11F4"/>
    <w:rPr>
      <w:rFonts w:ascii="Times New Roman" w:hAnsi="Times New Roman"/>
      <w:kern w:val="2"/>
      <w:sz w:val="24"/>
      <w:szCs w:val="24"/>
      <w14:ligatures w14:val="standardContextual"/>
    </w:rPr>
  </w:style>
  <w:style w:type="paragraph" w:styleId="Footer">
    <w:name w:val="footer"/>
    <w:basedOn w:val="Normal"/>
    <w:link w:val="FooterChar"/>
    <w:uiPriority w:val="99"/>
    <w:unhideWhenUsed/>
    <w:rsid w:val="005711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11F4"/>
    <w:rPr>
      <w:rFonts w:ascii="Times New Roman" w:hAnsi="Times New Roman"/>
      <w:kern w:val="2"/>
      <w:sz w:val="24"/>
      <w:szCs w:val="24"/>
      <w14:ligatures w14:val="standardContextual"/>
    </w:rPr>
  </w:style>
  <w:style w:type="character" w:customStyle="1" w:styleId="Heading4Char">
    <w:name w:val="Heading 4 Char"/>
    <w:basedOn w:val="DefaultParagraphFont"/>
    <w:link w:val="Heading4"/>
    <w:uiPriority w:val="9"/>
    <w:semiHidden/>
    <w:rsid w:val="005711F4"/>
    <w:rPr>
      <w:rFonts w:asciiTheme="majorHAnsi" w:eastAsiaTheme="majorEastAsia" w:hAnsiTheme="majorHAnsi" w:cstheme="majorBidi"/>
      <w:i/>
      <w:iCs/>
      <w:color w:val="2E74B5" w:themeColor="accent1" w:themeShade="BF"/>
      <w:kern w:val="2"/>
      <w:sz w:val="24"/>
      <w:szCs w:val="24"/>
      <w14:ligatures w14:val="standardContextual"/>
    </w:rPr>
  </w:style>
  <w:style w:type="character" w:customStyle="1" w:styleId="Heading5Char">
    <w:name w:val="Heading 5 Char"/>
    <w:basedOn w:val="DefaultParagraphFont"/>
    <w:link w:val="Heading5"/>
    <w:uiPriority w:val="9"/>
    <w:semiHidden/>
    <w:rsid w:val="005711F4"/>
    <w:rPr>
      <w:rFonts w:asciiTheme="majorHAnsi" w:eastAsiaTheme="majorEastAsia" w:hAnsiTheme="majorHAnsi" w:cstheme="majorBidi"/>
      <w:color w:val="2E74B5" w:themeColor="accent1" w:themeShade="BF"/>
      <w:kern w:val="2"/>
      <w:sz w:val="24"/>
      <w:szCs w:val="24"/>
      <w14:ligatures w14:val="standardContextual"/>
    </w:rPr>
  </w:style>
  <w:style w:type="character" w:customStyle="1" w:styleId="Heading6Char">
    <w:name w:val="Heading 6 Char"/>
    <w:basedOn w:val="DefaultParagraphFont"/>
    <w:link w:val="Heading6"/>
    <w:uiPriority w:val="9"/>
    <w:semiHidden/>
    <w:rsid w:val="005711F4"/>
    <w:rPr>
      <w:rFonts w:asciiTheme="majorHAnsi" w:eastAsiaTheme="majorEastAsia" w:hAnsiTheme="majorHAnsi" w:cstheme="majorBidi"/>
      <w:color w:val="1F4D78" w:themeColor="accent1" w:themeShade="7F"/>
      <w:kern w:val="2"/>
      <w:sz w:val="24"/>
      <w:szCs w:val="24"/>
      <w14:ligatures w14:val="standardContextual"/>
    </w:rPr>
  </w:style>
  <w:style w:type="character" w:customStyle="1" w:styleId="Heading7Char">
    <w:name w:val="Heading 7 Char"/>
    <w:basedOn w:val="DefaultParagraphFont"/>
    <w:link w:val="Heading7"/>
    <w:uiPriority w:val="9"/>
    <w:semiHidden/>
    <w:rsid w:val="005711F4"/>
    <w:rPr>
      <w:rFonts w:asciiTheme="majorHAnsi" w:eastAsiaTheme="majorEastAsia" w:hAnsiTheme="majorHAnsi" w:cstheme="majorBidi"/>
      <w:i/>
      <w:iCs/>
      <w:color w:val="1F4D78" w:themeColor="accent1" w:themeShade="7F"/>
      <w:kern w:val="2"/>
      <w:sz w:val="24"/>
      <w:szCs w:val="24"/>
      <w14:ligatures w14:val="standardContextual"/>
    </w:rPr>
  </w:style>
  <w:style w:type="character" w:customStyle="1" w:styleId="Heading8Char">
    <w:name w:val="Heading 8 Char"/>
    <w:basedOn w:val="DefaultParagraphFont"/>
    <w:link w:val="Heading8"/>
    <w:uiPriority w:val="9"/>
    <w:semiHidden/>
    <w:rsid w:val="005711F4"/>
    <w:rPr>
      <w:rFonts w:asciiTheme="majorHAnsi" w:eastAsiaTheme="majorEastAsia" w:hAnsiTheme="majorHAnsi" w:cstheme="majorBidi"/>
      <w:color w:val="272727" w:themeColor="text1" w:themeTint="D8"/>
      <w:kern w:val="2"/>
      <w:sz w:val="21"/>
      <w:szCs w:val="21"/>
      <w14:ligatures w14:val="standardContextual"/>
    </w:rPr>
  </w:style>
  <w:style w:type="character" w:customStyle="1" w:styleId="Heading9Char">
    <w:name w:val="Heading 9 Char"/>
    <w:basedOn w:val="DefaultParagraphFont"/>
    <w:link w:val="Heading9"/>
    <w:uiPriority w:val="9"/>
    <w:semiHidden/>
    <w:rsid w:val="005711F4"/>
    <w:rPr>
      <w:rFonts w:asciiTheme="majorHAnsi" w:eastAsiaTheme="majorEastAsia" w:hAnsiTheme="majorHAnsi" w:cstheme="majorBidi"/>
      <w:i/>
      <w:iCs/>
      <w:color w:val="272727" w:themeColor="text1" w:themeTint="D8"/>
      <w:kern w:val="2"/>
      <w:sz w:val="21"/>
      <w:szCs w:val="21"/>
      <w14:ligatures w14:val="standardContextual"/>
    </w:rPr>
  </w:style>
  <w:style w:type="paragraph" w:styleId="TOCHeading">
    <w:name w:val="TOC Heading"/>
    <w:basedOn w:val="Heading1"/>
    <w:next w:val="Normal"/>
    <w:uiPriority w:val="39"/>
    <w:unhideWhenUsed/>
    <w:qFormat/>
    <w:rsid w:val="00463A89"/>
    <w:pPr>
      <w:keepNext/>
      <w:keepLines/>
      <w:numPr>
        <w:numId w:val="0"/>
      </w:numPr>
      <w:spacing w:before="240" w:after="0" w:line="259" w:lineRule="auto"/>
      <w:jc w:val="left"/>
      <w:outlineLvl w:val="9"/>
    </w:pPr>
    <w:rPr>
      <w:rFonts w:asciiTheme="majorHAnsi" w:eastAsiaTheme="majorEastAsia" w:hAnsiTheme="majorHAnsi" w:cstheme="majorBidi"/>
      <w:b w:val="0"/>
      <w:bCs w:val="0"/>
      <w:color w:val="2E74B5" w:themeColor="accent1" w:themeShade="BF"/>
      <w:szCs w:val="32"/>
    </w:rPr>
  </w:style>
  <w:style w:type="paragraph" w:styleId="TOC1">
    <w:name w:val="toc 1"/>
    <w:basedOn w:val="Normal"/>
    <w:next w:val="Normal"/>
    <w:autoRedefine/>
    <w:uiPriority w:val="39"/>
    <w:unhideWhenUsed/>
    <w:rsid w:val="00463A89"/>
    <w:pPr>
      <w:spacing w:after="100"/>
    </w:pPr>
  </w:style>
  <w:style w:type="character" w:styleId="Hyperlink">
    <w:name w:val="Hyperlink"/>
    <w:basedOn w:val="DefaultParagraphFont"/>
    <w:uiPriority w:val="99"/>
    <w:unhideWhenUsed/>
    <w:rsid w:val="00463A89"/>
    <w:rPr>
      <w:color w:val="0563C1" w:themeColor="hyperlink"/>
      <w:u w:val="single"/>
    </w:rPr>
  </w:style>
  <w:style w:type="table" w:styleId="TableGrid">
    <w:name w:val="Table Grid"/>
    <w:basedOn w:val="TableNormal"/>
    <w:uiPriority w:val="39"/>
    <w:rsid w:val="00C415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0C011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EE549A-7BA1-4D52-8D4A-784D983B34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4142</Words>
  <Characters>23610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Samuel Cureja (2244692)</cp:lastModifiedBy>
  <cp:revision>4</cp:revision>
  <dcterms:created xsi:type="dcterms:W3CDTF">2026-07-04T21:25:00Z</dcterms:created>
  <dcterms:modified xsi:type="dcterms:W3CDTF">2026-07-04T21:25:00Z</dcterms:modified>
</cp:coreProperties>
</file>