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4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Student Name: </w:t>
      </w:r>
      <w:r w:rsidDel="00000000" w:rsidR="00000000" w:rsidRPr="00000000">
        <w:rPr>
          <w:rFonts w:ascii="Arial" w:cs="Arial" w:eastAsia="Arial" w:hAnsi="Arial"/>
          <w:sz w:val="28"/>
          <w:szCs w:val="28"/>
          <w:rtl w:val="0"/>
        </w:rPr>
        <w:t xml:space="preserve">Kelechi Ibebauchi </w:t>
      </w:r>
    </w:p>
    <w:p w:rsidR="00000000" w:rsidDel="00000000" w:rsidP="00000000" w:rsidRDefault="00000000" w:rsidRPr="00000000" w14:paraId="00000002">
      <w:pPr>
        <w:spacing w:after="0" w:line="4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Student Number : </w:t>
      </w:r>
      <w:r w:rsidDel="00000000" w:rsidR="00000000" w:rsidRPr="00000000">
        <w:rPr>
          <w:rFonts w:ascii="Arial" w:cs="Arial" w:eastAsia="Arial" w:hAnsi="Arial"/>
          <w:sz w:val="28"/>
          <w:szCs w:val="28"/>
          <w:rtl w:val="0"/>
        </w:rPr>
        <w:t xml:space="preserve">1404189</w:t>
      </w:r>
    </w:p>
    <w:p w:rsidR="00000000" w:rsidDel="00000000" w:rsidP="00000000" w:rsidRDefault="00000000" w:rsidRPr="00000000" w14:paraId="00000003">
      <w:pPr>
        <w:spacing w:after="0" w:line="4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Lecturer : </w:t>
      </w:r>
      <w:r w:rsidDel="00000000" w:rsidR="00000000" w:rsidRPr="00000000">
        <w:rPr>
          <w:rFonts w:ascii="Arial" w:cs="Arial" w:eastAsia="Arial" w:hAnsi="Arial"/>
          <w:sz w:val="28"/>
          <w:szCs w:val="28"/>
          <w:rtl w:val="0"/>
        </w:rPr>
        <w:t xml:space="preserve">Helen Evans </w:t>
      </w:r>
    </w:p>
    <w:p w:rsidR="00000000" w:rsidDel="00000000" w:rsidP="00000000" w:rsidRDefault="00000000" w:rsidRPr="00000000" w14:paraId="00000004">
      <w:pPr>
        <w:spacing w:after="0" w:line="4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Submission Date:</w:t>
      </w:r>
      <w:r w:rsidDel="00000000" w:rsidR="00000000" w:rsidRPr="00000000">
        <w:rPr>
          <w:rFonts w:ascii="Arial" w:cs="Arial" w:eastAsia="Arial" w:hAnsi="Arial"/>
          <w:sz w:val="28"/>
          <w:szCs w:val="28"/>
          <w:rtl w:val="0"/>
        </w:rPr>
        <w:t xml:space="preserve"> 9th January 2024</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4"/>
          <w:szCs w:val="24"/>
        </w:rPr>
      </w:pPr>
      <w:hyperlink r:id="rId7">
        <w:r w:rsidDel="00000000" w:rsidR="00000000" w:rsidRPr="00000000">
          <w:rPr>
            <w:rFonts w:ascii="Arial" w:cs="Arial" w:eastAsia="Arial" w:hAnsi="Arial"/>
            <w:b w:val="1"/>
            <w:color w:val="1155cc"/>
            <w:sz w:val="24"/>
            <w:szCs w:val="24"/>
            <w:u w:val="single"/>
            <w:rtl w:val="0"/>
          </w:rPr>
          <w:t xml:space="preserve">https://docs.google.com/file/d/1M_bVEijsxkCCw0rfi-OWfmK7C16WswXL/edit?usp=docslist_api&amp;filetype=mspresentation</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Overview of the Situation at StitchCo  </w:t>
      </w:r>
    </w:p>
    <w:p w:rsidR="00000000" w:rsidDel="00000000" w:rsidP="00000000" w:rsidRDefault="00000000" w:rsidRPr="00000000" w14:paraId="0000000C">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family-run clothing manufacturing company, StitchCo, has recently embraced technology adoption as a result of financial difficulties associated with the changing market. The use of automation and distributed leadership was intended to increase productivity and flexibility, therefore it is easy to identify the goals of the changes that were implemented. Lack of training, technological malfunctions, job instability, resistance to change, and organizational communication are some of the difficulties brought on by the shift. On the down side, general organizational performance and employee morale have suffered; more strategic action and more capable leadership are needed.</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Relationship between Structure, Culture, and Performance</w:t>
      </w:r>
    </w:p>
    <w:p w:rsidR="00000000" w:rsidDel="00000000" w:rsidP="00000000" w:rsidRDefault="00000000" w:rsidRPr="00000000" w14:paraId="0000000F">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very effective top-down management structure that applied the work principles of Tayloristic.org and distinguished clearly between roles was passed down to StitchCo. Decentralization-focused leadership was meant to inspire workers, but instead it created misunderstanding and discontent. The new leadership paradigm has failed to gain traction since employees have not complied with directives from superiors. When there was no backup to improve performance, this cultural shift caused tensions and worsened the collaboration. StitchCo must understand that in order to survive in this new climate, the organization's culture, leadership, and organizational structure must all work together. </w:t>
      </w:r>
    </w:p>
    <w:p w:rsidR="00000000" w:rsidDel="00000000" w:rsidP="00000000" w:rsidRDefault="00000000" w:rsidRPr="00000000" w14:paraId="00000010">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Role of Leadership in </w:t>
      </w:r>
      <w:r w:rsidDel="00000000" w:rsidR="00000000" w:rsidRPr="00000000">
        <w:rPr>
          <w:rFonts w:ascii="Arial" w:cs="Arial" w:eastAsia="Arial" w:hAnsi="Arial"/>
          <w:b w:val="1"/>
          <w:sz w:val="24"/>
          <w:szCs w:val="24"/>
          <w:rtl w:val="0"/>
        </w:rPr>
        <w:t xml:space="preserve">Organizational</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Change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2">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essay looks at how management of organizations and employee attitudes are affected by leadership during times of change. According to Góes et al., (2023), effective leadership can encourage a favorable attitude among staff members towards change, which can lower employee resistance to technology change. The application of distributed leadership at StitchCo Ltd, has shown that certain managers are underqualified, particularly in communication and conflict resolution. The level of production among the concerned personnel has decreased as a result of ineffective management, which has also made departmental competitiveness worse. </w:t>
      </w:r>
    </w:p>
    <w:p w:rsidR="00000000" w:rsidDel="00000000" w:rsidP="00000000" w:rsidRDefault="00000000" w:rsidRPr="00000000" w14:paraId="00000013">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Therefore, StitchCo's leadership needs to be efficient, communicative, and team-oriented in order to tackle these obstacles. To foster trust and make sure they have everything they need to succeed in their new setting, staff members should be guaranteed that the leadership is always in communication. According to research, executives who involve their staff in decision-making, have a higher chance of implementing organizational change successfully (Peppercorn and Martignetti, 2024).</w:t>
      </w:r>
    </w:p>
    <w:p w:rsidR="00000000" w:rsidDel="00000000" w:rsidP="00000000" w:rsidRDefault="00000000" w:rsidRPr="00000000" w14:paraId="00000015">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Recommendations for Improving Employee Engagement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7">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StitchCo's collaborative and cooperative techniques should be implemented since they have the ability to improve the performance of the organization. Important suggestions consist of:</w:t>
      </w:r>
    </w:p>
    <w:p w:rsidR="00000000" w:rsidDel="00000000" w:rsidP="00000000" w:rsidRDefault="00000000" w:rsidRPr="00000000" w14:paraId="00000018">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All-inclusive Training Courses</w:t>
      </w:r>
    </w:p>
    <w:p w:rsidR="00000000" w:rsidDel="00000000" w:rsidP="00000000" w:rsidRDefault="00000000" w:rsidRPr="00000000" w14:paraId="0000001A">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Lack of adequate planning for the rollout of the new technology is another significant factor contributing to employee discontent. Therefore, StitchCo's skill development training ought to be more extensive and ongoing in order to provide employees with the best possible training that has a beneficial effect on operating complicated gear. Employee confidence will rise as a result, and opposition to technological change will decline (Luthans et al., 2021). </w:t>
      </w:r>
    </w:p>
    <w:p w:rsidR="00000000" w:rsidDel="00000000" w:rsidP="00000000" w:rsidRDefault="00000000" w:rsidRPr="00000000" w14:paraId="0000001B">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Improved Interaction</w:t>
      </w:r>
    </w:p>
    <w:p w:rsidR="00000000" w:rsidDel="00000000" w:rsidP="00000000" w:rsidRDefault="00000000" w:rsidRPr="00000000" w14:paraId="0000001D">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essay demonstrates how important communication is to managing change in a company. As a result, StitchCo must establish a channel of communication between management and staff because workers exhibit a strong comprehension of job instability and poor performance. Organizational leaders must start setting up regular feedback sessions so that staff members feel valued and engaged in their work (Seguin et al., 2023).</w:t>
      </w:r>
    </w:p>
    <w:p w:rsidR="00000000" w:rsidDel="00000000" w:rsidP="00000000" w:rsidRDefault="00000000" w:rsidRPr="00000000" w14:paraId="0000001E">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Initiatives for Team Building</w:t>
      </w:r>
    </w:p>
    <w:p w:rsidR="00000000" w:rsidDel="00000000" w:rsidP="00000000" w:rsidRDefault="00000000" w:rsidRPr="00000000" w14:paraId="00000020">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Competition and conflict are being caused by the establishment of executive compensation performance-related pay targets. By uniting the results of team activities intended to foster togetherness rather than rivalry, StitchCo might reduce these tensions. Research shows that a collaborative team is always more productive and generates more original ideas (Alkhodary, 2023). </w:t>
      </w:r>
    </w:p>
    <w:p w:rsidR="00000000" w:rsidDel="00000000" w:rsidP="00000000" w:rsidRDefault="00000000" w:rsidRPr="00000000" w14:paraId="00000021">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Programs for the Development of Leadership</w:t>
      </w:r>
    </w:p>
    <w:p w:rsidR="00000000" w:rsidDel="00000000" w:rsidP="00000000" w:rsidRDefault="00000000" w:rsidRPr="00000000" w14:paraId="00000023">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StitchCo should also implement leadership development programs that equip managers to lead teams using distributed leadership. This emphasizes diplomatic, classy, and positive behavioral management skills in addition to other specific qualities like motivation and communication that align with the organization's goals (deloitte.com). These strategies aid StitchCo in improving employee comprehension of the shift, enabling the development of a productive, integrated, and adaptable work environment that may be activated in response to industry difficulties.</w:t>
      </w:r>
    </w:p>
    <w:p w:rsidR="00000000" w:rsidDel="00000000" w:rsidP="00000000" w:rsidRDefault="00000000" w:rsidRPr="00000000" w14:paraId="00000024">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Therefore, how can StitchCo successfully address such important issues as moving towards a decentralized leadership structure and automating manufacturing lines? As a result, while technical advancements are acknowledged as beneficial facilitators of performance improvements, the organization faces obstacles in achieving its long-term targets and goals, including gaps in personnel training and development, leadership development, and effective top-down communication. By implementing these tactics, StitchCo can make sure that its human resources are working to their full potential.</w:t>
      </w:r>
    </w:p>
    <w:p w:rsidR="00000000" w:rsidDel="00000000" w:rsidP="00000000" w:rsidRDefault="00000000" w:rsidRPr="00000000" w14:paraId="0000002B">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31">
      <w:pPr>
        <w:spacing w:after="0" w:line="360" w:lineRule="auto"/>
        <w:ind w:left="720" w:hanging="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Alkhodary, D., (2023). Integrating sustainability into strategic management: a path towards long-term business success. </w:t>
      </w:r>
      <w:r w:rsidDel="00000000" w:rsidR="00000000" w:rsidRPr="00000000">
        <w:rPr>
          <w:rFonts w:ascii="Arial" w:cs="Arial" w:eastAsia="Arial" w:hAnsi="Arial"/>
          <w:i w:val="1"/>
          <w:sz w:val="24"/>
          <w:szCs w:val="24"/>
          <w:highlight w:val="white"/>
          <w:rtl w:val="0"/>
        </w:rPr>
        <w:t xml:space="preserve">International Journal of Professional Business Review</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8</w:t>
      </w:r>
      <w:r w:rsidDel="00000000" w:rsidR="00000000" w:rsidRPr="00000000">
        <w:rPr>
          <w:rFonts w:ascii="Arial" w:cs="Arial" w:eastAsia="Arial" w:hAnsi="Arial"/>
          <w:sz w:val="24"/>
          <w:szCs w:val="24"/>
          <w:highlight w:val="white"/>
          <w:rtl w:val="0"/>
        </w:rPr>
        <w:t xml:space="preserve">(4), pp.e01627-e01627.</w:t>
      </w:r>
    </w:p>
    <w:p w:rsidR="00000000" w:rsidDel="00000000" w:rsidP="00000000" w:rsidRDefault="00000000" w:rsidRPr="00000000" w14:paraId="00000032">
      <w:pPr>
        <w:spacing w:after="0" w:line="360" w:lineRule="auto"/>
        <w:ind w:left="720" w:hanging="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Digital Transformation Change Capabilities Deloitte United States. Available at: https://www2.deloitte.com/us/en/blog/human-capital-blog/2024/digital-business-transformation-and-data.html.</w:t>
      </w:r>
    </w:p>
    <w:p w:rsidR="00000000" w:rsidDel="00000000" w:rsidP="00000000" w:rsidRDefault="00000000" w:rsidRPr="00000000" w14:paraId="00000033">
      <w:pPr>
        <w:spacing w:after="0" w:line="360" w:lineRule="auto"/>
        <w:ind w:left="720" w:hanging="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Góes, H.A.D.A., Fatima, G., Santos Jhunior, R.D.O. and Boaventura, J.M.G., (2023). Managing stakeholders towards corporate environmental sustainability. </w:t>
      </w:r>
      <w:r w:rsidDel="00000000" w:rsidR="00000000" w:rsidRPr="00000000">
        <w:rPr>
          <w:rFonts w:ascii="Arial" w:cs="Arial" w:eastAsia="Arial" w:hAnsi="Arial"/>
          <w:i w:val="1"/>
          <w:sz w:val="24"/>
          <w:szCs w:val="24"/>
          <w:highlight w:val="white"/>
          <w:rtl w:val="0"/>
        </w:rPr>
        <w:t xml:space="preserve">Corporate Social Responsibility and Environmental Management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30</w:t>
      </w:r>
      <w:r w:rsidDel="00000000" w:rsidR="00000000" w:rsidRPr="00000000">
        <w:rPr>
          <w:rFonts w:ascii="Arial" w:cs="Arial" w:eastAsia="Arial" w:hAnsi="Arial"/>
          <w:sz w:val="24"/>
          <w:szCs w:val="24"/>
          <w:highlight w:val="white"/>
          <w:rtl w:val="0"/>
        </w:rPr>
        <w:t xml:space="preserve">(4), pp.1561-1572.</w:t>
      </w:r>
    </w:p>
    <w:p w:rsidR="00000000" w:rsidDel="00000000" w:rsidP="00000000" w:rsidRDefault="00000000" w:rsidRPr="00000000" w14:paraId="00000034">
      <w:pPr>
        <w:spacing w:after="0" w:line="360" w:lineRule="auto"/>
        <w:ind w:left="720" w:hanging="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Luthans, F., Luthans, B.C. and Luthans, K.W., (2021). </w:t>
      </w:r>
      <w:r w:rsidDel="00000000" w:rsidR="00000000" w:rsidRPr="00000000">
        <w:rPr>
          <w:rFonts w:ascii="Arial" w:cs="Arial" w:eastAsia="Arial" w:hAnsi="Arial"/>
          <w:i w:val="1"/>
          <w:sz w:val="24"/>
          <w:szCs w:val="24"/>
          <w:highlight w:val="white"/>
          <w:rtl w:val="0"/>
        </w:rPr>
        <w:t xml:space="preserve">Organizational behavior: An evidence-based approach fourteenth edition</w:t>
      </w:r>
      <w:r w:rsidDel="00000000" w:rsidR="00000000" w:rsidRPr="00000000">
        <w:rPr>
          <w:rFonts w:ascii="Arial" w:cs="Arial" w:eastAsia="Arial" w:hAnsi="Arial"/>
          <w:sz w:val="24"/>
          <w:szCs w:val="24"/>
          <w:highlight w:val="white"/>
          <w:rtl w:val="0"/>
        </w:rPr>
        <w:t xml:space="preserve">. IAP.</w:t>
      </w:r>
    </w:p>
    <w:p w:rsidR="00000000" w:rsidDel="00000000" w:rsidP="00000000" w:rsidRDefault="00000000" w:rsidRPr="00000000" w14:paraId="00000035">
      <w:pPr>
        <w:spacing w:after="0" w:line="360" w:lineRule="auto"/>
        <w:ind w:left="720" w:hanging="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Peppercorn, S. and Martignetti, T. (2024) 4 Strategies to Guide Your Team Through a Departmental Transition, Harvard Business Review. Available at: https://hbr.org/2024/05/4-strategies-to-guide-your-team-through-a-departmental-transition.</w:t>
      </w:r>
    </w:p>
    <w:p w:rsidR="00000000" w:rsidDel="00000000" w:rsidP="00000000" w:rsidRDefault="00000000" w:rsidRPr="00000000" w14:paraId="00000036">
      <w:pPr>
        <w:spacing w:after="0" w:line="360" w:lineRule="auto"/>
        <w:ind w:left="720" w:hanging="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Seguin, C., Sporns, O. and Zalesky, A., (2023). Brain network communication: concepts, models and applications. </w:t>
      </w:r>
      <w:r w:rsidDel="00000000" w:rsidR="00000000" w:rsidRPr="00000000">
        <w:rPr>
          <w:rFonts w:ascii="Arial" w:cs="Arial" w:eastAsia="Arial" w:hAnsi="Arial"/>
          <w:i w:val="1"/>
          <w:sz w:val="24"/>
          <w:szCs w:val="24"/>
          <w:highlight w:val="white"/>
          <w:rtl w:val="0"/>
        </w:rPr>
        <w:t xml:space="preserve">Nature reviews neuroscience</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24</w:t>
      </w:r>
      <w:r w:rsidDel="00000000" w:rsidR="00000000" w:rsidRPr="00000000">
        <w:rPr>
          <w:rFonts w:ascii="Arial" w:cs="Arial" w:eastAsia="Arial" w:hAnsi="Arial"/>
          <w:sz w:val="24"/>
          <w:szCs w:val="24"/>
          <w:highlight w:val="white"/>
          <w:rtl w:val="0"/>
        </w:rPr>
        <w:t xml:space="preserve">(9), pp.557-574.</w:t>
      </w:r>
    </w:p>
    <w:p w:rsidR="00000000" w:rsidDel="00000000" w:rsidP="00000000" w:rsidRDefault="00000000" w:rsidRPr="00000000" w14:paraId="00000037">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8">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9">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A">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3B">
      <w:pPr>
        <w:spacing w:line="279" w:lineRule="auto"/>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Tom – Recommendations and Conclusions</w:t>
      </w:r>
      <w:r w:rsidDel="00000000" w:rsidR="00000000" w:rsidRPr="00000000">
        <w:rPr>
          <w:rtl w:val="0"/>
        </w:rPr>
      </w:r>
    </w:p>
    <w:p w:rsidR="00000000" w:rsidDel="00000000" w:rsidP="00000000" w:rsidRDefault="00000000" w:rsidRPr="00000000" w14:paraId="0000003C">
      <w:pPr>
        <w:spacing w:line="2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After analysing the current situation at StitchCo, there are a few factors that need to be carefully considered and can be improved upon by taking actionable changes based on the upcoming recommendations. There are clear issues not exclusively with the changes themselves, but with how the changes have been communicated and dealt with during this transitional period. A study by Walden and Westerman (2018) found that in order to achieve higher levels of success from employees, open communication is required throughout all levels of the business as it makes the workers feel more invested, valued and creates a relationship instead of just feeling like they are working for the money. This was one of the key factors that caused problems throughout all stages of the transition for StitchCo.</w:t>
      </w:r>
    </w:p>
    <w:p w:rsidR="00000000" w:rsidDel="00000000" w:rsidP="00000000" w:rsidRDefault="00000000" w:rsidRPr="00000000" w14:paraId="0000003D">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line="2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New technology being brought into the company should be seen as beneficial due to its convenience and reduction of labour costs. The issues that were stated in the brief showed that there was a clear lack of training amongst employees for this new equipment, resulting in a decrease in productivity as opposed to having ease of use. These are basic requirements for a company and should have been much more carefully monitored. There are studies that state the importance of training in the workplace and show that training will have a positive impact on productivity and knowledge while reducing turnover rates Hosen et al. (2023). </w:t>
      </w:r>
    </w:p>
    <w:p w:rsidR="00000000" w:rsidDel="00000000" w:rsidP="00000000" w:rsidRDefault="00000000" w:rsidRPr="00000000" w14:paraId="0000003F">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line="2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discussed previously, communication in the workplace is imperative to organisational success, with communication channels ideally required across all levels of management. When an organisation is going through such large changes to its systems, every aspect should be communicated to the employees as workers who have been provided all information about the changes are much more likely to not only accept the changes, but to be more supportive and proactive (Ellis </w:t>
      </w:r>
      <w:r w:rsidDel="00000000" w:rsidR="00000000" w:rsidRPr="00000000">
        <w:rPr>
          <w:rFonts w:ascii="Arial" w:cs="Arial" w:eastAsia="Arial" w:hAnsi="Arial"/>
          <w:i w:val="1"/>
          <w:sz w:val="24"/>
          <w:szCs w:val="24"/>
          <w:rtl w:val="0"/>
        </w:rPr>
        <w:t xml:space="preserve">et al.</w:t>
      </w:r>
      <w:r w:rsidDel="00000000" w:rsidR="00000000" w:rsidRPr="00000000">
        <w:rPr>
          <w:rFonts w:ascii="Arial" w:cs="Arial" w:eastAsia="Arial" w:hAnsi="Arial"/>
          <w:sz w:val="24"/>
          <w:szCs w:val="24"/>
          <w:rtl w:val="0"/>
        </w:rPr>
        <w:t xml:space="preserve">, 2023). If there are gaps in communication and there is no allowance for any feedback from the employees, they are naturally going to feel shut out and that there is not an effective relationship within the organisation. This can lead to further unnecessary stress from colleagues and can not only affect their personal work but could result in conflicts between workers due to insufficient knowledge.</w:t>
      </w:r>
    </w:p>
    <w:p w:rsidR="00000000" w:rsidDel="00000000" w:rsidP="00000000" w:rsidRDefault="00000000" w:rsidRPr="00000000" w14:paraId="00000041">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line="2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Managing team conflict can be a difficult issue to resolve when working due to the fact that everyone is a different person with different views and opinions on how to deal with certain issues. While this can sometimes lead to growth and productivity due to different ideas being presented and considered, this can cause disputes which has happened at StitchCo due to pay related targets. A solution to this would be to have team building activities that promote collaboration and create a positive working environment, where there can be reliance and trust between workers. A study conducted by Baharom, Stoverink and Kalogiannidis (2022) found that team building is extremely effective for stress reduction and improving effectiveness in production. This could be because workers no longer feel that they are working alone and can foster relationships with each other, which would improve productivity. </w:t>
      </w:r>
    </w:p>
    <w:p w:rsidR="00000000" w:rsidDel="00000000" w:rsidP="00000000" w:rsidRDefault="00000000" w:rsidRPr="00000000" w14:paraId="00000043">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line="2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When looking at the issues at StitchCo, team conflict is a major issue however it also raises other concerns with how the management dealt with it. Management had little to no communication with employees, naturally causing an increase in stress levels. The production manager allowing the conflicts to take place could have proven effective in other circumstances, however due to the transitional period the company is in there should be conflict resolution training enforced to ensure that workers do not have any more issues than are already present. Conflict resolution is a normal part of management training, and it is recommended that the senior managers look at other leadership development programs to ensure that this does not repeat itself. The use of conflict resolution skills as opposed to avoiding it can improve the quality of work produced by colleagues and can greatly increase the positivity amongst the team (Overton and Lowry, 2013).</w:t>
      </w:r>
    </w:p>
    <w:p w:rsidR="00000000" w:rsidDel="00000000" w:rsidP="00000000" w:rsidRDefault="00000000" w:rsidRPr="00000000" w14:paraId="00000045">
      <w:pPr>
        <w:spacing w:line="279"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there were many issues present at StitchCo that could have been easily addressed through better management and, most importantly, communication to the employees who are clearly struggling with the transition. The recommendations that have been made will not only increase workers morale but will also improve production quality and general productivity as a result. </w:t>
      </w:r>
    </w:p>
    <w:p w:rsidR="00000000" w:rsidDel="00000000" w:rsidP="00000000" w:rsidRDefault="00000000" w:rsidRPr="00000000" w14:paraId="00000046">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line="279" w:lineRule="auto"/>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Reference list</w:t>
      </w:r>
      <w:r w:rsidDel="00000000" w:rsidR="00000000" w:rsidRPr="00000000">
        <w:rPr>
          <w:rtl w:val="0"/>
        </w:rPr>
      </w:r>
    </w:p>
    <w:p w:rsidR="00000000" w:rsidDel="00000000" w:rsidP="00000000" w:rsidRDefault="00000000" w:rsidRPr="00000000" w14:paraId="00000048">
      <w:pPr>
        <w:spacing w:after="0" w:line="480" w:lineRule="auto"/>
        <w:ind w:left="720"/>
        <w:rPr>
          <w:rFonts w:ascii="Arial" w:cs="Arial" w:eastAsia="Arial" w:hAnsi="Arial"/>
          <w:sz w:val="24"/>
          <w:szCs w:val="24"/>
        </w:rPr>
      </w:pPr>
      <w:r w:rsidDel="00000000" w:rsidR="00000000" w:rsidRPr="00000000">
        <w:rPr>
          <w:rFonts w:ascii="Arial" w:cs="Arial" w:eastAsia="Arial" w:hAnsi="Arial"/>
          <w:sz w:val="24"/>
          <w:szCs w:val="24"/>
          <w:rtl w:val="0"/>
        </w:rPr>
        <w:t xml:space="preserve">Baharom, G.K., Stoverink, T.G. and Kalogiannidis, O.S. (2022) 'Effect of team building on employee productivity; A case study of EastPharma company in Turkey,' </w:t>
      </w:r>
      <w:r w:rsidDel="00000000" w:rsidR="00000000" w:rsidRPr="00000000">
        <w:rPr>
          <w:rFonts w:ascii="Arial" w:cs="Arial" w:eastAsia="Arial" w:hAnsi="Arial"/>
          <w:i w:val="1"/>
          <w:sz w:val="24"/>
          <w:szCs w:val="24"/>
          <w:rtl w:val="0"/>
        </w:rPr>
        <w:t xml:space="preserve">Journal of Human Resource &amp;Leadership</w:t>
      </w:r>
      <w:r w:rsidDel="00000000" w:rsidR="00000000" w:rsidRPr="00000000">
        <w:rPr>
          <w:rFonts w:ascii="Arial" w:cs="Arial" w:eastAsia="Arial" w:hAnsi="Arial"/>
          <w:sz w:val="24"/>
          <w:szCs w:val="24"/>
          <w:rtl w:val="0"/>
        </w:rPr>
        <w:t xml:space="preserve">, 6(4), pp. 11–20. </w:t>
      </w:r>
      <w:hyperlink r:id="rId8">
        <w:r w:rsidDel="00000000" w:rsidR="00000000" w:rsidRPr="00000000">
          <w:rPr>
            <w:rFonts w:ascii="Arial" w:cs="Arial" w:eastAsia="Arial" w:hAnsi="Arial"/>
            <w:color w:val="467886"/>
            <w:sz w:val="24"/>
            <w:szCs w:val="24"/>
            <w:u w:val="single"/>
            <w:rtl w:val="0"/>
          </w:rPr>
          <w:t xml:space="preserve">https://doi.org/10.53819/81018102t50109</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9">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480" w:lineRule="auto"/>
        <w:ind w:left="720"/>
        <w:rPr>
          <w:rFonts w:ascii="Arial" w:cs="Arial" w:eastAsia="Arial" w:hAnsi="Arial"/>
          <w:sz w:val="24"/>
          <w:szCs w:val="24"/>
        </w:rPr>
      </w:pPr>
      <w:r w:rsidDel="00000000" w:rsidR="00000000" w:rsidRPr="00000000">
        <w:rPr>
          <w:rFonts w:ascii="Arial" w:cs="Arial" w:eastAsia="Arial" w:hAnsi="Arial"/>
          <w:sz w:val="24"/>
          <w:szCs w:val="24"/>
          <w:rtl w:val="0"/>
        </w:rPr>
        <w:t xml:space="preserve">Ellis, L.A., Tran, Y., Pomare, C., Long, J.C., Churruca, K., Saba, M. and Braithwaite, J. (2023) 'Hospital organizational change: The importance of teamwork culture, communication, and change readiness,' </w:t>
      </w:r>
      <w:r w:rsidDel="00000000" w:rsidR="00000000" w:rsidRPr="00000000">
        <w:rPr>
          <w:rFonts w:ascii="Arial" w:cs="Arial" w:eastAsia="Arial" w:hAnsi="Arial"/>
          <w:i w:val="1"/>
          <w:sz w:val="24"/>
          <w:szCs w:val="24"/>
          <w:rtl w:val="0"/>
        </w:rPr>
        <w:t xml:space="preserve">Frontiers in Public Health</w:t>
      </w:r>
      <w:r w:rsidDel="00000000" w:rsidR="00000000" w:rsidRPr="00000000">
        <w:rPr>
          <w:rFonts w:ascii="Arial" w:cs="Arial" w:eastAsia="Arial" w:hAnsi="Arial"/>
          <w:sz w:val="24"/>
          <w:szCs w:val="24"/>
          <w:rtl w:val="0"/>
        </w:rPr>
        <w:t xml:space="preserve">, 11. </w:t>
      </w:r>
      <w:hyperlink r:id="rId9">
        <w:r w:rsidDel="00000000" w:rsidR="00000000" w:rsidRPr="00000000">
          <w:rPr>
            <w:rFonts w:ascii="Arial" w:cs="Arial" w:eastAsia="Arial" w:hAnsi="Arial"/>
            <w:color w:val="467886"/>
            <w:sz w:val="24"/>
            <w:szCs w:val="24"/>
            <w:u w:val="single"/>
            <w:rtl w:val="0"/>
          </w:rPr>
          <w:t xml:space="preserve">https://doi.org/10.3389/fpubh.2023.1089252</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B">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after="0" w:line="480" w:lineRule="auto"/>
        <w:ind w:left="720"/>
        <w:rPr>
          <w:rFonts w:ascii="Arial" w:cs="Arial" w:eastAsia="Arial" w:hAnsi="Arial"/>
          <w:sz w:val="24"/>
          <w:szCs w:val="24"/>
        </w:rPr>
      </w:pPr>
      <w:r w:rsidDel="00000000" w:rsidR="00000000" w:rsidRPr="00000000">
        <w:rPr>
          <w:rFonts w:ascii="Arial" w:cs="Arial" w:eastAsia="Arial" w:hAnsi="Arial"/>
          <w:sz w:val="24"/>
          <w:szCs w:val="24"/>
          <w:rtl w:val="0"/>
        </w:rPr>
        <w:t xml:space="preserve">Hosen, S., Hamzah, S.R., Ismail, I.A., Alias, S.N., Abd Aziz, M.F. and Rahman M.M. (2023) 'Training &amp; development, career development, and organizational commitment as the predictor of work performance,' </w:t>
      </w:r>
      <w:r w:rsidDel="00000000" w:rsidR="00000000" w:rsidRPr="00000000">
        <w:rPr>
          <w:rFonts w:ascii="Arial" w:cs="Arial" w:eastAsia="Arial" w:hAnsi="Arial"/>
          <w:i w:val="1"/>
          <w:sz w:val="24"/>
          <w:szCs w:val="24"/>
          <w:rtl w:val="0"/>
        </w:rPr>
        <w:t xml:space="preserve">Heliyon</w:t>
      </w:r>
      <w:r w:rsidDel="00000000" w:rsidR="00000000" w:rsidRPr="00000000">
        <w:rPr>
          <w:rFonts w:ascii="Arial" w:cs="Arial" w:eastAsia="Arial" w:hAnsi="Arial"/>
          <w:sz w:val="24"/>
          <w:szCs w:val="24"/>
          <w:rtl w:val="0"/>
        </w:rPr>
        <w:t xml:space="preserve">, 10(1), p. e23903. </w:t>
      </w:r>
      <w:hyperlink r:id="rId10">
        <w:r w:rsidDel="00000000" w:rsidR="00000000" w:rsidRPr="00000000">
          <w:rPr>
            <w:rFonts w:ascii="Arial" w:cs="Arial" w:eastAsia="Arial" w:hAnsi="Arial"/>
            <w:color w:val="467886"/>
            <w:sz w:val="24"/>
            <w:szCs w:val="24"/>
            <w:u w:val="single"/>
            <w:rtl w:val="0"/>
          </w:rPr>
          <w:t xml:space="preserve">https://doi.org/10.1016/j.heliyon.2023.e23903</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D">
      <w:pPr>
        <w:spacing w:after="0" w:line="480" w:lineRule="auto"/>
        <w:ind w:left="720"/>
        <w:rPr>
          <w:rFonts w:ascii="Arial" w:cs="Arial" w:eastAsia="Arial" w:hAnsi="Arial"/>
          <w:sz w:val="24"/>
          <w:szCs w:val="24"/>
        </w:rPr>
      </w:pPr>
      <w:r w:rsidDel="00000000" w:rsidR="00000000" w:rsidRPr="00000000">
        <w:rPr>
          <w:rFonts w:ascii="Arial" w:cs="Arial" w:eastAsia="Arial" w:hAnsi="Arial"/>
          <w:sz w:val="24"/>
          <w:szCs w:val="24"/>
          <w:rtl w:val="0"/>
        </w:rPr>
        <w:t xml:space="preserve">Overton, A. and Lowry, A. (2013) 'Conflict Management: Difficult Conversations with Difficult People,' </w:t>
      </w:r>
      <w:r w:rsidDel="00000000" w:rsidR="00000000" w:rsidRPr="00000000">
        <w:rPr>
          <w:rFonts w:ascii="Arial" w:cs="Arial" w:eastAsia="Arial" w:hAnsi="Arial"/>
          <w:i w:val="1"/>
          <w:sz w:val="24"/>
          <w:szCs w:val="24"/>
          <w:rtl w:val="0"/>
        </w:rPr>
        <w:t xml:space="preserve">Clinics in Colon and Rectal Surgery</w:t>
      </w:r>
      <w:r w:rsidDel="00000000" w:rsidR="00000000" w:rsidRPr="00000000">
        <w:rPr>
          <w:rFonts w:ascii="Arial" w:cs="Arial" w:eastAsia="Arial" w:hAnsi="Arial"/>
          <w:sz w:val="24"/>
          <w:szCs w:val="24"/>
          <w:rtl w:val="0"/>
        </w:rPr>
        <w:t xml:space="preserve">, 26(04), pp. 259–264. </w:t>
      </w:r>
      <w:hyperlink r:id="rId11">
        <w:r w:rsidDel="00000000" w:rsidR="00000000" w:rsidRPr="00000000">
          <w:rPr>
            <w:rFonts w:ascii="Arial" w:cs="Arial" w:eastAsia="Arial" w:hAnsi="Arial"/>
            <w:color w:val="467886"/>
            <w:sz w:val="24"/>
            <w:szCs w:val="24"/>
            <w:u w:val="single"/>
            <w:rtl w:val="0"/>
          </w:rPr>
          <w:t xml:space="preserve">https://doi.org/10.1055/s-0033-1356728</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E">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480" w:lineRule="auto"/>
        <w:ind w:left="720"/>
        <w:rPr>
          <w:rFonts w:ascii="Arial" w:cs="Arial" w:eastAsia="Arial" w:hAnsi="Arial"/>
          <w:sz w:val="24"/>
          <w:szCs w:val="24"/>
        </w:rPr>
      </w:pPr>
      <w:r w:rsidDel="00000000" w:rsidR="00000000" w:rsidRPr="00000000">
        <w:rPr>
          <w:rFonts w:ascii="Arial" w:cs="Arial" w:eastAsia="Arial" w:hAnsi="Arial"/>
          <w:sz w:val="24"/>
          <w:szCs w:val="24"/>
          <w:rtl w:val="0"/>
        </w:rPr>
        <w:t xml:space="preserve">Walden, J.A. and Westerman, C.Y.K. (2018) 'Strengthening the tie: creating exchange relationships that encourage employee advocacy as an organizational citizenship behavior,' </w:t>
      </w:r>
      <w:r w:rsidDel="00000000" w:rsidR="00000000" w:rsidRPr="00000000">
        <w:rPr>
          <w:rFonts w:ascii="Arial" w:cs="Arial" w:eastAsia="Arial" w:hAnsi="Arial"/>
          <w:i w:val="1"/>
          <w:sz w:val="24"/>
          <w:szCs w:val="24"/>
          <w:rtl w:val="0"/>
        </w:rPr>
        <w:t xml:space="preserve">Management Communication Quarterly</w:t>
      </w:r>
      <w:r w:rsidDel="00000000" w:rsidR="00000000" w:rsidRPr="00000000">
        <w:rPr>
          <w:rFonts w:ascii="Arial" w:cs="Arial" w:eastAsia="Arial" w:hAnsi="Arial"/>
          <w:sz w:val="24"/>
          <w:szCs w:val="24"/>
          <w:rtl w:val="0"/>
        </w:rPr>
        <w:t xml:space="preserve">, 32(4), pp. 593–611. </w:t>
      </w:r>
      <w:hyperlink r:id="rId12">
        <w:r w:rsidDel="00000000" w:rsidR="00000000" w:rsidRPr="00000000">
          <w:rPr>
            <w:rFonts w:ascii="Arial" w:cs="Arial" w:eastAsia="Arial" w:hAnsi="Arial"/>
            <w:color w:val="467886"/>
            <w:sz w:val="24"/>
            <w:szCs w:val="24"/>
            <w:u w:val="single"/>
            <w:rtl w:val="0"/>
          </w:rPr>
          <w:t xml:space="preserve">https://doi.org/10.1177/0893318918783612</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0">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line="279"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line="279"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53">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54">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55">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5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C">
      <w:pPr>
        <w:spacing w:after="0" w:line="360" w:lineRule="auto"/>
        <w:ind w:left="720" w:hanging="72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5D">
      <w:pPr>
        <w:spacing w:after="0"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1B16B2"/>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1B16B2"/>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55/s-0033-1356728" TargetMode="External"/><Relationship Id="rId10" Type="http://schemas.openxmlformats.org/officeDocument/2006/relationships/hyperlink" Target="https://doi.org/10.1016/j.heliyon.2023.e23903" TargetMode="External"/><Relationship Id="rId13" Type="http://schemas.openxmlformats.org/officeDocument/2006/relationships/footer" Target="footer1.xml"/><Relationship Id="rId12" Type="http://schemas.openxmlformats.org/officeDocument/2006/relationships/hyperlink" Target="https://doi.org/10.1177/089331891878361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89/fpubh.2023.108925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file/d/1M_bVEijsxkCCw0rfi-OWfmK7C16WswXL/edit?usp=docslist_api&amp;filetype=mspresentation" TargetMode="External"/><Relationship Id="rId8" Type="http://schemas.openxmlformats.org/officeDocument/2006/relationships/hyperlink" Target="https://doi.org/10.53819/81018102t50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OFFGOV1sxYvVrscXLuZ469mIew==">CgMxLjA4AHIhMUlLYWlrdFpVMTFITW5zSUdQcWs3cm1nR2JZQnBNZldX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2024-10-11T20:46:00Z</dcterms:created>
  <dc:creator>Aksystems</dc:creator>
</cp:coreProperties>
</file>