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0CE2DBA" w:rsidR="00530E16" w:rsidRDefault="004468F8">
                            <w:pPr>
                              <w:spacing w:before="120" w:line="277" w:lineRule="auto"/>
                              <w:textDirection w:val="btLr"/>
                            </w:pPr>
                            <w:r>
                              <w:rPr>
                                <w:color w:val="404040"/>
                                <w:sz w:val="36"/>
                              </w:rPr>
                              <w:t xml:space="preserve">Student name: </w:t>
                            </w:r>
                            <w:r w:rsidR="00F730E4">
                              <w:rPr>
                                <w:color w:val="404040"/>
                                <w:sz w:val="36"/>
                              </w:rPr>
                              <w:t>Banu Yilmaz</w:t>
                            </w:r>
                          </w:p>
                          <w:p w14:paraId="07714B75" w14:textId="13B40AD6" w:rsidR="00530E16" w:rsidRDefault="004468F8">
                            <w:pPr>
                              <w:spacing w:before="120" w:line="277" w:lineRule="auto"/>
                              <w:textDirection w:val="btLr"/>
                            </w:pPr>
                            <w:r>
                              <w:rPr>
                                <w:color w:val="404040"/>
                                <w:sz w:val="36"/>
                              </w:rPr>
                              <w:t>Student ID:</w:t>
                            </w:r>
                            <w:r w:rsidR="00F730E4">
                              <w:rPr>
                                <w:color w:val="404040"/>
                                <w:sz w:val="36"/>
                              </w:rPr>
                              <w:t>2539964</w:t>
                            </w:r>
                          </w:p>
                          <w:p w14:paraId="20688A91" w14:textId="4CFD23A6" w:rsidR="00530E16" w:rsidRDefault="004468F8">
                            <w:pPr>
                              <w:spacing w:before="120" w:line="277" w:lineRule="auto"/>
                              <w:textDirection w:val="btLr"/>
                            </w:pPr>
                            <w:r>
                              <w:rPr>
                                <w:color w:val="404040"/>
                                <w:sz w:val="36"/>
                              </w:rPr>
                              <w:t xml:space="preserve">Lecturer’s Name: </w:t>
                            </w:r>
                            <w:proofErr w:type="spellStart"/>
                            <w:r w:rsidR="00FF2EA4">
                              <w:rPr>
                                <w:color w:val="404040"/>
                                <w:sz w:val="36"/>
                              </w:rPr>
                              <w:t>Dr.</w:t>
                            </w:r>
                            <w:proofErr w:type="spellEnd"/>
                            <w:r w:rsidR="00FF2EA4">
                              <w:rPr>
                                <w:color w:val="404040"/>
                                <w:sz w:val="36"/>
                              </w:rPr>
                              <w:t xml:space="preserve"> </w:t>
                            </w:r>
                            <w:r w:rsidR="00F730E4" w:rsidRPr="00F730E4">
                              <w:rPr>
                                <w:rStyle w:val="Strong"/>
                                <w:rFonts w:ascii="Segoe UI" w:hAnsi="Segoe UI" w:cs="Segoe UI"/>
                                <w:b w:val="0"/>
                                <w:bCs w:val="0"/>
                                <w:color w:val="1D2125"/>
                                <w:sz w:val="36"/>
                                <w:szCs w:val="36"/>
                                <w:shd w:val="clear" w:color="auto" w:fill="FFFFFF"/>
                              </w:rPr>
                              <w:t xml:space="preserve">Kwame </w:t>
                            </w:r>
                            <w:proofErr w:type="spellStart"/>
                            <w:r w:rsidR="00F730E4" w:rsidRPr="00F730E4">
                              <w:rPr>
                                <w:rStyle w:val="Strong"/>
                                <w:rFonts w:ascii="Segoe UI" w:hAnsi="Segoe UI" w:cs="Segoe UI"/>
                                <w:b w:val="0"/>
                                <w:bCs w:val="0"/>
                                <w:color w:val="1D2125"/>
                                <w:sz w:val="36"/>
                                <w:szCs w:val="36"/>
                                <w:shd w:val="clear" w:color="auto" w:fill="FFFFFF"/>
                              </w:rPr>
                              <w:t>Assa</w:t>
                            </w:r>
                            <w:proofErr w:type="spellEnd"/>
                            <w:r w:rsidR="00F730E4" w:rsidRPr="00F730E4">
                              <w:rPr>
                                <w:rStyle w:val="Strong"/>
                                <w:rFonts w:ascii="Segoe UI" w:hAnsi="Segoe UI" w:cs="Segoe UI"/>
                                <w:b w:val="0"/>
                                <w:bCs w:val="0"/>
                                <w:color w:val="1D2125"/>
                                <w:sz w:val="36"/>
                                <w:szCs w:val="36"/>
                                <w:shd w:val="clear" w:color="auto" w:fill="FFFFFF"/>
                              </w:rPr>
                              <w:t>-Agyei</w:t>
                            </w:r>
                            <w:r w:rsidR="00F730E4">
                              <w:rPr>
                                <w:rStyle w:val="Strong"/>
                                <w:rFonts w:ascii="Segoe UI" w:hAnsi="Segoe UI" w:cs="Segoe UI"/>
                                <w:color w:val="1D2125"/>
                                <w:sz w:val="23"/>
                                <w:szCs w:val="23"/>
                                <w:shd w:val="clear" w:color="auto" w:fill="FFFFFF"/>
                              </w:rPr>
                              <w:t>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0CE2DBA" w:rsidR="00530E16" w:rsidRDefault="004468F8">
                      <w:pPr>
                        <w:spacing w:before="120" w:line="277" w:lineRule="auto"/>
                        <w:textDirection w:val="btLr"/>
                      </w:pPr>
                      <w:r>
                        <w:rPr>
                          <w:color w:val="404040"/>
                          <w:sz w:val="36"/>
                        </w:rPr>
                        <w:t xml:space="preserve">Student name: </w:t>
                      </w:r>
                      <w:r w:rsidR="00F730E4">
                        <w:rPr>
                          <w:color w:val="404040"/>
                          <w:sz w:val="36"/>
                        </w:rPr>
                        <w:t>Banu Yilmaz</w:t>
                      </w:r>
                    </w:p>
                    <w:p w14:paraId="07714B75" w14:textId="13B40AD6" w:rsidR="00530E16" w:rsidRDefault="004468F8">
                      <w:pPr>
                        <w:spacing w:before="120" w:line="277" w:lineRule="auto"/>
                        <w:textDirection w:val="btLr"/>
                      </w:pPr>
                      <w:r>
                        <w:rPr>
                          <w:color w:val="404040"/>
                          <w:sz w:val="36"/>
                        </w:rPr>
                        <w:t>Student ID:</w:t>
                      </w:r>
                      <w:r w:rsidR="00F730E4">
                        <w:rPr>
                          <w:color w:val="404040"/>
                          <w:sz w:val="36"/>
                        </w:rPr>
                        <w:t>2539964</w:t>
                      </w:r>
                    </w:p>
                    <w:p w14:paraId="20688A91" w14:textId="4CFD23A6" w:rsidR="00530E16" w:rsidRDefault="004468F8">
                      <w:pPr>
                        <w:spacing w:before="120" w:line="277" w:lineRule="auto"/>
                        <w:textDirection w:val="btLr"/>
                      </w:pPr>
                      <w:r>
                        <w:rPr>
                          <w:color w:val="404040"/>
                          <w:sz w:val="36"/>
                        </w:rPr>
                        <w:t xml:space="preserve">Lecturer’s Name: </w:t>
                      </w:r>
                      <w:proofErr w:type="spellStart"/>
                      <w:r w:rsidR="00FF2EA4">
                        <w:rPr>
                          <w:color w:val="404040"/>
                          <w:sz w:val="36"/>
                        </w:rPr>
                        <w:t>Dr.</w:t>
                      </w:r>
                      <w:proofErr w:type="spellEnd"/>
                      <w:r w:rsidR="00FF2EA4">
                        <w:rPr>
                          <w:color w:val="404040"/>
                          <w:sz w:val="36"/>
                        </w:rPr>
                        <w:t xml:space="preserve"> </w:t>
                      </w:r>
                      <w:r w:rsidR="00F730E4" w:rsidRPr="00F730E4">
                        <w:rPr>
                          <w:rStyle w:val="Strong"/>
                          <w:rFonts w:ascii="Segoe UI" w:hAnsi="Segoe UI" w:cs="Segoe UI"/>
                          <w:b w:val="0"/>
                          <w:bCs w:val="0"/>
                          <w:color w:val="1D2125"/>
                          <w:sz w:val="36"/>
                          <w:szCs w:val="36"/>
                          <w:shd w:val="clear" w:color="auto" w:fill="FFFFFF"/>
                        </w:rPr>
                        <w:t xml:space="preserve">Kwame </w:t>
                      </w:r>
                      <w:proofErr w:type="spellStart"/>
                      <w:r w:rsidR="00F730E4" w:rsidRPr="00F730E4">
                        <w:rPr>
                          <w:rStyle w:val="Strong"/>
                          <w:rFonts w:ascii="Segoe UI" w:hAnsi="Segoe UI" w:cs="Segoe UI"/>
                          <w:b w:val="0"/>
                          <w:bCs w:val="0"/>
                          <w:color w:val="1D2125"/>
                          <w:sz w:val="36"/>
                          <w:szCs w:val="36"/>
                          <w:shd w:val="clear" w:color="auto" w:fill="FFFFFF"/>
                        </w:rPr>
                        <w:t>Assa</w:t>
                      </w:r>
                      <w:proofErr w:type="spellEnd"/>
                      <w:r w:rsidR="00F730E4" w:rsidRPr="00F730E4">
                        <w:rPr>
                          <w:rStyle w:val="Strong"/>
                          <w:rFonts w:ascii="Segoe UI" w:hAnsi="Segoe UI" w:cs="Segoe UI"/>
                          <w:b w:val="0"/>
                          <w:bCs w:val="0"/>
                          <w:color w:val="1D2125"/>
                          <w:sz w:val="36"/>
                          <w:szCs w:val="36"/>
                          <w:shd w:val="clear" w:color="auto" w:fill="FFFFFF"/>
                        </w:rPr>
                        <w:t>-Agyei</w:t>
                      </w:r>
                      <w:r w:rsidR="00F730E4">
                        <w:rPr>
                          <w:rStyle w:val="Strong"/>
                          <w:rFonts w:ascii="Segoe UI" w:hAnsi="Segoe UI" w:cs="Segoe UI"/>
                          <w:color w:val="1D2125"/>
                          <w:sz w:val="23"/>
                          <w:szCs w:val="23"/>
                          <w:shd w:val="clear" w:color="auto" w:fill="FFFFFF"/>
                        </w:rPr>
                        <w:t> </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4C4048E3" w14:textId="5B0CBF62" w:rsidR="00501ED4" w:rsidRDefault="00F33F8E" w:rsidP="00165C00">
          <w:pPr>
            <w:pStyle w:val="Default"/>
            <w:spacing w:line="360" w:lineRule="auto"/>
          </w:pPr>
          <w:bookmarkStart w:id="0" w:name="_Hlk236595671"/>
          <w:r>
            <w:t xml:space="preserve">    </w:t>
          </w:r>
          <w:r w:rsidR="007C687B">
            <w:fldChar w:fldCharType="begin"/>
          </w:r>
          <w:r w:rsidR="007C687B">
            <w:instrText xml:space="preserve"> HYPERLINK \l "_Toc203606110" </w:instrText>
          </w:r>
          <w:r w:rsidR="007C687B">
            <w:fldChar w:fldCharType="separate"/>
          </w:r>
          <w:r w:rsidR="007A2630">
            <w:rPr>
              <w:rStyle w:val="Hyperlink"/>
              <w:noProof/>
            </w:rPr>
            <w:t xml:space="preserve">1.1  Paper Details </w:t>
          </w:r>
        </w:p>
        <w:p w14:paraId="5EC7ED8B" w14:textId="31E30B65" w:rsidR="00722EFE" w:rsidRDefault="00075FEE" w:rsidP="00165C00">
          <w:pPr>
            <w:autoSpaceDE w:val="0"/>
            <w:autoSpaceDN w:val="0"/>
            <w:adjustRightInd w:val="0"/>
            <w:spacing w:after="0" w:line="360" w:lineRule="auto"/>
            <w:rPr>
              <w:noProof/>
            </w:rPr>
          </w:pPr>
          <w:r>
            <w:rPr>
              <w:rFonts w:asciiTheme="minorHAnsi" w:hAnsiTheme="minorHAnsi" w:cs="OpenSans"/>
            </w:rPr>
            <w:t>“</w:t>
          </w:r>
          <w:r w:rsidRPr="00075FEE">
            <w:rPr>
              <w:rFonts w:asciiTheme="minorHAnsi" w:hAnsiTheme="minorHAnsi" w:cs="OpenSans"/>
            </w:rPr>
            <w:t>A qualitative study of organisational resilience</w:t>
          </w:r>
          <w:r>
            <w:rPr>
              <w:rFonts w:asciiTheme="minorHAnsi" w:hAnsiTheme="minorHAnsi" w:cs="OpenSans"/>
            </w:rPr>
            <w:t xml:space="preserve"> </w:t>
          </w:r>
          <w:r w:rsidRPr="00075FEE">
            <w:rPr>
              <w:rFonts w:asciiTheme="minorHAnsi" w:hAnsiTheme="minorHAnsi" w:cs="OpenSans"/>
            </w:rPr>
            <w:t>in care homes in Scotland</w:t>
          </w:r>
          <w:r>
            <w:rPr>
              <w:rFonts w:asciiTheme="minorHAnsi" w:hAnsiTheme="minorHAnsi" w:cs="OpenSans"/>
            </w:rPr>
            <w:t>”</w:t>
          </w:r>
          <w:r>
            <w:rPr>
              <w:rFonts w:asciiTheme="minorHAnsi" w:hAnsiTheme="minorHAnsi" w:cs="OpenSans"/>
            </w:rPr>
            <w:br/>
          </w:r>
          <w:r>
            <w:rPr>
              <w:rFonts w:asciiTheme="minorHAnsi" w:hAnsiTheme="minorHAnsi" w:cs="Helvetica-Bold"/>
              <w:i/>
              <w:iCs/>
              <w:color w:val="000000"/>
            </w:rPr>
            <w:t xml:space="preserve">written by </w:t>
          </w:r>
          <w:r w:rsidRPr="00075FEE">
            <w:rPr>
              <w:rFonts w:asciiTheme="minorHAnsi" w:hAnsiTheme="minorHAnsi" w:cs="Helvetica-Bold"/>
              <w:i/>
              <w:iCs/>
              <w:color w:val="000000"/>
            </w:rPr>
            <w:t>Alastair Ross</w:t>
          </w:r>
          <w:r w:rsidRPr="00075FEE">
            <w:rPr>
              <w:rFonts w:asciiTheme="minorHAnsi" w:hAnsiTheme="minorHAnsi" w:cs="Helvetica-Bold"/>
              <w:i/>
              <w:iCs/>
              <w:color w:val="000000"/>
              <w:lang w:val="tr-TR"/>
            </w:rPr>
            <w:t>,</w:t>
          </w:r>
          <w:r w:rsidRPr="00075FEE">
            <w:rPr>
              <w:rFonts w:asciiTheme="minorHAnsi" w:hAnsiTheme="minorHAnsi" w:cs="Helvetica-Bold"/>
              <w:i/>
              <w:iCs/>
              <w:color w:val="FFFFFF"/>
            </w:rPr>
            <w:t xml:space="preserve"> </w:t>
          </w:r>
          <w:r w:rsidRPr="00075FEE">
            <w:rPr>
              <w:rFonts w:asciiTheme="minorHAnsi" w:hAnsiTheme="minorHAnsi" w:cs="Helvetica-Bold"/>
              <w:i/>
              <w:iCs/>
              <w:color w:val="000000"/>
            </w:rPr>
            <w:t>Janet E. Anderson, Santhani Selveindran,</w:t>
          </w:r>
          <w:r w:rsidRPr="00075FEE">
            <w:rPr>
              <w:rFonts w:asciiTheme="minorHAnsi" w:hAnsiTheme="minorHAnsi" w:cs="Helvetica-Bold"/>
              <w:i/>
              <w:iCs/>
              <w:color w:val="FFFFFF"/>
            </w:rPr>
            <w:t xml:space="preserve"> </w:t>
          </w:r>
          <w:r w:rsidRPr="00075FEE">
            <w:rPr>
              <w:rFonts w:asciiTheme="minorHAnsi" w:hAnsiTheme="minorHAnsi" w:cs="Helvetica-Bold"/>
              <w:i/>
              <w:iCs/>
              <w:color w:val="000000"/>
            </w:rPr>
            <w:t>Tamsin MacBride, Paul Bowie, Andrea Sherriff, Linda Young, Evie Fioratou,</w:t>
          </w:r>
          <w:r w:rsidRPr="00075FEE">
            <w:rPr>
              <w:rFonts w:asciiTheme="minorHAnsi" w:hAnsiTheme="minorHAnsi" w:cs="Helvetica-Bold"/>
              <w:i/>
              <w:iCs/>
              <w:color w:val="FFFFFF"/>
            </w:rPr>
            <w:t xml:space="preserve"> </w:t>
          </w:r>
          <w:r w:rsidRPr="00075FEE">
            <w:rPr>
              <w:rFonts w:asciiTheme="minorHAnsi" w:hAnsiTheme="minorHAnsi" w:cs="Helvetica-Bold"/>
              <w:i/>
              <w:iCs/>
              <w:color w:val="000000"/>
            </w:rPr>
            <w:t>Edel Roddy, Heather Edwards, Belinda Dewar, Lorna M. Macpherson</w:t>
          </w:r>
          <w:r>
            <w:rPr>
              <w:rFonts w:asciiTheme="minorHAnsi" w:hAnsiTheme="minorHAnsi" w:cs="Helvetica-Bold"/>
              <w:i/>
              <w:iCs/>
              <w:color w:val="000000"/>
            </w:rPr>
            <w:t xml:space="preserve"> </w:t>
          </w:r>
          <w:r w:rsidR="00501ED4">
            <w:rPr>
              <w:rFonts w:ascii="ANOHE B+ Gill Sans Std" w:hAnsi="ANOHE B+ Gill Sans Std" w:cs="ANOHE B+ Gill Sans Std"/>
              <w:color w:val="000000"/>
              <w:sz w:val="13"/>
              <w:szCs w:val="13"/>
            </w:rPr>
            <w:t xml:space="preserve"> </w:t>
          </w:r>
          <w:r w:rsidR="00501ED4">
            <w:rPr>
              <w:rStyle w:val="Hyperlink"/>
              <w:noProof/>
            </w:rPr>
            <w:t>in 202</w:t>
          </w:r>
          <w:r>
            <w:rPr>
              <w:rStyle w:val="Hyperlink"/>
              <w:noProof/>
            </w:rPr>
            <w:t>2</w:t>
          </w:r>
          <w:r w:rsidR="00501ED4">
            <w:rPr>
              <w:rStyle w:val="Hyperlink"/>
              <w:noProof/>
            </w:rPr>
            <w:t xml:space="preserve"> </w:t>
          </w:r>
          <w:r w:rsidR="007C687B">
            <w:rPr>
              <w:noProof/>
            </w:rPr>
            <w:fldChar w:fldCharType="end"/>
          </w:r>
        </w:p>
        <w:p w14:paraId="5273AC3B" w14:textId="77777777" w:rsidR="00F33F8E" w:rsidRPr="00501ED4" w:rsidRDefault="00F33F8E" w:rsidP="00501ED4">
          <w:pPr>
            <w:autoSpaceDE w:val="0"/>
            <w:autoSpaceDN w:val="0"/>
            <w:adjustRightInd w:val="0"/>
            <w:spacing w:after="0" w:line="240" w:lineRule="auto"/>
            <w:rPr>
              <w:rFonts w:ascii="ANOHE D+ Gill Sans MT Std" w:hAnsi="ANOHE D+ Gill Sans MT Std" w:cs="ANOHE D+ Gill Sans MT Std"/>
              <w:color w:val="000000"/>
              <w:sz w:val="26"/>
              <w:szCs w:val="26"/>
            </w:rPr>
          </w:pPr>
        </w:p>
        <w:bookmarkEnd w:id="0"/>
        <w:p w14:paraId="36F0D0DA" w14:textId="77777777" w:rsidR="00722EFE" w:rsidRDefault="007C687B">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HYPERLINK \l "_Toc203606111" </w:instrText>
          </w:r>
          <w:r>
            <w:fldChar w:fldCharType="separate"/>
          </w:r>
          <w:r w:rsidR="007A2630">
            <w:rPr>
              <w:rStyle w:val="Hyperlink"/>
              <w:noProof/>
            </w:rPr>
            <w:t>1.2  Main Topic or Problem Explored in the Paper</w:t>
          </w:r>
          <w:r w:rsidR="007A2630">
            <w:rPr>
              <w:noProof/>
              <w:webHidden/>
            </w:rPr>
            <w:tab/>
          </w:r>
          <w:r w:rsidR="007A2630">
            <w:rPr>
              <w:noProof/>
              <w:webHidden/>
            </w:rPr>
            <w:fldChar w:fldCharType="begin"/>
          </w:r>
          <w:r w:rsidR="007A2630">
            <w:rPr>
              <w:noProof/>
              <w:webHidden/>
            </w:rPr>
            <w:instrText xml:space="preserve"> PAGEREF _Toc203606111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r>
            <w:rPr>
              <w:noProof/>
            </w:rPr>
            <w:fldChar w:fldCharType="end"/>
          </w:r>
        </w:p>
        <w:p w14:paraId="4F890F7D"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2" w:history="1">
            <w:r w:rsidR="007A2630">
              <w:rPr>
                <w:rStyle w:val="Hyperlink"/>
                <w:noProof/>
              </w:rPr>
              <w:t>1.3  Who Is the Research About?</w:t>
            </w:r>
            <w:r w:rsidR="007A2630">
              <w:rPr>
                <w:noProof/>
                <w:webHidden/>
              </w:rPr>
              <w:tab/>
            </w:r>
            <w:r w:rsidR="007A2630">
              <w:rPr>
                <w:noProof/>
                <w:webHidden/>
              </w:rPr>
              <w:fldChar w:fldCharType="begin"/>
            </w:r>
            <w:r w:rsidR="007A2630">
              <w:rPr>
                <w:noProof/>
                <w:webHidden/>
              </w:rPr>
              <w:instrText xml:space="preserve"> PAGEREF _Toc203606112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58241583"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3" w:history="1">
            <w:r w:rsidR="007A2630">
              <w:rPr>
                <w:rStyle w:val="Hyperlink"/>
                <w:noProof/>
              </w:rPr>
              <w:t>1.4  Why Is This Topic Important in UK Health and Social Care?</w:t>
            </w:r>
            <w:r w:rsidR="007A2630">
              <w:rPr>
                <w:noProof/>
                <w:webHidden/>
              </w:rPr>
              <w:tab/>
            </w:r>
            <w:r w:rsidR="007A2630">
              <w:rPr>
                <w:noProof/>
                <w:webHidden/>
              </w:rPr>
              <w:fldChar w:fldCharType="begin"/>
            </w:r>
            <w:r w:rsidR="007A2630">
              <w:rPr>
                <w:noProof/>
                <w:webHidden/>
              </w:rPr>
              <w:instrText xml:space="preserve"> PAGEREF _Toc203606113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7B5A1A07" w14:textId="77777777" w:rsidR="00722EFE" w:rsidRDefault="00FD5915">
          <w:pPr>
            <w:pStyle w:val="TOC1"/>
            <w:tabs>
              <w:tab w:val="right" w:leader="dot" w:pos="9016"/>
            </w:tabs>
            <w:rPr>
              <w:rFonts w:asciiTheme="minorHAnsi" w:eastAsiaTheme="minorEastAsia" w:hAnsiTheme="minorHAnsi" w:cstheme="minorBidi"/>
              <w:noProof/>
              <w:sz w:val="22"/>
              <w:szCs w:val="22"/>
            </w:rPr>
          </w:pPr>
          <w:hyperlink w:anchor="_Toc203606114" w:history="1">
            <w:r w:rsidR="007A2630">
              <w:rPr>
                <w:rStyle w:val="Hyperlink"/>
                <w:noProof/>
              </w:rPr>
              <w:t>Section 2: Understanding the Purpose and Research Question</w:t>
            </w:r>
            <w:r w:rsidR="007A2630">
              <w:rPr>
                <w:noProof/>
                <w:webHidden/>
              </w:rPr>
              <w:tab/>
            </w:r>
            <w:r w:rsidR="007A2630">
              <w:rPr>
                <w:noProof/>
                <w:webHidden/>
              </w:rPr>
              <w:fldChar w:fldCharType="begin"/>
            </w:r>
            <w:r w:rsidR="007A2630">
              <w:rPr>
                <w:noProof/>
                <w:webHidden/>
              </w:rPr>
              <w:instrText xml:space="preserve"> PAGEREF _Toc203606114 \h </w:instrText>
            </w:r>
            <w:r w:rsidR="007A2630">
              <w:rPr>
                <w:noProof/>
                <w:webHidden/>
              </w:rPr>
            </w:r>
            <w:r w:rsidR="007A2630">
              <w:rPr>
                <w:noProof/>
                <w:webHidden/>
              </w:rPr>
              <w:fldChar w:fldCharType="separate"/>
            </w:r>
            <w:r w:rsidR="007A2630">
              <w:rPr>
                <w:noProof/>
                <w:webHidden/>
              </w:rPr>
              <w:t>2</w:t>
            </w:r>
            <w:r w:rsidR="007A2630">
              <w:rPr>
                <w:noProof/>
                <w:webHidden/>
              </w:rPr>
              <w:fldChar w:fldCharType="end"/>
            </w:r>
          </w:hyperlink>
        </w:p>
        <w:p w14:paraId="4AA57DC5"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5" w:history="1">
            <w:r w:rsidR="007A2630">
              <w:rPr>
                <w:rStyle w:val="Hyperlink"/>
                <w:noProof/>
              </w:rPr>
              <w:t>2.1  Research Question(s) or Objectives</w:t>
            </w:r>
            <w:r w:rsidR="007A2630">
              <w:rPr>
                <w:noProof/>
                <w:webHidden/>
              </w:rPr>
              <w:tab/>
            </w:r>
            <w:r w:rsidR="007A2630">
              <w:rPr>
                <w:noProof/>
                <w:webHidden/>
              </w:rPr>
              <w:fldChar w:fldCharType="begin"/>
            </w:r>
            <w:r w:rsidR="007A2630">
              <w:rPr>
                <w:noProof/>
                <w:webHidden/>
              </w:rPr>
              <w:instrText xml:space="preserve"> PAGEREF _Toc203606115 \h </w:instrText>
            </w:r>
            <w:r w:rsidR="007A2630">
              <w:rPr>
                <w:noProof/>
                <w:webHidden/>
              </w:rPr>
            </w:r>
            <w:r w:rsidR="007A2630">
              <w:rPr>
                <w:noProof/>
                <w:webHidden/>
              </w:rPr>
              <w:fldChar w:fldCharType="separate"/>
            </w:r>
            <w:r w:rsidR="007A2630">
              <w:rPr>
                <w:noProof/>
                <w:webHidden/>
              </w:rPr>
              <w:t>2</w:t>
            </w:r>
            <w:r w:rsidR="007A2630">
              <w:rPr>
                <w:noProof/>
                <w:webHidden/>
              </w:rPr>
              <w:fldChar w:fldCharType="end"/>
            </w:r>
          </w:hyperlink>
        </w:p>
        <w:p w14:paraId="49D6D8E4" w14:textId="77777777" w:rsidR="00722EFE" w:rsidRDefault="00FD5915">
          <w:pPr>
            <w:pStyle w:val="TOC1"/>
            <w:tabs>
              <w:tab w:val="right" w:leader="dot" w:pos="9016"/>
            </w:tabs>
            <w:rPr>
              <w:rFonts w:asciiTheme="minorHAnsi" w:eastAsiaTheme="minorEastAsia" w:hAnsiTheme="minorHAnsi" w:cstheme="minorBidi"/>
              <w:noProof/>
              <w:sz w:val="22"/>
              <w:szCs w:val="22"/>
            </w:rPr>
          </w:pPr>
          <w:hyperlink w:anchor="_Toc203606116" w:history="1">
            <w:r w:rsidR="007A2630">
              <w:rPr>
                <w:rStyle w:val="Hyperlink"/>
                <w:noProof/>
              </w:rPr>
              <w:t>Section 3: Understanding the Research Methods</w:t>
            </w:r>
            <w:r w:rsidR="007A2630">
              <w:rPr>
                <w:noProof/>
                <w:webHidden/>
              </w:rPr>
              <w:tab/>
            </w:r>
            <w:r w:rsidR="007A2630">
              <w:rPr>
                <w:noProof/>
                <w:webHidden/>
              </w:rPr>
              <w:fldChar w:fldCharType="begin"/>
            </w:r>
            <w:r w:rsidR="007A2630">
              <w:rPr>
                <w:noProof/>
                <w:webHidden/>
              </w:rPr>
              <w:instrText xml:space="preserve"> PAGEREF _Toc203606116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524B7300"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7" w:history="1">
            <w:r w:rsidR="007A2630">
              <w:rPr>
                <w:rStyle w:val="Hyperlink"/>
                <w:noProof/>
              </w:rPr>
              <w:t>3.1  Overview of Quantitative, Qualitative, and Mixed-Methods Research</w:t>
            </w:r>
            <w:r w:rsidR="007A2630">
              <w:rPr>
                <w:noProof/>
                <w:webHidden/>
              </w:rPr>
              <w:tab/>
            </w:r>
            <w:r w:rsidR="007A2630">
              <w:rPr>
                <w:noProof/>
                <w:webHidden/>
              </w:rPr>
              <w:fldChar w:fldCharType="begin"/>
            </w:r>
            <w:r w:rsidR="007A2630">
              <w:rPr>
                <w:noProof/>
                <w:webHidden/>
              </w:rPr>
              <w:instrText xml:space="preserve"> PAGEREF _Toc203606117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3387AE7A"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8" w:history="1">
            <w:r w:rsidR="007A2630">
              <w:rPr>
                <w:rStyle w:val="Hyperlink"/>
                <w:noProof/>
              </w:rPr>
              <w:t>3.2  Research Methodology Used in Your Chosen Paper and Why</w:t>
            </w:r>
            <w:r w:rsidR="007A2630">
              <w:rPr>
                <w:noProof/>
                <w:webHidden/>
              </w:rPr>
              <w:tab/>
            </w:r>
            <w:r w:rsidR="007A2630">
              <w:rPr>
                <w:noProof/>
                <w:webHidden/>
              </w:rPr>
              <w:fldChar w:fldCharType="begin"/>
            </w:r>
            <w:r w:rsidR="007A2630">
              <w:rPr>
                <w:noProof/>
                <w:webHidden/>
              </w:rPr>
              <w:instrText xml:space="preserve"> PAGEREF _Toc203606118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773D523D" w14:textId="77777777" w:rsidR="00722EFE" w:rsidRDefault="00FD5915">
          <w:pPr>
            <w:pStyle w:val="TOC2"/>
            <w:tabs>
              <w:tab w:val="right" w:leader="dot" w:pos="9016"/>
            </w:tabs>
            <w:rPr>
              <w:rFonts w:asciiTheme="minorHAnsi" w:eastAsiaTheme="minorEastAsia" w:hAnsiTheme="minorHAnsi" w:cstheme="minorBidi"/>
              <w:noProof/>
              <w:sz w:val="22"/>
              <w:szCs w:val="22"/>
            </w:rPr>
          </w:pPr>
          <w:hyperlink w:anchor="_Toc203606119" w:history="1">
            <w:r w:rsidR="007A2630">
              <w:rPr>
                <w:rStyle w:val="Hyperlink"/>
                <w:noProof/>
              </w:rPr>
              <w:t>3.3  Primary and Secondary Data: Definitions, Differences, and Application to Your Paper</w:t>
            </w:r>
            <w:r w:rsidR="007A2630">
              <w:rPr>
                <w:noProof/>
                <w:webHidden/>
              </w:rPr>
              <w:tab/>
            </w:r>
            <w:r w:rsidR="007A2630">
              <w:rPr>
                <w:noProof/>
                <w:webHidden/>
              </w:rPr>
              <w:fldChar w:fldCharType="begin"/>
            </w:r>
            <w:r w:rsidR="007A2630">
              <w:rPr>
                <w:noProof/>
                <w:webHidden/>
              </w:rPr>
              <w:instrText xml:space="preserve"> PAGEREF _Toc203606119 \h </w:instrText>
            </w:r>
            <w:r w:rsidR="007A2630">
              <w:rPr>
                <w:noProof/>
                <w:webHidden/>
              </w:rPr>
            </w:r>
            <w:r w:rsidR="007A2630">
              <w:rPr>
                <w:noProof/>
                <w:webHidden/>
              </w:rPr>
              <w:fldChar w:fldCharType="separate"/>
            </w:r>
            <w:r w:rsidR="007A2630">
              <w:rPr>
                <w:noProof/>
                <w:webHidden/>
              </w:rPr>
              <w:t>4</w:t>
            </w:r>
            <w:r w:rsidR="007A2630">
              <w:rPr>
                <w:noProof/>
                <w:webHidden/>
              </w:rPr>
              <w:fldChar w:fldCharType="end"/>
            </w:r>
          </w:hyperlink>
        </w:p>
        <w:p w14:paraId="0688D8C9" w14:textId="77777777" w:rsidR="00722EFE" w:rsidRDefault="00FD5915">
          <w:pPr>
            <w:pStyle w:val="TOC1"/>
            <w:tabs>
              <w:tab w:val="right" w:leader="dot" w:pos="9016"/>
            </w:tabs>
            <w:rPr>
              <w:rFonts w:asciiTheme="minorHAnsi" w:eastAsiaTheme="minorEastAsia" w:hAnsiTheme="minorHAnsi" w:cstheme="minorBidi"/>
              <w:noProof/>
              <w:sz w:val="22"/>
              <w:szCs w:val="22"/>
            </w:rPr>
          </w:pPr>
          <w:hyperlink w:anchor="_Toc203606120" w:history="1">
            <w:r w:rsidR="007A2630">
              <w:rPr>
                <w:rStyle w:val="Hyperlink"/>
                <w:noProof/>
              </w:rPr>
              <w:t>Section 4: Conclusion</w:t>
            </w:r>
            <w:r w:rsidR="007A2630">
              <w:rPr>
                <w:noProof/>
                <w:webHidden/>
              </w:rPr>
              <w:tab/>
            </w:r>
            <w:r w:rsidR="007A2630">
              <w:rPr>
                <w:noProof/>
                <w:webHidden/>
              </w:rPr>
              <w:fldChar w:fldCharType="begin"/>
            </w:r>
            <w:r w:rsidR="007A2630">
              <w:rPr>
                <w:noProof/>
                <w:webHidden/>
              </w:rPr>
              <w:instrText xml:space="preserve"> PAGEREF _Toc203606120 \h </w:instrText>
            </w:r>
            <w:r w:rsidR="007A2630">
              <w:rPr>
                <w:noProof/>
                <w:webHidden/>
              </w:rPr>
            </w:r>
            <w:r w:rsidR="007A2630">
              <w:rPr>
                <w:noProof/>
                <w:webHidden/>
              </w:rPr>
              <w:fldChar w:fldCharType="separate"/>
            </w:r>
            <w:r w:rsidR="007A2630">
              <w:rPr>
                <w:noProof/>
                <w:webHidden/>
              </w:rPr>
              <w:t>5</w:t>
            </w:r>
            <w:r w:rsidR="007A2630">
              <w:rPr>
                <w:noProof/>
                <w:webHidden/>
              </w:rPr>
              <w:fldChar w:fldCharType="end"/>
            </w:r>
          </w:hyperlink>
        </w:p>
        <w:p w14:paraId="4AF15CC7" w14:textId="58BDF807" w:rsidR="00722EFE" w:rsidRDefault="00FD5915">
          <w:pPr>
            <w:pStyle w:val="TOC1"/>
            <w:tabs>
              <w:tab w:val="right" w:leader="dot" w:pos="9016"/>
            </w:tabs>
            <w:rPr>
              <w:rFonts w:asciiTheme="minorHAnsi" w:eastAsiaTheme="minorEastAsia" w:hAnsiTheme="minorHAnsi" w:cstheme="minorBidi"/>
              <w:noProof/>
              <w:sz w:val="22"/>
              <w:szCs w:val="22"/>
            </w:rPr>
          </w:pPr>
          <w:hyperlink w:anchor="_Toc203606121" w:history="1">
            <w:r w:rsidR="007A2630">
              <w:rPr>
                <w:rStyle w:val="Hyperlink"/>
                <w:noProof/>
              </w:rPr>
              <w:t>References</w:t>
            </w:r>
            <w:r w:rsidR="007A2630">
              <w:rPr>
                <w:noProof/>
                <w:webHidden/>
              </w:rPr>
              <w:tab/>
            </w:r>
          </w:hyperlink>
          <w:r w:rsidR="00057417">
            <w:rPr>
              <w:noProof/>
            </w:rPr>
            <w:t>6</w:t>
          </w:r>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1" w:name="_Toc203606109"/>
      <w:r>
        <w:t>Section 1: Introducing the Research Paper and Topic Development</w:t>
      </w:r>
      <w:bookmarkEnd w:id="1"/>
    </w:p>
    <w:p w14:paraId="29BE010E" w14:textId="1896A3EC" w:rsidR="00501ED4" w:rsidRPr="00165C00" w:rsidRDefault="00210D5A" w:rsidP="00165C00">
      <w:pPr>
        <w:spacing w:line="360" w:lineRule="auto"/>
        <w:rPr>
          <w:color w:val="FFFFFF"/>
        </w:rPr>
      </w:pPr>
      <w:bookmarkStart w:id="2" w:name="_Toc203606110"/>
      <w:proofErr w:type="gramStart"/>
      <w:r w:rsidRPr="00165C00">
        <w:t xml:space="preserve">1.1 </w:t>
      </w:r>
      <w:bookmarkEnd w:id="2"/>
      <w:r w:rsidR="00501ED4" w:rsidRPr="00165C00">
        <w:t xml:space="preserve"> This</w:t>
      </w:r>
      <w:proofErr w:type="gramEnd"/>
      <w:r w:rsidR="00501ED4" w:rsidRPr="00165C00">
        <w:t xml:space="preserve"> report </w:t>
      </w:r>
      <w:r w:rsidR="00F33F8E" w:rsidRPr="00165C00">
        <w:t>examines a paper entitled “</w:t>
      </w:r>
      <w:r w:rsidR="00075FEE" w:rsidRPr="00165C00">
        <w:t xml:space="preserve">A qualitative study of organisational resilience in care homes in Scotland’ </w:t>
      </w:r>
      <w:r w:rsidR="00F33F8E" w:rsidRPr="00165C00">
        <w:t xml:space="preserve">written </w:t>
      </w:r>
      <w:r w:rsidR="00501ED4" w:rsidRPr="00165C00">
        <w:t>by</w:t>
      </w:r>
      <w:r w:rsidR="00075FEE" w:rsidRPr="00165C00">
        <w:t xml:space="preserve"> </w:t>
      </w:r>
      <w:bookmarkStart w:id="3" w:name="_Hlk236599268"/>
      <w:r w:rsidR="00075FEE" w:rsidRPr="00165C00">
        <w:rPr>
          <w:color w:val="000000"/>
        </w:rPr>
        <w:t>Alastair Ross</w:t>
      </w:r>
      <w:r w:rsidR="00075FEE" w:rsidRPr="00165C00">
        <w:rPr>
          <w:color w:val="000000"/>
          <w:lang w:val="tr-TR"/>
        </w:rPr>
        <w:t>,</w:t>
      </w:r>
      <w:r w:rsidR="00075FEE" w:rsidRPr="00165C00">
        <w:rPr>
          <w:color w:val="FFFFFF"/>
        </w:rPr>
        <w:t xml:space="preserve"> </w:t>
      </w:r>
      <w:r w:rsidR="00075FEE" w:rsidRPr="00165C00">
        <w:rPr>
          <w:color w:val="000000"/>
        </w:rPr>
        <w:t xml:space="preserve">Janet E. Anderson, </w:t>
      </w:r>
      <w:proofErr w:type="spellStart"/>
      <w:r w:rsidR="00075FEE" w:rsidRPr="00165C00">
        <w:rPr>
          <w:color w:val="000000"/>
        </w:rPr>
        <w:t>Santhani</w:t>
      </w:r>
      <w:proofErr w:type="spellEnd"/>
      <w:r w:rsidR="00075FEE" w:rsidRPr="00165C00">
        <w:rPr>
          <w:color w:val="000000"/>
        </w:rPr>
        <w:t xml:space="preserve"> </w:t>
      </w:r>
      <w:proofErr w:type="spellStart"/>
      <w:r w:rsidR="00075FEE" w:rsidRPr="00165C00">
        <w:rPr>
          <w:color w:val="000000"/>
        </w:rPr>
        <w:t>Selveindran</w:t>
      </w:r>
      <w:proofErr w:type="spellEnd"/>
      <w:r w:rsidR="00075FEE" w:rsidRPr="00165C00">
        <w:rPr>
          <w:color w:val="000000"/>
        </w:rPr>
        <w:t>,</w:t>
      </w:r>
      <w:r w:rsidR="00075FEE" w:rsidRPr="00165C00">
        <w:rPr>
          <w:color w:val="FFFFFF"/>
        </w:rPr>
        <w:t xml:space="preserve"> </w:t>
      </w:r>
      <w:r w:rsidR="00075FEE" w:rsidRPr="00165C00">
        <w:rPr>
          <w:color w:val="000000"/>
        </w:rPr>
        <w:t xml:space="preserve">Tamsin MacBride, Paul Bowie, Andrea Sherriff, Linda Young, Evie </w:t>
      </w:r>
      <w:proofErr w:type="spellStart"/>
      <w:r w:rsidR="00075FEE" w:rsidRPr="00165C00">
        <w:rPr>
          <w:color w:val="000000"/>
        </w:rPr>
        <w:t>Fioratou</w:t>
      </w:r>
      <w:proofErr w:type="spellEnd"/>
      <w:r w:rsidR="00075FEE" w:rsidRPr="00165C00">
        <w:rPr>
          <w:color w:val="000000"/>
        </w:rPr>
        <w:t>,</w:t>
      </w:r>
      <w:r w:rsidR="00075FEE" w:rsidRPr="00165C00">
        <w:rPr>
          <w:color w:val="FFFFFF"/>
        </w:rPr>
        <w:t xml:space="preserve"> </w:t>
      </w:r>
      <w:proofErr w:type="spellStart"/>
      <w:r w:rsidR="00075FEE" w:rsidRPr="00165C00">
        <w:rPr>
          <w:color w:val="000000"/>
        </w:rPr>
        <w:t>Edel</w:t>
      </w:r>
      <w:proofErr w:type="spellEnd"/>
      <w:r w:rsidR="00075FEE" w:rsidRPr="00165C00">
        <w:rPr>
          <w:color w:val="000000"/>
        </w:rPr>
        <w:t xml:space="preserve"> Roddy, Heather Edwards, Belinda Dewar, Lorna M. Macpherson</w:t>
      </w:r>
      <w:r w:rsidR="00501ED4" w:rsidRPr="00165C00">
        <w:t xml:space="preserve"> </w:t>
      </w:r>
      <w:bookmarkEnd w:id="3"/>
      <w:r w:rsidR="00F33F8E" w:rsidRPr="00165C00">
        <w:t>published i</w:t>
      </w:r>
      <w:r w:rsidR="00501ED4" w:rsidRPr="00165C00">
        <w:t>n 202</w:t>
      </w:r>
      <w:r w:rsidR="00075FEE" w:rsidRPr="00165C00">
        <w:t>2</w:t>
      </w:r>
      <w:r w:rsidR="00F33F8E" w:rsidRPr="00165C00">
        <w:t xml:space="preserve">. </w:t>
      </w:r>
    </w:p>
    <w:p w14:paraId="30FB5D43" w14:textId="2E4EF3CF" w:rsidR="004468F8" w:rsidRDefault="004468F8">
      <w:pPr>
        <w:spacing w:line="360" w:lineRule="auto"/>
        <w:jc w:val="both"/>
        <w:rPr>
          <w:rFonts w:ascii="Arial" w:eastAsia="Arial" w:hAnsi="Arial" w:cs="Arial"/>
          <w:sz w:val="22"/>
          <w:szCs w:val="22"/>
        </w:rPr>
      </w:pPr>
    </w:p>
    <w:p w14:paraId="3635A443" w14:textId="54191883" w:rsidR="00530E16" w:rsidRDefault="00E10231">
      <w:pPr>
        <w:pStyle w:val="Heading2"/>
        <w:jc w:val="both"/>
      </w:pPr>
      <w:bookmarkStart w:id="4" w:name="_Toc203606111"/>
      <w:r>
        <w:t>1.2 Main</w:t>
      </w:r>
      <w:r w:rsidR="004468F8">
        <w:t xml:space="preserve"> Topic or Problem Explored in the Paper</w:t>
      </w:r>
      <w:bookmarkEnd w:id="4"/>
    </w:p>
    <w:p w14:paraId="68B17B40" w14:textId="26607DBF" w:rsidR="00B720CF" w:rsidRPr="00B720CF" w:rsidRDefault="00B720CF" w:rsidP="00B720CF">
      <w:pPr>
        <w:spacing w:line="360" w:lineRule="auto"/>
        <w:jc w:val="both"/>
        <w:rPr>
          <w:rFonts w:ascii="Arial" w:eastAsia="Arial" w:hAnsi="Arial" w:cs="Arial"/>
          <w:i/>
          <w:iCs/>
          <w:color w:val="000000" w:themeColor="text1"/>
          <w:sz w:val="22"/>
          <w:szCs w:val="22"/>
        </w:rPr>
      </w:pPr>
      <w:r w:rsidRPr="00B720CF">
        <w:rPr>
          <w:rFonts w:ascii="Arial" w:eastAsia="Arial" w:hAnsi="Arial" w:cs="Arial"/>
          <w:i/>
          <w:iCs/>
          <w:color w:val="000000" w:themeColor="text1"/>
          <w:sz w:val="22"/>
          <w:szCs w:val="22"/>
        </w:rPr>
        <w:t>In today's century, providing care services to elderly individuals is a significant and demanding task. Therefore, there are concerns regarding the care process for dependent elderly individuals, and this research project was undertaken to address these concerns and improve the situation.</w:t>
      </w:r>
    </w:p>
    <w:p w14:paraId="7E06FF6E" w14:textId="5EC4DCD4" w:rsidR="004468F8" w:rsidRPr="00B720CF" w:rsidRDefault="00B720CF" w:rsidP="00B720CF">
      <w:pPr>
        <w:spacing w:line="360" w:lineRule="auto"/>
        <w:jc w:val="both"/>
        <w:rPr>
          <w:rFonts w:ascii="Arial" w:eastAsia="Arial" w:hAnsi="Arial" w:cs="Arial"/>
          <w:i/>
          <w:iCs/>
          <w:color w:val="000000" w:themeColor="text1"/>
          <w:sz w:val="22"/>
          <w:szCs w:val="22"/>
        </w:rPr>
      </w:pPr>
      <w:r w:rsidRPr="00B720CF">
        <w:rPr>
          <w:rFonts w:ascii="Arial" w:eastAsia="Arial" w:hAnsi="Arial" w:cs="Arial"/>
          <w:i/>
          <w:iCs/>
          <w:color w:val="000000" w:themeColor="text1"/>
          <w:sz w:val="22"/>
          <w:szCs w:val="22"/>
        </w:rPr>
        <w:t>For this reason, the I-SCOPE (Improving Care Systems for the Elderly) project was implemented to examine the adaptation of care organizations to support resilient performance, utilizing the Resilient Healthcare (RHC) theory and the CARE (Resilience Practice Concepts) Model.</w:t>
      </w:r>
      <w:r w:rsidR="004468F8" w:rsidRPr="00B720CF">
        <w:rPr>
          <w:rFonts w:ascii="Arial" w:eastAsia="Arial" w:hAnsi="Arial" w:cs="Arial"/>
          <w:i/>
          <w:iCs/>
          <w:color w:val="000000" w:themeColor="text1"/>
          <w:sz w:val="22"/>
          <w:szCs w:val="22"/>
        </w:rPr>
        <w:t xml:space="preserve"> </w:t>
      </w:r>
    </w:p>
    <w:p w14:paraId="6D821233" w14:textId="62E0F415" w:rsidR="00530E16" w:rsidRDefault="00E10231">
      <w:pPr>
        <w:pStyle w:val="Heading2"/>
        <w:jc w:val="both"/>
      </w:pPr>
      <w:bookmarkStart w:id="5" w:name="_Toc203606112"/>
      <w:r>
        <w:t>1.3 Who</w:t>
      </w:r>
      <w:r w:rsidR="004468F8">
        <w:t xml:space="preserve"> Is the Research About?</w:t>
      </w:r>
      <w:bookmarkEnd w:id="5"/>
    </w:p>
    <w:p w14:paraId="49BA2ED4" w14:textId="6E0E0C4D" w:rsidR="004468F8" w:rsidRPr="00B720CF" w:rsidRDefault="00B53CE9" w:rsidP="00B53CE9">
      <w:pPr>
        <w:spacing w:line="360" w:lineRule="auto"/>
        <w:jc w:val="both"/>
        <w:rPr>
          <w:rFonts w:ascii="Arial" w:eastAsia="Arial" w:hAnsi="Arial" w:cs="Arial"/>
          <w:i/>
          <w:iCs/>
          <w:color w:val="000000" w:themeColor="text1"/>
          <w:sz w:val="22"/>
          <w:szCs w:val="22"/>
        </w:rPr>
      </w:pPr>
      <w:r w:rsidRPr="00B53CE9">
        <w:rPr>
          <w:rFonts w:ascii="Arial" w:eastAsia="Arial" w:hAnsi="Arial" w:cs="Arial"/>
          <w:i/>
          <w:iCs/>
          <w:color w:val="000000" w:themeColor="text1"/>
          <w:sz w:val="22"/>
          <w:szCs w:val="22"/>
        </w:rPr>
        <w:t>The research was conducted to systematically examine and describe how daily care is delivered in the care home, to investigate how staff adjust and adapt to achieve successful outcomes, and to identify general areas for potential improvements in organizational resilience. Therefore, the research encompasses both the elderly individuals receiving care and the staff providing it.</w:t>
      </w:r>
    </w:p>
    <w:p w14:paraId="06A36977" w14:textId="174ECD6F" w:rsidR="00530E16" w:rsidRDefault="00E10231">
      <w:pPr>
        <w:pStyle w:val="Heading2"/>
        <w:jc w:val="both"/>
      </w:pPr>
      <w:bookmarkStart w:id="6" w:name="_Toc203606113"/>
      <w:r>
        <w:t>1.4 Why</w:t>
      </w:r>
      <w:r w:rsidR="004468F8">
        <w:t xml:space="preserve"> Is This Topic Important in UK Health and Social Care?</w:t>
      </w:r>
      <w:bookmarkEnd w:id="6"/>
    </w:p>
    <w:p w14:paraId="7874FAEC" w14:textId="34C20486" w:rsidR="00435855" w:rsidRPr="00435855" w:rsidRDefault="00435855" w:rsidP="00435855">
      <w:pPr>
        <w:spacing w:line="360" w:lineRule="auto"/>
        <w:jc w:val="both"/>
        <w:rPr>
          <w:rFonts w:ascii="Arial" w:eastAsia="Arial" w:hAnsi="Arial" w:cs="Arial"/>
          <w:i/>
          <w:iCs/>
          <w:sz w:val="22"/>
          <w:szCs w:val="22"/>
        </w:rPr>
      </w:pPr>
      <w:r w:rsidRPr="00435855">
        <w:rPr>
          <w:rFonts w:ascii="Arial" w:eastAsia="Arial" w:hAnsi="Arial" w:cs="Arial"/>
          <w:i/>
          <w:iCs/>
          <w:sz w:val="22"/>
          <w:szCs w:val="22"/>
        </w:rPr>
        <w:t>Organizational resilience in care homes is a critical issue within the UK health and social care sector. Existing policies and operational challenges play a pivotal role in addressing this matter.</w:t>
      </w:r>
      <w:r w:rsidR="00057417">
        <w:rPr>
          <w:rFonts w:ascii="Arial" w:eastAsia="Arial" w:hAnsi="Arial" w:cs="Arial"/>
          <w:i/>
          <w:iCs/>
          <w:sz w:val="22"/>
          <w:szCs w:val="22"/>
        </w:rPr>
        <w:br/>
      </w:r>
      <w:r w:rsidRPr="00435855">
        <w:rPr>
          <w:rFonts w:ascii="Arial" w:eastAsia="Arial" w:hAnsi="Arial" w:cs="Arial"/>
          <w:i/>
          <w:iCs/>
          <w:sz w:val="22"/>
          <w:szCs w:val="22"/>
        </w:rPr>
        <w:t>The issues can be categorized under three main headings:</w:t>
      </w:r>
    </w:p>
    <w:p w14:paraId="38ECD07E" w14:textId="0BBE2FF7" w:rsidR="00435855" w:rsidRPr="00435855" w:rsidRDefault="00435855" w:rsidP="00057417">
      <w:pPr>
        <w:spacing w:line="360" w:lineRule="auto"/>
        <w:rPr>
          <w:rFonts w:ascii="Arial" w:eastAsia="Arial" w:hAnsi="Arial" w:cs="Arial"/>
          <w:i/>
          <w:iCs/>
          <w:sz w:val="22"/>
          <w:szCs w:val="22"/>
        </w:rPr>
      </w:pPr>
      <w:r w:rsidRPr="00435855">
        <w:rPr>
          <w:rFonts w:ascii="Arial" w:eastAsia="Arial" w:hAnsi="Arial" w:cs="Arial"/>
          <w:i/>
          <w:iCs/>
          <w:sz w:val="22"/>
          <w:szCs w:val="22"/>
        </w:rPr>
        <w:lastRenderedPageBreak/>
        <w:t>*   Chronic Workforce Crisis and Staffing Shortages</w:t>
      </w:r>
      <w:r w:rsidR="00057417">
        <w:rPr>
          <w:rFonts w:ascii="Arial" w:eastAsia="Arial" w:hAnsi="Arial" w:cs="Arial"/>
          <w:i/>
          <w:iCs/>
          <w:sz w:val="22"/>
          <w:szCs w:val="22"/>
        </w:rPr>
        <w:br/>
      </w:r>
      <w:r w:rsidRPr="00435855">
        <w:rPr>
          <w:rFonts w:ascii="Arial" w:eastAsia="Arial" w:hAnsi="Arial" w:cs="Arial"/>
          <w:i/>
          <w:iCs/>
          <w:sz w:val="22"/>
          <w:szCs w:val="22"/>
        </w:rPr>
        <w:t>*   Bottlenecks in the Health and Social Care System</w:t>
      </w:r>
      <w:r w:rsidR="00057417">
        <w:rPr>
          <w:rFonts w:ascii="Arial" w:eastAsia="Arial" w:hAnsi="Arial" w:cs="Arial"/>
          <w:i/>
          <w:iCs/>
          <w:sz w:val="22"/>
          <w:szCs w:val="22"/>
        </w:rPr>
        <w:br/>
      </w:r>
      <w:r w:rsidRPr="00435855">
        <w:rPr>
          <w:rFonts w:ascii="Arial" w:eastAsia="Arial" w:hAnsi="Arial" w:cs="Arial"/>
          <w:i/>
          <w:iCs/>
          <w:sz w:val="22"/>
          <w:szCs w:val="22"/>
        </w:rPr>
        <w:t>*   Financial Constraints and Complex Patient Profiles</w:t>
      </w:r>
    </w:p>
    <w:p w14:paraId="620C61CB" w14:textId="77777777" w:rsidR="00435855" w:rsidRPr="00435855" w:rsidRDefault="00435855" w:rsidP="00435855">
      <w:pPr>
        <w:spacing w:line="360" w:lineRule="auto"/>
        <w:jc w:val="both"/>
        <w:rPr>
          <w:rFonts w:ascii="Arial" w:eastAsia="Arial" w:hAnsi="Arial" w:cs="Arial"/>
          <w:i/>
          <w:iCs/>
          <w:sz w:val="22"/>
          <w:szCs w:val="22"/>
        </w:rPr>
      </w:pPr>
      <w:r w:rsidRPr="00435855">
        <w:rPr>
          <w:rFonts w:ascii="Arial" w:eastAsia="Arial" w:hAnsi="Arial" w:cs="Arial"/>
          <w:i/>
          <w:iCs/>
          <w:sz w:val="22"/>
          <w:szCs w:val="22"/>
        </w:rPr>
        <w:t>The UK adult social care sector operates under severe and prolonged workforce pressures. According to data from Skills for Care (2024) and recent parliamentary briefing papers (House of Commons Library 2024), the sector faces a persistent deficit, with over 130,000 vacancies at any given time. Post-Brexit changes to immigration policy have further restricted the supply of international care staff. In an environment characterized by such acute staffing shortages, it is extremely difficult for care homes to sustain operations while maintaining rigid organizational structures.</w:t>
      </w:r>
    </w:p>
    <w:p w14:paraId="6EDF5A18" w14:textId="668AEDD9" w:rsidR="004468F8" w:rsidRPr="00435855" w:rsidRDefault="00435855" w:rsidP="00435855">
      <w:pPr>
        <w:spacing w:line="360" w:lineRule="auto"/>
        <w:jc w:val="both"/>
        <w:rPr>
          <w:rFonts w:ascii="Arial" w:eastAsia="Arial" w:hAnsi="Arial" w:cs="Arial"/>
          <w:i/>
          <w:iCs/>
          <w:sz w:val="22"/>
          <w:szCs w:val="22"/>
        </w:rPr>
      </w:pPr>
      <w:r w:rsidRPr="00435855">
        <w:rPr>
          <w:rFonts w:ascii="Arial" w:eastAsia="Arial" w:hAnsi="Arial" w:cs="Arial"/>
          <w:i/>
          <w:iCs/>
          <w:sz w:val="22"/>
          <w:szCs w:val="22"/>
        </w:rPr>
        <w:t>Furthermore, there is a profound interdependence between social care services and the National Health Service (NHS). When care homes lack organizational resilience or the capacity to safely admit new patients, it directly leads to delays in discharging patients from acute hospital wards. The "State of Care" report by the Care Quality Commission (CQC 2024) highlights an operational "bottleneck" in the UK health system; this results in thousands of medically fit patients being unable to vacate hospital beds due to the inadequacy of available adult social care packages. Furthermore, the demographic profile of care home residents in the United Kingdom has evolved into a much more complex landscape, driven by an aging population characterized by multiple chronic conditions (comorbidities), advanced-stage dementia, and intensive palliative care needs. At the same time, local authority funding and state-supported payments have failed to keep pace with the rising costs of these complex care services. Care providers must grapple with this financial gap while strictly adhering to the CQC regulatory frameworks that mandate safe, effective, and well-managed care services. Organizational resilience explains how frontline staff deliver person-</w:t>
      </w:r>
      <w:proofErr w:type="spellStart"/>
      <w:r w:rsidRPr="00435855">
        <w:rPr>
          <w:rFonts w:ascii="Arial" w:eastAsia="Arial" w:hAnsi="Arial" w:cs="Arial"/>
          <w:i/>
          <w:iCs/>
          <w:sz w:val="22"/>
          <w:szCs w:val="22"/>
        </w:rPr>
        <w:t>centered</w:t>
      </w:r>
      <w:proofErr w:type="spellEnd"/>
      <w:r w:rsidRPr="00435855">
        <w:rPr>
          <w:rFonts w:ascii="Arial" w:eastAsia="Arial" w:hAnsi="Arial" w:cs="Arial"/>
          <w:i/>
          <w:iCs/>
          <w:sz w:val="22"/>
          <w:szCs w:val="22"/>
        </w:rPr>
        <w:t xml:space="preserve"> care by bridging the divide between insufficient funding and rigorous regulatory standards.</w:t>
      </w:r>
    </w:p>
    <w:p w14:paraId="09904574" w14:textId="77777777" w:rsidR="004468F8" w:rsidRPr="004468F8" w:rsidRDefault="004468F8">
      <w:pPr>
        <w:pStyle w:val="Heading1"/>
        <w:jc w:val="both"/>
      </w:pPr>
      <w:bookmarkStart w:id="7" w:name="_Toc203606114"/>
      <w:r>
        <w:t>Section 2: Understanding the Purpose and Research Question</w:t>
      </w:r>
      <w:bookmarkEnd w:id="7"/>
    </w:p>
    <w:p w14:paraId="6F7529E4" w14:textId="04CF172D" w:rsidR="004468F8" w:rsidRDefault="00210D5A">
      <w:pPr>
        <w:pStyle w:val="Heading2"/>
        <w:jc w:val="both"/>
      </w:pPr>
      <w:bookmarkStart w:id="8" w:name="_Toc203606115"/>
      <w:r>
        <w:t>2.1 Research</w:t>
      </w:r>
      <w:r w:rsidR="004468F8">
        <w:t xml:space="preserve"> Question(s) or Objectives</w:t>
      </w:r>
      <w:bookmarkEnd w:id="8"/>
    </w:p>
    <w:p w14:paraId="1493AFE1" w14:textId="77777777" w:rsidR="0095496F" w:rsidRDefault="002D4D47">
      <w:pPr>
        <w:spacing w:line="360" w:lineRule="auto"/>
        <w:jc w:val="both"/>
        <w:rPr>
          <w:rFonts w:ascii="Arial" w:eastAsia="Arial" w:hAnsi="Arial" w:cs="Arial"/>
          <w:i/>
          <w:iCs/>
          <w:color w:val="000000" w:themeColor="text1"/>
          <w:sz w:val="22"/>
          <w:szCs w:val="22"/>
        </w:rPr>
      </w:pPr>
      <w:r w:rsidRPr="002D4D47">
        <w:rPr>
          <w:rFonts w:ascii="Arial" w:eastAsia="Arial" w:hAnsi="Arial" w:cs="Arial"/>
          <w:i/>
          <w:iCs/>
          <w:color w:val="000000" w:themeColor="text1"/>
          <w:sz w:val="22"/>
          <w:szCs w:val="22"/>
        </w:rPr>
        <w:t xml:space="preserve">A qualitative study published by Alastair Ross and his colleagues in 2022 examines the capacity of care homes in Scotland to maintain service quality in the face of crises (organizational resilience). The 24-month study employed a range of qualitative data collection techniques, including non-participant observation, interviews with staff, residents, and families, focus group discussions, workshops, and round-table discussions. </w:t>
      </w:r>
    </w:p>
    <w:p w14:paraId="230EF238" w14:textId="1EC98835" w:rsidR="0095496F" w:rsidRDefault="0095496F">
      <w:pPr>
        <w:spacing w:line="360" w:lineRule="auto"/>
        <w:jc w:val="both"/>
        <w:rPr>
          <w:rFonts w:ascii="Arial" w:eastAsia="Arial" w:hAnsi="Arial" w:cs="Arial"/>
          <w:i/>
          <w:iCs/>
          <w:color w:val="000000" w:themeColor="text1"/>
          <w:sz w:val="22"/>
          <w:szCs w:val="22"/>
        </w:rPr>
      </w:pPr>
      <w:r w:rsidRPr="0095496F">
        <w:rPr>
          <w:rFonts w:ascii="Arial" w:eastAsia="Arial" w:hAnsi="Arial" w:cs="Arial"/>
          <w:i/>
          <w:iCs/>
          <w:color w:val="000000" w:themeColor="text1"/>
          <w:sz w:val="22"/>
          <w:szCs w:val="22"/>
        </w:rPr>
        <w:lastRenderedPageBreak/>
        <w:t>The primary objective established at the outset of the study was to systematically examine how day-to-day care is delivered and how staff make adjustments and adaptations to achieve successful outcomes, and subsequently to identify broad areas that could inform efforts to enhance organizational resilience based on the data obtained.</w:t>
      </w:r>
    </w:p>
    <w:p w14:paraId="37702163" w14:textId="77777777" w:rsidR="004468F8" w:rsidRDefault="004468F8">
      <w:pPr>
        <w:pStyle w:val="Heading1"/>
        <w:jc w:val="both"/>
      </w:pPr>
      <w:bookmarkStart w:id="9" w:name="_Toc203606116"/>
      <w:r>
        <w:t>Section 3: Understanding the Research Methods</w:t>
      </w:r>
      <w:bookmarkEnd w:id="9"/>
    </w:p>
    <w:p w14:paraId="7C64E5FB" w14:textId="25122959" w:rsidR="004468F8" w:rsidRDefault="00E10231">
      <w:pPr>
        <w:pStyle w:val="Heading2"/>
        <w:jc w:val="both"/>
      </w:pPr>
      <w:bookmarkStart w:id="10" w:name="_Toc203606117"/>
      <w:r>
        <w:t>3.1 Overview</w:t>
      </w:r>
      <w:r w:rsidR="004468F8">
        <w:t xml:space="preserve"> of Quantitative, Qualitative, and Mixed-Methods Research</w:t>
      </w:r>
      <w:bookmarkEnd w:id="10"/>
    </w:p>
    <w:p w14:paraId="2788AFB0" w14:textId="63C4D1A7" w:rsidR="00916821" w:rsidRPr="003E088A" w:rsidRDefault="00916821" w:rsidP="00165C00">
      <w:pPr>
        <w:spacing w:before="480" w:after="480" w:line="360" w:lineRule="auto"/>
        <w:rPr>
          <w:rFonts w:ascii="Arial" w:eastAsia="Times New Roman" w:hAnsi="Arial" w:cs="Arial"/>
          <w:i/>
          <w:iCs/>
          <w:sz w:val="22"/>
          <w:szCs w:val="22"/>
        </w:rPr>
      </w:pPr>
      <w:r w:rsidRPr="003E088A">
        <w:rPr>
          <w:rFonts w:ascii="Arial" w:eastAsia="Times New Roman" w:hAnsi="Arial" w:cs="Arial"/>
          <w:i/>
          <w:iCs/>
          <w:sz w:val="22"/>
          <w:szCs w:val="22"/>
        </w:rPr>
        <w:t>To review the research techniques in turn, it is necessary to evaluate them based on three approaches.</w:t>
      </w:r>
      <w:r w:rsidRPr="003E088A">
        <w:rPr>
          <w:rFonts w:ascii="Arial" w:eastAsia="Times New Roman" w:hAnsi="Arial" w:cs="Arial"/>
          <w:i/>
          <w:iCs/>
          <w:sz w:val="22"/>
          <w:szCs w:val="22"/>
        </w:rPr>
        <w:br/>
        <w:t>Quantitative Research;</w:t>
      </w:r>
      <w:r w:rsidRPr="003E088A">
        <w:rPr>
          <w:rFonts w:ascii="Arial" w:eastAsia="Times New Roman" w:hAnsi="Arial" w:cs="Arial"/>
          <w:i/>
          <w:iCs/>
          <w:sz w:val="22"/>
          <w:szCs w:val="22"/>
        </w:rPr>
        <w:br/>
        <w:t>This approach focuses on numerical data, graphs, and statistical analyses to test specific hypotheses or uncover relationships between variables; it seeks answers to questions such as "how much?" or "how many?" (Punch 2014). It helps to objectively identify general patterns and trends across large groups (Polit and Beck 2020).</w:t>
      </w:r>
      <w:r w:rsidR="00057417">
        <w:rPr>
          <w:rFonts w:ascii="Arial" w:eastAsia="Times New Roman" w:hAnsi="Arial" w:cs="Arial"/>
          <w:i/>
          <w:iCs/>
          <w:sz w:val="22"/>
          <w:szCs w:val="22"/>
        </w:rPr>
        <w:br/>
      </w:r>
      <w:r w:rsidRPr="003E088A">
        <w:rPr>
          <w:rFonts w:ascii="Arial" w:eastAsia="Times New Roman" w:hAnsi="Arial" w:cs="Arial"/>
          <w:i/>
          <w:iCs/>
          <w:sz w:val="22"/>
          <w:szCs w:val="22"/>
        </w:rPr>
        <w:t>As an example from health and social care, one could cite the numerical measurement of patients' blood pressure levels before and after taking a new heart medication to determine its effectiveness in lowering blood pressure.</w:t>
      </w:r>
    </w:p>
    <w:p w14:paraId="355EAB8F" w14:textId="7AC4D3EC" w:rsidR="00916821" w:rsidRPr="00916821" w:rsidRDefault="00916821" w:rsidP="00165C00">
      <w:pPr>
        <w:spacing w:before="480" w:after="480" w:line="360" w:lineRule="auto"/>
        <w:rPr>
          <w:rFonts w:ascii="Arial" w:eastAsia="Times New Roman" w:hAnsi="Arial" w:cs="Arial"/>
          <w:i/>
          <w:iCs/>
          <w:sz w:val="22"/>
          <w:szCs w:val="22"/>
        </w:rPr>
      </w:pPr>
      <w:r w:rsidRPr="003E088A">
        <w:rPr>
          <w:rFonts w:ascii="Arial" w:eastAsia="Times New Roman" w:hAnsi="Arial" w:cs="Arial"/>
          <w:i/>
          <w:iCs/>
          <w:sz w:val="22"/>
          <w:szCs w:val="22"/>
        </w:rPr>
        <w:t>Another type of research is Qualitative Research;</w:t>
      </w:r>
      <w:r w:rsidR="009E590D" w:rsidRPr="003E088A">
        <w:rPr>
          <w:rFonts w:ascii="Arial" w:eastAsia="Times New Roman" w:hAnsi="Arial" w:cs="Arial"/>
          <w:i/>
          <w:iCs/>
          <w:sz w:val="22"/>
          <w:szCs w:val="22"/>
        </w:rPr>
        <w:br/>
      </w:r>
      <w:r w:rsidRPr="003E088A">
        <w:rPr>
          <w:rFonts w:ascii="Arial" w:eastAsia="Times New Roman" w:hAnsi="Arial" w:cs="Arial"/>
          <w:i/>
          <w:iCs/>
          <w:sz w:val="22"/>
          <w:szCs w:val="22"/>
        </w:rPr>
        <w:t xml:space="preserve">This approach collects non-numerical data—such as words, images, and personal stories—to understand people's thoughts, feelings, beliefs, and life experiences (Denscombe 2021). It offers an in-depth perspective by focusing on the "how" and "why" behind </w:t>
      </w:r>
      <w:r w:rsidR="009E590D" w:rsidRPr="003E088A">
        <w:rPr>
          <w:rFonts w:ascii="Arial" w:eastAsia="Times New Roman" w:hAnsi="Arial" w:cs="Arial"/>
          <w:i/>
          <w:iCs/>
          <w:sz w:val="22"/>
          <w:szCs w:val="22"/>
        </w:rPr>
        <w:t>behaviours</w:t>
      </w:r>
      <w:r w:rsidRPr="003E088A">
        <w:rPr>
          <w:rFonts w:ascii="Arial" w:eastAsia="Times New Roman" w:hAnsi="Arial" w:cs="Arial"/>
          <w:i/>
          <w:iCs/>
          <w:sz w:val="22"/>
          <w:szCs w:val="22"/>
        </w:rPr>
        <w:t xml:space="preserve"> and social phenomena (Green and Thorogood 2018).</w:t>
      </w:r>
      <w:r w:rsidR="009E590D" w:rsidRPr="003E088A">
        <w:rPr>
          <w:rFonts w:ascii="Arial" w:eastAsia="Times New Roman" w:hAnsi="Arial" w:cs="Arial"/>
          <w:i/>
          <w:iCs/>
          <w:sz w:val="22"/>
          <w:szCs w:val="22"/>
        </w:rPr>
        <w:br/>
      </w:r>
      <w:r w:rsidRPr="003E088A">
        <w:rPr>
          <w:rFonts w:ascii="Arial" w:eastAsia="Times New Roman" w:hAnsi="Arial" w:cs="Arial"/>
          <w:i/>
          <w:iCs/>
          <w:sz w:val="22"/>
          <w:szCs w:val="22"/>
        </w:rPr>
        <w:t>For instance, a health and social care example: conducting in-depth, face-to-face interviews with elderly individuals living in a nursing home regarding their experiences of living away from their families and how this situation makes them feel.</w:t>
      </w:r>
      <w:r w:rsidR="00057417">
        <w:rPr>
          <w:rFonts w:ascii="Arial" w:eastAsia="Times New Roman" w:hAnsi="Arial" w:cs="Arial"/>
          <w:i/>
          <w:iCs/>
          <w:sz w:val="22"/>
          <w:szCs w:val="22"/>
        </w:rPr>
        <w:br/>
      </w:r>
      <w:r w:rsidRPr="003E088A">
        <w:rPr>
          <w:rFonts w:ascii="Arial" w:eastAsia="Times New Roman" w:hAnsi="Arial" w:cs="Arial"/>
          <w:i/>
          <w:iCs/>
          <w:sz w:val="22"/>
          <w:szCs w:val="22"/>
        </w:rPr>
        <w:t>Finally, Mixed Methods Research;</w:t>
      </w:r>
      <w:r w:rsidR="009E590D" w:rsidRPr="003E088A">
        <w:rPr>
          <w:rFonts w:ascii="Arial" w:eastAsia="Times New Roman" w:hAnsi="Arial" w:cs="Arial"/>
          <w:i/>
          <w:iCs/>
          <w:sz w:val="22"/>
          <w:szCs w:val="22"/>
        </w:rPr>
        <w:br/>
      </w:r>
      <w:r w:rsidRPr="003E088A">
        <w:rPr>
          <w:rFonts w:ascii="Arial" w:eastAsia="Times New Roman" w:hAnsi="Arial" w:cs="Arial"/>
          <w:i/>
          <w:iCs/>
          <w:sz w:val="22"/>
          <w:szCs w:val="22"/>
        </w:rPr>
        <w:t>This approach combines both numerical data and word-based qualitative findings within a single study (Creswell and Creswell 2018). It aims to balance the weaknesses of each method by complementing them with the other, thereby providing a richer, more holistic framework for addressing complex research problems (Denscombe 2021).</w:t>
      </w:r>
      <w:r w:rsidR="009E590D" w:rsidRPr="003E088A">
        <w:rPr>
          <w:rFonts w:ascii="Arial" w:eastAsia="Times New Roman" w:hAnsi="Arial" w:cs="Arial"/>
          <w:i/>
          <w:iCs/>
          <w:sz w:val="22"/>
          <w:szCs w:val="22"/>
        </w:rPr>
        <w:br/>
      </w:r>
      <w:r w:rsidRPr="003E088A">
        <w:rPr>
          <w:rFonts w:ascii="Arial" w:eastAsia="Times New Roman" w:hAnsi="Arial" w:cs="Arial"/>
          <w:i/>
          <w:iCs/>
          <w:sz w:val="22"/>
          <w:szCs w:val="22"/>
        </w:rPr>
        <w:t xml:space="preserve">An example of this in the context of health and social care could be the simultaneous execution of two processes within the same study: the statistical calculation of the average </w:t>
      </w:r>
      <w:r w:rsidRPr="003E088A">
        <w:rPr>
          <w:rFonts w:ascii="Arial" w:eastAsia="Times New Roman" w:hAnsi="Arial" w:cs="Arial"/>
          <w:i/>
          <w:iCs/>
          <w:sz w:val="22"/>
          <w:szCs w:val="22"/>
        </w:rPr>
        <w:lastRenderedPageBreak/>
        <w:t>waiting time for patients in a hospital emergency department (quantitative) and conducting interviews with these patients to understand the anxiety caused by long wait times (qualitative).</w:t>
      </w:r>
    </w:p>
    <w:p w14:paraId="638F19CE" w14:textId="7F9093E6" w:rsidR="004468F8" w:rsidRDefault="00E10231">
      <w:pPr>
        <w:pStyle w:val="Heading2"/>
        <w:jc w:val="both"/>
      </w:pPr>
      <w:bookmarkStart w:id="11" w:name="_Toc203606118"/>
      <w:r>
        <w:t>3.2 Research</w:t>
      </w:r>
      <w:r w:rsidR="004468F8">
        <w:t xml:space="preserve"> Methodology Used in Your Chosen Paper and Why</w:t>
      </w:r>
      <w:bookmarkEnd w:id="11"/>
    </w:p>
    <w:p w14:paraId="4C45E384" w14:textId="54179650" w:rsidR="009E590D" w:rsidRPr="003E088A" w:rsidRDefault="009E590D" w:rsidP="009E590D">
      <w:pPr>
        <w:spacing w:line="360" w:lineRule="auto"/>
        <w:jc w:val="both"/>
        <w:rPr>
          <w:rFonts w:ascii="Arial" w:eastAsia="Arial" w:hAnsi="Arial" w:cs="Arial"/>
          <w:i/>
          <w:iCs/>
          <w:color w:val="000000" w:themeColor="text1"/>
          <w:sz w:val="22"/>
          <w:szCs w:val="22"/>
        </w:rPr>
      </w:pPr>
      <w:r w:rsidRPr="003E088A">
        <w:rPr>
          <w:rFonts w:ascii="Arial" w:eastAsia="Arial" w:hAnsi="Arial" w:cs="Arial"/>
          <w:i/>
          <w:iCs/>
          <w:color w:val="000000" w:themeColor="text1"/>
          <w:sz w:val="22"/>
          <w:szCs w:val="22"/>
        </w:rPr>
        <w:t>The methodology section clearly states that a qualitative study was conducted and a specific methodology was applied.</w:t>
      </w:r>
      <w:r w:rsidR="00057417">
        <w:rPr>
          <w:rFonts w:ascii="Arial" w:eastAsia="Arial" w:hAnsi="Arial" w:cs="Arial"/>
          <w:i/>
          <w:iCs/>
          <w:color w:val="000000" w:themeColor="text1"/>
          <w:sz w:val="22"/>
          <w:szCs w:val="22"/>
        </w:rPr>
        <w:t xml:space="preserve"> </w:t>
      </w:r>
      <w:r w:rsidRPr="003E088A">
        <w:rPr>
          <w:rFonts w:ascii="Arial" w:eastAsia="Arial" w:hAnsi="Arial" w:cs="Arial"/>
          <w:i/>
          <w:iCs/>
          <w:color w:val="000000" w:themeColor="text1"/>
          <w:sz w:val="22"/>
          <w:szCs w:val="22"/>
        </w:rPr>
        <w:t>“A qualitative methodology was chosen as most appropriate to meet the aim of describing how</w:t>
      </w:r>
      <w:r w:rsidR="00057417">
        <w:rPr>
          <w:rFonts w:ascii="Arial" w:eastAsia="Arial" w:hAnsi="Arial" w:cs="Arial"/>
          <w:i/>
          <w:iCs/>
          <w:color w:val="000000" w:themeColor="text1"/>
          <w:sz w:val="22"/>
          <w:szCs w:val="22"/>
        </w:rPr>
        <w:t xml:space="preserve"> </w:t>
      </w:r>
      <w:r w:rsidRPr="003E088A">
        <w:rPr>
          <w:rFonts w:ascii="Arial" w:eastAsia="Arial" w:hAnsi="Arial" w:cs="Arial"/>
          <w:i/>
          <w:iCs/>
          <w:color w:val="000000" w:themeColor="text1"/>
          <w:sz w:val="22"/>
          <w:szCs w:val="22"/>
        </w:rPr>
        <w:t>everyday work is performed and how staff, teams and organisations adapt to complex conditions and demands.”</w:t>
      </w:r>
    </w:p>
    <w:p w14:paraId="54FC0F2E" w14:textId="77777777" w:rsidR="009E590D" w:rsidRPr="003E088A" w:rsidRDefault="009E590D" w:rsidP="009E590D">
      <w:pPr>
        <w:spacing w:line="360" w:lineRule="auto"/>
        <w:jc w:val="both"/>
        <w:rPr>
          <w:rFonts w:ascii="Arial" w:eastAsia="Arial" w:hAnsi="Arial" w:cs="Arial"/>
          <w:i/>
          <w:iCs/>
          <w:color w:val="000000" w:themeColor="text1"/>
          <w:sz w:val="22"/>
          <w:szCs w:val="22"/>
        </w:rPr>
      </w:pPr>
      <w:r w:rsidRPr="003E088A">
        <w:rPr>
          <w:rFonts w:ascii="Arial" w:eastAsia="Arial" w:hAnsi="Arial" w:cs="Arial"/>
          <w:i/>
          <w:iCs/>
          <w:color w:val="000000" w:themeColor="text1"/>
          <w:sz w:val="22"/>
          <w:szCs w:val="22"/>
        </w:rPr>
        <w:t>This qualitative study was carried out over 24 months in multiple locations. The study encompassed all individuals providing and receiving care in the care homes.</w:t>
      </w:r>
    </w:p>
    <w:p w14:paraId="659327D2" w14:textId="77777777" w:rsidR="009E590D" w:rsidRPr="003E088A" w:rsidRDefault="009E590D" w:rsidP="009E590D">
      <w:pPr>
        <w:spacing w:line="360" w:lineRule="auto"/>
        <w:jc w:val="both"/>
        <w:rPr>
          <w:rFonts w:ascii="Arial" w:eastAsia="Arial" w:hAnsi="Arial" w:cs="Arial"/>
          <w:i/>
          <w:iCs/>
          <w:color w:val="000000" w:themeColor="text1"/>
          <w:sz w:val="22"/>
          <w:szCs w:val="22"/>
        </w:rPr>
      </w:pPr>
      <w:r w:rsidRPr="003E088A">
        <w:rPr>
          <w:rFonts w:ascii="Arial" w:eastAsia="Arial" w:hAnsi="Arial" w:cs="Arial"/>
          <w:i/>
          <w:iCs/>
          <w:color w:val="000000" w:themeColor="text1"/>
          <w:sz w:val="22"/>
          <w:szCs w:val="22"/>
        </w:rPr>
        <w:t>Within the scope of the project;</w:t>
      </w:r>
    </w:p>
    <w:p w14:paraId="5F259228" w14:textId="596B9614" w:rsidR="009E590D" w:rsidRPr="009E590D" w:rsidRDefault="009E590D" w:rsidP="009E590D">
      <w:pPr>
        <w:spacing w:line="360" w:lineRule="auto"/>
        <w:jc w:val="both"/>
        <w:rPr>
          <w:rFonts w:ascii="Arial" w:eastAsia="Arial" w:hAnsi="Arial" w:cs="Arial"/>
          <w:i/>
          <w:iCs/>
          <w:color w:val="000000" w:themeColor="text1"/>
          <w:sz w:val="22"/>
          <w:szCs w:val="22"/>
        </w:rPr>
      </w:pPr>
      <w:r w:rsidRPr="003E088A">
        <w:rPr>
          <w:rFonts w:ascii="Arial" w:eastAsia="Arial" w:hAnsi="Arial" w:cs="Arial"/>
          <w:i/>
          <w:iCs/>
          <w:color w:val="000000" w:themeColor="text1"/>
          <w:sz w:val="22"/>
          <w:szCs w:val="22"/>
        </w:rPr>
        <w:t>68 hours of staff activity were monitored, 33 recorded interviews were conducted, 3 focus group studies were held with 19 individuals, and 5 round-robin sessions were held with 31 participants at the project's final workshop to discuss the findings. All these interviews were recorded and transcribed verbatim</w:t>
      </w:r>
      <w:r w:rsidRPr="009E590D">
        <w:rPr>
          <w:rFonts w:ascii="Arial" w:eastAsia="Arial" w:hAnsi="Arial" w:cs="Arial"/>
          <w:i/>
          <w:iCs/>
          <w:color w:val="000000" w:themeColor="text1"/>
          <w:sz w:val="22"/>
          <w:szCs w:val="22"/>
        </w:rPr>
        <w:t>.</w:t>
      </w:r>
    </w:p>
    <w:p w14:paraId="6B925483" w14:textId="0F696199" w:rsidR="004468F8" w:rsidRDefault="004468F8">
      <w:pPr>
        <w:pStyle w:val="Heading2"/>
        <w:jc w:val="both"/>
      </w:pPr>
      <w:bookmarkStart w:id="12" w:name="_Toc203606119"/>
      <w:r>
        <w:t>3.3 Primary and Secondary Data: Definitions, Differences, and Application to Your Paper</w:t>
      </w:r>
      <w:bookmarkEnd w:id="12"/>
    </w:p>
    <w:p w14:paraId="71D39575" w14:textId="5B3CD04E" w:rsidR="003B3DAD" w:rsidRDefault="003B3DAD" w:rsidP="003B3DAD">
      <w:pPr>
        <w:spacing w:line="360" w:lineRule="auto"/>
        <w:jc w:val="both"/>
        <w:rPr>
          <w:rFonts w:ascii="Arial" w:eastAsia="Arial" w:hAnsi="Arial" w:cs="Arial"/>
          <w:i/>
          <w:iCs/>
          <w:color w:val="000000" w:themeColor="text1"/>
          <w:sz w:val="22"/>
          <w:szCs w:val="22"/>
        </w:rPr>
      </w:pPr>
      <w:r w:rsidRPr="003B3DAD">
        <w:rPr>
          <w:rFonts w:ascii="Arial" w:eastAsia="Arial" w:hAnsi="Arial" w:cs="Arial"/>
          <w:i/>
          <w:iCs/>
          <w:color w:val="000000" w:themeColor="text1"/>
          <w:sz w:val="22"/>
          <w:szCs w:val="22"/>
        </w:rPr>
        <w:t xml:space="preserve">To outline the differences between primary data and secondary </w:t>
      </w:r>
      <w:proofErr w:type="gramStart"/>
      <w:r w:rsidRPr="003B3DAD">
        <w:rPr>
          <w:rFonts w:ascii="Arial" w:eastAsia="Arial" w:hAnsi="Arial" w:cs="Arial"/>
          <w:i/>
          <w:iCs/>
          <w:color w:val="000000" w:themeColor="text1"/>
          <w:sz w:val="22"/>
          <w:szCs w:val="22"/>
        </w:rPr>
        <w:t>data..</w:t>
      </w:r>
      <w:proofErr w:type="gramEnd"/>
    </w:p>
    <w:p w14:paraId="2B5956FB" w14:textId="1A42C770" w:rsidR="003B3DAD" w:rsidRPr="003B3DAD" w:rsidRDefault="003B3DAD" w:rsidP="003B3DAD">
      <w:pPr>
        <w:spacing w:line="360" w:lineRule="auto"/>
        <w:jc w:val="both"/>
        <w:rPr>
          <w:rFonts w:ascii="Arial" w:eastAsia="Arial" w:hAnsi="Arial" w:cs="Arial"/>
          <w:i/>
          <w:iCs/>
          <w:color w:val="000000" w:themeColor="text1"/>
          <w:sz w:val="22"/>
          <w:szCs w:val="22"/>
        </w:rPr>
      </w:pPr>
      <w:r w:rsidRPr="003B3DAD">
        <w:rPr>
          <w:rFonts w:ascii="Arial" w:eastAsia="Arial" w:hAnsi="Arial" w:cs="Arial"/>
          <w:i/>
          <w:iCs/>
          <w:color w:val="000000" w:themeColor="text1"/>
          <w:sz w:val="22"/>
          <w:szCs w:val="22"/>
        </w:rPr>
        <w:t>Primary Data refers to original, first-hand data collected directly by the researcher specifically for their current study (Saunders, Lewis and Thornhill 2019). The data is obtained directly from participants through methods like surveys, interviews, or observations. It aligns perfectly with the specific research question, but it requires significant time and financial cost.</w:t>
      </w:r>
    </w:p>
    <w:p w14:paraId="70DE21C7" w14:textId="3E87A0FA" w:rsidR="003B3DAD" w:rsidRDefault="003B3DAD" w:rsidP="003B3DAD">
      <w:pPr>
        <w:spacing w:line="360" w:lineRule="auto"/>
        <w:jc w:val="both"/>
        <w:rPr>
          <w:rFonts w:ascii="Arial" w:eastAsia="Arial" w:hAnsi="Arial" w:cs="Arial"/>
          <w:i/>
          <w:iCs/>
          <w:color w:val="000000" w:themeColor="text1"/>
          <w:sz w:val="22"/>
          <w:szCs w:val="22"/>
        </w:rPr>
      </w:pPr>
      <w:r w:rsidRPr="003B3DAD">
        <w:rPr>
          <w:rFonts w:ascii="Arial" w:eastAsia="Arial" w:hAnsi="Arial" w:cs="Arial"/>
          <w:i/>
          <w:iCs/>
          <w:color w:val="000000" w:themeColor="text1"/>
          <w:sz w:val="22"/>
          <w:szCs w:val="22"/>
        </w:rPr>
        <w:t>But Secondary Data refers to existing data that has already been collected and recorded by other researchers or organizations for a different purpose (Saunders, Lewis and Thornhill 2019). Hospital records, government statistics (such as NHS or ONS data), or previous academic studies fall into this category. It is fast and cost-effective, but the data may not focus precisely on the current research question.</w:t>
      </w:r>
      <w:r w:rsidR="004468F8" w:rsidRPr="003B3DAD">
        <w:rPr>
          <w:rFonts w:ascii="Arial" w:eastAsia="Arial" w:hAnsi="Arial" w:cs="Arial"/>
          <w:i/>
          <w:iCs/>
          <w:color w:val="000000" w:themeColor="text1"/>
          <w:sz w:val="22"/>
          <w:szCs w:val="22"/>
        </w:rPr>
        <w:t xml:space="preserve"> </w:t>
      </w:r>
    </w:p>
    <w:p w14:paraId="74375FF3" w14:textId="68F7E2A5" w:rsidR="00D81758" w:rsidRDefault="00D81758" w:rsidP="00D81758">
      <w:pPr>
        <w:spacing w:line="360" w:lineRule="auto"/>
        <w:jc w:val="both"/>
        <w:rPr>
          <w:rFonts w:ascii="Arial" w:eastAsia="Arial" w:hAnsi="Arial" w:cs="Arial"/>
          <w:i/>
          <w:iCs/>
          <w:color w:val="000000" w:themeColor="text1"/>
          <w:sz w:val="22"/>
          <w:szCs w:val="22"/>
        </w:rPr>
      </w:pPr>
      <w:r w:rsidRPr="00D81758">
        <w:rPr>
          <w:rFonts w:ascii="Arial" w:eastAsia="Arial" w:hAnsi="Arial" w:cs="Arial"/>
          <w:i/>
          <w:iCs/>
          <w:color w:val="000000" w:themeColor="text1"/>
          <w:sz w:val="22"/>
          <w:szCs w:val="22"/>
        </w:rPr>
        <w:t>During the research process</w:t>
      </w:r>
      <w:r>
        <w:rPr>
          <w:rFonts w:ascii="Arial" w:eastAsia="Arial" w:hAnsi="Arial" w:cs="Arial"/>
          <w:i/>
          <w:iCs/>
          <w:color w:val="000000" w:themeColor="text1"/>
          <w:sz w:val="22"/>
          <w:szCs w:val="22"/>
        </w:rPr>
        <w:t xml:space="preserve">: </w:t>
      </w:r>
      <w:r w:rsidRPr="00D81758">
        <w:rPr>
          <w:rFonts w:ascii="Arial" w:eastAsia="Arial" w:hAnsi="Arial" w:cs="Arial"/>
          <w:i/>
          <w:iCs/>
          <w:color w:val="000000" w:themeColor="text1"/>
          <w:sz w:val="22"/>
          <w:szCs w:val="22"/>
        </w:rPr>
        <w:t xml:space="preserve">observations, staff interviews, resident and family interviews, focus groups, and round-table discussions were conducted. Evaluating the process as a whole, a qualitative </w:t>
      </w:r>
      <w:r>
        <w:rPr>
          <w:rFonts w:ascii="Arial" w:eastAsia="Arial" w:hAnsi="Arial" w:cs="Arial"/>
          <w:i/>
          <w:iCs/>
          <w:color w:val="000000" w:themeColor="text1"/>
          <w:sz w:val="22"/>
          <w:szCs w:val="22"/>
        </w:rPr>
        <w:t xml:space="preserve">methodology </w:t>
      </w:r>
      <w:r w:rsidRPr="00D81758">
        <w:rPr>
          <w:rFonts w:ascii="Arial" w:eastAsia="Arial" w:hAnsi="Arial" w:cs="Arial"/>
          <w:i/>
          <w:iCs/>
          <w:color w:val="000000" w:themeColor="text1"/>
          <w:sz w:val="22"/>
          <w:szCs w:val="22"/>
        </w:rPr>
        <w:t>utilizing primary data was carried out.</w:t>
      </w:r>
    </w:p>
    <w:p w14:paraId="785A3B6E" w14:textId="77777777" w:rsidR="00057417" w:rsidRDefault="00057417">
      <w:pPr>
        <w:pStyle w:val="Heading1"/>
        <w:jc w:val="both"/>
      </w:pPr>
      <w:bookmarkStart w:id="13" w:name="_Toc203606120"/>
    </w:p>
    <w:p w14:paraId="7422F840" w14:textId="77777777" w:rsidR="00057417" w:rsidRDefault="00057417">
      <w:pPr>
        <w:pStyle w:val="Heading1"/>
        <w:jc w:val="both"/>
      </w:pPr>
    </w:p>
    <w:p w14:paraId="5625A96E" w14:textId="38A6DAC1" w:rsidR="00530E16" w:rsidRDefault="004468F8">
      <w:pPr>
        <w:pStyle w:val="Heading1"/>
        <w:jc w:val="both"/>
      </w:pPr>
      <w:r>
        <w:t>Section 4: Conclusion</w:t>
      </w:r>
      <w:bookmarkEnd w:id="13"/>
    </w:p>
    <w:p w14:paraId="5860754A" w14:textId="522C9397" w:rsidR="004468F8" w:rsidRPr="00057417" w:rsidRDefault="00057417" w:rsidP="00057417">
      <w:pPr>
        <w:pStyle w:val="isselectedend"/>
        <w:spacing w:line="360" w:lineRule="auto"/>
        <w:rPr>
          <w:rFonts w:ascii="Arial" w:eastAsia="Arial" w:hAnsi="Arial" w:cs="Arial"/>
          <w:i/>
          <w:iCs/>
          <w:color w:val="FF0000"/>
          <w:sz w:val="22"/>
          <w:szCs w:val="22"/>
        </w:rPr>
      </w:pPr>
      <w:r w:rsidRPr="00057417">
        <w:rPr>
          <w:rFonts w:ascii="Arial" w:hAnsi="Arial" w:cs="Arial"/>
          <w:sz w:val="22"/>
          <w:szCs w:val="22"/>
        </w:rPr>
        <w:t>This report has examined the qualitative research paper entitled “A qualitative study of organisational resilience in care homes in Scotland” by Ross et al. (2022). The main focus of the paper was organisational resilience within care homes and how staff, teams and organisations adapt to complex conditions and demands in order to maintain successful care outcomes. The importance of this topic within UK health and social care was also considered, particularly in relation to workforce shortages, pressure on the health and social care system, financial constraints and the increasingly complex needs of care home residents.</w:t>
      </w:r>
      <w:r>
        <w:rPr>
          <w:rFonts w:ascii="Arial" w:hAnsi="Arial" w:cs="Arial"/>
          <w:sz w:val="22"/>
          <w:szCs w:val="22"/>
        </w:rPr>
        <w:br/>
      </w:r>
      <w:r w:rsidRPr="00057417">
        <w:rPr>
          <w:rFonts w:ascii="Arial" w:hAnsi="Arial" w:cs="Arial"/>
          <w:sz w:val="22"/>
          <w:szCs w:val="22"/>
        </w:rPr>
        <w:t>The report also examined the purpose and objectives of the research. The study aimed to understand how everyday care was delivered and how staff adapted their work to achieve successful outcomes. A qualitative methodology was considered appropriate because it allowed the researchers to explore the experiences, practices and adaptations of people involved in care in greater depth.</w:t>
      </w:r>
      <w:r>
        <w:rPr>
          <w:rFonts w:ascii="Arial" w:hAnsi="Arial" w:cs="Arial"/>
          <w:sz w:val="22"/>
          <w:szCs w:val="22"/>
        </w:rPr>
        <w:br/>
      </w:r>
      <w:r w:rsidRPr="00057417">
        <w:rPr>
          <w:rFonts w:ascii="Arial" w:hAnsi="Arial" w:cs="Arial"/>
          <w:sz w:val="22"/>
          <w:szCs w:val="22"/>
        </w:rPr>
        <w:t>Furthermore, this report compared quantitative, qualitative and mixed-methods research approaches and examined the difference between primary and secondary data. The selected study used qualitative methods and collected primary data through observations, interviews, focus groups, workshops and round-table discussions.</w:t>
      </w:r>
      <w:r>
        <w:rPr>
          <w:rFonts w:ascii="Arial" w:hAnsi="Arial" w:cs="Arial"/>
          <w:sz w:val="22"/>
          <w:szCs w:val="22"/>
        </w:rPr>
        <w:br/>
      </w:r>
      <w:r w:rsidRPr="00057417">
        <w:rPr>
          <w:rFonts w:ascii="Arial" w:hAnsi="Arial" w:cs="Arial"/>
          <w:sz w:val="22"/>
          <w:szCs w:val="22"/>
        </w:rPr>
        <w:t>Completing this report has helped me to develop a better understanding of research methods and the importance of selecting an appropriate methodology for a research question. I have also learned how primary data can provide detailed information directly from participants and how qualitative research can help researchers understand people's experiences and perspectives. These research skills will be valuable in my future studies and professional practice in health and social care, particularly when evaluating evidence and understanding the experiences and needs of service users and care staff.</w:t>
      </w:r>
    </w:p>
    <w:p w14:paraId="527E072A" w14:textId="77777777" w:rsidR="00057417" w:rsidRDefault="00057417">
      <w:pPr>
        <w:pStyle w:val="Heading1"/>
      </w:pPr>
      <w:bookmarkStart w:id="14" w:name="_Toc203606121"/>
    </w:p>
    <w:p w14:paraId="6D3FD30A" w14:textId="7C9A9CCB" w:rsidR="00530E16" w:rsidRDefault="004468F8">
      <w:pPr>
        <w:pStyle w:val="Heading1"/>
      </w:pPr>
      <w:r>
        <w:t>References</w:t>
      </w:r>
      <w:bookmarkEnd w:id="14"/>
    </w:p>
    <w:p w14:paraId="3BB40DEA" w14:textId="19B89BF1" w:rsidR="00916821" w:rsidRPr="00A73C21" w:rsidRDefault="00916821" w:rsidP="00A73C21">
      <w:pPr>
        <w:pStyle w:val="ListParagraph"/>
        <w:numPr>
          <w:ilvl w:val="0"/>
          <w:numId w:val="8"/>
        </w:numPr>
        <w:rPr>
          <w:rFonts w:asciiTheme="minorHAnsi" w:eastAsia="Times New Roman" w:hAnsiTheme="minorHAnsi" w:cs="Times New Roman"/>
          <w:i/>
          <w:iCs/>
          <w:color w:val="000000" w:themeColor="text1"/>
        </w:rPr>
      </w:pPr>
      <w:r w:rsidRPr="00A73C21">
        <w:rPr>
          <w:rFonts w:asciiTheme="minorHAnsi" w:eastAsia="Times New Roman" w:hAnsiTheme="minorHAnsi" w:cs="Times New Roman"/>
          <w:i/>
          <w:iCs/>
          <w:color w:val="000000" w:themeColor="text1"/>
        </w:rPr>
        <w:t xml:space="preserve">Creswell, J.W. and Creswell, J.D. (2018) Research design: qualitative, quantitative, and mixed methods </w:t>
      </w:r>
      <w:proofErr w:type="gramStart"/>
      <w:r w:rsidRPr="00A73C21">
        <w:rPr>
          <w:rFonts w:asciiTheme="minorHAnsi" w:eastAsia="Times New Roman" w:hAnsiTheme="minorHAnsi" w:cs="Times New Roman"/>
          <w:i/>
          <w:iCs/>
          <w:color w:val="000000" w:themeColor="text1"/>
        </w:rPr>
        <w:t>approaches</w:t>
      </w:r>
      <w:proofErr w:type="gramEnd"/>
      <w:r w:rsidRPr="00A73C21">
        <w:rPr>
          <w:rFonts w:asciiTheme="minorHAnsi" w:eastAsia="Times New Roman" w:hAnsiTheme="minorHAnsi" w:cs="Times New Roman"/>
          <w:i/>
          <w:iCs/>
          <w:color w:val="000000" w:themeColor="text1"/>
        </w:rPr>
        <w:t xml:space="preserve">. 5th </w:t>
      </w:r>
      <w:proofErr w:type="spellStart"/>
      <w:r w:rsidRPr="00A73C21">
        <w:rPr>
          <w:rFonts w:asciiTheme="minorHAnsi" w:eastAsia="Times New Roman" w:hAnsiTheme="minorHAnsi" w:cs="Times New Roman"/>
          <w:i/>
          <w:iCs/>
          <w:color w:val="000000" w:themeColor="text1"/>
        </w:rPr>
        <w:t>edn</w:t>
      </w:r>
      <w:proofErr w:type="spellEnd"/>
      <w:r w:rsidRPr="00A73C21">
        <w:rPr>
          <w:rFonts w:asciiTheme="minorHAnsi" w:eastAsia="Times New Roman" w:hAnsiTheme="minorHAnsi" w:cs="Times New Roman"/>
          <w:i/>
          <w:iCs/>
          <w:color w:val="000000" w:themeColor="text1"/>
        </w:rPr>
        <w:t>. Los Angeles: SAGE Publications.</w:t>
      </w:r>
    </w:p>
    <w:p w14:paraId="687BBCC9" w14:textId="77777777" w:rsidR="00A73C21" w:rsidRDefault="00916821" w:rsidP="00916821">
      <w:pPr>
        <w:pStyle w:val="ListParagraph"/>
        <w:numPr>
          <w:ilvl w:val="0"/>
          <w:numId w:val="8"/>
        </w:numPr>
        <w:spacing w:after="0" w:line="240" w:lineRule="auto"/>
        <w:rPr>
          <w:rFonts w:asciiTheme="minorHAnsi" w:eastAsia="Times New Roman" w:hAnsiTheme="minorHAnsi" w:cs="Times New Roman"/>
          <w:i/>
          <w:iCs/>
          <w:color w:val="000000" w:themeColor="text1"/>
        </w:rPr>
      </w:pPr>
      <w:r w:rsidRPr="00A73C21">
        <w:rPr>
          <w:rFonts w:asciiTheme="minorHAnsi" w:eastAsia="Times New Roman" w:hAnsiTheme="minorHAnsi" w:cs="Times New Roman"/>
          <w:i/>
          <w:iCs/>
          <w:color w:val="000000" w:themeColor="text1"/>
        </w:rPr>
        <w:t xml:space="preserve">Denscombe, M. (2021) The good research guide: research methods for small-scale social research projects. 7th </w:t>
      </w:r>
      <w:proofErr w:type="spellStart"/>
      <w:r w:rsidRPr="00A73C21">
        <w:rPr>
          <w:rFonts w:asciiTheme="minorHAnsi" w:eastAsia="Times New Roman" w:hAnsiTheme="minorHAnsi" w:cs="Times New Roman"/>
          <w:i/>
          <w:iCs/>
          <w:color w:val="000000" w:themeColor="text1"/>
        </w:rPr>
        <w:t>edn</w:t>
      </w:r>
      <w:proofErr w:type="spellEnd"/>
      <w:r w:rsidRPr="00A73C21">
        <w:rPr>
          <w:rFonts w:asciiTheme="minorHAnsi" w:eastAsia="Times New Roman" w:hAnsiTheme="minorHAnsi" w:cs="Times New Roman"/>
          <w:i/>
          <w:iCs/>
          <w:color w:val="000000" w:themeColor="text1"/>
        </w:rPr>
        <w:t>. London: Open University Press.</w:t>
      </w:r>
    </w:p>
    <w:p w14:paraId="0C7468DD" w14:textId="77777777" w:rsidR="00A73C21" w:rsidRDefault="00916821" w:rsidP="00916821">
      <w:pPr>
        <w:pStyle w:val="ListParagraph"/>
        <w:numPr>
          <w:ilvl w:val="0"/>
          <w:numId w:val="8"/>
        </w:numPr>
        <w:spacing w:after="0" w:line="240" w:lineRule="auto"/>
        <w:rPr>
          <w:rFonts w:asciiTheme="minorHAnsi" w:eastAsia="Times New Roman" w:hAnsiTheme="minorHAnsi" w:cs="Times New Roman"/>
          <w:i/>
          <w:iCs/>
          <w:color w:val="000000" w:themeColor="text1"/>
        </w:rPr>
      </w:pPr>
      <w:r w:rsidRPr="00A73C21">
        <w:rPr>
          <w:rFonts w:asciiTheme="minorHAnsi" w:eastAsia="Times New Roman" w:hAnsiTheme="minorHAnsi" w:cs="Times New Roman"/>
          <w:i/>
          <w:iCs/>
          <w:color w:val="000000" w:themeColor="text1"/>
        </w:rPr>
        <w:t xml:space="preserve">Green, J. and Thorogood, N. (2018) Qualitative methods for health research. 4th </w:t>
      </w:r>
      <w:proofErr w:type="spellStart"/>
      <w:r w:rsidRPr="00A73C21">
        <w:rPr>
          <w:rFonts w:asciiTheme="minorHAnsi" w:eastAsia="Times New Roman" w:hAnsiTheme="minorHAnsi" w:cs="Times New Roman"/>
          <w:i/>
          <w:iCs/>
          <w:color w:val="000000" w:themeColor="text1"/>
        </w:rPr>
        <w:t>edn</w:t>
      </w:r>
      <w:proofErr w:type="spellEnd"/>
      <w:r w:rsidRPr="00A73C21">
        <w:rPr>
          <w:rFonts w:asciiTheme="minorHAnsi" w:eastAsia="Times New Roman" w:hAnsiTheme="minorHAnsi" w:cs="Times New Roman"/>
          <w:i/>
          <w:iCs/>
          <w:color w:val="000000" w:themeColor="text1"/>
        </w:rPr>
        <w:t>. London: SAGE Publications.</w:t>
      </w:r>
    </w:p>
    <w:p w14:paraId="15373D59" w14:textId="77777777" w:rsidR="00A73C21" w:rsidRDefault="00916821" w:rsidP="00A73C21">
      <w:pPr>
        <w:pStyle w:val="ListParagraph"/>
        <w:numPr>
          <w:ilvl w:val="0"/>
          <w:numId w:val="8"/>
        </w:numPr>
        <w:spacing w:after="0" w:line="240" w:lineRule="auto"/>
        <w:rPr>
          <w:rFonts w:asciiTheme="minorHAnsi" w:eastAsia="Times New Roman" w:hAnsiTheme="minorHAnsi" w:cs="Times New Roman"/>
          <w:i/>
          <w:iCs/>
          <w:color w:val="000000" w:themeColor="text1"/>
        </w:rPr>
      </w:pPr>
      <w:r w:rsidRPr="00A73C21">
        <w:rPr>
          <w:rFonts w:asciiTheme="minorHAnsi" w:eastAsia="Times New Roman" w:hAnsiTheme="minorHAnsi" w:cs="Times New Roman"/>
          <w:i/>
          <w:iCs/>
          <w:color w:val="000000" w:themeColor="text1"/>
        </w:rPr>
        <w:t xml:space="preserve">Polit, D.F. and Beck, C.T. (2020) Nursing research: generating and assessing evidence for nursing practice. 11th </w:t>
      </w:r>
      <w:proofErr w:type="spellStart"/>
      <w:r w:rsidRPr="00A73C21">
        <w:rPr>
          <w:rFonts w:asciiTheme="minorHAnsi" w:eastAsia="Times New Roman" w:hAnsiTheme="minorHAnsi" w:cs="Times New Roman"/>
          <w:i/>
          <w:iCs/>
          <w:color w:val="000000" w:themeColor="text1"/>
        </w:rPr>
        <w:t>edn</w:t>
      </w:r>
      <w:proofErr w:type="spellEnd"/>
      <w:r w:rsidRPr="00A73C21">
        <w:rPr>
          <w:rFonts w:asciiTheme="minorHAnsi" w:eastAsia="Times New Roman" w:hAnsiTheme="minorHAnsi" w:cs="Times New Roman"/>
          <w:i/>
          <w:iCs/>
          <w:color w:val="000000" w:themeColor="text1"/>
        </w:rPr>
        <w:t>. Philadelphia: Wolters Kluwer.</w:t>
      </w:r>
    </w:p>
    <w:p w14:paraId="229D7B00" w14:textId="0A71CC17" w:rsidR="00A73C21" w:rsidRPr="00A73C21" w:rsidRDefault="00916821" w:rsidP="00A73C21">
      <w:pPr>
        <w:pStyle w:val="ListParagraph"/>
        <w:numPr>
          <w:ilvl w:val="0"/>
          <w:numId w:val="8"/>
        </w:numPr>
        <w:spacing w:after="0" w:line="240" w:lineRule="auto"/>
        <w:rPr>
          <w:rFonts w:asciiTheme="minorHAnsi" w:eastAsia="Times New Roman" w:hAnsiTheme="minorHAnsi" w:cs="Times New Roman"/>
          <w:i/>
          <w:iCs/>
          <w:color w:val="000000" w:themeColor="text1"/>
        </w:rPr>
      </w:pPr>
      <w:r w:rsidRPr="00A73C21">
        <w:rPr>
          <w:rFonts w:asciiTheme="minorHAnsi" w:eastAsia="Times New Roman" w:hAnsiTheme="minorHAnsi" w:cs="Times New Roman"/>
          <w:i/>
          <w:iCs/>
          <w:color w:val="000000" w:themeColor="text1"/>
        </w:rPr>
        <w:t>Punch, K.F. (2014) Introduction to social research: quantitative and qualitative approaches.</w:t>
      </w:r>
      <w:r w:rsidR="00A73C21">
        <w:rPr>
          <w:rFonts w:asciiTheme="minorHAnsi" w:eastAsia="Times New Roman" w:hAnsiTheme="minorHAnsi" w:cs="Times New Roman"/>
          <w:i/>
          <w:iCs/>
          <w:color w:val="000000" w:themeColor="text1"/>
        </w:rPr>
        <w:t xml:space="preserve"> </w:t>
      </w:r>
      <w:r w:rsidRPr="00A73C21">
        <w:rPr>
          <w:rFonts w:asciiTheme="minorHAnsi" w:eastAsia="Times New Roman" w:hAnsiTheme="minorHAnsi" w:cs="Times New Roman"/>
          <w:i/>
          <w:iCs/>
          <w:color w:val="000000" w:themeColor="text1"/>
        </w:rPr>
        <w:t xml:space="preserve">3rd </w:t>
      </w:r>
      <w:proofErr w:type="spellStart"/>
      <w:r w:rsidRPr="00A73C21">
        <w:rPr>
          <w:rFonts w:asciiTheme="minorHAnsi" w:eastAsia="Times New Roman" w:hAnsiTheme="minorHAnsi" w:cs="Times New Roman"/>
          <w:i/>
          <w:iCs/>
          <w:color w:val="000000" w:themeColor="text1"/>
        </w:rPr>
        <w:t>edn</w:t>
      </w:r>
      <w:proofErr w:type="spellEnd"/>
      <w:r w:rsidRPr="00A73C21">
        <w:rPr>
          <w:rFonts w:asciiTheme="minorHAnsi" w:eastAsia="Times New Roman" w:hAnsiTheme="minorHAnsi" w:cs="Times New Roman"/>
          <w:i/>
          <w:iCs/>
          <w:color w:val="000000" w:themeColor="text1"/>
        </w:rPr>
        <w:t>. London: SAGE Publications.</w:t>
      </w:r>
      <w:r w:rsidRPr="00A73C21">
        <w:rPr>
          <w:rFonts w:asciiTheme="minorHAnsi" w:eastAsia="Arial" w:hAnsiTheme="minorHAnsi" w:cs="Arial"/>
          <w:i/>
          <w:iCs/>
          <w:color w:val="000000" w:themeColor="text1"/>
          <w:sz w:val="22"/>
          <w:szCs w:val="22"/>
        </w:rPr>
        <w:t xml:space="preserve"> </w:t>
      </w:r>
    </w:p>
    <w:p w14:paraId="69F198A6" w14:textId="01B54826" w:rsidR="00A73C21" w:rsidRPr="00A73C21" w:rsidRDefault="00A73C21" w:rsidP="00A73C21">
      <w:pPr>
        <w:pStyle w:val="ListParagraph"/>
        <w:numPr>
          <w:ilvl w:val="0"/>
          <w:numId w:val="8"/>
        </w:numPr>
        <w:spacing w:after="0" w:line="240" w:lineRule="auto"/>
        <w:rPr>
          <w:rFonts w:asciiTheme="minorHAnsi" w:eastAsia="Times New Roman" w:hAnsiTheme="minorHAnsi" w:cs="Times New Roman"/>
          <w:i/>
          <w:iCs/>
          <w:color w:val="000000" w:themeColor="text1"/>
        </w:rPr>
      </w:pPr>
      <w:r w:rsidRPr="00A73C21">
        <w:rPr>
          <w:rFonts w:asciiTheme="minorHAnsi" w:eastAsia="Arial" w:hAnsiTheme="minorHAnsi" w:cs="Arial"/>
          <w:i/>
          <w:iCs/>
          <w:color w:val="000000" w:themeColor="text1"/>
          <w:sz w:val="22"/>
          <w:szCs w:val="22"/>
        </w:rPr>
        <w:t xml:space="preserve">Saunders, M., Lewis, P. and Thornhill, A. (2019) Research methods for business students. 8th </w:t>
      </w:r>
      <w:proofErr w:type="spellStart"/>
      <w:r w:rsidRPr="00A73C21">
        <w:rPr>
          <w:rFonts w:asciiTheme="minorHAnsi" w:eastAsia="Arial" w:hAnsiTheme="minorHAnsi" w:cs="Arial"/>
          <w:i/>
          <w:iCs/>
          <w:color w:val="000000" w:themeColor="text1"/>
          <w:sz w:val="22"/>
          <w:szCs w:val="22"/>
        </w:rPr>
        <w:t>edn</w:t>
      </w:r>
      <w:proofErr w:type="spellEnd"/>
      <w:r w:rsidRPr="00A73C21">
        <w:rPr>
          <w:rFonts w:asciiTheme="minorHAnsi" w:eastAsia="Arial" w:hAnsiTheme="minorHAnsi" w:cs="Arial"/>
          <w:i/>
          <w:iCs/>
          <w:color w:val="000000" w:themeColor="text1"/>
          <w:sz w:val="22"/>
          <w:szCs w:val="22"/>
        </w:rPr>
        <w:t>. Harlow: Pearson Education.</w:t>
      </w:r>
    </w:p>
    <w:p w14:paraId="4D8DEBFC" w14:textId="77777777" w:rsidR="007E7678" w:rsidRPr="007E7678" w:rsidRDefault="007E7678" w:rsidP="007E7678">
      <w:pPr>
        <w:numPr>
          <w:ilvl w:val="0"/>
          <w:numId w:val="8"/>
        </w:numPr>
        <w:spacing w:after="0" w:line="240" w:lineRule="auto"/>
        <w:rPr>
          <w:rFonts w:ascii="Google Sans" w:eastAsia="Times New Roman" w:hAnsi="Google Sans" w:cs="Times New Roman"/>
        </w:rPr>
      </w:pPr>
      <w:r w:rsidRPr="007E7678">
        <w:rPr>
          <w:rFonts w:ascii="Google Sans" w:eastAsia="Times New Roman" w:hAnsi="Google Sans" w:cs="Times New Roman"/>
        </w:rPr>
        <w:t xml:space="preserve">Care Quality Commission (2024) </w:t>
      </w:r>
      <w:r w:rsidRPr="007E7678">
        <w:rPr>
          <w:rFonts w:ascii="Google Sans" w:eastAsia="Times New Roman" w:hAnsi="Google Sans" w:cs="Times New Roman"/>
          <w:i/>
          <w:iCs/>
        </w:rPr>
        <w:t>The state of health care and adult social care in England 2023/24</w:t>
      </w:r>
      <w:r w:rsidRPr="007E7678">
        <w:rPr>
          <w:rFonts w:ascii="Google Sans" w:eastAsia="Times New Roman" w:hAnsi="Google Sans" w:cs="Times New Roman"/>
        </w:rPr>
        <w:t>. London: CQC.</w:t>
      </w:r>
    </w:p>
    <w:p w14:paraId="58A2F21F" w14:textId="77777777" w:rsidR="007E7678" w:rsidRPr="007E7678" w:rsidRDefault="007E7678" w:rsidP="007E7678">
      <w:pPr>
        <w:numPr>
          <w:ilvl w:val="0"/>
          <w:numId w:val="8"/>
        </w:numPr>
        <w:spacing w:after="0" w:line="240" w:lineRule="auto"/>
        <w:rPr>
          <w:rFonts w:ascii="Google Sans" w:eastAsia="Times New Roman" w:hAnsi="Google Sans" w:cs="Times New Roman"/>
        </w:rPr>
      </w:pPr>
      <w:r w:rsidRPr="007E7678">
        <w:rPr>
          <w:rFonts w:ascii="Google Sans" w:eastAsia="Times New Roman" w:hAnsi="Google Sans" w:cs="Times New Roman"/>
        </w:rPr>
        <w:t xml:space="preserve">House of Commons Library (2024) </w:t>
      </w:r>
      <w:r w:rsidRPr="007E7678">
        <w:rPr>
          <w:rFonts w:ascii="Google Sans" w:eastAsia="Times New Roman" w:hAnsi="Google Sans" w:cs="Times New Roman"/>
          <w:i/>
          <w:iCs/>
        </w:rPr>
        <w:t>Adult social care workforce in England</w:t>
      </w:r>
      <w:r w:rsidRPr="007E7678">
        <w:rPr>
          <w:rFonts w:ascii="Google Sans" w:eastAsia="Times New Roman" w:hAnsi="Google Sans" w:cs="Times New Roman"/>
        </w:rPr>
        <w:t>. Research Briefing CBP-9615. London: House of Commons.</w:t>
      </w:r>
    </w:p>
    <w:p w14:paraId="1FD109FA" w14:textId="02E8E0D3" w:rsidR="00530E16" w:rsidRPr="004C2103" w:rsidRDefault="007E7678" w:rsidP="001D6F39">
      <w:pPr>
        <w:numPr>
          <w:ilvl w:val="0"/>
          <w:numId w:val="8"/>
        </w:numPr>
        <w:spacing w:after="0" w:line="360" w:lineRule="auto"/>
        <w:jc w:val="both"/>
        <w:rPr>
          <w:rFonts w:ascii="Arial" w:eastAsia="Arial" w:hAnsi="Arial" w:cs="Arial"/>
        </w:rPr>
      </w:pPr>
      <w:r w:rsidRPr="007E7678">
        <w:rPr>
          <w:rFonts w:ascii="Google Sans" w:eastAsia="Times New Roman" w:hAnsi="Google Sans" w:cs="Times New Roman"/>
        </w:rPr>
        <w:t xml:space="preserve">Skills for Care (2024) </w:t>
      </w:r>
      <w:r w:rsidRPr="007E7678">
        <w:rPr>
          <w:rFonts w:ascii="Google Sans" w:eastAsia="Times New Roman" w:hAnsi="Google Sans" w:cs="Times New Roman"/>
          <w:i/>
          <w:iCs/>
        </w:rPr>
        <w:t>The state of the adult social care sector and workforce in England</w:t>
      </w:r>
      <w:r w:rsidRPr="007E7678">
        <w:rPr>
          <w:rFonts w:ascii="Google Sans" w:eastAsia="Times New Roman" w:hAnsi="Google Sans" w:cs="Times New Roman"/>
        </w:rPr>
        <w:t>. Leeds: Skills for Care</w:t>
      </w:r>
    </w:p>
    <w:sectPr w:rsidR="00530E16" w:rsidRPr="004C210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AE305" w14:textId="77777777" w:rsidR="00FD5915" w:rsidRDefault="00FD5915" w:rsidP="002A1842">
      <w:pPr>
        <w:spacing w:after="0" w:line="240" w:lineRule="auto"/>
      </w:pPr>
      <w:r>
        <w:separator/>
      </w:r>
    </w:p>
  </w:endnote>
  <w:endnote w:type="continuationSeparator" w:id="0">
    <w:p w14:paraId="60969CFE" w14:textId="77777777" w:rsidR="00FD5915" w:rsidRDefault="00FD591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mbria"/>
    <w:charset w:val="00"/>
    <w:family w:val="swiss"/>
    <w:pitch w:val="variable"/>
    <w:sig w:usb0="20000287" w:usb1="00000003" w:usb2="00000000" w:usb3="00000000" w:csb0="0000019F" w:csb1="00000000"/>
  </w:font>
  <w:font w:name="Aptos Display">
    <w:altName w:val="Cambria"/>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OHD A+ Gill Sans St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lay">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Sans">
    <w:altName w:val="Calibri"/>
    <w:panose1 w:val="00000000000000000000"/>
    <w:charset w:val="00"/>
    <w:family w:val="auto"/>
    <w:notTrueType/>
    <w:pitch w:val="default"/>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ANOHE B+ Gill Sans Std">
    <w:altName w:val="Calibri"/>
    <w:panose1 w:val="00000000000000000000"/>
    <w:charset w:val="00"/>
    <w:family w:val="swiss"/>
    <w:notTrueType/>
    <w:pitch w:val="default"/>
    <w:sig w:usb0="00000003" w:usb1="00000000" w:usb2="00000000" w:usb3="00000000" w:csb0="00000001" w:csb1="00000000"/>
  </w:font>
  <w:font w:name="ANOHE D+ Gill Sans MT Std">
    <w:altName w:val="Calibri"/>
    <w:panose1 w:val="00000000000000000000"/>
    <w:charset w:val="00"/>
    <w:family w:val="swiss"/>
    <w:notTrueType/>
    <w:pitch w:val="default"/>
    <w:sig w:usb0="00000003" w:usb1="00000000" w:usb2="00000000" w:usb3="00000000" w:csb0="00000001" w:csb1="00000000"/>
  </w:font>
  <w:font w:name="Google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992DF" w14:textId="77777777" w:rsidR="00FD5915" w:rsidRDefault="00FD5915" w:rsidP="002A1842">
      <w:pPr>
        <w:spacing w:after="0" w:line="240" w:lineRule="auto"/>
      </w:pPr>
      <w:r>
        <w:separator/>
      </w:r>
    </w:p>
  </w:footnote>
  <w:footnote w:type="continuationSeparator" w:id="0">
    <w:p w14:paraId="01301D6B" w14:textId="77777777" w:rsidR="00FD5915" w:rsidRDefault="00FD591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189C"/>
    <w:multiLevelType w:val="multilevel"/>
    <w:tmpl w:val="8942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AD54485"/>
    <w:multiLevelType w:val="multilevel"/>
    <w:tmpl w:val="D348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A13C7"/>
    <w:multiLevelType w:val="multilevel"/>
    <w:tmpl w:val="CD7C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9816B86"/>
    <w:multiLevelType w:val="multilevel"/>
    <w:tmpl w:val="7C9A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425C83"/>
    <w:multiLevelType w:val="hybridMultilevel"/>
    <w:tmpl w:val="7F38F0B8"/>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E3497"/>
    <w:multiLevelType w:val="multilevel"/>
    <w:tmpl w:val="ABCA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5"/>
  </w:num>
  <w:num w:numId="3">
    <w:abstractNumId w:val="2"/>
  </w:num>
  <w:num w:numId="4">
    <w:abstractNumId w:val="1"/>
  </w:num>
  <w:num w:numId="5">
    <w:abstractNumId w:val="3"/>
  </w:num>
  <w:num w:numId="6">
    <w:abstractNumId w:val="0"/>
  </w:num>
  <w:num w:numId="7">
    <w:abstractNumId w:val="4"/>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57417"/>
    <w:rsid w:val="00075FEE"/>
    <w:rsid w:val="00165C00"/>
    <w:rsid w:val="00172AD1"/>
    <w:rsid w:val="001813E7"/>
    <w:rsid w:val="00210D5A"/>
    <w:rsid w:val="002A1842"/>
    <w:rsid w:val="002A46BB"/>
    <w:rsid w:val="002D4D47"/>
    <w:rsid w:val="003B3DAD"/>
    <w:rsid w:val="003E088A"/>
    <w:rsid w:val="00435855"/>
    <w:rsid w:val="004468F8"/>
    <w:rsid w:val="004B50CD"/>
    <w:rsid w:val="004C2103"/>
    <w:rsid w:val="00501ED4"/>
    <w:rsid w:val="00516457"/>
    <w:rsid w:val="00530E16"/>
    <w:rsid w:val="00722EFE"/>
    <w:rsid w:val="007A2630"/>
    <w:rsid w:val="007C687B"/>
    <w:rsid w:val="007E7678"/>
    <w:rsid w:val="00916821"/>
    <w:rsid w:val="0095496F"/>
    <w:rsid w:val="009E590D"/>
    <w:rsid w:val="00A73C21"/>
    <w:rsid w:val="00A75B15"/>
    <w:rsid w:val="00AE06EA"/>
    <w:rsid w:val="00B53CE9"/>
    <w:rsid w:val="00B720CF"/>
    <w:rsid w:val="00BC410D"/>
    <w:rsid w:val="00C10C73"/>
    <w:rsid w:val="00C65260"/>
    <w:rsid w:val="00C87E2E"/>
    <w:rsid w:val="00CF650B"/>
    <w:rsid w:val="00D81758"/>
    <w:rsid w:val="00E10231"/>
    <w:rsid w:val="00F33F8E"/>
    <w:rsid w:val="00F618F2"/>
    <w:rsid w:val="00F730E4"/>
    <w:rsid w:val="00F91763"/>
    <w:rsid w:val="00FD5915"/>
    <w:rsid w:val="00FF2E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501ED4"/>
    <w:pPr>
      <w:autoSpaceDE w:val="0"/>
      <w:autoSpaceDN w:val="0"/>
      <w:adjustRightInd w:val="0"/>
      <w:spacing w:after="0" w:line="240" w:lineRule="auto"/>
    </w:pPr>
    <w:rPr>
      <w:rFonts w:ascii="ANOHD A+ Gill Sans Std" w:hAnsi="ANOHD A+ Gill Sans Std" w:cs="ANOHD A+ Gill Sans Std"/>
      <w:color w:val="000000"/>
    </w:rPr>
  </w:style>
  <w:style w:type="character" w:styleId="FollowedHyperlink">
    <w:name w:val="FollowedHyperlink"/>
    <w:basedOn w:val="DefaultParagraphFont"/>
    <w:uiPriority w:val="99"/>
    <w:semiHidden/>
    <w:unhideWhenUsed/>
    <w:rsid w:val="00501ED4"/>
    <w:rPr>
      <w:color w:val="96607D" w:themeColor="followedHyperlink"/>
      <w:u w:val="single"/>
    </w:rPr>
  </w:style>
  <w:style w:type="paragraph" w:customStyle="1" w:styleId="isselectedend">
    <w:name w:val="isselectedend"/>
    <w:basedOn w:val="Normal"/>
    <w:rsid w:val="00057417"/>
    <w:pPr>
      <w:spacing w:before="100" w:beforeAutospacing="1" w:after="100" w:afterAutospacing="1" w:line="240" w:lineRule="auto"/>
    </w:pPr>
    <w:rPr>
      <w:rFonts w:ascii="Times New Roman" w:eastAsia="Times New Roman" w:hAnsi="Times New Roman" w:cs="Times New Roman"/>
    </w:rPr>
  </w:style>
  <w:style w:type="paragraph" w:styleId="NormalWeb">
    <w:name w:val="Normal (Web)"/>
    <w:basedOn w:val="Normal"/>
    <w:uiPriority w:val="99"/>
    <w:semiHidden/>
    <w:unhideWhenUsed/>
    <w:rsid w:val="00057417"/>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901209">
      <w:bodyDiv w:val="1"/>
      <w:marLeft w:val="0"/>
      <w:marRight w:val="0"/>
      <w:marTop w:val="0"/>
      <w:marBottom w:val="0"/>
      <w:divBdr>
        <w:top w:val="none" w:sz="0" w:space="0" w:color="auto"/>
        <w:left w:val="none" w:sz="0" w:space="0" w:color="auto"/>
        <w:bottom w:val="none" w:sz="0" w:space="0" w:color="auto"/>
        <w:right w:val="none" w:sz="0" w:space="0" w:color="auto"/>
      </w:divBdr>
      <w:divsChild>
        <w:div w:id="749541926">
          <w:marLeft w:val="0"/>
          <w:marRight w:val="0"/>
          <w:marTop w:val="360"/>
          <w:marBottom w:val="180"/>
          <w:divBdr>
            <w:top w:val="none" w:sz="0" w:space="0" w:color="auto"/>
            <w:left w:val="none" w:sz="0" w:space="0" w:color="auto"/>
            <w:bottom w:val="none" w:sz="0" w:space="0" w:color="auto"/>
            <w:right w:val="none" w:sz="0" w:space="0" w:color="auto"/>
          </w:divBdr>
        </w:div>
        <w:div w:id="321127368">
          <w:marLeft w:val="0"/>
          <w:marRight w:val="0"/>
          <w:marTop w:val="360"/>
          <w:marBottom w:val="180"/>
          <w:divBdr>
            <w:top w:val="none" w:sz="0" w:space="0" w:color="auto"/>
            <w:left w:val="none" w:sz="0" w:space="0" w:color="auto"/>
            <w:bottom w:val="none" w:sz="0" w:space="0" w:color="auto"/>
            <w:right w:val="none" w:sz="0" w:space="0" w:color="auto"/>
          </w:divBdr>
        </w:div>
        <w:div w:id="1609043984">
          <w:marLeft w:val="0"/>
          <w:marRight w:val="0"/>
          <w:marTop w:val="360"/>
          <w:marBottom w:val="180"/>
          <w:divBdr>
            <w:top w:val="none" w:sz="0" w:space="0" w:color="auto"/>
            <w:left w:val="none" w:sz="0" w:space="0" w:color="auto"/>
            <w:bottom w:val="none" w:sz="0" w:space="0" w:color="auto"/>
            <w:right w:val="none" w:sz="0" w:space="0" w:color="auto"/>
          </w:divBdr>
        </w:div>
      </w:divsChild>
    </w:div>
    <w:div w:id="668215118">
      <w:bodyDiv w:val="1"/>
      <w:marLeft w:val="0"/>
      <w:marRight w:val="0"/>
      <w:marTop w:val="0"/>
      <w:marBottom w:val="0"/>
      <w:divBdr>
        <w:top w:val="none" w:sz="0" w:space="0" w:color="auto"/>
        <w:left w:val="none" w:sz="0" w:space="0" w:color="auto"/>
        <w:bottom w:val="none" w:sz="0" w:space="0" w:color="auto"/>
        <w:right w:val="none" w:sz="0" w:space="0" w:color="auto"/>
      </w:divBdr>
      <w:divsChild>
        <w:div w:id="1986398016">
          <w:marLeft w:val="0"/>
          <w:marRight w:val="0"/>
          <w:marTop w:val="0"/>
          <w:marBottom w:val="0"/>
          <w:divBdr>
            <w:top w:val="none" w:sz="0" w:space="0" w:color="auto"/>
            <w:left w:val="none" w:sz="0" w:space="0" w:color="auto"/>
            <w:bottom w:val="none" w:sz="0" w:space="0" w:color="auto"/>
            <w:right w:val="none" w:sz="0" w:space="0" w:color="auto"/>
          </w:divBdr>
          <w:divsChild>
            <w:div w:id="271741990">
              <w:marLeft w:val="0"/>
              <w:marRight w:val="0"/>
              <w:marTop w:val="0"/>
              <w:marBottom w:val="0"/>
              <w:divBdr>
                <w:top w:val="none" w:sz="0" w:space="0" w:color="auto"/>
                <w:left w:val="none" w:sz="0" w:space="0" w:color="auto"/>
                <w:bottom w:val="none" w:sz="0" w:space="0" w:color="auto"/>
                <w:right w:val="none" w:sz="0" w:space="0" w:color="auto"/>
              </w:divBdr>
              <w:divsChild>
                <w:div w:id="2064864748">
                  <w:marLeft w:val="0"/>
                  <w:marRight w:val="0"/>
                  <w:marTop w:val="180"/>
                  <w:marBottom w:val="240"/>
                  <w:divBdr>
                    <w:top w:val="none" w:sz="0" w:space="0" w:color="auto"/>
                    <w:left w:val="none" w:sz="0" w:space="0" w:color="auto"/>
                    <w:bottom w:val="none" w:sz="0" w:space="0" w:color="auto"/>
                    <w:right w:val="none" w:sz="0" w:space="0" w:color="auto"/>
                  </w:divBdr>
                </w:div>
                <w:div w:id="1854680610">
                  <w:marLeft w:val="0"/>
                  <w:marRight w:val="0"/>
                  <w:marTop w:val="360"/>
                  <w:marBottom w:val="180"/>
                  <w:divBdr>
                    <w:top w:val="none" w:sz="0" w:space="0" w:color="auto"/>
                    <w:left w:val="none" w:sz="0" w:space="0" w:color="auto"/>
                    <w:bottom w:val="none" w:sz="0" w:space="0" w:color="auto"/>
                    <w:right w:val="none" w:sz="0" w:space="0" w:color="auto"/>
                  </w:divBdr>
                </w:div>
                <w:div w:id="1709141701">
                  <w:marLeft w:val="0"/>
                  <w:marRight w:val="0"/>
                  <w:marTop w:val="180"/>
                  <w:marBottom w:val="240"/>
                  <w:divBdr>
                    <w:top w:val="none" w:sz="0" w:space="0" w:color="auto"/>
                    <w:left w:val="none" w:sz="0" w:space="0" w:color="auto"/>
                    <w:bottom w:val="none" w:sz="0" w:space="0" w:color="auto"/>
                    <w:right w:val="none" w:sz="0" w:space="0" w:color="auto"/>
                  </w:divBdr>
                </w:div>
                <w:div w:id="640890994">
                  <w:marLeft w:val="0"/>
                  <w:marRight w:val="0"/>
                  <w:marTop w:val="360"/>
                  <w:marBottom w:val="180"/>
                  <w:divBdr>
                    <w:top w:val="none" w:sz="0" w:space="0" w:color="auto"/>
                    <w:left w:val="none" w:sz="0" w:space="0" w:color="auto"/>
                    <w:bottom w:val="none" w:sz="0" w:space="0" w:color="auto"/>
                    <w:right w:val="none" w:sz="0" w:space="0" w:color="auto"/>
                  </w:divBdr>
                </w:div>
                <w:div w:id="424619610">
                  <w:marLeft w:val="0"/>
                  <w:marRight w:val="0"/>
                  <w:marTop w:val="180"/>
                  <w:marBottom w:val="240"/>
                  <w:divBdr>
                    <w:top w:val="none" w:sz="0" w:space="0" w:color="auto"/>
                    <w:left w:val="none" w:sz="0" w:space="0" w:color="auto"/>
                    <w:bottom w:val="none" w:sz="0" w:space="0" w:color="auto"/>
                    <w:right w:val="none" w:sz="0" w:space="0" w:color="auto"/>
                  </w:divBdr>
                </w:div>
                <w:div w:id="1442261523">
                  <w:marLeft w:val="0"/>
                  <w:marRight w:val="0"/>
                  <w:marTop w:val="360"/>
                  <w:marBottom w:val="180"/>
                  <w:divBdr>
                    <w:top w:val="none" w:sz="0" w:space="0" w:color="auto"/>
                    <w:left w:val="none" w:sz="0" w:space="0" w:color="auto"/>
                    <w:bottom w:val="none" w:sz="0" w:space="0" w:color="auto"/>
                    <w:right w:val="none" w:sz="0" w:space="0" w:color="auto"/>
                  </w:divBdr>
                </w:div>
                <w:div w:id="802776120">
                  <w:marLeft w:val="0"/>
                  <w:marRight w:val="0"/>
                  <w:marTop w:val="180"/>
                  <w:marBottom w:val="240"/>
                  <w:divBdr>
                    <w:top w:val="none" w:sz="0" w:space="0" w:color="auto"/>
                    <w:left w:val="none" w:sz="0" w:space="0" w:color="auto"/>
                    <w:bottom w:val="none" w:sz="0" w:space="0" w:color="auto"/>
                    <w:right w:val="none" w:sz="0" w:space="0" w:color="auto"/>
                  </w:divBdr>
                </w:div>
                <w:div w:id="1720125393">
                  <w:marLeft w:val="0"/>
                  <w:marRight w:val="0"/>
                  <w:marTop w:val="360"/>
                  <w:marBottom w:val="180"/>
                  <w:divBdr>
                    <w:top w:val="none" w:sz="0" w:space="0" w:color="auto"/>
                    <w:left w:val="none" w:sz="0" w:space="0" w:color="auto"/>
                    <w:bottom w:val="none" w:sz="0" w:space="0" w:color="auto"/>
                    <w:right w:val="none" w:sz="0" w:space="0" w:color="auto"/>
                  </w:divBdr>
                </w:div>
                <w:div w:id="777329707">
                  <w:marLeft w:val="0"/>
                  <w:marRight w:val="0"/>
                  <w:marTop w:val="0"/>
                  <w:marBottom w:val="0"/>
                  <w:divBdr>
                    <w:top w:val="none" w:sz="0" w:space="0" w:color="auto"/>
                    <w:left w:val="none" w:sz="0" w:space="0" w:color="auto"/>
                    <w:bottom w:val="none" w:sz="0" w:space="0" w:color="auto"/>
                    <w:right w:val="none" w:sz="0" w:space="0" w:color="auto"/>
                  </w:divBdr>
                  <w:divsChild>
                    <w:div w:id="475225010">
                      <w:marLeft w:val="0"/>
                      <w:marRight w:val="0"/>
                      <w:marTop w:val="180"/>
                      <w:marBottom w:val="240"/>
                      <w:divBdr>
                        <w:top w:val="none" w:sz="0" w:space="0" w:color="auto"/>
                        <w:left w:val="none" w:sz="0" w:space="0" w:color="auto"/>
                        <w:bottom w:val="none" w:sz="0" w:space="0" w:color="auto"/>
                        <w:right w:val="none" w:sz="0" w:space="0" w:color="auto"/>
                      </w:divBdr>
                    </w:div>
                  </w:divsChild>
                </w:div>
                <w:div w:id="1117987469">
                  <w:marLeft w:val="0"/>
                  <w:marRight w:val="0"/>
                  <w:marTop w:val="0"/>
                  <w:marBottom w:val="0"/>
                  <w:divBdr>
                    <w:top w:val="none" w:sz="0" w:space="0" w:color="auto"/>
                    <w:left w:val="none" w:sz="0" w:space="0" w:color="auto"/>
                    <w:bottom w:val="none" w:sz="0" w:space="0" w:color="auto"/>
                    <w:right w:val="none" w:sz="0" w:space="0" w:color="auto"/>
                  </w:divBdr>
                  <w:divsChild>
                    <w:div w:id="1143618162">
                      <w:marLeft w:val="0"/>
                      <w:marRight w:val="0"/>
                      <w:marTop w:val="60"/>
                      <w:marBottom w:val="0"/>
                      <w:divBdr>
                        <w:top w:val="none" w:sz="0" w:space="0" w:color="auto"/>
                        <w:left w:val="none" w:sz="0" w:space="0" w:color="auto"/>
                        <w:bottom w:val="none" w:sz="0" w:space="0" w:color="auto"/>
                        <w:right w:val="none" w:sz="0" w:space="0" w:color="auto"/>
                      </w:divBdr>
                      <w:divsChild>
                        <w:div w:id="55786351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799021">
      <w:bodyDiv w:val="1"/>
      <w:marLeft w:val="0"/>
      <w:marRight w:val="0"/>
      <w:marTop w:val="0"/>
      <w:marBottom w:val="0"/>
      <w:divBdr>
        <w:top w:val="none" w:sz="0" w:space="0" w:color="auto"/>
        <w:left w:val="none" w:sz="0" w:space="0" w:color="auto"/>
        <w:bottom w:val="none" w:sz="0" w:space="0" w:color="auto"/>
        <w:right w:val="none" w:sz="0" w:space="0" w:color="auto"/>
      </w:divBdr>
    </w:div>
    <w:div w:id="1933390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8</Pages>
  <Words>2069</Words>
  <Characters>11796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Banu Yilmaz (2539964)</cp:lastModifiedBy>
  <cp:revision>3</cp:revision>
  <dcterms:created xsi:type="dcterms:W3CDTF">2026-08-09T20:53:00Z</dcterms:created>
  <dcterms:modified xsi:type="dcterms:W3CDTF">2026-08-09T21:07:00Z</dcterms:modified>
</cp:coreProperties>
</file>