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B0FDB" w14:textId="77777777" w:rsidR="00BD38A5" w:rsidRPr="00593BFC" w:rsidRDefault="00BD38A5" w:rsidP="00BD38A5">
      <w:pPr>
        <w:jc w:val="center"/>
        <w:rPr>
          <w:rFonts w:ascii="Times New Roman" w:hAnsi="Times New Roman" w:cs="Times New Roman"/>
          <w:bCs/>
          <w:sz w:val="24"/>
          <w:szCs w:val="24"/>
        </w:rPr>
      </w:pPr>
    </w:p>
    <w:p w14:paraId="690F4168" w14:textId="7F86E1F1" w:rsidR="00593BFC" w:rsidRPr="00593BFC" w:rsidRDefault="00593BFC" w:rsidP="00593BFC">
      <w:pPr>
        <w:jc w:val="center"/>
        <w:rPr>
          <w:rFonts w:ascii="Times New Roman" w:hAnsi="Times New Roman" w:cs="Times New Roman"/>
          <w:bCs/>
          <w:sz w:val="24"/>
          <w:szCs w:val="24"/>
        </w:rPr>
      </w:pPr>
      <w:r w:rsidRPr="00593BFC">
        <w:rPr>
          <w:rFonts w:ascii="Times New Roman" w:hAnsi="Times New Roman" w:cs="Times New Roman"/>
          <w:bCs/>
          <w:sz w:val="24"/>
          <w:szCs w:val="24"/>
        </w:rPr>
        <w:t>Module Name</w:t>
      </w:r>
      <w:r>
        <w:rPr>
          <w:rFonts w:ascii="Times New Roman" w:hAnsi="Times New Roman" w:cs="Times New Roman"/>
          <w:bCs/>
          <w:sz w:val="24"/>
          <w:szCs w:val="24"/>
        </w:rPr>
        <w:t>:</w:t>
      </w:r>
    </w:p>
    <w:p w14:paraId="094D1CA9" w14:textId="77777777" w:rsidR="00593BFC" w:rsidRPr="00593BFC" w:rsidRDefault="00593BFC" w:rsidP="00593BFC">
      <w:pPr>
        <w:jc w:val="center"/>
        <w:rPr>
          <w:rFonts w:ascii="Times New Roman" w:hAnsi="Times New Roman" w:cs="Times New Roman"/>
          <w:bCs/>
          <w:sz w:val="24"/>
          <w:szCs w:val="24"/>
        </w:rPr>
      </w:pPr>
      <w:r w:rsidRPr="00593BFC">
        <w:rPr>
          <w:rFonts w:ascii="Times New Roman" w:hAnsi="Times New Roman" w:cs="Times New Roman"/>
          <w:bCs/>
          <w:sz w:val="24"/>
          <w:szCs w:val="24"/>
        </w:rPr>
        <w:t>Managing Food &amp; Beverage Operations</w:t>
      </w:r>
    </w:p>
    <w:p w14:paraId="6E5125C1" w14:textId="77777777" w:rsidR="00593BFC" w:rsidRDefault="00593BFC" w:rsidP="00593BFC">
      <w:pPr>
        <w:jc w:val="center"/>
        <w:rPr>
          <w:rFonts w:ascii="Times New Roman" w:hAnsi="Times New Roman" w:cs="Times New Roman"/>
          <w:bCs/>
          <w:sz w:val="24"/>
          <w:szCs w:val="24"/>
        </w:rPr>
      </w:pPr>
      <w:r w:rsidRPr="00593BFC">
        <w:rPr>
          <w:rFonts w:ascii="Times New Roman" w:hAnsi="Times New Roman" w:cs="Times New Roman"/>
          <w:bCs/>
          <w:sz w:val="24"/>
          <w:szCs w:val="24"/>
        </w:rPr>
        <w:t>BMIH6002</w:t>
      </w:r>
    </w:p>
    <w:p w14:paraId="503C5E5C" w14:textId="77777777" w:rsidR="00593BFC" w:rsidRDefault="00593BFC" w:rsidP="00593BFC">
      <w:pPr>
        <w:jc w:val="center"/>
        <w:rPr>
          <w:rFonts w:ascii="Times New Roman" w:hAnsi="Times New Roman" w:cs="Times New Roman"/>
          <w:bCs/>
          <w:sz w:val="24"/>
          <w:szCs w:val="24"/>
        </w:rPr>
      </w:pPr>
    </w:p>
    <w:p w14:paraId="197A2FC2" w14:textId="77777777" w:rsidR="00593BFC" w:rsidRPr="00593BFC" w:rsidRDefault="00593BFC" w:rsidP="00593BFC">
      <w:pPr>
        <w:jc w:val="center"/>
        <w:rPr>
          <w:rFonts w:ascii="Times New Roman" w:hAnsi="Times New Roman" w:cs="Times New Roman"/>
          <w:bCs/>
          <w:sz w:val="24"/>
          <w:szCs w:val="24"/>
        </w:rPr>
      </w:pPr>
    </w:p>
    <w:p w14:paraId="5362BE2C" w14:textId="77777777" w:rsidR="00593BFC" w:rsidRPr="00593BFC" w:rsidRDefault="00593BFC" w:rsidP="00593BFC">
      <w:pPr>
        <w:jc w:val="center"/>
        <w:rPr>
          <w:rFonts w:ascii="Times New Roman" w:hAnsi="Times New Roman" w:cs="Times New Roman"/>
          <w:bCs/>
          <w:sz w:val="24"/>
          <w:szCs w:val="24"/>
        </w:rPr>
      </w:pPr>
    </w:p>
    <w:p w14:paraId="75C9C012" w14:textId="77777777" w:rsidR="00593BFC" w:rsidRPr="00593BFC" w:rsidRDefault="00593BFC" w:rsidP="00593BFC">
      <w:pPr>
        <w:jc w:val="center"/>
        <w:rPr>
          <w:rFonts w:ascii="Times New Roman" w:hAnsi="Times New Roman" w:cs="Times New Roman"/>
          <w:bCs/>
          <w:sz w:val="24"/>
          <w:szCs w:val="24"/>
        </w:rPr>
      </w:pPr>
    </w:p>
    <w:p w14:paraId="7062AC5C" w14:textId="77777777" w:rsidR="00593BFC" w:rsidRPr="00593BFC" w:rsidRDefault="00593BFC" w:rsidP="00593BFC">
      <w:pPr>
        <w:jc w:val="center"/>
        <w:rPr>
          <w:rFonts w:ascii="Times New Roman" w:hAnsi="Times New Roman" w:cs="Times New Roman"/>
          <w:bCs/>
          <w:sz w:val="24"/>
          <w:szCs w:val="24"/>
        </w:rPr>
      </w:pPr>
    </w:p>
    <w:p w14:paraId="1C3BEEF8" w14:textId="77777777" w:rsidR="00BD38A5" w:rsidRPr="00593BFC" w:rsidRDefault="00BD38A5" w:rsidP="00BD38A5">
      <w:pPr>
        <w:rPr>
          <w:rFonts w:ascii="Times New Roman" w:hAnsi="Times New Roman" w:cs="Times New Roman"/>
          <w:bCs/>
          <w:sz w:val="24"/>
          <w:szCs w:val="24"/>
        </w:rPr>
      </w:pPr>
    </w:p>
    <w:p w14:paraId="424B7297" w14:textId="77777777" w:rsidR="00BD38A5" w:rsidRPr="00593BFC" w:rsidRDefault="00BD38A5" w:rsidP="00BD38A5">
      <w:pPr>
        <w:jc w:val="center"/>
        <w:rPr>
          <w:rFonts w:ascii="Times New Roman" w:hAnsi="Times New Roman" w:cs="Times New Roman"/>
          <w:bCs/>
          <w:sz w:val="24"/>
          <w:szCs w:val="24"/>
        </w:rPr>
      </w:pPr>
    </w:p>
    <w:p w14:paraId="6377E42B" w14:textId="7496CACA" w:rsidR="00BD38A5" w:rsidRPr="00593BFC" w:rsidRDefault="00BD38A5" w:rsidP="00BD38A5">
      <w:pPr>
        <w:jc w:val="center"/>
        <w:rPr>
          <w:rFonts w:ascii="Times New Roman" w:hAnsi="Times New Roman" w:cs="Times New Roman"/>
          <w:bCs/>
          <w:sz w:val="24"/>
          <w:szCs w:val="24"/>
        </w:rPr>
      </w:pPr>
      <w:r w:rsidRPr="00593BFC">
        <w:rPr>
          <w:rFonts w:ascii="Times New Roman" w:hAnsi="Times New Roman" w:cs="Times New Roman"/>
          <w:bCs/>
          <w:sz w:val="24"/>
          <w:szCs w:val="24"/>
        </w:rPr>
        <w:t>Name of Student</w:t>
      </w:r>
      <w:r w:rsidR="00593BFC">
        <w:rPr>
          <w:rFonts w:ascii="Times New Roman" w:hAnsi="Times New Roman" w:cs="Times New Roman"/>
          <w:bCs/>
          <w:sz w:val="24"/>
          <w:szCs w:val="24"/>
        </w:rPr>
        <w:t>:</w:t>
      </w:r>
    </w:p>
    <w:p w14:paraId="0979333F" w14:textId="5462567E" w:rsidR="00BD38A5" w:rsidRPr="00593BFC" w:rsidRDefault="00BD38A5" w:rsidP="00BD38A5">
      <w:pPr>
        <w:jc w:val="center"/>
        <w:rPr>
          <w:rFonts w:ascii="Times New Roman" w:hAnsi="Times New Roman" w:cs="Times New Roman"/>
          <w:bCs/>
          <w:sz w:val="24"/>
          <w:szCs w:val="24"/>
        </w:rPr>
      </w:pPr>
      <w:r w:rsidRPr="00593BFC">
        <w:rPr>
          <w:rFonts w:ascii="Times New Roman" w:hAnsi="Times New Roman" w:cs="Times New Roman"/>
          <w:bCs/>
          <w:sz w:val="24"/>
          <w:szCs w:val="24"/>
        </w:rPr>
        <w:t xml:space="preserve"> Mohammed Zah</w:t>
      </w:r>
      <w:r w:rsidR="008F2321">
        <w:rPr>
          <w:rFonts w:ascii="Times New Roman" w:hAnsi="Times New Roman" w:cs="Times New Roman"/>
          <w:bCs/>
          <w:sz w:val="24"/>
          <w:szCs w:val="24"/>
        </w:rPr>
        <w:t>e</w:t>
      </w:r>
      <w:r w:rsidRPr="00593BFC">
        <w:rPr>
          <w:rFonts w:ascii="Times New Roman" w:hAnsi="Times New Roman" w:cs="Times New Roman"/>
          <w:bCs/>
          <w:sz w:val="24"/>
          <w:szCs w:val="24"/>
        </w:rPr>
        <w:t>d Minha</w:t>
      </w:r>
      <w:r w:rsidR="008F2321">
        <w:rPr>
          <w:rFonts w:ascii="Times New Roman" w:hAnsi="Times New Roman" w:cs="Times New Roman"/>
          <w:bCs/>
          <w:sz w:val="24"/>
          <w:szCs w:val="24"/>
        </w:rPr>
        <w:t>z</w:t>
      </w:r>
      <w:r w:rsidRPr="00593BFC">
        <w:rPr>
          <w:rFonts w:ascii="Times New Roman" w:hAnsi="Times New Roman" w:cs="Times New Roman"/>
          <w:bCs/>
          <w:sz w:val="24"/>
          <w:szCs w:val="24"/>
        </w:rPr>
        <w:t xml:space="preserve"> Siddiquei</w:t>
      </w:r>
    </w:p>
    <w:p w14:paraId="09AFA167" w14:textId="77777777" w:rsidR="00BD38A5" w:rsidRPr="00593BFC" w:rsidRDefault="00BD38A5" w:rsidP="00BD38A5">
      <w:pPr>
        <w:jc w:val="center"/>
        <w:rPr>
          <w:rFonts w:ascii="Times New Roman" w:hAnsi="Times New Roman" w:cs="Times New Roman"/>
          <w:bCs/>
          <w:sz w:val="24"/>
          <w:szCs w:val="24"/>
        </w:rPr>
      </w:pPr>
      <w:r w:rsidRPr="00593BFC">
        <w:rPr>
          <w:rFonts w:ascii="Times New Roman" w:hAnsi="Times New Roman" w:cs="Times New Roman"/>
          <w:bCs/>
          <w:sz w:val="24"/>
          <w:szCs w:val="24"/>
        </w:rPr>
        <w:t>2017481</w:t>
      </w:r>
    </w:p>
    <w:p w14:paraId="5622945B" w14:textId="77777777" w:rsidR="00593BFC" w:rsidRPr="00593BFC" w:rsidRDefault="00593BFC" w:rsidP="00BD38A5">
      <w:pPr>
        <w:jc w:val="center"/>
        <w:rPr>
          <w:rFonts w:ascii="Times New Roman" w:hAnsi="Times New Roman" w:cs="Times New Roman"/>
          <w:bCs/>
          <w:sz w:val="24"/>
          <w:szCs w:val="24"/>
        </w:rPr>
      </w:pPr>
    </w:p>
    <w:p w14:paraId="7572B6CE" w14:textId="77777777" w:rsidR="00593BFC" w:rsidRPr="00593BFC" w:rsidRDefault="00593BFC" w:rsidP="00BD38A5">
      <w:pPr>
        <w:jc w:val="center"/>
        <w:rPr>
          <w:rFonts w:ascii="Times New Roman" w:hAnsi="Times New Roman" w:cs="Times New Roman"/>
          <w:bCs/>
          <w:sz w:val="24"/>
          <w:szCs w:val="24"/>
        </w:rPr>
      </w:pPr>
    </w:p>
    <w:p w14:paraId="31CF91A9" w14:textId="77777777" w:rsidR="00BD38A5" w:rsidRPr="00593BFC" w:rsidRDefault="00BD38A5" w:rsidP="00BD38A5">
      <w:pPr>
        <w:jc w:val="center"/>
        <w:rPr>
          <w:rFonts w:ascii="Times New Roman" w:hAnsi="Times New Roman" w:cs="Times New Roman"/>
          <w:bCs/>
          <w:sz w:val="24"/>
          <w:szCs w:val="24"/>
        </w:rPr>
      </w:pPr>
    </w:p>
    <w:p w14:paraId="0313BE70" w14:textId="77777777" w:rsidR="00BD38A5" w:rsidRPr="00593BFC" w:rsidRDefault="00BD38A5" w:rsidP="00BD38A5">
      <w:pPr>
        <w:jc w:val="center"/>
        <w:rPr>
          <w:rFonts w:ascii="Times New Roman" w:hAnsi="Times New Roman" w:cs="Times New Roman"/>
          <w:bCs/>
          <w:sz w:val="24"/>
          <w:szCs w:val="24"/>
        </w:rPr>
      </w:pPr>
    </w:p>
    <w:p w14:paraId="2152B03D" w14:textId="329C273E" w:rsidR="00593BFC" w:rsidRPr="00593BFC" w:rsidRDefault="00593BFC" w:rsidP="00593BFC">
      <w:pPr>
        <w:jc w:val="center"/>
        <w:rPr>
          <w:rFonts w:ascii="Times New Roman" w:hAnsi="Times New Roman" w:cs="Times New Roman"/>
          <w:bCs/>
          <w:sz w:val="24"/>
          <w:szCs w:val="24"/>
        </w:rPr>
      </w:pPr>
      <w:r w:rsidRPr="00593BFC">
        <w:rPr>
          <w:rFonts w:ascii="Times New Roman" w:hAnsi="Times New Roman" w:cs="Times New Roman"/>
          <w:bCs/>
          <w:sz w:val="24"/>
          <w:szCs w:val="24"/>
        </w:rPr>
        <w:t xml:space="preserve">Lecturer Name: </w:t>
      </w:r>
    </w:p>
    <w:p w14:paraId="2DBC4C48" w14:textId="6A217A03" w:rsidR="00593BFC" w:rsidRPr="00593BFC" w:rsidRDefault="00593BFC" w:rsidP="00593BFC">
      <w:pPr>
        <w:jc w:val="center"/>
        <w:rPr>
          <w:rFonts w:ascii="Times New Roman" w:hAnsi="Times New Roman" w:cs="Times New Roman"/>
          <w:bCs/>
          <w:sz w:val="24"/>
          <w:szCs w:val="24"/>
        </w:rPr>
      </w:pPr>
      <w:r w:rsidRPr="00593BFC">
        <w:rPr>
          <w:rFonts w:ascii="Times New Roman" w:hAnsi="Times New Roman" w:cs="Times New Roman"/>
          <w:bCs/>
          <w:sz w:val="24"/>
          <w:szCs w:val="24"/>
        </w:rPr>
        <w:t>Rodrigo Fernandes Aguilera</w:t>
      </w:r>
    </w:p>
    <w:p w14:paraId="4FEB3A8C" w14:textId="77777777" w:rsidR="00BD38A5" w:rsidRPr="00593BFC" w:rsidRDefault="00BD38A5" w:rsidP="00BD38A5">
      <w:pPr>
        <w:jc w:val="center"/>
        <w:rPr>
          <w:rFonts w:ascii="Times New Roman" w:hAnsi="Times New Roman" w:cs="Times New Roman"/>
          <w:bCs/>
          <w:sz w:val="24"/>
          <w:szCs w:val="24"/>
        </w:rPr>
      </w:pPr>
    </w:p>
    <w:p w14:paraId="0E31F816" w14:textId="77777777" w:rsidR="00BD38A5" w:rsidRPr="00593BFC" w:rsidRDefault="00BD38A5" w:rsidP="00BD38A5">
      <w:pPr>
        <w:jc w:val="center"/>
        <w:rPr>
          <w:rFonts w:ascii="Times New Roman" w:hAnsi="Times New Roman" w:cs="Times New Roman"/>
          <w:bCs/>
          <w:sz w:val="24"/>
          <w:szCs w:val="24"/>
        </w:rPr>
      </w:pPr>
    </w:p>
    <w:p w14:paraId="2E0714B2" w14:textId="77777777" w:rsidR="00BD38A5" w:rsidRPr="00593BFC" w:rsidRDefault="00BD38A5" w:rsidP="00BD38A5">
      <w:pPr>
        <w:jc w:val="center"/>
        <w:rPr>
          <w:rFonts w:ascii="Times New Roman" w:hAnsi="Times New Roman" w:cs="Times New Roman"/>
          <w:bCs/>
          <w:sz w:val="24"/>
          <w:szCs w:val="24"/>
        </w:rPr>
      </w:pPr>
    </w:p>
    <w:p w14:paraId="04509F05" w14:textId="77777777" w:rsidR="00BD38A5" w:rsidRPr="00593BFC" w:rsidRDefault="00BD38A5" w:rsidP="00BD38A5">
      <w:pPr>
        <w:jc w:val="center"/>
        <w:rPr>
          <w:rFonts w:ascii="Times New Roman" w:hAnsi="Times New Roman" w:cs="Times New Roman"/>
          <w:bCs/>
          <w:sz w:val="24"/>
          <w:szCs w:val="24"/>
        </w:rPr>
      </w:pPr>
    </w:p>
    <w:p w14:paraId="6B7F2418" w14:textId="77777777" w:rsidR="00BD38A5" w:rsidRPr="00593BFC" w:rsidRDefault="00BD38A5" w:rsidP="00BD38A5">
      <w:pPr>
        <w:rPr>
          <w:rFonts w:ascii="Times New Roman" w:hAnsi="Times New Roman" w:cs="Times New Roman"/>
          <w:bCs/>
          <w:sz w:val="24"/>
          <w:szCs w:val="24"/>
        </w:rPr>
      </w:pPr>
    </w:p>
    <w:p w14:paraId="07989074" w14:textId="77777777" w:rsidR="00BD38A5" w:rsidRPr="00593BFC" w:rsidRDefault="00BD38A5" w:rsidP="00BD38A5">
      <w:pPr>
        <w:rPr>
          <w:rFonts w:ascii="Times New Roman" w:hAnsi="Times New Roman" w:cs="Times New Roman"/>
          <w:bCs/>
          <w:sz w:val="24"/>
          <w:szCs w:val="24"/>
        </w:rPr>
      </w:pPr>
    </w:p>
    <w:p w14:paraId="02EA5CA1" w14:textId="77777777" w:rsidR="00BD38A5" w:rsidRPr="00593BFC" w:rsidRDefault="00BD38A5" w:rsidP="00BD38A5">
      <w:pPr>
        <w:rPr>
          <w:rFonts w:ascii="Times New Roman" w:hAnsi="Times New Roman" w:cs="Times New Roman"/>
          <w:bCs/>
          <w:sz w:val="24"/>
          <w:szCs w:val="24"/>
        </w:rPr>
      </w:pPr>
    </w:p>
    <w:p w14:paraId="73F03F96" w14:textId="77777777" w:rsidR="00BD38A5" w:rsidRPr="00593BFC" w:rsidRDefault="00BD38A5" w:rsidP="00BD38A5">
      <w:pPr>
        <w:rPr>
          <w:rFonts w:ascii="Times New Roman" w:hAnsi="Times New Roman" w:cs="Times New Roman"/>
          <w:bCs/>
          <w:sz w:val="24"/>
          <w:szCs w:val="24"/>
        </w:rPr>
      </w:pPr>
    </w:p>
    <w:p w14:paraId="30E1AFF1" w14:textId="77777777" w:rsidR="00BD38A5" w:rsidRPr="00593BFC" w:rsidRDefault="00BD38A5" w:rsidP="00BD38A5">
      <w:pPr>
        <w:rPr>
          <w:rFonts w:ascii="Times New Roman" w:hAnsi="Times New Roman" w:cs="Times New Roman"/>
          <w:bCs/>
          <w:sz w:val="24"/>
          <w:szCs w:val="24"/>
        </w:rPr>
      </w:pPr>
    </w:p>
    <w:p w14:paraId="5D277063" w14:textId="77777777" w:rsidR="00BD38A5" w:rsidRPr="00593BFC" w:rsidRDefault="00BD38A5" w:rsidP="00BD38A5">
      <w:pPr>
        <w:rPr>
          <w:rFonts w:ascii="Times New Roman" w:hAnsi="Times New Roman" w:cs="Times New Roman"/>
          <w:bCs/>
          <w:sz w:val="24"/>
          <w:szCs w:val="24"/>
        </w:rPr>
      </w:pPr>
    </w:p>
    <w:p w14:paraId="4D0F7CE0" w14:textId="77777777" w:rsidR="00BD38A5" w:rsidRPr="00593BFC" w:rsidRDefault="00BD38A5" w:rsidP="00BD38A5">
      <w:pPr>
        <w:rPr>
          <w:rFonts w:ascii="Times New Roman" w:hAnsi="Times New Roman" w:cs="Times New Roman"/>
          <w:bCs/>
          <w:sz w:val="24"/>
          <w:szCs w:val="24"/>
        </w:rPr>
      </w:pPr>
      <w:r w:rsidRPr="00593BFC">
        <w:rPr>
          <w:rFonts w:ascii="Times New Roman" w:hAnsi="Times New Roman" w:cs="Times New Roman"/>
          <w:bCs/>
          <w:sz w:val="24"/>
          <w:szCs w:val="24"/>
        </w:rPr>
        <w:lastRenderedPageBreak/>
        <w:t>Managing a food and beverage operation is a complex and demanding task that requires careful planning, attention to detail, and a deep understanding of the industry. Whether it's a restaurant, café, or catering service, the success of the operation depends on the quality of the food and service, as well as the ability to manage costs, personnel, and customer expectations. In this essay, we will explore the key factors involved in managing a food and beverage operation and the strategies that can be used to ensure its success.</w:t>
      </w:r>
      <w:r w:rsidRPr="00593BFC">
        <w:rPr>
          <w:rFonts w:ascii="Times New Roman" w:hAnsi="Times New Roman" w:cs="Times New Roman"/>
          <w:bCs/>
          <w:color w:val="000000"/>
          <w:sz w:val="24"/>
          <w:szCs w:val="24"/>
          <w:shd w:val="clear" w:color="auto" w:fill="F9FAFB"/>
        </w:rPr>
        <w:t xml:space="preserve"> Managing a food and beverage operation involves overseeing various aspects of the business, such as menu planning, inventory management, staffing, and customer service. In this essay, we will discuss the key factors that contribute to the successful management of a food and beverage operation.</w:t>
      </w:r>
      <w:r w:rsidRPr="00593BFC">
        <w:rPr>
          <w:rFonts w:ascii="Times New Roman" w:hAnsi="Times New Roman" w:cs="Times New Roman"/>
          <w:bCs/>
          <w:color w:val="000000"/>
          <w:sz w:val="24"/>
          <w:szCs w:val="24"/>
        </w:rPr>
        <w:br/>
      </w:r>
    </w:p>
    <w:p w14:paraId="66368154" w14:textId="77777777" w:rsidR="00BD38A5" w:rsidRPr="00593BFC" w:rsidRDefault="00BD38A5" w:rsidP="00BD38A5">
      <w:pPr>
        <w:rPr>
          <w:rFonts w:ascii="Times New Roman" w:hAnsi="Times New Roman" w:cs="Times New Roman"/>
          <w:bCs/>
          <w:sz w:val="24"/>
          <w:szCs w:val="24"/>
        </w:rPr>
      </w:pPr>
      <w:r w:rsidRPr="00593BFC">
        <w:rPr>
          <w:rFonts w:ascii="Times New Roman" w:hAnsi="Times New Roman" w:cs="Times New Roman"/>
          <w:bCs/>
          <w:sz w:val="24"/>
          <w:szCs w:val="24"/>
        </w:rPr>
        <w:t>First and foremost, managing a food and beverage operation requires a deep understanding of the market and the customers. This involves conducting market research to identify the target audience, their preferences, and their spending habits. By understanding the needs and expectations of customers, operations managers can tailor their offerings to meet those needs and create a unique value proposition that sets them apart from the competition.</w:t>
      </w:r>
    </w:p>
    <w:p w14:paraId="540C5931" w14:textId="77777777" w:rsidR="00BD38A5" w:rsidRPr="00593BFC" w:rsidRDefault="00BD38A5" w:rsidP="00BD38A5">
      <w:pPr>
        <w:rPr>
          <w:rFonts w:ascii="Times New Roman" w:hAnsi="Times New Roman" w:cs="Times New Roman"/>
          <w:bCs/>
          <w:sz w:val="24"/>
          <w:szCs w:val="24"/>
        </w:rPr>
      </w:pPr>
    </w:p>
    <w:p w14:paraId="78C6994B" w14:textId="78BC2030" w:rsidR="00BD38A5" w:rsidRPr="00593BFC" w:rsidRDefault="00BD38A5" w:rsidP="00BD38A5">
      <w:pPr>
        <w:rPr>
          <w:rFonts w:ascii="Times New Roman" w:hAnsi="Times New Roman" w:cs="Times New Roman"/>
          <w:bCs/>
          <w:sz w:val="24"/>
          <w:szCs w:val="24"/>
        </w:rPr>
      </w:pPr>
      <w:r w:rsidRPr="00593BFC">
        <w:rPr>
          <w:rFonts w:ascii="Times New Roman" w:hAnsi="Times New Roman" w:cs="Times New Roman"/>
          <w:bCs/>
          <w:sz w:val="24"/>
          <w:szCs w:val="24"/>
        </w:rPr>
        <w:t>Another critical factor in managing a food and beverage operation is menu planning. The menu is the heart of any food and beverage operation, and it must be carefully crafted to meet the needs of customers while also considering operational constraints such as ingredient availability, kitchen space, and cooking equipment. The menu should be designed to offer a variety of dishes that appeal to different tastes and dietary preferences while also ensuring that the ingredients are fresh, high-quality, and locally sourced whenever possible.</w:t>
      </w:r>
      <w:r w:rsidRPr="00593BFC">
        <w:rPr>
          <w:rFonts w:ascii="Times New Roman" w:hAnsi="Times New Roman" w:cs="Times New Roman"/>
          <w:bCs/>
          <w:color w:val="000000"/>
          <w:sz w:val="24"/>
          <w:szCs w:val="24"/>
          <w:shd w:val="clear" w:color="auto" w:fill="F9FAFB"/>
        </w:rPr>
        <w:t xml:space="preserve"> A well-designed menu can attract customers and increase sales. Menu planning involves selecting the right dishes, pricing them appropriately, and ensuring that they are prepared consistently to meet customer expectations. It is essential to consider factors such as seasonality, local tastes, and dietary restrictions when designing a menu.</w:t>
      </w:r>
    </w:p>
    <w:p w14:paraId="75F3D30B" w14:textId="77777777" w:rsidR="00BD38A5" w:rsidRPr="00593BFC" w:rsidRDefault="00BD38A5" w:rsidP="00BD38A5">
      <w:pPr>
        <w:rPr>
          <w:rFonts w:ascii="Times New Roman" w:hAnsi="Times New Roman" w:cs="Times New Roman"/>
          <w:bCs/>
          <w:sz w:val="24"/>
          <w:szCs w:val="24"/>
        </w:rPr>
      </w:pPr>
    </w:p>
    <w:p w14:paraId="25F4567E" w14:textId="77777777" w:rsidR="00BD38A5" w:rsidRPr="00593BFC" w:rsidRDefault="00BD38A5" w:rsidP="00BD38A5">
      <w:pPr>
        <w:rPr>
          <w:rFonts w:ascii="Times New Roman" w:hAnsi="Times New Roman" w:cs="Times New Roman"/>
          <w:bCs/>
          <w:sz w:val="24"/>
          <w:szCs w:val="24"/>
        </w:rPr>
      </w:pPr>
      <w:r w:rsidRPr="00593BFC">
        <w:rPr>
          <w:rFonts w:ascii="Times New Roman" w:hAnsi="Times New Roman" w:cs="Times New Roman"/>
          <w:bCs/>
          <w:sz w:val="24"/>
          <w:szCs w:val="24"/>
        </w:rPr>
        <w:t>Effective inventory management is another critical aspect of managing a food and beverage operation. This involves keeping track of all the ingredients, supplies, and equipment needed to run the operation, as well as monitoring inventory levels to ensure that there is always enough stock on hand to meet customer demand. Effective inventory management can help to reduce waste, control costs, and ensure that the operation runs smoothly and efficiently.</w:t>
      </w:r>
      <w:r w:rsidRPr="00593BFC">
        <w:rPr>
          <w:rFonts w:ascii="Times New Roman" w:hAnsi="Times New Roman" w:cs="Times New Roman"/>
          <w:bCs/>
          <w:color w:val="000000"/>
          <w:sz w:val="24"/>
          <w:szCs w:val="24"/>
          <w:shd w:val="clear" w:color="auto" w:fill="F9FAFB"/>
        </w:rPr>
        <w:t xml:space="preserve"> Effective inventory management ensures that the restaurant has enough supplies to meet customer demand while minimizing waste and reducing costs. This involves tracking inventory levels, ordering supplies in a timely manner, and monitoring food waste.</w:t>
      </w:r>
    </w:p>
    <w:p w14:paraId="29A6DF3D" w14:textId="77777777" w:rsidR="00BD38A5" w:rsidRPr="00593BFC" w:rsidRDefault="00BD38A5" w:rsidP="00BD38A5">
      <w:pPr>
        <w:rPr>
          <w:rFonts w:ascii="Times New Roman" w:hAnsi="Times New Roman" w:cs="Times New Roman"/>
          <w:bCs/>
          <w:sz w:val="24"/>
          <w:szCs w:val="24"/>
        </w:rPr>
      </w:pPr>
    </w:p>
    <w:p w14:paraId="7C88D8A0" w14:textId="6F2A41D4" w:rsidR="00BD38A5" w:rsidRDefault="00BD38A5" w:rsidP="00BD38A5">
      <w:pPr>
        <w:rPr>
          <w:rFonts w:ascii="Times New Roman" w:hAnsi="Times New Roman" w:cs="Times New Roman"/>
          <w:bCs/>
          <w:sz w:val="24"/>
          <w:szCs w:val="24"/>
        </w:rPr>
      </w:pPr>
      <w:r w:rsidRPr="00593BFC">
        <w:rPr>
          <w:rFonts w:ascii="Times New Roman" w:hAnsi="Times New Roman" w:cs="Times New Roman"/>
          <w:bCs/>
          <w:sz w:val="24"/>
          <w:szCs w:val="24"/>
        </w:rPr>
        <w:t>Personnel management is another key factor in managing a food and beverage operation. Staff must be trained to provide excellent customer service, maintain high levels of hygiene and food safety, and work efficiently in a fast-paced environment. Managers must also ensure that staff are motivated, engaged, and committed to the success of the operation. This can be achieved through effective communication, training, and recognition programs that reward and encourage outstanding performance.</w:t>
      </w:r>
      <w:r w:rsidRPr="00593BFC">
        <w:rPr>
          <w:rFonts w:ascii="Times New Roman" w:hAnsi="Times New Roman" w:cs="Times New Roman"/>
          <w:bCs/>
          <w:color w:val="000000"/>
          <w:sz w:val="24"/>
          <w:szCs w:val="24"/>
          <w:shd w:val="clear" w:color="auto" w:fill="F9FAFB"/>
        </w:rPr>
        <w:t xml:space="preserve"> Staffing is also an essential aspect of managing a </w:t>
      </w:r>
      <w:r w:rsidRPr="00593BFC">
        <w:rPr>
          <w:rFonts w:ascii="Times New Roman" w:hAnsi="Times New Roman" w:cs="Times New Roman"/>
          <w:bCs/>
          <w:color w:val="000000"/>
          <w:sz w:val="24"/>
          <w:szCs w:val="24"/>
          <w:shd w:val="clear" w:color="auto" w:fill="F9FAFB"/>
        </w:rPr>
        <w:lastRenderedPageBreak/>
        <w:t>food and beverage operation. Hiring the right staff members who are knowledgeable about the menu, friendly, and efficient can enhance the customer experience and increase sales. It is also crucial to provide adequate training to ensure that staff members are equipped with the necessary skills to perform their duties effectively.</w:t>
      </w:r>
    </w:p>
    <w:p w14:paraId="1956495E" w14:textId="77777777" w:rsidR="00593BFC" w:rsidRPr="00593BFC" w:rsidRDefault="00593BFC" w:rsidP="00BD38A5">
      <w:pPr>
        <w:rPr>
          <w:rFonts w:ascii="Times New Roman" w:hAnsi="Times New Roman" w:cs="Times New Roman"/>
          <w:bCs/>
          <w:sz w:val="24"/>
          <w:szCs w:val="24"/>
        </w:rPr>
      </w:pPr>
    </w:p>
    <w:p w14:paraId="6D0C3810" w14:textId="7A357083" w:rsidR="00BD38A5" w:rsidRPr="00593BFC" w:rsidRDefault="00BD38A5" w:rsidP="00BD38A5">
      <w:pPr>
        <w:rPr>
          <w:rFonts w:ascii="Times New Roman" w:hAnsi="Times New Roman" w:cs="Times New Roman"/>
          <w:bCs/>
          <w:sz w:val="24"/>
          <w:szCs w:val="24"/>
        </w:rPr>
      </w:pPr>
      <w:r w:rsidRPr="00593BFC">
        <w:rPr>
          <w:rFonts w:ascii="Times New Roman" w:hAnsi="Times New Roman" w:cs="Times New Roman"/>
          <w:bCs/>
          <w:sz w:val="24"/>
          <w:szCs w:val="24"/>
        </w:rPr>
        <w:t>Financial management is also critical in managing a food and beverage operation. Managers must be able to control costs, maximize revenue, and ensure that the operation is profitable. This involves monitoring expenses such as labour, food, and beverage costs, and identifying ways to reduce waste, optimize inventory, and improve efficiency. Managers must also be able to forecast revenue and expenses, create budgets, and analyse financial data to make informed decisions that will help to ensure the long-term success of the operation.</w:t>
      </w:r>
      <w:r w:rsidRPr="00593BFC">
        <w:rPr>
          <w:rFonts w:ascii="Times New Roman" w:hAnsi="Times New Roman" w:cs="Times New Roman"/>
          <w:bCs/>
          <w:color w:val="000000"/>
          <w:sz w:val="24"/>
          <w:szCs w:val="24"/>
          <w:shd w:val="clear" w:color="auto" w:fill="F9FAFB"/>
        </w:rPr>
        <w:t xml:space="preserve"> In addition to these key factors, there are several other factors that contribute to the successful management of a food and beverage operation. These include maintaining cleanliness and hygiene standards, complying with health and safety regulations, using technology to streamline operations, and staying up to date with industry trends.</w:t>
      </w:r>
      <w:r w:rsidRPr="00593BFC">
        <w:rPr>
          <w:rFonts w:ascii="Times New Roman" w:hAnsi="Times New Roman" w:cs="Times New Roman"/>
          <w:bCs/>
          <w:color w:val="000000"/>
          <w:sz w:val="24"/>
          <w:szCs w:val="24"/>
        </w:rPr>
        <w:br/>
      </w:r>
    </w:p>
    <w:p w14:paraId="0172938D" w14:textId="00B59B22" w:rsidR="00BD38A5" w:rsidRPr="00593BFC" w:rsidRDefault="00BD38A5" w:rsidP="00BD38A5">
      <w:pPr>
        <w:rPr>
          <w:rFonts w:ascii="Times New Roman" w:hAnsi="Times New Roman" w:cs="Times New Roman"/>
          <w:bCs/>
          <w:sz w:val="24"/>
          <w:szCs w:val="24"/>
        </w:rPr>
      </w:pPr>
      <w:r w:rsidRPr="00593BFC">
        <w:rPr>
          <w:rFonts w:ascii="Times New Roman" w:hAnsi="Times New Roman" w:cs="Times New Roman"/>
          <w:bCs/>
          <w:sz w:val="24"/>
          <w:szCs w:val="24"/>
        </w:rPr>
        <w:t>Marketing and promotion are essential aspects of managing a food and beverage operation. Managers must be able to create effective marketing campaigns that attract new customers and retain existing ones. This can be achieved through a variety of channels, including social media, email marketing, print ads, and special events. Managers must also be able to leverage customer data to personalize marketing messages and create targeted promotions that drive sales and increase customer loyalty.</w:t>
      </w:r>
      <w:r w:rsidRPr="00593BFC">
        <w:rPr>
          <w:rFonts w:ascii="Times New Roman" w:hAnsi="Times New Roman" w:cs="Times New Roman"/>
          <w:bCs/>
          <w:color w:val="000000"/>
          <w:sz w:val="24"/>
          <w:szCs w:val="24"/>
          <w:shd w:val="clear" w:color="auto" w:fill="F9FAFB"/>
        </w:rPr>
        <w:t xml:space="preserve"> Customer service is another critical factor in managing a food and beverage operation. Providing excellent customer service can help build customer loyalty and increase sales. This involves greeting customers promptly, taking orders accurately, serving food promptly, and addressing any concerns or complaints promptly.</w:t>
      </w:r>
    </w:p>
    <w:p w14:paraId="239330C3" w14:textId="67DF3333" w:rsidR="00BD38A5" w:rsidRPr="00593BFC" w:rsidRDefault="00BD38A5" w:rsidP="00BD38A5">
      <w:pPr>
        <w:rPr>
          <w:rFonts w:ascii="Times New Roman" w:hAnsi="Times New Roman" w:cs="Times New Roman"/>
          <w:bCs/>
          <w:color w:val="000000"/>
          <w:sz w:val="24"/>
          <w:szCs w:val="24"/>
        </w:rPr>
      </w:pPr>
      <w:r w:rsidRPr="00593BFC">
        <w:rPr>
          <w:rFonts w:ascii="Times New Roman" w:hAnsi="Times New Roman" w:cs="Times New Roman"/>
          <w:bCs/>
          <w:color w:val="000000"/>
          <w:sz w:val="24"/>
          <w:szCs w:val="24"/>
        </w:rPr>
        <w:br/>
      </w:r>
      <w:r w:rsidRPr="00593BFC">
        <w:rPr>
          <w:rFonts w:ascii="Times New Roman" w:hAnsi="Times New Roman" w:cs="Times New Roman"/>
          <w:bCs/>
          <w:color w:val="000000"/>
          <w:sz w:val="24"/>
          <w:szCs w:val="24"/>
        </w:rPr>
        <w:br/>
      </w:r>
      <w:r w:rsidRPr="00593BFC">
        <w:rPr>
          <w:rFonts w:ascii="Times New Roman" w:hAnsi="Times New Roman" w:cs="Times New Roman"/>
          <w:bCs/>
          <w:color w:val="000000"/>
          <w:sz w:val="24"/>
          <w:szCs w:val="24"/>
          <w:shd w:val="clear" w:color="auto" w:fill="F9FAFB"/>
        </w:rPr>
        <w:t>In conclusion, managing a food and beverage operation requires careful planning, attention to detail, and effective execution. By focusing on key factors such as menu planning, inventory management, staffing, and customer service, restaurant owners can create a successful and profitable business. It</w:t>
      </w:r>
      <w:r w:rsidRPr="00593BFC">
        <w:rPr>
          <w:rFonts w:ascii="Times New Roman" w:hAnsi="Times New Roman" w:cs="Times New Roman"/>
          <w:bCs/>
          <w:sz w:val="24"/>
          <w:szCs w:val="24"/>
        </w:rPr>
        <w:t xml:space="preserve"> is a complex and demanding task that requires a deep understanding of the industry, the customers, and the operational constraints. Effective management involves careful planning, attention to detail, and a commitment to excellence in all aspects of the operation. By focusing on menu planning, inventory management, personnel management, financial management, and marketing, operations managers can create a successful food and beverage operation that meets customer needs, exceeds expectations, and generates long-term profitability. managing a food and beverage operation requires attention to detail, effective communication skills, and strong leadership abilities. By focusing on menu planning, inventory management, staffing, and financial management, restaurant owners can create a successful business that provides excellent customer service while maximizing profitability.</w:t>
      </w:r>
    </w:p>
    <w:p w14:paraId="60C26695" w14:textId="77777777" w:rsidR="00BD38A5" w:rsidRPr="00593BFC" w:rsidRDefault="00BD38A5" w:rsidP="00BD38A5">
      <w:pPr>
        <w:rPr>
          <w:rFonts w:ascii="Times New Roman" w:hAnsi="Times New Roman" w:cs="Times New Roman"/>
          <w:bCs/>
          <w:sz w:val="24"/>
          <w:szCs w:val="24"/>
        </w:rPr>
      </w:pPr>
    </w:p>
    <w:p w14:paraId="334F6D53" w14:textId="77777777" w:rsidR="00593BFC" w:rsidRDefault="00BD38A5" w:rsidP="00BD38A5">
      <w:pPr>
        <w:rPr>
          <w:rFonts w:ascii="Times New Roman" w:hAnsi="Times New Roman" w:cs="Times New Roman"/>
          <w:bCs/>
          <w:color w:val="000000"/>
          <w:sz w:val="24"/>
          <w:szCs w:val="24"/>
        </w:rPr>
      </w:pPr>
      <w:r w:rsidRPr="00593BFC">
        <w:rPr>
          <w:rFonts w:ascii="Times New Roman" w:hAnsi="Times New Roman" w:cs="Times New Roman"/>
          <w:bCs/>
          <w:color w:val="000000"/>
          <w:sz w:val="24"/>
          <w:szCs w:val="24"/>
        </w:rPr>
        <w:br/>
      </w:r>
      <w:r w:rsidRPr="00593BFC">
        <w:rPr>
          <w:rFonts w:ascii="Times New Roman" w:hAnsi="Times New Roman" w:cs="Times New Roman"/>
          <w:bCs/>
          <w:color w:val="000000"/>
          <w:sz w:val="24"/>
          <w:szCs w:val="24"/>
        </w:rPr>
        <w:br/>
      </w:r>
      <w:r w:rsidRPr="00593BFC">
        <w:rPr>
          <w:rFonts w:ascii="Times New Roman" w:hAnsi="Times New Roman" w:cs="Times New Roman"/>
          <w:bCs/>
          <w:color w:val="000000"/>
          <w:sz w:val="24"/>
          <w:szCs w:val="24"/>
          <w:shd w:val="clear" w:color="auto" w:fill="F9FAFB"/>
        </w:rPr>
        <w:lastRenderedPageBreak/>
        <w:t>References:</w:t>
      </w:r>
      <w:r w:rsidRPr="00593BFC">
        <w:rPr>
          <w:rFonts w:ascii="Times New Roman" w:hAnsi="Times New Roman" w:cs="Times New Roman"/>
          <w:bCs/>
          <w:color w:val="000000"/>
          <w:sz w:val="24"/>
          <w:szCs w:val="24"/>
        </w:rPr>
        <w:br/>
      </w:r>
    </w:p>
    <w:p w14:paraId="1CE63AE2" w14:textId="07B4A54C" w:rsidR="00BD38A5" w:rsidRPr="00593BFC" w:rsidRDefault="00BD38A5" w:rsidP="00BD38A5">
      <w:pPr>
        <w:rPr>
          <w:rFonts w:ascii="Times New Roman" w:hAnsi="Times New Roman" w:cs="Times New Roman"/>
          <w:bCs/>
          <w:color w:val="000000"/>
          <w:sz w:val="24"/>
          <w:szCs w:val="24"/>
          <w:shd w:val="clear" w:color="auto" w:fill="F9FAFB"/>
        </w:rPr>
      </w:pPr>
      <w:r w:rsidRPr="00593BFC">
        <w:rPr>
          <w:rFonts w:ascii="Times New Roman" w:hAnsi="Times New Roman" w:cs="Times New Roman"/>
          <w:bCs/>
          <w:color w:val="000000"/>
          <w:sz w:val="24"/>
          <w:szCs w:val="24"/>
          <w:shd w:val="clear" w:color="auto" w:fill="F9FAFB"/>
        </w:rPr>
        <w:t xml:space="preserve">Kimes, S. E., </w:t>
      </w:r>
      <w:r w:rsidR="00593BFC">
        <w:rPr>
          <w:rFonts w:ascii="Times New Roman" w:hAnsi="Times New Roman" w:cs="Times New Roman"/>
          <w:bCs/>
          <w:color w:val="000000"/>
          <w:sz w:val="24"/>
          <w:szCs w:val="24"/>
          <w:shd w:val="clear" w:color="auto" w:fill="F9FAFB"/>
        </w:rPr>
        <w:t>and</w:t>
      </w:r>
      <w:r w:rsidRPr="00593BFC">
        <w:rPr>
          <w:rFonts w:ascii="Times New Roman" w:hAnsi="Times New Roman" w:cs="Times New Roman"/>
          <w:bCs/>
          <w:color w:val="000000"/>
          <w:sz w:val="24"/>
          <w:szCs w:val="24"/>
          <w:shd w:val="clear" w:color="auto" w:fill="F9FAFB"/>
        </w:rPr>
        <w:t xml:space="preserve"> Wirtz, J. (2003</w:t>
      </w:r>
      <w:r w:rsidR="00593BFC" w:rsidRPr="00593BFC">
        <w:rPr>
          <w:rFonts w:ascii="Times New Roman" w:hAnsi="Times New Roman" w:cs="Times New Roman"/>
          <w:bCs/>
          <w:color w:val="000000"/>
          <w:sz w:val="24"/>
          <w:szCs w:val="24"/>
          <w:shd w:val="clear" w:color="auto" w:fill="F9FAFB"/>
        </w:rPr>
        <w:t>)</w:t>
      </w:r>
      <w:r w:rsidR="00593BFC">
        <w:rPr>
          <w:rFonts w:ascii="Times New Roman" w:hAnsi="Times New Roman" w:cs="Times New Roman"/>
          <w:bCs/>
          <w:color w:val="000000"/>
          <w:sz w:val="24"/>
          <w:szCs w:val="24"/>
          <w:shd w:val="clear" w:color="auto" w:fill="F9FAFB"/>
        </w:rPr>
        <w:t xml:space="preserve"> </w:t>
      </w:r>
      <w:r w:rsidR="00593BFC" w:rsidRPr="00593BFC">
        <w:rPr>
          <w:rFonts w:ascii="Times New Roman" w:hAnsi="Times New Roman" w:cs="Times New Roman"/>
          <w:bCs/>
          <w:color w:val="000000"/>
          <w:sz w:val="24"/>
          <w:szCs w:val="24"/>
          <w:shd w:val="clear" w:color="auto" w:fill="F9FAFB"/>
        </w:rPr>
        <w:t>Has</w:t>
      </w:r>
      <w:r w:rsidRPr="00593BFC">
        <w:rPr>
          <w:rFonts w:ascii="Times New Roman" w:hAnsi="Times New Roman" w:cs="Times New Roman"/>
          <w:bCs/>
          <w:color w:val="000000"/>
          <w:sz w:val="24"/>
          <w:szCs w:val="24"/>
          <w:shd w:val="clear" w:color="auto" w:fill="F9FAFB"/>
        </w:rPr>
        <w:t xml:space="preserve"> service been served? The future of service operations management. Journal of Service Research, 5(3), 197-208.</w:t>
      </w:r>
      <w:r w:rsidRPr="00593BFC">
        <w:rPr>
          <w:rFonts w:ascii="Times New Roman" w:hAnsi="Times New Roman" w:cs="Times New Roman"/>
          <w:bCs/>
          <w:color w:val="000000"/>
          <w:sz w:val="24"/>
          <w:szCs w:val="24"/>
        </w:rPr>
        <w:br/>
      </w:r>
      <w:r w:rsidRPr="00593BFC">
        <w:rPr>
          <w:rFonts w:ascii="Times New Roman" w:hAnsi="Times New Roman" w:cs="Times New Roman"/>
          <w:bCs/>
          <w:color w:val="000000"/>
          <w:sz w:val="24"/>
          <w:szCs w:val="24"/>
        </w:rPr>
        <w:br/>
      </w:r>
      <w:r w:rsidRPr="00593BFC">
        <w:rPr>
          <w:rFonts w:ascii="Times New Roman" w:hAnsi="Times New Roman" w:cs="Times New Roman"/>
          <w:bCs/>
          <w:color w:val="000000"/>
          <w:sz w:val="24"/>
          <w:szCs w:val="24"/>
          <w:shd w:val="clear" w:color="auto" w:fill="F9FAFB"/>
        </w:rPr>
        <w:t xml:space="preserve">Bitner, M. J., Booms, B. H., </w:t>
      </w:r>
      <w:r w:rsidR="00593BFC">
        <w:rPr>
          <w:rFonts w:ascii="Times New Roman" w:hAnsi="Times New Roman" w:cs="Times New Roman"/>
          <w:bCs/>
          <w:color w:val="000000"/>
          <w:sz w:val="24"/>
          <w:szCs w:val="24"/>
          <w:shd w:val="clear" w:color="auto" w:fill="F9FAFB"/>
        </w:rPr>
        <w:t>and</w:t>
      </w:r>
      <w:r w:rsidRPr="00593BFC">
        <w:rPr>
          <w:rFonts w:ascii="Times New Roman" w:hAnsi="Times New Roman" w:cs="Times New Roman"/>
          <w:bCs/>
          <w:color w:val="000000"/>
          <w:sz w:val="24"/>
          <w:szCs w:val="24"/>
          <w:shd w:val="clear" w:color="auto" w:fill="F9FAFB"/>
        </w:rPr>
        <w:t xml:space="preserve"> Tetreault, M. S. (1990) The service encounter: diagnosing </w:t>
      </w:r>
      <w:proofErr w:type="spellStart"/>
      <w:r w:rsidRPr="00593BFC">
        <w:rPr>
          <w:rFonts w:ascii="Times New Roman" w:hAnsi="Times New Roman" w:cs="Times New Roman"/>
          <w:bCs/>
          <w:color w:val="000000"/>
          <w:sz w:val="24"/>
          <w:szCs w:val="24"/>
          <w:shd w:val="clear" w:color="auto" w:fill="F9FAFB"/>
        </w:rPr>
        <w:t>favorable</w:t>
      </w:r>
      <w:proofErr w:type="spellEnd"/>
      <w:r w:rsidRPr="00593BFC">
        <w:rPr>
          <w:rFonts w:ascii="Times New Roman" w:hAnsi="Times New Roman" w:cs="Times New Roman"/>
          <w:bCs/>
          <w:color w:val="000000"/>
          <w:sz w:val="24"/>
          <w:szCs w:val="24"/>
          <w:shd w:val="clear" w:color="auto" w:fill="F9FAFB"/>
        </w:rPr>
        <w:t xml:space="preserve"> and </w:t>
      </w:r>
      <w:proofErr w:type="spellStart"/>
      <w:r w:rsidRPr="00593BFC">
        <w:rPr>
          <w:rFonts w:ascii="Times New Roman" w:hAnsi="Times New Roman" w:cs="Times New Roman"/>
          <w:bCs/>
          <w:color w:val="000000"/>
          <w:sz w:val="24"/>
          <w:szCs w:val="24"/>
          <w:shd w:val="clear" w:color="auto" w:fill="F9FAFB"/>
        </w:rPr>
        <w:t>unfavorable</w:t>
      </w:r>
      <w:proofErr w:type="spellEnd"/>
      <w:r w:rsidRPr="00593BFC">
        <w:rPr>
          <w:rFonts w:ascii="Times New Roman" w:hAnsi="Times New Roman" w:cs="Times New Roman"/>
          <w:bCs/>
          <w:color w:val="000000"/>
          <w:sz w:val="24"/>
          <w:szCs w:val="24"/>
          <w:shd w:val="clear" w:color="auto" w:fill="F9FAFB"/>
        </w:rPr>
        <w:t xml:space="preserve"> incidents. Journal of Marketing, 54(1), 71-84.</w:t>
      </w:r>
      <w:r w:rsidRPr="00593BFC">
        <w:rPr>
          <w:rFonts w:ascii="Times New Roman" w:hAnsi="Times New Roman" w:cs="Times New Roman"/>
          <w:bCs/>
          <w:color w:val="000000"/>
          <w:sz w:val="24"/>
          <w:szCs w:val="24"/>
        </w:rPr>
        <w:br/>
      </w:r>
      <w:r w:rsidRPr="00593BFC">
        <w:rPr>
          <w:rFonts w:ascii="Times New Roman" w:hAnsi="Times New Roman" w:cs="Times New Roman"/>
          <w:bCs/>
          <w:color w:val="000000"/>
          <w:sz w:val="24"/>
          <w:szCs w:val="24"/>
        </w:rPr>
        <w:br/>
      </w:r>
      <w:r w:rsidRPr="00593BFC">
        <w:rPr>
          <w:rFonts w:ascii="Times New Roman" w:hAnsi="Times New Roman" w:cs="Times New Roman"/>
          <w:bCs/>
          <w:color w:val="000000"/>
          <w:sz w:val="24"/>
          <w:szCs w:val="24"/>
          <w:shd w:val="clear" w:color="auto" w:fill="F9FAFB"/>
        </w:rPr>
        <w:t xml:space="preserve">Collier, D. A., </w:t>
      </w:r>
      <w:r w:rsidR="00593BFC">
        <w:rPr>
          <w:rFonts w:ascii="Times New Roman" w:hAnsi="Times New Roman" w:cs="Times New Roman"/>
          <w:bCs/>
          <w:color w:val="000000"/>
          <w:sz w:val="24"/>
          <w:szCs w:val="24"/>
          <w:shd w:val="clear" w:color="auto" w:fill="F9FAFB"/>
        </w:rPr>
        <w:t>and</w:t>
      </w:r>
      <w:r w:rsidRPr="00593BFC">
        <w:rPr>
          <w:rFonts w:ascii="Times New Roman" w:hAnsi="Times New Roman" w:cs="Times New Roman"/>
          <w:bCs/>
          <w:color w:val="000000"/>
          <w:sz w:val="24"/>
          <w:szCs w:val="24"/>
          <w:shd w:val="clear" w:color="auto" w:fill="F9FAFB"/>
        </w:rPr>
        <w:t xml:space="preserve"> Evans, J. R. (2011) Operations management: goods, services, and value chains. Cengage Learning.</w:t>
      </w:r>
    </w:p>
    <w:p w14:paraId="476DBCAE" w14:textId="7EDC9006" w:rsidR="00BD38A5" w:rsidRPr="00593BFC" w:rsidRDefault="00BD38A5" w:rsidP="00BD38A5">
      <w:pPr>
        <w:spacing w:after="0" w:line="240" w:lineRule="auto"/>
        <w:rPr>
          <w:rFonts w:ascii="Times New Roman" w:eastAsia="Times New Roman" w:hAnsi="Times New Roman" w:cs="Times New Roman"/>
          <w:bCs/>
          <w:color w:val="000000"/>
          <w:kern w:val="0"/>
          <w:sz w:val="24"/>
          <w:szCs w:val="24"/>
          <w:bdr w:val="single" w:sz="2" w:space="0" w:color="E5E7EB" w:frame="1"/>
          <w:lang w:eastAsia="en-GB"/>
          <w14:ligatures w14:val="none"/>
        </w:rPr>
      </w:pPr>
      <w:r w:rsidRPr="00593BFC">
        <w:rPr>
          <w:rFonts w:ascii="Times New Roman" w:eastAsia="Times New Roman" w:hAnsi="Times New Roman" w:cs="Times New Roman"/>
          <w:bCs/>
          <w:color w:val="000000"/>
          <w:kern w:val="0"/>
          <w:sz w:val="24"/>
          <w:szCs w:val="24"/>
          <w:bdr w:val="single" w:sz="2" w:space="0" w:color="E5E7EB" w:frame="1"/>
          <w:lang w:eastAsia="en-GB"/>
          <w14:ligatures w14:val="none"/>
        </w:rPr>
        <w:t xml:space="preserve">Kimes, S. E., </w:t>
      </w:r>
      <w:r w:rsidR="00593BFC">
        <w:rPr>
          <w:rFonts w:ascii="Times New Roman" w:eastAsia="Times New Roman" w:hAnsi="Times New Roman" w:cs="Times New Roman"/>
          <w:bCs/>
          <w:color w:val="000000"/>
          <w:kern w:val="0"/>
          <w:sz w:val="24"/>
          <w:szCs w:val="24"/>
          <w:bdr w:val="single" w:sz="2" w:space="0" w:color="E5E7EB" w:frame="1"/>
          <w:lang w:eastAsia="en-GB"/>
          <w14:ligatures w14:val="none"/>
        </w:rPr>
        <w:t>and</w:t>
      </w:r>
      <w:r w:rsidRPr="00593BFC">
        <w:rPr>
          <w:rFonts w:ascii="Times New Roman" w:eastAsia="Times New Roman" w:hAnsi="Times New Roman" w:cs="Times New Roman"/>
          <w:bCs/>
          <w:color w:val="000000"/>
          <w:kern w:val="0"/>
          <w:sz w:val="24"/>
          <w:szCs w:val="24"/>
          <w:bdr w:val="single" w:sz="2" w:space="0" w:color="E5E7EB" w:frame="1"/>
          <w:lang w:eastAsia="en-GB"/>
          <w14:ligatures w14:val="none"/>
        </w:rPr>
        <w:t xml:space="preserve"> Wirtz, J. (2003) Has revenue management become acceptable? Findings from an international study on the perceived legitimacy of rate fences. Journal of Service Research, 6(2), 125-135.</w:t>
      </w:r>
      <w:r w:rsidRPr="00593BFC">
        <w:rPr>
          <w:rFonts w:ascii="Times New Roman" w:eastAsia="Times New Roman" w:hAnsi="Times New Roman" w:cs="Times New Roman"/>
          <w:bCs/>
          <w:color w:val="000000"/>
          <w:kern w:val="0"/>
          <w:sz w:val="24"/>
          <w:szCs w:val="24"/>
          <w:bdr w:val="single" w:sz="2" w:space="0" w:color="E5E7EB" w:frame="1"/>
          <w:lang w:eastAsia="en-GB"/>
          <w14:ligatures w14:val="none"/>
        </w:rPr>
        <w:br/>
      </w:r>
      <w:r w:rsidRPr="00593BFC">
        <w:rPr>
          <w:rFonts w:ascii="Times New Roman" w:eastAsia="Times New Roman" w:hAnsi="Times New Roman" w:cs="Times New Roman"/>
          <w:bCs/>
          <w:color w:val="000000"/>
          <w:kern w:val="0"/>
          <w:sz w:val="24"/>
          <w:szCs w:val="24"/>
          <w:bdr w:val="single" w:sz="2" w:space="0" w:color="E5E7EB" w:frame="1"/>
          <w:lang w:eastAsia="en-GB"/>
          <w14:ligatures w14:val="none"/>
        </w:rPr>
        <w:br/>
        <w:t xml:space="preserve">Kim, W. G., </w:t>
      </w:r>
      <w:r w:rsidR="00593BFC">
        <w:rPr>
          <w:rFonts w:ascii="Times New Roman" w:eastAsia="Times New Roman" w:hAnsi="Times New Roman" w:cs="Times New Roman"/>
          <w:bCs/>
          <w:color w:val="000000"/>
          <w:kern w:val="0"/>
          <w:sz w:val="24"/>
          <w:szCs w:val="24"/>
          <w:bdr w:val="single" w:sz="2" w:space="0" w:color="E5E7EB" w:frame="1"/>
          <w:lang w:eastAsia="en-GB"/>
          <w14:ligatures w14:val="none"/>
        </w:rPr>
        <w:t>and</w:t>
      </w:r>
      <w:r w:rsidRPr="00593BFC">
        <w:rPr>
          <w:rFonts w:ascii="Times New Roman" w:eastAsia="Times New Roman" w:hAnsi="Times New Roman" w:cs="Times New Roman"/>
          <w:bCs/>
          <w:color w:val="000000"/>
          <w:kern w:val="0"/>
          <w:sz w:val="24"/>
          <w:szCs w:val="24"/>
          <w:bdr w:val="single" w:sz="2" w:space="0" w:color="E5E7EB" w:frame="1"/>
          <w:lang w:eastAsia="en-GB"/>
          <w14:ligatures w14:val="none"/>
        </w:rPr>
        <w:t xml:space="preserve"> Kim, H. B. (2013) The effects of customer satisfaction and switching barrier on customer loyalty in Korean mobile telecommunication services. Journal of Services Marketing, 27(3), 223-233.</w:t>
      </w:r>
    </w:p>
    <w:p w14:paraId="57EC2B1D" w14:textId="77777777" w:rsidR="00BD38A5" w:rsidRPr="00593BFC" w:rsidRDefault="00BD38A5" w:rsidP="00BD38A5">
      <w:pPr>
        <w:spacing w:after="0" w:line="240" w:lineRule="auto"/>
        <w:rPr>
          <w:rFonts w:ascii="Times New Roman" w:eastAsia="Times New Roman" w:hAnsi="Times New Roman" w:cs="Times New Roman"/>
          <w:bCs/>
          <w:color w:val="000000"/>
          <w:kern w:val="0"/>
          <w:sz w:val="24"/>
          <w:szCs w:val="24"/>
          <w:bdr w:val="single" w:sz="2" w:space="0" w:color="E5E7EB" w:frame="1"/>
          <w:lang w:eastAsia="en-GB"/>
          <w14:ligatures w14:val="none"/>
        </w:rPr>
      </w:pPr>
    </w:p>
    <w:p w14:paraId="1A3ED174" w14:textId="016630EF" w:rsidR="00BD38A5" w:rsidRPr="00593BFC" w:rsidRDefault="00BD38A5" w:rsidP="00BD38A5">
      <w:pPr>
        <w:spacing w:after="0" w:line="240" w:lineRule="auto"/>
        <w:rPr>
          <w:rFonts w:ascii="Times New Roman" w:eastAsia="Times New Roman" w:hAnsi="Times New Roman" w:cs="Times New Roman"/>
          <w:bCs/>
          <w:color w:val="000000"/>
          <w:kern w:val="0"/>
          <w:sz w:val="24"/>
          <w:szCs w:val="24"/>
          <w:bdr w:val="single" w:sz="2" w:space="0" w:color="E5E7EB" w:frame="1"/>
          <w:lang w:eastAsia="en-GB"/>
          <w14:ligatures w14:val="none"/>
        </w:rPr>
      </w:pPr>
      <w:r w:rsidRPr="00593BFC">
        <w:rPr>
          <w:rFonts w:ascii="Times New Roman" w:eastAsia="Times New Roman" w:hAnsi="Times New Roman" w:cs="Times New Roman"/>
          <w:bCs/>
          <w:color w:val="000000"/>
          <w:kern w:val="0"/>
          <w:sz w:val="24"/>
          <w:szCs w:val="24"/>
          <w:bdr w:val="single" w:sz="2" w:space="0" w:color="E5E7EB" w:frame="1"/>
          <w:lang w:eastAsia="en-GB"/>
          <w14:ligatures w14:val="none"/>
        </w:rPr>
        <w:t xml:space="preserve">Harvard Business Review - </w:t>
      </w:r>
      <w:hyperlink r:id="rId4" w:history="1">
        <w:r w:rsidRPr="00593BFC">
          <w:rPr>
            <w:rStyle w:val="Hyperlink"/>
            <w:rFonts w:ascii="Times New Roman" w:eastAsia="Times New Roman" w:hAnsi="Times New Roman" w:cs="Times New Roman"/>
            <w:bCs/>
            <w:color w:val="auto"/>
            <w:kern w:val="0"/>
            <w:sz w:val="24"/>
            <w:szCs w:val="24"/>
            <w:bdr w:val="single" w:sz="2" w:space="0" w:color="E5E7EB" w:frame="1"/>
            <w:lang w:eastAsia="en-GB"/>
            <w14:ligatures w14:val="none"/>
          </w:rPr>
          <w:t>https://hbr.org/</w:t>
        </w:r>
      </w:hyperlink>
    </w:p>
    <w:p w14:paraId="76F6016A" w14:textId="77777777" w:rsidR="00BD38A5" w:rsidRPr="00593BFC" w:rsidRDefault="00BD38A5" w:rsidP="00BD38A5">
      <w:pPr>
        <w:spacing w:after="0" w:line="240" w:lineRule="auto"/>
        <w:rPr>
          <w:rFonts w:ascii="Times New Roman" w:eastAsia="Times New Roman" w:hAnsi="Times New Roman" w:cs="Times New Roman"/>
          <w:bCs/>
          <w:color w:val="000000"/>
          <w:kern w:val="0"/>
          <w:sz w:val="24"/>
          <w:szCs w:val="24"/>
          <w:bdr w:val="single" w:sz="2" w:space="0" w:color="E5E7EB" w:frame="1"/>
          <w:lang w:eastAsia="en-GB"/>
          <w14:ligatures w14:val="none"/>
        </w:rPr>
      </w:pPr>
    </w:p>
    <w:p w14:paraId="56A13B23" w14:textId="062A1918" w:rsidR="00BD38A5" w:rsidRPr="00593BFC" w:rsidRDefault="00BD38A5" w:rsidP="00BD38A5">
      <w:pPr>
        <w:spacing w:after="0" w:line="240" w:lineRule="auto"/>
        <w:rPr>
          <w:rFonts w:ascii="Times New Roman" w:eastAsia="Times New Roman" w:hAnsi="Times New Roman" w:cs="Times New Roman"/>
          <w:bCs/>
          <w:color w:val="000000"/>
          <w:kern w:val="0"/>
          <w:sz w:val="24"/>
          <w:szCs w:val="24"/>
          <w:bdr w:val="single" w:sz="2" w:space="0" w:color="E5E7EB" w:frame="1"/>
          <w:lang w:eastAsia="en-GB"/>
          <w14:ligatures w14:val="none"/>
        </w:rPr>
      </w:pPr>
      <w:r w:rsidRPr="00593BFC">
        <w:rPr>
          <w:rFonts w:ascii="Times New Roman" w:eastAsia="Times New Roman" w:hAnsi="Times New Roman" w:cs="Times New Roman"/>
          <w:bCs/>
          <w:color w:val="000000"/>
          <w:kern w:val="0"/>
          <w:sz w:val="24"/>
          <w:szCs w:val="24"/>
          <w:bdr w:val="single" w:sz="2" w:space="0" w:color="E5E7EB" w:frame="1"/>
          <w:lang w:eastAsia="en-GB"/>
          <w14:ligatures w14:val="none"/>
        </w:rPr>
        <w:t>Cornell University School of Hotel Administration -</w:t>
      </w:r>
      <w:r w:rsidRPr="00593BFC">
        <w:rPr>
          <w:rFonts w:ascii="Times New Roman" w:eastAsia="Times New Roman" w:hAnsi="Times New Roman" w:cs="Times New Roman"/>
          <w:bCs/>
          <w:kern w:val="0"/>
          <w:sz w:val="24"/>
          <w:szCs w:val="24"/>
          <w:bdr w:val="single" w:sz="2" w:space="0" w:color="E5E7EB" w:frame="1"/>
          <w:lang w:eastAsia="en-GB"/>
          <w14:ligatures w14:val="none"/>
        </w:rPr>
        <w:t xml:space="preserve"> </w:t>
      </w:r>
      <w:hyperlink r:id="rId5" w:history="1">
        <w:r w:rsidRPr="00593BFC">
          <w:rPr>
            <w:rStyle w:val="Hyperlink"/>
            <w:rFonts w:ascii="Times New Roman" w:eastAsia="Times New Roman" w:hAnsi="Times New Roman" w:cs="Times New Roman"/>
            <w:bCs/>
            <w:color w:val="auto"/>
            <w:kern w:val="0"/>
            <w:sz w:val="24"/>
            <w:szCs w:val="24"/>
            <w:bdr w:val="single" w:sz="2" w:space="0" w:color="E5E7EB" w:frame="1"/>
            <w:lang w:eastAsia="en-GB"/>
            <w14:ligatures w14:val="none"/>
          </w:rPr>
          <w:t>https://sha.cornell.edu/</w:t>
        </w:r>
      </w:hyperlink>
    </w:p>
    <w:p w14:paraId="2BF24CB0" w14:textId="77777777" w:rsidR="00593BFC" w:rsidRDefault="00593BFC" w:rsidP="00BD38A5">
      <w:pPr>
        <w:spacing w:after="0" w:line="240" w:lineRule="auto"/>
        <w:rPr>
          <w:rFonts w:ascii="Times New Roman" w:eastAsia="Times New Roman" w:hAnsi="Times New Roman" w:cs="Times New Roman"/>
          <w:bCs/>
          <w:color w:val="000000"/>
          <w:kern w:val="0"/>
          <w:sz w:val="24"/>
          <w:szCs w:val="24"/>
          <w:bdr w:val="single" w:sz="2" w:space="0" w:color="E5E7EB" w:frame="1"/>
          <w:lang w:eastAsia="en-GB"/>
          <w14:ligatures w14:val="none"/>
        </w:rPr>
      </w:pPr>
    </w:p>
    <w:p w14:paraId="3681752F" w14:textId="157E5E3F" w:rsidR="00BD38A5" w:rsidRPr="00593BFC" w:rsidRDefault="00BD38A5" w:rsidP="00BD38A5">
      <w:pPr>
        <w:spacing w:after="0" w:line="240" w:lineRule="auto"/>
        <w:rPr>
          <w:rFonts w:ascii="Times New Roman" w:eastAsia="Times New Roman" w:hAnsi="Times New Roman" w:cs="Times New Roman"/>
          <w:bCs/>
          <w:kern w:val="0"/>
          <w:sz w:val="24"/>
          <w:szCs w:val="24"/>
          <w:lang w:eastAsia="en-GB"/>
          <w14:ligatures w14:val="none"/>
        </w:rPr>
      </w:pPr>
      <w:r w:rsidRPr="00593BFC">
        <w:rPr>
          <w:rFonts w:ascii="Times New Roman" w:eastAsia="Times New Roman" w:hAnsi="Times New Roman" w:cs="Times New Roman"/>
          <w:bCs/>
          <w:color w:val="000000"/>
          <w:kern w:val="0"/>
          <w:sz w:val="24"/>
          <w:szCs w:val="24"/>
          <w:bdr w:val="single" w:sz="2" w:space="0" w:color="E5E7EB" w:frame="1"/>
          <w:lang w:eastAsia="en-GB"/>
          <w14:ligatures w14:val="none"/>
        </w:rPr>
        <w:t>National Restaurant Association - https://restaurant.org/</w:t>
      </w:r>
      <w:r w:rsidRPr="00593BFC">
        <w:rPr>
          <w:rFonts w:ascii="Times New Roman" w:eastAsia="Times New Roman" w:hAnsi="Times New Roman" w:cs="Times New Roman"/>
          <w:bCs/>
          <w:color w:val="000000"/>
          <w:kern w:val="0"/>
          <w:sz w:val="24"/>
          <w:szCs w:val="24"/>
          <w:bdr w:val="single" w:sz="2" w:space="0" w:color="E5E7EB" w:frame="1"/>
          <w:lang w:eastAsia="en-GB"/>
          <w14:ligatures w14:val="none"/>
        </w:rPr>
        <w:br/>
      </w:r>
      <w:r w:rsidRPr="00593BFC">
        <w:rPr>
          <w:rFonts w:ascii="Times New Roman" w:eastAsia="Times New Roman" w:hAnsi="Times New Roman" w:cs="Times New Roman"/>
          <w:bCs/>
          <w:color w:val="000000"/>
          <w:kern w:val="0"/>
          <w:sz w:val="24"/>
          <w:szCs w:val="24"/>
          <w:bdr w:val="single" w:sz="2" w:space="0" w:color="E5E7EB" w:frame="1"/>
          <w:lang w:eastAsia="en-GB"/>
          <w14:ligatures w14:val="none"/>
        </w:rPr>
        <w:br/>
      </w:r>
    </w:p>
    <w:p w14:paraId="1F796192" w14:textId="77777777" w:rsidR="00BD38A5" w:rsidRPr="00593BFC" w:rsidRDefault="00BD38A5" w:rsidP="00BD38A5">
      <w:pPr>
        <w:rPr>
          <w:rFonts w:ascii="Times New Roman" w:hAnsi="Times New Roman" w:cs="Times New Roman"/>
          <w:bCs/>
          <w:sz w:val="24"/>
          <w:szCs w:val="24"/>
        </w:rPr>
      </w:pPr>
    </w:p>
    <w:p w14:paraId="0DF692DF" w14:textId="77777777" w:rsidR="00C55116" w:rsidRPr="00593BFC" w:rsidRDefault="00C55116">
      <w:pPr>
        <w:rPr>
          <w:rFonts w:ascii="Times New Roman" w:hAnsi="Times New Roman" w:cs="Times New Roman"/>
          <w:bCs/>
          <w:sz w:val="24"/>
          <w:szCs w:val="24"/>
        </w:rPr>
      </w:pPr>
    </w:p>
    <w:sectPr w:rsidR="00C55116" w:rsidRPr="00593B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8A5"/>
    <w:rsid w:val="00593BFC"/>
    <w:rsid w:val="008F2321"/>
    <w:rsid w:val="00BD38A5"/>
    <w:rsid w:val="00C55116"/>
    <w:rsid w:val="00E57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6523D"/>
  <w15:chartTrackingRefBased/>
  <w15:docId w15:val="{2B771E34-4901-407C-A7B2-7C635782A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8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38A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sha.cornell.edu/" TargetMode="External"/><Relationship Id="rId4" Type="http://schemas.openxmlformats.org/officeDocument/2006/relationships/hyperlink" Target="https://hb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1181</Words>
  <Characters>6736</Characters>
  <Application>Microsoft Office Word</Application>
  <DocSecurity>0</DocSecurity>
  <Lines>56</Lines>
  <Paragraphs>15</Paragraphs>
  <ScaleCrop>false</ScaleCrop>
  <Company/>
  <LinksUpToDate>false</LinksUpToDate>
  <CharactersWithSpaces>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Moshfique Khaled Chowdhury (2017480)</dc:creator>
  <cp:keywords/>
  <dc:description/>
  <cp:lastModifiedBy>Moshfique Khaled Chowdhury (2017480)</cp:lastModifiedBy>
  <cp:revision>4</cp:revision>
  <dcterms:created xsi:type="dcterms:W3CDTF">2023-06-12T15:49:00Z</dcterms:created>
  <dcterms:modified xsi:type="dcterms:W3CDTF">2023-06-12T16:00:00Z</dcterms:modified>
</cp:coreProperties>
</file>