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564A" w:rsidRPr="00362C91" w:rsidRDefault="0071564A" w:rsidP="0071564A">
      <w:pPr>
        <w:jc w:val="center"/>
        <w:rPr>
          <w:b/>
          <w:color w:val="7030A0"/>
          <w:sz w:val="44"/>
          <w:szCs w:val="44"/>
        </w:rPr>
      </w:pPr>
      <w:r>
        <w:rPr>
          <w:b/>
          <w:color w:val="7030A0"/>
          <w:sz w:val="44"/>
          <w:szCs w:val="44"/>
        </w:rPr>
        <w:t>Criminal Law</w:t>
      </w:r>
    </w:p>
    <w:p w:rsidR="0071564A" w:rsidRDefault="0071564A" w:rsidP="0071564A">
      <w:pPr>
        <w:jc w:val="center"/>
        <w:rPr>
          <w:i/>
          <w:color w:val="7030A0"/>
        </w:rPr>
      </w:pPr>
      <w:r>
        <w:rPr>
          <w:i/>
          <w:color w:val="7030A0"/>
        </w:rPr>
        <w:t>Liability by Omission</w:t>
      </w:r>
    </w:p>
    <w:p w:rsidR="0071564A" w:rsidRPr="00515286" w:rsidRDefault="0071564A" w:rsidP="0071564A">
      <w:pPr>
        <w:jc w:val="center"/>
        <w:rPr>
          <w:i/>
          <w:color w:val="7030A0"/>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C87E64" w:rsidRPr="00A616DB" w:rsidRDefault="00C87E64" w:rsidP="00142401">
      <w:pPr>
        <w:jc w:val="both"/>
        <w:rPr>
          <w:rFonts w:ascii="Times New Roman" w:hAnsi="Times New Roman" w:cs="Times New Roman"/>
        </w:rPr>
      </w:pPr>
    </w:p>
    <w:p w:rsidR="00FA51F5" w:rsidRPr="00A616DB" w:rsidRDefault="00FA51F5" w:rsidP="00FA51F5">
      <w:pPr>
        <w:pStyle w:val="Heading1"/>
        <w:rPr>
          <w:rFonts w:cs="Times New Roman"/>
        </w:rPr>
      </w:pPr>
      <w:bookmarkStart w:id="0" w:name="_Toc72335187"/>
    </w:p>
    <w:p w:rsidR="00FA51F5" w:rsidRPr="00A616DB" w:rsidRDefault="00FA51F5" w:rsidP="00FA51F5">
      <w:pPr>
        <w:pStyle w:val="Heading1"/>
        <w:rPr>
          <w:rFonts w:cs="Times New Roman"/>
        </w:rPr>
      </w:pPr>
    </w:p>
    <w:p w:rsidR="00535973" w:rsidRPr="00A616DB" w:rsidRDefault="00535973" w:rsidP="00535973">
      <w:pPr>
        <w:rPr>
          <w:rFonts w:ascii="Times New Roman" w:hAnsi="Times New Roman" w:cs="Times New Roman"/>
        </w:rPr>
      </w:pPr>
      <w:bookmarkStart w:id="1" w:name="_Toc116857182"/>
      <w:bookmarkStart w:id="2" w:name="_Toc116855519"/>
      <w:bookmarkEnd w:id="0"/>
    </w:p>
    <w:p w:rsidR="00535973" w:rsidRPr="00A616DB" w:rsidRDefault="00535973" w:rsidP="00535973">
      <w:pPr>
        <w:rPr>
          <w:rFonts w:ascii="Times New Roman" w:hAnsi="Times New Roman" w:cs="Times New Roman"/>
        </w:rPr>
      </w:pPr>
    </w:p>
    <w:p w:rsidR="00535973" w:rsidRDefault="00535973" w:rsidP="00535973">
      <w:pPr>
        <w:rPr>
          <w:rFonts w:ascii="Times New Roman" w:hAnsi="Times New Roman" w:cs="Times New Roman"/>
        </w:rPr>
      </w:pPr>
    </w:p>
    <w:p w:rsidR="0071564A" w:rsidRDefault="0071564A" w:rsidP="00535973">
      <w:pPr>
        <w:rPr>
          <w:rFonts w:ascii="Times New Roman" w:hAnsi="Times New Roman" w:cs="Times New Roman"/>
        </w:rPr>
      </w:pPr>
    </w:p>
    <w:p w:rsidR="0071564A" w:rsidRDefault="0071564A" w:rsidP="00535973">
      <w:pPr>
        <w:rPr>
          <w:rFonts w:ascii="Times New Roman" w:hAnsi="Times New Roman" w:cs="Times New Roman"/>
        </w:rPr>
      </w:pPr>
    </w:p>
    <w:p w:rsidR="0071564A" w:rsidRPr="00A616DB" w:rsidRDefault="0071564A" w:rsidP="00535973">
      <w:pPr>
        <w:rPr>
          <w:rFonts w:ascii="Times New Roman" w:hAnsi="Times New Roman" w:cs="Times New Roman"/>
        </w:rPr>
      </w:pPr>
    </w:p>
    <w:p w:rsidR="002266DB" w:rsidRPr="0071564A" w:rsidRDefault="002266DB" w:rsidP="00851694">
      <w:pPr>
        <w:pStyle w:val="Heading1"/>
        <w:jc w:val="both"/>
        <w:rPr>
          <w:rFonts w:cs="Times New Roman"/>
          <w:color w:val="7030A0"/>
        </w:rPr>
      </w:pPr>
      <w:r w:rsidRPr="0071564A">
        <w:rPr>
          <w:rFonts w:cs="Times New Roman"/>
          <w:color w:val="7030A0"/>
        </w:rPr>
        <w:lastRenderedPageBreak/>
        <w:t>Introduction</w:t>
      </w:r>
      <w:bookmarkEnd w:id="1"/>
    </w:p>
    <w:p w:rsidR="009B337C" w:rsidRPr="00A616DB" w:rsidRDefault="009B337C" w:rsidP="00851694">
      <w:pPr>
        <w:jc w:val="both"/>
        <w:rPr>
          <w:rFonts w:ascii="Times New Roman" w:hAnsi="Times New Roman" w:cs="Times New Roman"/>
        </w:rPr>
      </w:pPr>
      <w:r w:rsidRPr="00A616DB">
        <w:rPr>
          <w:rFonts w:ascii="Times New Roman" w:hAnsi="Times New Roman" w:cs="Times New Roman"/>
        </w:rPr>
        <w:t>Criminal law covers cases involving murder. In this study various questions about the law have been conceptualized. Several cases are included here relating to the study (</w:t>
      </w:r>
      <w:proofErr w:type="spellStart"/>
      <w:r w:rsidRPr="00A616DB">
        <w:rPr>
          <w:rFonts w:ascii="Times New Roman" w:hAnsi="Times New Roman" w:cs="Times New Roman"/>
        </w:rPr>
        <w:t>Ormerod</w:t>
      </w:r>
      <w:proofErr w:type="spellEnd"/>
      <w:r w:rsidRPr="00A616DB">
        <w:rPr>
          <w:rFonts w:ascii="Times New Roman" w:hAnsi="Times New Roman" w:cs="Times New Roman"/>
        </w:rPr>
        <w:t xml:space="preserve"> et al. 2018).</w:t>
      </w:r>
      <w:r w:rsidR="00FB42E2" w:rsidRPr="00A616DB">
        <w:rPr>
          <w:rFonts w:ascii="Times New Roman" w:hAnsi="Times New Roman" w:cs="Times New Roman"/>
        </w:rPr>
        <w:t xml:space="preserve"> The cases mentioned in this study are generally related to pharmaceutical law and there are some cases mentioned here where people died due to the negligence of the responsible persons.</w:t>
      </w:r>
    </w:p>
    <w:p w:rsidR="0071564A" w:rsidRDefault="0071564A" w:rsidP="00851694">
      <w:pPr>
        <w:jc w:val="both"/>
        <w:rPr>
          <w:rFonts w:ascii="Times New Roman" w:hAnsi="Times New Roman" w:cs="Times New Roman"/>
          <w:bCs/>
          <w:szCs w:val="28"/>
        </w:rPr>
      </w:pPr>
    </w:p>
    <w:p w:rsidR="0071564A" w:rsidRPr="00A616DB" w:rsidRDefault="000B3093" w:rsidP="00851694">
      <w:pPr>
        <w:jc w:val="both"/>
        <w:rPr>
          <w:rFonts w:ascii="Times New Roman" w:hAnsi="Times New Roman" w:cs="Times New Roman"/>
          <w:bCs/>
          <w:szCs w:val="28"/>
        </w:rPr>
      </w:pPr>
      <w:r w:rsidRPr="00A616DB">
        <w:rPr>
          <w:rFonts w:ascii="Times New Roman" w:hAnsi="Times New Roman" w:cs="Times New Roman"/>
          <w:bCs/>
          <w:szCs w:val="28"/>
        </w:rPr>
        <w:t xml:space="preserve">Omission in law is failure to act. This method positively attracts the subjects in different laws. In criminal law, an omission constitutes the actus </w:t>
      </w:r>
      <w:proofErr w:type="spellStart"/>
      <w:proofErr w:type="gramStart"/>
      <w:r w:rsidRPr="00A616DB">
        <w:rPr>
          <w:rFonts w:ascii="Times New Roman" w:hAnsi="Times New Roman" w:cs="Times New Roman"/>
          <w:bCs/>
          <w:szCs w:val="28"/>
        </w:rPr>
        <w:t>reus</w:t>
      </w:r>
      <w:proofErr w:type="spellEnd"/>
      <w:proofErr w:type="gramEnd"/>
      <w:r w:rsidRPr="00A616DB">
        <w:rPr>
          <w:rFonts w:ascii="Times New Roman" w:hAnsi="Times New Roman" w:cs="Times New Roman"/>
          <w:bCs/>
          <w:szCs w:val="28"/>
        </w:rPr>
        <w:t xml:space="preserve"> in law and the period during which the law would have imposed a duty to do a particular act arises and the defendant has breached that duty</w:t>
      </w:r>
      <w:r w:rsidR="00A616DB" w:rsidRPr="00A616DB">
        <w:rPr>
          <w:rFonts w:ascii="Times New Roman" w:hAnsi="Times New Roman" w:cs="Times New Roman"/>
          <w:bCs/>
          <w:szCs w:val="28"/>
        </w:rPr>
        <w:t xml:space="preserve">. </w:t>
      </w:r>
      <w:r w:rsidR="001225A2" w:rsidRPr="00A616DB">
        <w:rPr>
          <w:rFonts w:ascii="Times New Roman" w:hAnsi="Times New Roman" w:cs="Times New Roman"/>
          <w:bCs/>
          <w:szCs w:val="28"/>
        </w:rPr>
        <w:t>Citizens have no general duty under criminal law. The traditional view is that a person should not kill a person directly and there is no problem if that person directly sees a dying person and makes no attempt to keep him alive.</w:t>
      </w:r>
    </w:p>
    <w:p w:rsidR="0071564A" w:rsidRPr="00A616DB" w:rsidRDefault="002D6DD9" w:rsidP="00851694">
      <w:pPr>
        <w:jc w:val="both"/>
        <w:rPr>
          <w:rFonts w:ascii="Times New Roman" w:hAnsi="Times New Roman" w:cs="Times New Roman"/>
          <w:bCs/>
          <w:szCs w:val="28"/>
        </w:rPr>
      </w:pPr>
      <w:r w:rsidRPr="00A616DB">
        <w:rPr>
          <w:rFonts w:ascii="Times New Roman" w:hAnsi="Times New Roman" w:cs="Times New Roman"/>
          <w:bCs/>
          <w:szCs w:val="28"/>
        </w:rPr>
        <w:t xml:space="preserve">It is generally known that the essential requirements of a crime are a voluntary act (actus </w:t>
      </w:r>
      <w:proofErr w:type="spellStart"/>
      <w:proofErr w:type="gramStart"/>
      <w:r w:rsidRPr="00A616DB">
        <w:rPr>
          <w:rFonts w:ascii="Times New Roman" w:hAnsi="Times New Roman" w:cs="Times New Roman"/>
          <w:bCs/>
          <w:szCs w:val="28"/>
        </w:rPr>
        <w:t>reus</w:t>
      </w:r>
      <w:proofErr w:type="spellEnd"/>
      <w:proofErr w:type="gramEnd"/>
      <w:r w:rsidRPr="00A616DB">
        <w:rPr>
          <w:rFonts w:ascii="Times New Roman" w:hAnsi="Times New Roman" w:cs="Times New Roman"/>
          <w:bCs/>
          <w:szCs w:val="28"/>
        </w:rPr>
        <w:t>) and a certain state of mind (</w:t>
      </w:r>
      <w:proofErr w:type="spellStart"/>
      <w:r w:rsidRPr="00A616DB">
        <w:rPr>
          <w:rFonts w:ascii="Times New Roman" w:hAnsi="Times New Roman" w:cs="Times New Roman"/>
          <w:bCs/>
          <w:szCs w:val="28"/>
        </w:rPr>
        <w:t>mens</w:t>
      </w:r>
      <w:proofErr w:type="spellEnd"/>
      <w:r w:rsidRPr="00A616DB">
        <w:rPr>
          <w:rFonts w:ascii="Times New Roman" w:hAnsi="Times New Roman" w:cs="Times New Roman"/>
          <w:bCs/>
          <w:szCs w:val="28"/>
        </w:rPr>
        <w:t xml:space="preserve"> rea)</w:t>
      </w:r>
      <w:r w:rsidR="009B337C" w:rsidRPr="00A616DB">
        <w:rPr>
          <w:rFonts w:ascii="Times New Roman" w:hAnsi="Times New Roman" w:cs="Times New Roman"/>
          <w:bCs/>
          <w:szCs w:val="28"/>
        </w:rPr>
        <w:t xml:space="preserve"> (Hall DE et al. 2022)</w:t>
      </w:r>
      <w:r w:rsidRPr="00A616DB">
        <w:rPr>
          <w:rFonts w:ascii="Times New Roman" w:hAnsi="Times New Roman" w:cs="Times New Roman"/>
          <w:bCs/>
          <w:szCs w:val="28"/>
        </w:rPr>
        <w:t>. An act can be any type of voluntary human conduct</w:t>
      </w:r>
      <w:r w:rsidR="00A616DB" w:rsidRPr="00A616DB">
        <w:rPr>
          <w:rFonts w:ascii="Times New Roman" w:hAnsi="Times New Roman" w:cs="Times New Roman"/>
          <w:bCs/>
          <w:szCs w:val="28"/>
        </w:rPr>
        <w:t xml:space="preserve">. </w:t>
      </w:r>
      <w:r w:rsidR="00FB42E2" w:rsidRPr="00A616DB">
        <w:rPr>
          <w:rFonts w:ascii="Times New Roman" w:hAnsi="Times New Roman" w:cs="Times New Roman"/>
          <w:bCs/>
          <w:szCs w:val="28"/>
        </w:rPr>
        <w:t>There is a time to act when there is an accident or danger to people after their certain time. A person should perform duties when there is an accident or other adverse event, except for those who are specifically responsible for them. Several other investigations, including the case of Stone and Dobinson below, show this point.</w:t>
      </w:r>
    </w:p>
    <w:p w:rsidR="0071564A" w:rsidRPr="00A616DB" w:rsidRDefault="001E7F04" w:rsidP="00851694">
      <w:pPr>
        <w:jc w:val="both"/>
        <w:rPr>
          <w:rFonts w:ascii="Times New Roman" w:hAnsi="Times New Roman" w:cs="Times New Roman"/>
          <w:bCs/>
          <w:szCs w:val="28"/>
        </w:rPr>
      </w:pPr>
      <w:r w:rsidRPr="00A616DB">
        <w:rPr>
          <w:rFonts w:ascii="Times New Roman" w:hAnsi="Times New Roman" w:cs="Times New Roman"/>
          <w:bCs/>
          <w:szCs w:val="28"/>
        </w:rPr>
        <w:t>When both the plaintiff and the defendant appear in court for the case, the case is contractually admitted to the office. The necessary features must exist to make the contract officially durable.</w:t>
      </w:r>
      <w:r w:rsidR="00A616DB" w:rsidRPr="00A616DB">
        <w:rPr>
          <w:rFonts w:ascii="Times New Roman" w:hAnsi="Times New Roman" w:cs="Times New Roman"/>
          <w:bCs/>
          <w:szCs w:val="28"/>
        </w:rPr>
        <w:t xml:space="preserve"> </w:t>
      </w:r>
      <w:r w:rsidR="000F37AD" w:rsidRPr="00A616DB">
        <w:rPr>
          <w:rFonts w:ascii="Times New Roman" w:hAnsi="Times New Roman" w:cs="Times New Roman"/>
          <w:bCs/>
          <w:szCs w:val="28"/>
        </w:rPr>
        <w:t>Generally the law considers three groups of situations in which a person has an opportunity to act, including situations where the defendant has control of the situation, where the defendant has assumed responsibility, and where the defendant has created or consented to a risk.</w:t>
      </w:r>
    </w:p>
    <w:p w:rsidR="00627E03" w:rsidRDefault="00627E03" w:rsidP="00851694">
      <w:pPr>
        <w:jc w:val="both"/>
        <w:rPr>
          <w:rFonts w:ascii="Times New Roman" w:hAnsi="Times New Roman" w:cs="Times New Roman"/>
          <w:bCs/>
          <w:szCs w:val="28"/>
        </w:rPr>
      </w:pPr>
      <w:r w:rsidRPr="00A616DB">
        <w:rPr>
          <w:rFonts w:ascii="Times New Roman" w:hAnsi="Times New Roman" w:cs="Times New Roman"/>
          <w:bCs/>
          <w:szCs w:val="28"/>
        </w:rPr>
        <w:t xml:space="preserve">A person holds duty for a fixed period of time and after a fixed period his duty ceases. But a person may perform his normal duties even after the working hours are over. For example, </w:t>
      </w:r>
      <w:proofErr w:type="spellStart"/>
      <w:r w:rsidRPr="00A616DB">
        <w:rPr>
          <w:rFonts w:ascii="Times New Roman" w:hAnsi="Times New Roman" w:cs="Times New Roman"/>
          <w:bCs/>
          <w:szCs w:val="28"/>
        </w:rPr>
        <w:t>Dytham</w:t>
      </w:r>
      <w:proofErr w:type="spellEnd"/>
      <w:r w:rsidRPr="00A616DB">
        <w:rPr>
          <w:rFonts w:ascii="Times New Roman" w:hAnsi="Times New Roman" w:cs="Times New Roman"/>
          <w:bCs/>
          <w:szCs w:val="28"/>
        </w:rPr>
        <w:t xml:space="preserve"> (1979) states that a policeman does not help a dying person in front of him because his duties are over. But the person should have thought of the humanitarian aspect and helped the person even after the duty was over.</w:t>
      </w:r>
      <w:r w:rsidR="00A616DB" w:rsidRPr="00A616DB">
        <w:rPr>
          <w:rFonts w:ascii="Times New Roman" w:hAnsi="Times New Roman" w:cs="Times New Roman"/>
          <w:bCs/>
          <w:szCs w:val="28"/>
        </w:rPr>
        <w:t xml:space="preserve"> </w:t>
      </w:r>
      <w:r w:rsidRPr="00A616DB">
        <w:rPr>
          <w:rFonts w:ascii="Times New Roman" w:hAnsi="Times New Roman" w:cs="Times New Roman"/>
          <w:bCs/>
          <w:szCs w:val="28"/>
        </w:rPr>
        <w:t>If a person is helping people with humanitarian considerations after serving a certain amount of time on duty then there is no difficulty other than personal difficulties</w:t>
      </w:r>
      <w:r w:rsidR="009B337C" w:rsidRPr="00A616DB">
        <w:rPr>
          <w:rFonts w:ascii="Times New Roman" w:hAnsi="Times New Roman" w:cs="Times New Roman"/>
          <w:bCs/>
          <w:szCs w:val="28"/>
        </w:rPr>
        <w:t xml:space="preserve"> (</w:t>
      </w:r>
      <w:proofErr w:type="spellStart"/>
      <w:r w:rsidR="009B337C" w:rsidRPr="00A616DB">
        <w:rPr>
          <w:rFonts w:ascii="Times New Roman" w:hAnsi="Times New Roman" w:cs="Times New Roman"/>
          <w:bCs/>
          <w:szCs w:val="28"/>
        </w:rPr>
        <w:t>Horder</w:t>
      </w:r>
      <w:proofErr w:type="spellEnd"/>
      <w:r w:rsidR="009B337C" w:rsidRPr="00A616DB">
        <w:rPr>
          <w:rFonts w:ascii="Times New Roman" w:hAnsi="Times New Roman" w:cs="Times New Roman"/>
          <w:bCs/>
          <w:szCs w:val="28"/>
        </w:rPr>
        <w:t xml:space="preserve"> </w:t>
      </w:r>
      <w:r w:rsidR="009B337C" w:rsidRPr="00A616DB">
        <w:rPr>
          <w:rFonts w:ascii="Times New Roman" w:hAnsi="Times New Roman" w:cs="Times New Roman"/>
          <w:bCs/>
          <w:szCs w:val="28"/>
        </w:rPr>
        <w:lastRenderedPageBreak/>
        <w:t>et al. 2016)</w:t>
      </w:r>
      <w:r w:rsidRPr="00A616DB">
        <w:rPr>
          <w:rFonts w:ascii="Times New Roman" w:hAnsi="Times New Roman" w:cs="Times New Roman"/>
          <w:bCs/>
          <w:szCs w:val="28"/>
        </w:rPr>
        <w:t>. For example, the person loses time for important personal work to do extra work after duty and may face legal complications if he helps a person who is dying on the street.</w:t>
      </w:r>
    </w:p>
    <w:p w:rsidR="0071564A" w:rsidRDefault="0071564A" w:rsidP="00851694">
      <w:pPr>
        <w:jc w:val="both"/>
        <w:rPr>
          <w:rFonts w:ascii="Times New Roman" w:hAnsi="Times New Roman" w:cs="Times New Roman"/>
          <w:b/>
          <w:bCs/>
          <w:szCs w:val="28"/>
        </w:rPr>
      </w:pPr>
    </w:p>
    <w:p w:rsidR="00E6384A"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t xml:space="preserve">Miller [1983] </w:t>
      </w:r>
    </w:p>
    <w:p w:rsidR="00B54EA0" w:rsidRDefault="001217DA" w:rsidP="00851694">
      <w:pPr>
        <w:jc w:val="both"/>
        <w:rPr>
          <w:rFonts w:ascii="Times New Roman" w:hAnsi="Times New Roman" w:cs="Times New Roman"/>
          <w:bCs/>
          <w:szCs w:val="28"/>
        </w:rPr>
      </w:pPr>
      <w:r w:rsidRPr="00A616DB">
        <w:rPr>
          <w:rFonts w:ascii="Times New Roman" w:hAnsi="Times New Roman" w:cs="Times New Roman"/>
          <w:bCs/>
          <w:szCs w:val="28"/>
        </w:rPr>
        <w:t>Miller was a vagabond who was always drinking and smoking. Miller fell asleep with a lit cigarette one day which started a huge fire</w:t>
      </w:r>
      <w:r w:rsidR="003022AD" w:rsidRPr="00A616DB">
        <w:rPr>
          <w:rFonts w:ascii="Times New Roman" w:hAnsi="Times New Roman" w:cs="Times New Roman"/>
          <w:bCs/>
          <w:szCs w:val="28"/>
        </w:rPr>
        <w:t xml:space="preserve"> (</w:t>
      </w:r>
      <w:proofErr w:type="spellStart"/>
      <w:r w:rsidR="003022AD" w:rsidRPr="00A616DB">
        <w:rPr>
          <w:rFonts w:ascii="Times New Roman" w:hAnsi="Times New Roman" w:cs="Times New Roman"/>
          <w:bCs/>
          <w:szCs w:val="28"/>
        </w:rPr>
        <w:t>Werle</w:t>
      </w:r>
      <w:proofErr w:type="spellEnd"/>
      <w:r w:rsidR="003022AD" w:rsidRPr="00A616DB">
        <w:rPr>
          <w:rFonts w:ascii="Times New Roman" w:hAnsi="Times New Roman" w:cs="Times New Roman"/>
          <w:bCs/>
          <w:szCs w:val="28"/>
        </w:rPr>
        <w:t xml:space="preserve"> et al. 2020)</w:t>
      </w:r>
      <w:r w:rsidRPr="00A616DB">
        <w:rPr>
          <w:rFonts w:ascii="Times New Roman" w:hAnsi="Times New Roman" w:cs="Times New Roman"/>
          <w:bCs/>
          <w:szCs w:val="28"/>
        </w:rPr>
        <w:t>. The arson caused around £800 worth of damage.</w:t>
      </w:r>
      <w:r w:rsidR="00E2732E" w:rsidRPr="00A616DB">
        <w:rPr>
          <w:rFonts w:ascii="Times New Roman" w:hAnsi="Times New Roman" w:cs="Times New Roman"/>
          <w:bCs/>
          <w:szCs w:val="28"/>
        </w:rPr>
        <w:t xml:space="preserve"> </w:t>
      </w:r>
      <w:r w:rsidRPr="00A616DB">
        <w:rPr>
          <w:rFonts w:ascii="Times New Roman" w:hAnsi="Times New Roman" w:cs="Times New Roman"/>
          <w:bCs/>
          <w:szCs w:val="28"/>
        </w:rPr>
        <w:t>The accused was held guilty of not taking any steps to extinguish the fire, creating an appalling incident like a fire, although he was aware of the fire.</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proofErr w:type="spellStart"/>
      <w:r w:rsidRPr="00A616DB">
        <w:rPr>
          <w:rFonts w:ascii="Times New Roman" w:hAnsi="Times New Roman" w:cs="Times New Roman"/>
          <w:b/>
          <w:bCs/>
          <w:szCs w:val="28"/>
        </w:rPr>
        <w:t>Pittwood</w:t>
      </w:r>
      <w:proofErr w:type="spellEnd"/>
      <w:r w:rsidRPr="00A616DB">
        <w:rPr>
          <w:rFonts w:ascii="Times New Roman" w:hAnsi="Times New Roman" w:cs="Times New Roman"/>
          <w:b/>
          <w:bCs/>
          <w:szCs w:val="28"/>
        </w:rPr>
        <w:t xml:space="preserve"> [1902] </w:t>
      </w:r>
    </w:p>
    <w:p w:rsidR="001217DA" w:rsidRDefault="001217DA" w:rsidP="00851694">
      <w:pPr>
        <w:jc w:val="both"/>
        <w:rPr>
          <w:rFonts w:ascii="Times New Roman" w:hAnsi="Times New Roman" w:cs="Times New Roman"/>
          <w:bCs/>
          <w:szCs w:val="28"/>
        </w:rPr>
      </w:pPr>
      <w:proofErr w:type="spellStart"/>
      <w:r w:rsidRPr="00A616DB">
        <w:rPr>
          <w:rFonts w:ascii="Times New Roman" w:hAnsi="Times New Roman" w:cs="Times New Roman"/>
          <w:bCs/>
          <w:szCs w:val="28"/>
        </w:rPr>
        <w:t>Pittwood</w:t>
      </w:r>
      <w:proofErr w:type="spellEnd"/>
      <w:r w:rsidRPr="00A616DB">
        <w:rPr>
          <w:rFonts w:ascii="Times New Roman" w:hAnsi="Times New Roman" w:cs="Times New Roman"/>
          <w:bCs/>
          <w:szCs w:val="28"/>
        </w:rPr>
        <w:t xml:space="preserve"> was in charge of level crossings on the railway. Suddenly one day he was allowed to cross at the level crossing but failed to get the permission down before leaving at noon. During this period a horse and carriage was killed by a train while crossing the railway. Since he was in charge of the railway crossing and left without taking down the issue of permission before leaving at midday, it is clear that he has failed in his duty.</w:t>
      </w:r>
      <w:r w:rsidR="007273D2" w:rsidRPr="00A616DB">
        <w:rPr>
          <w:rFonts w:ascii="Times New Roman" w:hAnsi="Times New Roman" w:cs="Times New Roman"/>
          <w:bCs/>
          <w:szCs w:val="28"/>
        </w:rPr>
        <w:t xml:space="preserve"> </w:t>
      </w:r>
      <w:r w:rsidRPr="00A616DB">
        <w:rPr>
          <w:rFonts w:ascii="Times New Roman" w:hAnsi="Times New Roman" w:cs="Times New Roman"/>
          <w:bCs/>
          <w:szCs w:val="28"/>
        </w:rPr>
        <w:t xml:space="preserve">As a result </w:t>
      </w:r>
      <w:proofErr w:type="spellStart"/>
      <w:r w:rsidRPr="00A616DB">
        <w:rPr>
          <w:rFonts w:ascii="Times New Roman" w:hAnsi="Times New Roman" w:cs="Times New Roman"/>
          <w:bCs/>
          <w:szCs w:val="28"/>
        </w:rPr>
        <w:t>Pittwood</w:t>
      </w:r>
      <w:proofErr w:type="spellEnd"/>
      <w:r w:rsidRPr="00A616DB">
        <w:rPr>
          <w:rFonts w:ascii="Times New Roman" w:hAnsi="Times New Roman" w:cs="Times New Roman"/>
          <w:bCs/>
          <w:szCs w:val="28"/>
        </w:rPr>
        <w:t xml:space="preserve"> was found guilty under QB 450 rules.</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proofErr w:type="spellStart"/>
      <w:r w:rsidRPr="00A616DB">
        <w:rPr>
          <w:rFonts w:ascii="Times New Roman" w:hAnsi="Times New Roman" w:cs="Times New Roman"/>
          <w:b/>
          <w:bCs/>
          <w:szCs w:val="28"/>
        </w:rPr>
        <w:t>Yaqoob</w:t>
      </w:r>
      <w:proofErr w:type="spellEnd"/>
      <w:r w:rsidRPr="00A616DB">
        <w:rPr>
          <w:rFonts w:ascii="Times New Roman" w:hAnsi="Times New Roman" w:cs="Times New Roman"/>
          <w:b/>
          <w:bCs/>
          <w:szCs w:val="28"/>
        </w:rPr>
        <w:t xml:space="preserve"> [2005] </w:t>
      </w:r>
    </w:p>
    <w:p w:rsidR="00E32A9B" w:rsidRDefault="00E32A9B" w:rsidP="00851694">
      <w:pPr>
        <w:jc w:val="both"/>
        <w:rPr>
          <w:rFonts w:ascii="Times New Roman" w:hAnsi="Times New Roman" w:cs="Times New Roman"/>
          <w:bCs/>
          <w:szCs w:val="28"/>
        </w:rPr>
      </w:pPr>
      <w:r w:rsidRPr="00A616DB">
        <w:rPr>
          <w:rFonts w:ascii="Times New Roman" w:hAnsi="Times New Roman" w:cs="Times New Roman"/>
          <w:bCs/>
          <w:szCs w:val="28"/>
        </w:rPr>
        <w:t>The case was responsible for taking due care of all operators of minicabs and minibuses so that more inspections are done for them. Where a deterrent sentence was not required as in the instant case four years imprisonment for grossly negligent homicide due to failure to properly maintain a minibus was within the normal range of sentence.</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t xml:space="preserve">Gibbins and Proctor [1918] </w:t>
      </w:r>
    </w:p>
    <w:p w:rsidR="007273D2" w:rsidRDefault="007273D2" w:rsidP="00851694">
      <w:pPr>
        <w:jc w:val="both"/>
        <w:rPr>
          <w:rFonts w:ascii="Times New Roman" w:hAnsi="Times New Roman" w:cs="Times New Roman"/>
          <w:bCs/>
          <w:szCs w:val="28"/>
        </w:rPr>
      </w:pPr>
      <w:r w:rsidRPr="00A616DB">
        <w:rPr>
          <w:rFonts w:ascii="Times New Roman" w:hAnsi="Times New Roman" w:cs="Times New Roman"/>
          <w:bCs/>
          <w:szCs w:val="28"/>
        </w:rPr>
        <w:t>The accused in this case were parents who starved their seven-year-old daughter to the point where she almost died. Parents have a duty to maintain the child</w:t>
      </w:r>
      <w:r w:rsidR="003022AD" w:rsidRPr="00A616DB">
        <w:rPr>
          <w:rFonts w:ascii="Times New Roman" w:hAnsi="Times New Roman" w:cs="Times New Roman"/>
          <w:bCs/>
          <w:szCs w:val="28"/>
        </w:rPr>
        <w:t xml:space="preserve"> (Cryer et al. 2019)</w:t>
      </w:r>
      <w:r w:rsidRPr="00A616DB">
        <w:rPr>
          <w:rFonts w:ascii="Times New Roman" w:hAnsi="Times New Roman" w:cs="Times New Roman"/>
          <w:bCs/>
          <w:szCs w:val="28"/>
        </w:rPr>
        <w:t>. As the child starved to death due to lack of parental responsibility, the parents were found guilty and punished.</w:t>
      </w: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lastRenderedPageBreak/>
        <w:t xml:space="preserve">Hood [2004] </w:t>
      </w:r>
    </w:p>
    <w:p w:rsidR="005C068D" w:rsidRDefault="000F37AD" w:rsidP="00851694">
      <w:pPr>
        <w:jc w:val="both"/>
        <w:rPr>
          <w:rFonts w:ascii="Times New Roman" w:hAnsi="Times New Roman" w:cs="Times New Roman"/>
          <w:bCs/>
          <w:szCs w:val="28"/>
        </w:rPr>
      </w:pPr>
      <w:r w:rsidRPr="00A616DB">
        <w:rPr>
          <w:rFonts w:ascii="Times New Roman" w:hAnsi="Times New Roman" w:cs="Times New Roman"/>
          <w:bCs/>
          <w:szCs w:val="28"/>
        </w:rPr>
        <w:t>The facts of this case were that a person was suffering from weakness while suffering from diabetes and another person was in charge of caring for a diabetic patient. But after a few days the diabetic patient died and the analysis revealed that the diabetic patient died due to the carelessness of the servant in charge. The lawyer in the case recently revealed that the diabetic man died on the way to the hospital after falling for this and several other reasons</w:t>
      </w:r>
      <w:r w:rsidR="00851694" w:rsidRPr="00A616DB">
        <w:rPr>
          <w:rFonts w:ascii="Times New Roman" w:hAnsi="Times New Roman" w:cs="Times New Roman"/>
          <w:bCs/>
          <w:szCs w:val="28"/>
        </w:rPr>
        <w:t xml:space="preserve"> (</w:t>
      </w:r>
      <w:proofErr w:type="spellStart"/>
      <w:r w:rsidR="00851694" w:rsidRPr="00A616DB">
        <w:rPr>
          <w:rFonts w:ascii="Times New Roman" w:hAnsi="Times New Roman" w:cs="Times New Roman"/>
          <w:bCs/>
          <w:szCs w:val="28"/>
        </w:rPr>
        <w:t>Chuasanga</w:t>
      </w:r>
      <w:proofErr w:type="spellEnd"/>
      <w:r w:rsidR="00851694" w:rsidRPr="00A616DB">
        <w:rPr>
          <w:rFonts w:ascii="Times New Roman" w:hAnsi="Times New Roman" w:cs="Times New Roman"/>
          <w:bCs/>
          <w:szCs w:val="28"/>
        </w:rPr>
        <w:t xml:space="preserve"> et al. 2019)</w:t>
      </w:r>
      <w:r w:rsidRPr="00A616DB">
        <w:rPr>
          <w:rFonts w:ascii="Times New Roman" w:hAnsi="Times New Roman" w:cs="Times New Roman"/>
          <w:bCs/>
          <w:szCs w:val="28"/>
        </w:rPr>
        <w:t>. So it is clear that the patient suffering from diabetes did not die only because of carelessness of the person in charge.</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t xml:space="preserve">Airedale NHS Trust v Bland [1993] </w:t>
      </w:r>
    </w:p>
    <w:p w:rsidR="005C068D" w:rsidRDefault="005C068D" w:rsidP="00851694">
      <w:pPr>
        <w:jc w:val="both"/>
        <w:rPr>
          <w:rFonts w:ascii="Times New Roman" w:hAnsi="Times New Roman" w:cs="Times New Roman"/>
          <w:bCs/>
          <w:szCs w:val="28"/>
        </w:rPr>
      </w:pPr>
      <w:r w:rsidRPr="00A616DB">
        <w:rPr>
          <w:rFonts w:ascii="Times New Roman" w:hAnsi="Times New Roman" w:cs="Times New Roman"/>
          <w:bCs/>
          <w:szCs w:val="28"/>
        </w:rPr>
        <w:t>At the age of 17, Bland had an accident and was hospitalized. Land remained in the hospital for nearly two years without improvement while on life support, during which time he was able to breathe but was fed through a tube. A patient cannot give consent for treatment while on life support. Doctors decided to operate without her permission. The doctors' crime here is to keep the patient hospitalized day after day even if there is no chance of improvement.</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proofErr w:type="spellStart"/>
      <w:r w:rsidRPr="00A616DB">
        <w:rPr>
          <w:rFonts w:ascii="Times New Roman" w:hAnsi="Times New Roman" w:cs="Times New Roman"/>
          <w:b/>
          <w:bCs/>
          <w:szCs w:val="28"/>
        </w:rPr>
        <w:t>Dytham</w:t>
      </w:r>
      <w:proofErr w:type="spellEnd"/>
      <w:r w:rsidRPr="00A616DB">
        <w:rPr>
          <w:rFonts w:ascii="Times New Roman" w:hAnsi="Times New Roman" w:cs="Times New Roman"/>
          <w:b/>
          <w:bCs/>
          <w:szCs w:val="28"/>
        </w:rPr>
        <w:t xml:space="preserve"> [1979] </w:t>
      </w:r>
    </w:p>
    <w:p w:rsidR="005C068D" w:rsidRDefault="005C068D" w:rsidP="00851694">
      <w:pPr>
        <w:jc w:val="both"/>
        <w:rPr>
          <w:rFonts w:ascii="Times New Roman" w:hAnsi="Times New Roman" w:cs="Times New Roman"/>
          <w:bCs/>
          <w:szCs w:val="28"/>
        </w:rPr>
      </w:pPr>
      <w:r w:rsidRPr="00A616DB">
        <w:rPr>
          <w:rFonts w:ascii="Times New Roman" w:hAnsi="Times New Roman" w:cs="Times New Roman"/>
          <w:bCs/>
          <w:szCs w:val="28"/>
        </w:rPr>
        <w:t>According to the rules of the court, if a person is given an obligation to do an act, it is considered a crime if the person does not perform it. A St Helens policeman stood outside the nightclub to witness the death of a nightclub member but did not take any steps to help. The court ruled that a police officer should help ordinary citizens in danger</w:t>
      </w:r>
      <w:r w:rsidR="00851694" w:rsidRPr="00A616DB">
        <w:rPr>
          <w:rFonts w:ascii="Times New Roman" w:hAnsi="Times New Roman" w:cs="Times New Roman"/>
          <w:bCs/>
          <w:szCs w:val="28"/>
        </w:rPr>
        <w:t xml:space="preserve"> (</w:t>
      </w:r>
      <w:proofErr w:type="spellStart"/>
      <w:r w:rsidR="00851694" w:rsidRPr="00A616DB">
        <w:rPr>
          <w:rFonts w:ascii="Times New Roman" w:hAnsi="Times New Roman" w:cs="Times New Roman"/>
          <w:bCs/>
          <w:szCs w:val="28"/>
        </w:rPr>
        <w:t>Mitsilgas</w:t>
      </w:r>
      <w:proofErr w:type="spellEnd"/>
      <w:r w:rsidR="00851694" w:rsidRPr="00A616DB">
        <w:rPr>
          <w:rFonts w:ascii="Times New Roman" w:hAnsi="Times New Roman" w:cs="Times New Roman"/>
          <w:bCs/>
          <w:szCs w:val="28"/>
        </w:rPr>
        <w:t xml:space="preserve"> et al. 2022)</w:t>
      </w:r>
      <w:r w:rsidRPr="00A616DB">
        <w:rPr>
          <w:rFonts w:ascii="Times New Roman" w:hAnsi="Times New Roman" w:cs="Times New Roman"/>
          <w:bCs/>
          <w:szCs w:val="28"/>
        </w:rPr>
        <w:t>.</w:t>
      </w:r>
      <w:r w:rsidR="009B337C" w:rsidRPr="00A616DB">
        <w:rPr>
          <w:rFonts w:ascii="Times New Roman" w:hAnsi="Times New Roman" w:cs="Times New Roman"/>
          <w:bCs/>
          <w:szCs w:val="28"/>
        </w:rPr>
        <w:t xml:space="preserve"> </w:t>
      </w:r>
      <w:r w:rsidRPr="00A616DB">
        <w:rPr>
          <w:rFonts w:ascii="Times New Roman" w:hAnsi="Times New Roman" w:cs="Times New Roman"/>
          <w:bCs/>
          <w:szCs w:val="28"/>
        </w:rPr>
        <w:t>Since the policeman witnessed the death of the night club member but did not take any action to save him, he is considered a criminal.</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t xml:space="preserve">Stone and Dobinson [1977] </w:t>
      </w:r>
    </w:p>
    <w:p w:rsidR="003A6968" w:rsidRDefault="003A6968" w:rsidP="00851694">
      <w:pPr>
        <w:jc w:val="both"/>
        <w:rPr>
          <w:rFonts w:ascii="Times New Roman" w:hAnsi="Times New Roman" w:cs="Times New Roman"/>
          <w:bCs/>
          <w:szCs w:val="28"/>
        </w:rPr>
      </w:pPr>
      <w:r w:rsidRPr="00A616DB">
        <w:rPr>
          <w:rFonts w:ascii="Times New Roman" w:hAnsi="Times New Roman" w:cs="Times New Roman"/>
          <w:bCs/>
          <w:szCs w:val="28"/>
        </w:rPr>
        <w:t xml:space="preserve">The defendant in this case was a 67-year-old widow who was engaged in the service of a man who was partially deaf and nearly blind. The widow died while in charge of this man, and everyone </w:t>
      </w:r>
      <w:r w:rsidRPr="00A616DB">
        <w:rPr>
          <w:rFonts w:ascii="Times New Roman" w:hAnsi="Times New Roman" w:cs="Times New Roman"/>
          <w:bCs/>
          <w:szCs w:val="28"/>
        </w:rPr>
        <w:lastRenderedPageBreak/>
        <w:t>blamed the widow's servant as the culprit. The court ruled that the accused would be held guilty if he failed to perform any direct duty while on duty.</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proofErr w:type="spellStart"/>
      <w:r w:rsidRPr="00A616DB">
        <w:rPr>
          <w:rFonts w:ascii="Times New Roman" w:hAnsi="Times New Roman" w:cs="Times New Roman"/>
          <w:b/>
          <w:bCs/>
          <w:szCs w:val="28"/>
        </w:rPr>
        <w:t>Instan</w:t>
      </w:r>
      <w:proofErr w:type="spellEnd"/>
      <w:r w:rsidRPr="00A616DB">
        <w:rPr>
          <w:rFonts w:ascii="Times New Roman" w:hAnsi="Times New Roman" w:cs="Times New Roman"/>
          <w:b/>
          <w:bCs/>
          <w:szCs w:val="28"/>
        </w:rPr>
        <w:t xml:space="preserve"> [1893] </w:t>
      </w:r>
    </w:p>
    <w:p w:rsidR="00AB1624" w:rsidRDefault="00AB1624" w:rsidP="00851694">
      <w:pPr>
        <w:jc w:val="both"/>
        <w:rPr>
          <w:rFonts w:ascii="Times New Roman" w:hAnsi="Times New Roman" w:cs="Times New Roman"/>
          <w:bCs/>
          <w:szCs w:val="28"/>
        </w:rPr>
      </w:pPr>
      <w:proofErr w:type="spellStart"/>
      <w:r w:rsidRPr="00A616DB">
        <w:rPr>
          <w:rFonts w:ascii="Times New Roman" w:hAnsi="Times New Roman" w:cs="Times New Roman"/>
          <w:bCs/>
          <w:szCs w:val="28"/>
        </w:rPr>
        <w:t>Instan</w:t>
      </w:r>
      <w:proofErr w:type="spellEnd"/>
      <w:r w:rsidRPr="00A616DB">
        <w:rPr>
          <w:rFonts w:ascii="Times New Roman" w:hAnsi="Times New Roman" w:cs="Times New Roman"/>
          <w:bCs/>
          <w:szCs w:val="28"/>
        </w:rPr>
        <w:t xml:space="preserve"> took care of his 73-year-old aunt who was infected with gangrene. Instant did not look after his game properly and did not give his aunt the food that came from the </w:t>
      </w:r>
      <w:r w:rsidR="009B337C" w:rsidRPr="00A616DB">
        <w:rPr>
          <w:rFonts w:ascii="Times New Roman" w:hAnsi="Times New Roman" w:cs="Times New Roman"/>
          <w:bCs/>
          <w:szCs w:val="28"/>
        </w:rPr>
        <w:t>neighbors’</w:t>
      </w:r>
      <w:r w:rsidR="00851694" w:rsidRPr="00A616DB">
        <w:rPr>
          <w:rFonts w:ascii="Times New Roman" w:hAnsi="Times New Roman" w:cs="Times New Roman"/>
          <w:bCs/>
          <w:szCs w:val="28"/>
        </w:rPr>
        <w:t xml:space="preserve"> (</w:t>
      </w:r>
      <w:proofErr w:type="spellStart"/>
      <w:r w:rsidR="00851694" w:rsidRPr="00A616DB">
        <w:rPr>
          <w:rFonts w:ascii="Times New Roman" w:hAnsi="Times New Roman" w:cs="Times New Roman"/>
          <w:bCs/>
          <w:szCs w:val="28"/>
        </w:rPr>
        <w:t>Simester</w:t>
      </w:r>
      <w:proofErr w:type="spellEnd"/>
      <w:r w:rsidR="00851694" w:rsidRPr="00A616DB">
        <w:rPr>
          <w:rFonts w:ascii="Times New Roman" w:hAnsi="Times New Roman" w:cs="Times New Roman"/>
          <w:bCs/>
          <w:szCs w:val="28"/>
        </w:rPr>
        <w:t xml:space="preserve"> et al. 2019)</w:t>
      </w:r>
      <w:r w:rsidRPr="00A616DB">
        <w:rPr>
          <w:rFonts w:ascii="Times New Roman" w:hAnsi="Times New Roman" w:cs="Times New Roman"/>
          <w:bCs/>
          <w:szCs w:val="28"/>
        </w:rPr>
        <w:t xml:space="preserve">. </w:t>
      </w:r>
      <w:proofErr w:type="spellStart"/>
      <w:r w:rsidRPr="00A616DB">
        <w:rPr>
          <w:rFonts w:ascii="Times New Roman" w:hAnsi="Times New Roman" w:cs="Times New Roman"/>
          <w:bCs/>
          <w:szCs w:val="28"/>
        </w:rPr>
        <w:t>Instan's</w:t>
      </w:r>
      <w:proofErr w:type="spellEnd"/>
      <w:r w:rsidRPr="00A616DB">
        <w:rPr>
          <w:rFonts w:ascii="Times New Roman" w:hAnsi="Times New Roman" w:cs="Times New Roman"/>
          <w:bCs/>
          <w:szCs w:val="28"/>
        </w:rPr>
        <w:t xml:space="preserve"> extraordinary responsibilities caused him to die badly and the jury found </w:t>
      </w:r>
      <w:proofErr w:type="spellStart"/>
      <w:r w:rsidRPr="00A616DB">
        <w:rPr>
          <w:rFonts w:ascii="Times New Roman" w:hAnsi="Times New Roman" w:cs="Times New Roman"/>
          <w:bCs/>
          <w:szCs w:val="28"/>
        </w:rPr>
        <w:t>Instan</w:t>
      </w:r>
      <w:proofErr w:type="spellEnd"/>
      <w:r w:rsidRPr="00A616DB">
        <w:rPr>
          <w:rFonts w:ascii="Times New Roman" w:hAnsi="Times New Roman" w:cs="Times New Roman"/>
          <w:bCs/>
          <w:szCs w:val="28"/>
        </w:rPr>
        <w:t xml:space="preserve"> guilty.</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
          <w:bCs/>
          <w:szCs w:val="28"/>
        </w:rPr>
        <w:t xml:space="preserve">DPP v K (a Minor) [1990] </w:t>
      </w:r>
    </w:p>
    <w:p w:rsidR="000B3093" w:rsidRDefault="000B3093" w:rsidP="00851694">
      <w:pPr>
        <w:jc w:val="both"/>
        <w:rPr>
          <w:rFonts w:ascii="Times New Roman" w:hAnsi="Times New Roman" w:cs="Times New Roman"/>
          <w:bCs/>
          <w:szCs w:val="28"/>
        </w:rPr>
      </w:pPr>
      <w:r w:rsidRPr="00A616DB">
        <w:rPr>
          <w:rFonts w:ascii="Times New Roman" w:hAnsi="Times New Roman" w:cs="Times New Roman"/>
          <w:bCs/>
          <w:szCs w:val="28"/>
        </w:rPr>
        <w:t>This case is about acid being sprayed on the victim's face causing permanent scarring. Accused was found guilty of throwing acid and given the punishment he deserved.</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proofErr w:type="spellStart"/>
      <w:r w:rsidRPr="00A616DB">
        <w:rPr>
          <w:rFonts w:ascii="Times New Roman" w:hAnsi="Times New Roman" w:cs="Times New Roman"/>
          <w:b/>
          <w:bCs/>
          <w:szCs w:val="28"/>
        </w:rPr>
        <w:t>Santanda</w:t>
      </w:r>
      <w:proofErr w:type="spellEnd"/>
      <w:r w:rsidRPr="00A616DB">
        <w:rPr>
          <w:rFonts w:ascii="Times New Roman" w:hAnsi="Times New Roman" w:cs="Times New Roman"/>
          <w:b/>
          <w:bCs/>
          <w:szCs w:val="28"/>
        </w:rPr>
        <w:t xml:space="preserve"> Bermudez [2004]</w:t>
      </w:r>
    </w:p>
    <w:p w:rsidR="000B3093" w:rsidRDefault="00627E03" w:rsidP="00851694">
      <w:pPr>
        <w:jc w:val="both"/>
        <w:rPr>
          <w:rFonts w:ascii="Times New Roman" w:hAnsi="Times New Roman" w:cs="Times New Roman"/>
          <w:bCs/>
          <w:szCs w:val="28"/>
        </w:rPr>
      </w:pPr>
      <w:r w:rsidRPr="00A616DB">
        <w:rPr>
          <w:rFonts w:ascii="Times New Roman" w:hAnsi="Times New Roman" w:cs="Times New Roman"/>
          <w:bCs/>
          <w:szCs w:val="28"/>
        </w:rPr>
        <w:t>Santana-</w:t>
      </w:r>
      <w:proofErr w:type="gramStart"/>
      <w:r w:rsidRPr="00A616DB">
        <w:rPr>
          <w:rFonts w:ascii="Times New Roman" w:hAnsi="Times New Roman" w:cs="Times New Roman"/>
          <w:bCs/>
          <w:szCs w:val="28"/>
        </w:rPr>
        <w:t xml:space="preserve">Bermudez </w:t>
      </w:r>
      <w:r w:rsidR="000B3093" w:rsidRPr="00A616DB">
        <w:rPr>
          <w:rFonts w:ascii="Times New Roman" w:hAnsi="Times New Roman" w:cs="Times New Roman"/>
          <w:bCs/>
          <w:szCs w:val="28"/>
        </w:rPr>
        <w:t xml:space="preserve"> EWHC</w:t>
      </w:r>
      <w:proofErr w:type="gramEnd"/>
      <w:r w:rsidR="000B3093" w:rsidRPr="00A616DB">
        <w:rPr>
          <w:rFonts w:ascii="Times New Roman" w:hAnsi="Times New Roman" w:cs="Times New Roman"/>
          <w:bCs/>
          <w:szCs w:val="28"/>
        </w:rPr>
        <w:t xml:space="preserve"> 2908 is a criminal law case. This case is about the presence and absence of hypodermics needle in the </w:t>
      </w:r>
      <w:r w:rsidR="00851694" w:rsidRPr="00A616DB">
        <w:rPr>
          <w:rFonts w:ascii="Times New Roman" w:hAnsi="Times New Roman" w:cs="Times New Roman"/>
          <w:bCs/>
          <w:szCs w:val="28"/>
        </w:rPr>
        <w:t>accuser’s</w:t>
      </w:r>
      <w:r w:rsidR="000B3093" w:rsidRPr="00A616DB">
        <w:rPr>
          <w:rFonts w:ascii="Times New Roman" w:hAnsi="Times New Roman" w:cs="Times New Roman"/>
          <w:bCs/>
          <w:szCs w:val="28"/>
        </w:rPr>
        <w:t xml:space="preserve"> pocket. The accused denied having the needle with him, but the police recovered the needle from his trouser pocket.</w:t>
      </w:r>
    </w:p>
    <w:p w:rsidR="00E6384A" w:rsidRPr="00A616DB" w:rsidRDefault="00E6384A" w:rsidP="00851694">
      <w:pPr>
        <w:jc w:val="both"/>
        <w:rPr>
          <w:rFonts w:ascii="Times New Roman" w:hAnsi="Times New Roman" w:cs="Times New Roman"/>
          <w:bCs/>
          <w:szCs w:val="28"/>
        </w:rPr>
      </w:pPr>
    </w:p>
    <w:p w:rsidR="00B54EA0" w:rsidRPr="00A616DB" w:rsidRDefault="005962F6" w:rsidP="00851694">
      <w:pPr>
        <w:jc w:val="both"/>
        <w:rPr>
          <w:rFonts w:ascii="Times New Roman" w:hAnsi="Times New Roman" w:cs="Times New Roman"/>
          <w:b/>
          <w:bCs/>
          <w:szCs w:val="28"/>
        </w:rPr>
      </w:pPr>
      <w:r w:rsidRPr="00A616DB">
        <w:rPr>
          <w:rFonts w:ascii="Times New Roman" w:hAnsi="Times New Roman" w:cs="Times New Roman"/>
          <w:bCs/>
          <w:szCs w:val="28"/>
        </w:rPr>
        <w:t xml:space="preserve"> </w:t>
      </w:r>
      <w:r w:rsidRPr="00A616DB">
        <w:rPr>
          <w:rFonts w:ascii="Times New Roman" w:hAnsi="Times New Roman" w:cs="Times New Roman"/>
          <w:b/>
          <w:bCs/>
          <w:szCs w:val="28"/>
        </w:rPr>
        <w:t xml:space="preserve">Evans [2009] </w:t>
      </w:r>
    </w:p>
    <w:p w:rsidR="00E6384A" w:rsidRDefault="000C3378" w:rsidP="00851694">
      <w:pPr>
        <w:jc w:val="both"/>
        <w:rPr>
          <w:rFonts w:ascii="Times New Roman" w:hAnsi="Times New Roman" w:cs="Times New Roman"/>
          <w:bCs/>
          <w:szCs w:val="28"/>
        </w:rPr>
      </w:pPr>
      <w:r w:rsidRPr="00A616DB">
        <w:rPr>
          <w:rFonts w:ascii="Times New Roman" w:hAnsi="Times New Roman" w:cs="Times New Roman"/>
          <w:bCs/>
          <w:szCs w:val="28"/>
        </w:rPr>
        <w:t>The case is the death of 17-year-old Carly Townsend who died of a heroin overdose. Her mother severely abused the appellant for neglecting her sister. The appellant was four years older than his sister. Everyone in this family, including Carly's parents, was addicted to heroin.</w:t>
      </w:r>
    </w:p>
    <w:p w:rsidR="00E6384A" w:rsidRDefault="00E6384A" w:rsidP="00851694">
      <w:pPr>
        <w:jc w:val="both"/>
        <w:rPr>
          <w:rFonts w:ascii="Times New Roman" w:hAnsi="Times New Roman" w:cs="Times New Roman"/>
          <w:bCs/>
          <w:szCs w:val="28"/>
        </w:rPr>
      </w:pPr>
    </w:p>
    <w:p w:rsidR="002266DB" w:rsidRPr="00E6384A" w:rsidRDefault="005962F6" w:rsidP="00851694">
      <w:pPr>
        <w:jc w:val="both"/>
        <w:rPr>
          <w:rFonts w:ascii="Times New Roman" w:hAnsi="Times New Roman" w:cs="Times New Roman"/>
          <w:bCs/>
          <w:szCs w:val="28"/>
        </w:rPr>
      </w:pPr>
      <w:r w:rsidRPr="00A616DB">
        <w:rPr>
          <w:rFonts w:ascii="Times New Roman" w:hAnsi="Times New Roman" w:cs="Times New Roman"/>
          <w:b/>
          <w:bCs/>
          <w:szCs w:val="28"/>
        </w:rPr>
        <w:t>Willoughby [2005]</w:t>
      </w:r>
    </w:p>
    <w:p w:rsidR="000B3093" w:rsidRPr="00A616DB" w:rsidRDefault="000B3093" w:rsidP="00851694">
      <w:pPr>
        <w:jc w:val="both"/>
        <w:rPr>
          <w:rFonts w:ascii="Times New Roman" w:hAnsi="Times New Roman" w:cs="Times New Roman"/>
          <w:bCs/>
          <w:szCs w:val="28"/>
        </w:rPr>
      </w:pPr>
      <w:r w:rsidRPr="00A616DB">
        <w:rPr>
          <w:rFonts w:ascii="Times New Roman" w:hAnsi="Times New Roman" w:cs="Times New Roman"/>
          <w:bCs/>
          <w:szCs w:val="28"/>
        </w:rPr>
        <w:lastRenderedPageBreak/>
        <w:t>He burns down the pub to avoid a hostage situation where a man dies</w:t>
      </w:r>
      <w:r w:rsidR="003022AD" w:rsidRPr="00A616DB">
        <w:rPr>
          <w:rFonts w:ascii="Times New Roman" w:hAnsi="Times New Roman" w:cs="Times New Roman"/>
          <w:bCs/>
          <w:szCs w:val="28"/>
        </w:rPr>
        <w:t xml:space="preserve"> (</w:t>
      </w:r>
      <w:proofErr w:type="spellStart"/>
      <w:r w:rsidR="003022AD" w:rsidRPr="00A616DB">
        <w:rPr>
          <w:rFonts w:ascii="Times New Roman" w:hAnsi="Times New Roman" w:cs="Times New Roman"/>
          <w:bCs/>
          <w:szCs w:val="28"/>
        </w:rPr>
        <w:t>Kadish</w:t>
      </w:r>
      <w:proofErr w:type="spellEnd"/>
      <w:r w:rsidR="003022AD" w:rsidRPr="00A616DB">
        <w:rPr>
          <w:rFonts w:ascii="Times New Roman" w:hAnsi="Times New Roman" w:cs="Times New Roman"/>
          <w:bCs/>
          <w:szCs w:val="28"/>
        </w:rPr>
        <w:t xml:space="preserve"> et al. 2022)</w:t>
      </w:r>
      <w:r w:rsidRPr="00A616DB">
        <w:rPr>
          <w:rFonts w:ascii="Times New Roman" w:hAnsi="Times New Roman" w:cs="Times New Roman"/>
          <w:bCs/>
          <w:szCs w:val="28"/>
        </w:rPr>
        <w:t>. The jury convicted him of manslaughter and sentenced him.</w:t>
      </w:r>
    </w:p>
    <w:p w:rsidR="00E6384A" w:rsidRPr="00A616DB" w:rsidRDefault="00E6384A" w:rsidP="00851694">
      <w:pPr>
        <w:jc w:val="both"/>
        <w:rPr>
          <w:rFonts w:ascii="Times New Roman" w:hAnsi="Times New Roman" w:cs="Times New Roman"/>
          <w:b/>
        </w:rPr>
      </w:pPr>
    </w:p>
    <w:p w:rsidR="002266DB" w:rsidRPr="0071564A" w:rsidRDefault="002266DB" w:rsidP="00EC43C6">
      <w:pPr>
        <w:pStyle w:val="Heading1"/>
        <w:rPr>
          <w:rFonts w:cs="Times New Roman"/>
          <w:color w:val="7030A0"/>
        </w:rPr>
      </w:pPr>
      <w:bookmarkStart w:id="3" w:name="_Toc116857184"/>
      <w:r w:rsidRPr="0071564A">
        <w:rPr>
          <w:rFonts w:cs="Times New Roman"/>
          <w:color w:val="7030A0"/>
        </w:rPr>
        <w:t>Conclusion</w:t>
      </w:r>
      <w:bookmarkEnd w:id="3"/>
    </w:p>
    <w:p w:rsidR="00FB42E2" w:rsidRPr="00A616DB" w:rsidRDefault="00FB42E2" w:rsidP="00FB42E2">
      <w:pPr>
        <w:rPr>
          <w:rFonts w:ascii="Times New Roman" w:hAnsi="Times New Roman" w:cs="Times New Roman"/>
        </w:rPr>
      </w:pPr>
      <w:r w:rsidRPr="00A616DB">
        <w:rPr>
          <w:rFonts w:ascii="Times New Roman" w:hAnsi="Times New Roman" w:cs="Times New Roman"/>
        </w:rPr>
        <w:t>Finally it can be said that this study basically gives an idea about criminal law and here some questions are answered where minor aspects of criminal law are clarified.</w:t>
      </w:r>
    </w:p>
    <w:p w:rsidR="002266DB" w:rsidRPr="00A616DB" w:rsidRDefault="002266DB" w:rsidP="002266DB">
      <w:pPr>
        <w:rPr>
          <w:rFonts w:ascii="Times New Roman" w:hAnsi="Times New Roman" w:cs="Times New Roman"/>
          <w:b/>
          <w:bCs/>
          <w:sz w:val="28"/>
          <w:szCs w:val="24"/>
        </w:rPr>
      </w:pPr>
    </w:p>
    <w:p w:rsidR="00B21E75" w:rsidRPr="00A616DB" w:rsidRDefault="00B21E75" w:rsidP="00B21E75">
      <w:pPr>
        <w:rPr>
          <w:rFonts w:ascii="Times New Roman" w:hAnsi="Times New Roman" w:cs="Times New Roman"/>
          <w:b/>
          <w:bCs/>
          <w:sz w:val="28"/>
          <w:szCs w:val="24"/>
        </w:rPr>
      </w:pPr>
    </w:p>
    <w:p w:rsidR="00B21E75" w:rsidRPr="00A616DB" w:rsidRDefault="00B21E75" w:rsidP="00B21E75">
      <w:pPr>
        <w:jc w:val="center"/>
        <w:rPr>
          <w:rFonts w:ascii="Times New Roman" w:hAnsi="Times New Roman" w:cs="Times New Roman"/>
          <w:b/>
          <w:bCs/>
          <w:sz w:val="28"/>
          <w:szCs w:val="24"/>
        </w:rPr>
      </w:pPr>
    </w:p>
    <w:p w:rsidR="00B21E75" w:rsidRDefault="00B21E75" w:rsidP="00DA2621">
      <w:pPr>
        <w:pStyle w:val="Heading1"/>
        <w:rPr>
          <w:rFonts w:cs="Times New Roman"/>
        </w:rPr>
      </w:pPr>
    </w:p>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Default="0071564A" w:rsidP="0071564A"/>
    <w:p w:rsidR="0071564A" w:rsidRPr="0071564A" w:rsidRDefault="0071564A" w:rsidP="0071564A">
      <w:bookmarkStart w:id="4" w:name="_GoBack"/>
      <w:bookmarkEnd w:id="4"/>
    </w:p>
    <w:p w:rsidR="00DA2621" w:rsidRPr="0071564A" w:rsidRDefault="00DA2621" w:rsidP="00DA2621">
      <w:pPr>
        <w:pStyle w:val="Heading1"/>
        <w:rPr>
          <w:rFonts w:cs="Times New Roman"/>
          <w:color w:val="7030A0"/>
        </w:rPr>
      </w:pPr>
      <w:bookmarkStart w:id="5" w:name="_Toc116857185"/>
      <w:r w:rsidRPr="0071564A">
        <w:rPr>
          <w:rFonts w:cs="Times New Roman"/>
          <w:color w:val="7030A0"/>
        </w:rPr>
        <w:lastRenderedPageBreak/>
        <w:t>References</w:t>
      </w:r>
      <w:bookmarkEnd w:id="2"/>
      <w:bookmarkEnd w:id="5"/>
    </w:p>
    <w:p w:rsidR="00851694" w:rsidRPr="00A616DB" w:rsidRDefault="00851694" w:rsidP="0071564A">
      <w:pPr>
        <w:rPr>
          <w:rFonts w:ascii="Times New Roman" w:hAnsi="Times New Roman" w:cs="Times New Roman"/>
        </w:rPr>
      </w:pPr>
      <w:proofErr w:type="spellStart"/>
      <w:r w:rsidRPr="00A616DB">
        <w:rPr>
          <w:rFonts w:ascii="Times New Roman" w:hAnsi="Times New Roman" w:cs="Times New Roman"/>
        </w:rPr>
        <w:t>Chuasanga</w:t>
      </w:r>
      <w:proofErr w:type="spellEnd"/>
      <w:r w:rsidRPr="00A616DB">
        <w:rPr>
          <w:rFonts w:ascii="Times New Roman" w:hAnsi="Times New Roman" w:cs="Times New Roman"/>
        </w:rPr>
        <w:t xml:space="preserve">, A. and Victoria, O.A., (2019). Legal Principles </w:t>
      </w:r>
      <w:proofErr w:type="gramStart"/>
      <w:r w:rsidRPr="00A616DB">
        <w:rPr>
          <w:rFonts w:ascii="Times New Roman" w:hAnsi="Times New Roman" w:cs="Times New Roman"/>
        </w:rPr>
        <w:t>Under</w:t>
      </w:r>
      <w:proofErr w:type="gramEnd"/>
      <w:r w:rsidRPr="00A616DB">
        <w:rPr>
          <w:rFonts w:ascii="Times New Roman" w:hAnsi="Times New Roman" w:cs="Times New Roman"/>
        </w:rPr>
        <w:t xml:space="preserve"> Criminal Law in Indonesia Dan Thailand. </w:t>
      </w:r>
      <w:proofErr w:type="spellStart"/>
      <w:r w:rsidRPr="00A616DB">
        <w:rPr>
          <w:rFonts w:ascii="Times New Roman" w:hAnsi="Times New Roman" w:cs="Times New Roman"/>
        </w:rPr>
        <w:t>Jurnal</w:t>
      </w:r>
      <w:proofErr w:type="spellEnd"/>
      <w:r w:rsidRPr="00A616DB">
        <w:rPr>
          <w:rFonts w:ascii="Times New Roman" w:hAnsi="Times New Roman" w:cs="Times New Roman"/>
        </w:rPr>
        <w:t xml:space="preserve"> </w:t>
      </w:r>
      <w:proofErr w:type="spellStart"/>
      <w:r w:rsidRPr="00A616DB">
        <w:rPr>
          <w:rFonts w:ascii="Times New Roman" w:hAnsi="Times New Roman" w:cs="Times New Roman"/>
        </w:rPr>
        <w:t>Daulat</w:t>
      </w:r>
      <w:proofErr w:type="spellEnd"/>
      <w:r w:rsidRPr="00A616DB">
        <w:rPr>
          <w:rFonts w:ascii="Times New Roman" w:hAnsi="Times New Roman" w:cs="Times New Roman"/>
        </w:rPr>
        <w:t xml:space="preserve"> </w:t>
      </w:r>
      <w:proofErr w:type="spellStart"/>
      <w:r w:rsidRPr="00A616DB">
        <w:rPr>
          <w:rFonts w:ascii="Times New Roman" w:hAnsi="Times New Roman" w:cs="Times New Roman"/>
        </w:rPr>
        <w:t>Hukum</w:t>
      </w:r>
      <w:proofErr w:type="spellEnd"/>
      <w:r w:rsidRPr="00A616DB">
        <w:rPr>
          <w:rFonts w:ascii="Times New Roman" w:hAnsi="Times New Roman" w:cs="Times New Roman"/>
        </w:rPr>
        <w:t>, 2(1), pp.131-138.</w:t>
      </w:r>
    </w:p>
    <w:p w:rsidR="00851694" w:rsidRPr="00A616DB" w:rsidRDefault="00851694" w:rsidP="00851694">
      <w:pPr>
        <w:ind w:left="720" w:hanging="720"/>
        <w:rPr>
          <w:rFonts w:ascii="Times New Roman" w:hAnsi="Times New Roman" w:cs="Times New Roman"/>
        </w:rPr>
      </w:pPr>
      <w:r w:rsidRPr="00A616DB">
        <w:rPr>
          <w:rFonts w:ascii="Times New Roman" w:hAnsi="Times New Roman" w:cs="Times New Roman"/>
        </w:rPr>
        <w:t xml:space="preserve">Cryer, R., Robinson, D. and </w:t>
      </w:r>
      <w:proofErr w:type="spellStart"/>
      <w:r w:rsidRPr="00A616DB">
        <w:rPr>
          <w:rFonts w:ascii="Times New Roman" w:hAnsi="Times New Roman" w:cs="Times New Roman"/>
        </w:rPr>
        <w:t>Vasiliev</w:t>
      </w:r>
      <w:proofErr w:type="spellEnd"/>
      <w:r w:rsidRPr="00A616DB">
        <w:rPr>
          <w:rFonts w:ascii="Times New Roman" w:hAnsi="Times New Roman" w:cs="Times New Roman"/>
        </w:rPr>
        <w:t>, S., (2019). An introduction to international criminal law and procedure. Cambridge University Press.</w:t>
      </w:r>
    </w:p>
    <w:p w:rsidR="00851694" w:rsidRPr="00A616DB" w:rsidRDefault="00851694" w:rsidP="00851694">
      <w:pPr>
        <w:ind w:left="720" w:hanging="720"/>
        <w:rPr>
          <w:rFonts w:ascii="Times New Roman" w:hAnsi="Times New Roman" w:cs="Times New Roman"/>
        </w:rPr>
      </w:pPr>
      <w:r w:rsidRPr="00A616DB">
        <w:rPr>
          <w:rFonts w:ascii="Times New Roman" w:hAnsi="Times New Roman" w:cs="Times New Roman"/>
        </w:rPr>
        <w:t>Hall, D.E., (2022). Criminal law and procedure. Cengage Learning.</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Horder</w:t>
      </w:r>
      <w:proofErr w:type="spellEnd"/>
      <w:r w:rsidRPr="00A616DB">
        <w:rPr>
          <w:rFonts w:ascii="Times New Roman" w:hAnsi="Times New Roman" w:cs="Times New Roman"/>
        </w:rPr>
        <w:t>, J., (2016). Ashworth's principles of criminal law. Oxford University Press.</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Kadish</w:t>
      </w:r>
      <w:proofErr w:type="spellEnd"/>
      <w:r w:rsidRPr="00A616DB">
        <w:rPr>
          <w:rFonts w:ascii="Times New Roman" w:hAnsi="Times New Roman" w:cs="Times New Roman"/>
        </w:rPr>
        <w:t xml:space="preserve">, S.H., </w:t>
      </w:r>
      <w:proofErr w:type="spellStart"/>
      <w:r w:rsidRPr="00A616DB">
        <w:rPr>
          <w:rFonts w:ascii="Times New Roman" w:hAnsi="Times New Roman" w:cs="Times New Roman"/>
        </w:rPr>
        <w:t>Schulhofer</w:t>
      </w:r>
      <w:proofErr w:type="spellEnd"/>
      <w:r w:rsidRPr="00A616DB">
        <w:rPr>
          <w:rFonts w:ascii="Times New Roman" w:hAnsi="Times New Roman" w:cs="Times New Roman"/>
        </w:rPr>
        <w:t xml:space="preserve">, S.J. and </w:t>
      </w:r>
      <w:proofErr w:type="spellStart"/>
      <w:r w:rsidRPr="00A616DB">
        <w:rPr>
          <w:rFonts w:ascii="Times New Roman" w:hAnsi="Times New Roman" w:cs="Times New Roman"/>
        </w:rPr>
        <w:t>Barkow</w:t>
      </w:r>
      <w:proofErr w:type="spellEnd"/>
      <w:r w:rsidRPr="00A616DB">
        <w:rPr>
          <w:rFonts w:ascii="Times New Roman" w:hAnsi="Times New Roman" w:cs="Times New Roman"/>
        </w:rPr>
        <w:t>, R.E., (2022). Criminal Law and its Processes: Cases and Materials [Connected eBook with Study Center]. Wolters Kluwer Law &amp; Business.</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Mitsilegas</w:t>
      </w:r>
      <w:proofErr w:type="spellEnd"/>
      <w:r w:rsidRPr="00A616DB">
        <w:rPr>
          <w:rFonts w:ascii="Times New Roman" w:hAnsi="Times New Roman" w:cs="Times New Roman"/>
        </w:rPr>
        <w:t>, V., (2022). EU criminal law. Bloomsbury Publishing.</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Ormerod</w:t>
      </w:r>
      <w:proofErr w:type="spellEnd"/>
      <w:r w:rsidRPr="00A616DB">
        <w:rPr>
          <w:rFonts w:ascii="Times New Roman" w:hAnsi="Times New Roman" w:cs="Times New Roman"/>
        </w:rPr>
        <w:t xml:space="preserve">, D. and Laird, K., (2018). Smith, Hogan, and </w:t>
      </w:r>
      <w:proofErr w:type="spellStart"/>
      <w:r w:rsidRPr="00A616DB">
        <w:rPr>
          <w:rFonts w:ascii="Times New Roman" w:hAnsi="Times New Roman" w:cs="Times New Roman"/>
        </w:rPr>
        <w:t>Ormerod's</w:t>
      </w:r>
      <w:proofErr w:type="spellEnd"/>
      <w:r w:rsidRPr="00A616DB">
        <w:rPr>
          <w:rFonts w:ascii="Times New Roman" w:hAnsi="Times New Roman" w:cs="Times New Roman"/>
        </w:rPr>
        <w:t xml:space="preserve"> Criminal Law. Oxford University Press.</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Simester</w:t>
      </w:r>
      <w:proofErr w:type="spellEnd"/>
      <w:r w:rsidRPr="00A616DB">
        <w:rPr>
          <w:rFonts w:ascii="Times New Roman" w:hAnsi="Times New Roman" w:cs="Times New Roman"/>
        </w:rPr>
        <w:t xml:space="preserve">, A.P., Spencer, J.R., Stark, F., Sullivan, G.R. and Virgo, G.J., (2019). </w:t>
      </w:r>
      <w:proofErr w:type="spellStart"/>
      <w:r w:rsidRPr="00A616DB">
        <w:rPr>
          <w:rFonts w:ascii="Times New Roman" w:hAnsi="Times New Roman" w:cs="Times New Roman"/>
        </w:rPr>
        <w:t>Simester</w:t>
      </w:r>
      <w:proofErr w:type="spellEnd"/>
      <w:r w:rsidRPr="00A616DB">
        <w:rPr>
          <w:rFonts w:ascii="Times New Roman" w:hAnsi="Times New Roman" w:cs="Times New Roman"/>
        </w:rPr>
        <w:t xml:space="preserve"> and Sullivan’s criminal law: theory and doctrine. Bloomsbury Publishing.</w:t>
      </w:r>
    </w:p>
    <w:p w:rsidR="00851694" w:rsidRPr="00A616DB" w:rsidRDefault="00851694" w:rsidP="00851694">
      <w:pPr>
        <w:ind w:left="720" w:hanging="720"/>
        <w:rPr>
          <w:rFonts w:ascii="Times New Roman" w:hAnsi="Times New Roman" w:cs="Times New Roman"/>
        </w:rPr>
      </w:pPr>
      <w:proofErr w:type="spellStart"/>
      <w:r w:rsidRPr="00A616DB">
        <w:rPr>
          <w:rFonts w:ascii="Times New Roman" w:hAnsi="Times New Roman" w:cs="Times New Roman"/>
        </w:rPr>
        <w:t>Werle</w:t>
      </w:r>
      <w:proofErr w:type="spellEnd"/>
      <w:r w:rsidRPr="00A616DB">
        <w:rPr>
          <w:rFonts w:ascii="Times New Roman" w:hAnsi="Times New Roman" w:cs="Times New Roman"/>
        </w:rPr>
        <w:t xml:space="preserve">, G. and </w:t>
      </w:r>
      <w:proofErr w:type="spellStart"/>
      <w:r w:rsidRPr="00A616DB">
        <w:rPr>
          <w:rFonts w:ascii="Times New Roman" w:hAnsi="Times New Roman" w:cs="Times New Roman"/>
        </w:rPr>
        <w:t>Jessberger</w:t>
      </w:r>
      <w:proofErr w:type="spellEnd"/>
      <w:r w:rsidRPr="00A616DB">
        <w:rPr>
          <w:rFonts w:ascii="Times New Roman" w:hAnsi="Times New Roman" w:cs="Times New Roman"/>
        </w:rPr>
        <w:t>, F.</w:t>
      </w:r>
      <w:proofErr w:type="gramStart"/>
      <w:r w:rsidRPr="00A616DB">
        <w:rPr>
          <w:rFonts w:ascii="Times New Roman" w:hAnsi="Times New Roman" w:cs="Times New Roman"/>
        </w:rPr>
        <w:t>,(</w:t>
      </w:r>
      <w:proofErr w:type="gramEnd"/>
      <w:r w:rsidRPr="00A616DB">
        <w:rPr>
          <w:rFonts w:ascii="Times New Roman" w:hAnsi="Times New Roman" w:cs="Times New Roman"/>
        </w:rPr>
        <w:t>2020). Principles of international criminal law. Oxford University Press.</w:t>
      </w:r>
    </w:p>
    <w:sectPr w:rsidR="00851694" w:rsidRPr="00A616DB" w:rsidSect="007B4C5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7E2B" w:rsidRDefault="00457E2B" w:rsidP="00BB0AFB">
      <w:pPr>
        <w:spacing w:after="0" w:line="240" w:lineRule="auto"/>
      </w:pPr>
      <w:r>
        <w:separator/>
      </w:r>
    </w:p>
  </w:endnote>
  <w:endnote w:type="continuationSeparator" w:id="0">
    <w:p w:rsidR="00457E2B" w:rsidRDefault="00457E2B"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001103"/>
      <w:docPartObj>
        <w:docPartGallery w:val="Page Numbers (Bottom of Page)"/>
        <w:docPartUnique/>
      </w:docPartObj>
    </w:sdtPr>
    <w:sdtEndPr>
      <w:rPr>
        <w:noProof/>
      </w:rPr>
    </w:sdtEndPr>
    <w:sdtContent>
      <w:p w:rsidR="000747D2" w:rsidRDefault="00747764">
        <w:pPr>
          <w:pStyle w:val="Footer"/>
          <w:jc w:val="center"/>
        </w:pPr>
        <w:r>
          <w:fldChar w:fldCharType="begin"/>
        </w:r>
        <w:r w:rsidR="000747D2">
          <w:instrText xml:space="preserve"> PAGE   \* MERGEFORMAT </w:instrText>
        </w:r>
        <w:r>
          <w:fldChar w:fldCharType="separate"/>
        </w:r>
        <w:r w:rsidR="00E6384A">
          <w:rPr>
            <w:noProof/>
          </w:rPr>
          <w:t>1</w:t>
        </w:r>
        <w:r>
          <w:rPr>
            <w:noProof/>
          </w:rPr>
          <w:fldChar w:fldCharType="end"/>
        </w:r>
      </w:p>
    </w:sdtContent>
  </w:sdt>
  <w:p w:rsidR="000747D2" w:rsidRDefault="00074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7E2B" w:rsidRDefault="00457E2B" w:rsidP="00BB0AFB">
      <w:pPr>
        <w:spacing w:after="0" w:line="240" w:lineRule="auto"/>
      </w:pPr>
      <w:r>
        <w:separator/>
      </w:r>
    </w:p>
  </w:footnote>
  <w:footnote w:type="continuationSeparator" w:id="0">
    <w:p w:rsidR="00457E2B" w:rsidRDefault="00457E2B" w:rsidP="00BB0A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564A" w:rsidRPr="0071564A" w:rsidRDefault="0071564A">
    <w:pPr>
      <w:pStyle w:val="Header"/>
      <w:rPr>
        <w:i/>
      </w:rPr>
    </w:pPr>
    <w:r w:rsidRPr="0071564A">
      <w:rPr>
        <w:i/>
      </w:rPr>
      <w:t>Saleha Sahara Begum</w:t>
    </w:r>
    <w:r w:rsidRPr="0071564A">
      <w:rPr>
        <w:i/>
      </w:rPr>
      <w:tab/>
    </w:r>
    <w:r w:rsidRPr="0071564A">
      <w:rPr>
        <w:i/>
      </w:rPr>
      <w:tab/>
      <w:t>Student ID: 2129298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BE8"/>
    <w:rsid w:val="000016CF"/>
    <w:rsid w:val="0007039E"/>
    <w:rsid w:val="00073861"/>
    <w:rsid w:val="000747D2"/>
    <w:rsid w:val="000B3093"/>
    <w:rsid w:val="000B6879"/>
    <w:rsid w:val="000C3378"/>
    <w:rsid w:val="000F37AD"/>
    <w:rsid w:val="00103C6B"/>
    <w:rsid w:val="001217DA"/>
    <w:rsid w:val="001225A2"/>
    <w:rsid w:val="001407BA"/>
    <w:rsid w:val="00142401"/>
    <w:rsid w:val="001501F9"/>
    <w:rsid w:val="001B4C8B"/>
    <w:rsid w:val="001C1D7A"/>
    <w:rsid w:val="001E7F04"/>
    <w:rsid w:val="00222D30"/>
    <w:rsid w:val="002266DB"/>
    <w:rsid w:val="0023057C"/>
    <w:rsid w:val="00241624"/>
    <w:rsid w:val="002D6DD9"/>
    <w:rsid w:val="003022AD"/>
    <w:rsid w:val="00320C14"/>
    <w:rsid w:val="00330A47"/>
    <w:rsid w:val="00340F21"/>
    <w:rsid w:val="00345327"/>
    <w:rsid w:val="00362E0B"/>
    <w:rsid w:val="00387CC9"/>
    <w:rsid w:val="003A6968"/>
    <w:rsid w:val="00407ED4"/>
    <w:rsid w:val="00412F43"/>
    <w:rsid w:val="00415E33"/>
    <w:rsid w:val="00457E2B"/>
    <w:rsid w:val="004812E1"/>
    <w:rsid w:val="004E02F7"/>
    <w:rsid w:val="004E033A"/>
    <w:rsid w:val="005057DC"/>
    <w:rsid w:val="005126A2"/>
    <w:rsid w:val="0051625D"/>
    <w:rsid w:val="00535973"/>
    <w:rsid w:val="005962F6"/>
    <w:rsid w:val="005C068D"/>
    <w:rsid w:val="00627E03"/>
    <w:rsid w:val="0065214E"/>
    <w:rsid w:val="00684BE8"/>
    <w:rsid w:val="006F742C"/>
    <w:rsid w:val="0071564A"/>
    <w:rsid w:val="00724DB7"/>
    <w:rsid w:val="007273D2"/>
    <w:rsid w:val="0074005B"/>
    <w:rsid w:val="00742B16"/>
    <w:rsid w:val="00747764"/>
    <w:rsid w:val="00772FE0"/>
    <w:rsid w:val="00775460"/>
    <w:rsid w:val="0077571C"/>
    <w:rsid w:val="007824C0"/>
    <w:rsid w:val="00795FAE"/>
    <w:rsid w:val="007B4C50"/>
    <w:rsid w:val="007C0547"/>
    <w:rsid w:val="00805410"/>
    <w:rsid w:val="00851694"/>
    <w:rsid w:val="00871653"/>
    <w:rsid w:val="008E6784"/>
    <w:rsid w:val="009373AD"/>
    <w:rsid w:val="0094117C"/>
    <w:rsid w:val="00981AAF"/>
    <w:rsid w:val="009B337C"/>
    <w:rsid w:val="009D2003"/>
    <w:rsid w:val="009E5A7E"/>
    <w:rsid w:val="00A06368"/>
    <w:rsid w:val="00A10D14"/>
    <w:rsid w:val="00A3315E"/>
    <w:rsid w:val="00A53623"/>
    <w:rsid w:val="00A616DB"/>
    <w:rsid w:val="00A835D9"/>
    <w:rsid w:val="00AA1C5A"/>
    <w:rsid w:val="00AB1624"/>
    <w:rsid w:val="00AC0481"/>
    <w:rsid w:val="00B00DCD"/>
    <w:rsid w:val="00B21E75"/>
    <w:rsid w:val="00B424D8"/>
    <w:rsid w:val="00B54EA0"/>
    <w:rsid w:val="00BB0AFB"/>
    <w:rsid w:val="00BB2539"/>
    <w:rsid w:val="00BD759B"/>
    <w:rsid w:val="00BE7B45"/>
    <w:rsid w:val="00C87E64"/>
    <w:rsid w:val="00CB56DF"/>
    <w:rsid w:val="00CD3356"/>
    <w:rsid w:val="00CD3EB9"/>
    <w:rsid w:val="00D05C11"/>
    <w:rsid w:val="00D1354F"/>
    <w:rsid w:val="00D80BA2"/>
    <w:rsid w:val="00DA2621"/>
    <w:rsid w:val="00DE39AD"/>
    <w:rsid w:val="00E1784E"/>
    <w:rsid w:val="00E2732E"/>
    <w:rsid w:val="00E32A9B"/>
    <w:rsid w:val="00E6384A"/>
    <w:rsid w:val="00EC43C6"/>
    <w:rsid w:val="00F02D6E"/>
    <w:rsid w:val="00F6087D"/>
    <w:rsid w:val="00FA51F5"/>
    <w:rsid w:val="00FB42E2"/>
    <w:rsid w:val="00FE1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A357E1A-D07C-FF44-B6A2-6A58211E1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686D9-80B3-4901-B72D-155F1DA89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1322</Words>
  <Characters>7540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account</cp:lastModifiedBy>
  <cp:revision>4</cp:revision>
  <dcterms:created xsi:type="dcterms:W3CDTF">2022-10-25T15:01:00Z</dcterms:created>
  <dcterms:modified xsi:type="dcterms:W3CDTF">2022-10-25T16:58:00Z</dcterms:modified>
</cp:coreProperties>
</file>