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04D248" w14:textId="77777777" w:rsidR="00844D19" w:rsidRDefault="00844D19" w:rsidP="00844D19">
      <w:pPr>
        <w:pBdr>
          <w:top w:val="single" w:sz="6" w:space="0" w:color="1F3864"/>
          <w:bottom w:val="single" w:sz="6" w:space="0" w:color="1F3864"/>
        </w:pBdr>
        <w:shd w:val="clear" w:color="auto" w:fill="1F3864"/>
        <w:spacing w:before="200" w:after="0" w:line="240" w:lineRule="auto"/>
        <w:jc w:val="center"/>
        <w:rPr>
          <w:rFonts w:ascii="Arial" w:eastAsia="Arial" w:hAnsi="Arial" w:cs="Arial"/>
          <w:b/>
          <w:bCs/>
          <w:color w:val="FFFFFF"/>
          <w:kern w:val="0"/>
          <w:sz w:val="36"/>
          <w:szCs w:val="36"/>
          <w:lang w:eastAsia="en-GB"/>
          <w14:ligatures w14:val="none"/>
        </w:rPr>
      </w:pPr>
    </w:p>
    <w:p w14:paraId="7E99291F" w14:textId="77777777" w:rsidR="00E770FA" w:rsidRPr="00E770FA" w:rsidRDefault="00E770FA" w:rsidP="00E770FA">
      <w:pPr>
        <w:pBdr>
          <w:top w:val="single" w:sz="6" w:space="0" w:color="1F3864"/>
          <w:bottom w:val="single" w:sz="6" w:space="0" w:color="1F3864"/>
        </w:pBdr>
        <w:shd w:val="clear" w:color="auto" w:fill="1F3864"/>
        <w:spacing w:before="200" w:after="0" w:line="240" w:lineRule="auto"/>
        <w:jc w:val="center"/>
        <w:rPr>
          <w:rFonts w:ascii="Arial" w:eastAsia="Arial" w:hAnsi="Arial" w:cs="Arial"/>
          <w:b/>
          <w:bCs/>
          <w:color w:val="FFFFFF"/>
          <w:kern w:val="0"/>
          <w:sz w:val="36"/>
          <w:szCs w:val="36"/>
          <w:lang w:eastAsia="en-GB"/>
          <w14:ligatures w14:val="none"/>
        </w:rPr>
      </w:pPr>
      <w:r w:rsidRPr="00E770FA">
        <w:rPr>
          <w:rFonts w:ascii="Arial" w:eastAsia="Arial" w:hAnsi="Arial" w:cs="Arial"/>
          <w:b/>
          <w:bCs/>
          <w:color w:val="FFFFFF"/>
          <w:kern w:val="0"/>
          <w:sz w:val="36"/>
          <w:szCs w:val="36"/>
          <w:lang w:eastAsia="en-GB"/>
          <w14:ligatures w14:val="none"/>
        </w:rPr>
        <w:t>Mental Health Conditions Among Adults Aged 65+</w:t>
      </w:r>
    </w:p>
    <w:p w14:paraId="03053A14" w14:textId="77777777" w:rsidR="005D30CA" w:rsidRPr="005D30CA" w:rsidRDefault="005D30CA" w:rsidP="005D30CA">
      <w:pPr>
        <w:pBdr>
          <w:top w:val="single" w:sz="6" w:space="0" w:color="1F3864"/>
          <w:bottom w:val="single" w:sz="6" w:space="0" w:color="1F3864"/>
        </w:pBdr>
        <w:shd w:val="clear" w:color="auto" w:fill="1F3864"/>
        <w:spacing w:before="200" w:after="0" w:line="240" w:lineRule="auto"/>
        <w:jc w:val="center"/>
        <w:rPr>
          <w:rFonts w:ascii="Arial" w:eastAsia="Arial" w:hAnsi="Arial" w:cs="Arial"/>
          <w:b/>
          <w:bCs/>
          <w:color w:val="FFFFFF"/>
          <w:kern w:val="0"/>
          <w:sz w:val="36"/>
          <w:szCs w:val="36"/>
          <w:lang w:eastAsia="en-GB"/>
          <w14:ligatures w14:val="none"/>
        </w:rPr>
      </w:pPr>
      <w:r w:rsidRPr="005D30CA">
        <w:rPr>
          <w:rFonts w:ascii="Arial" w:eastAsia="Arial" w:hAnsi="Arial" w:cs="Arial"/>
          <w:b/>
          <w:bCs/>
          <w:i/>
          <w:iCs/>
          <w:color w:val="FFFFFF"/>
          <w:kern w:val="0"/>
          <w:sz w:val="36"/>
          <w:szCs w:val="36"/>
          <w:lang w:eastAsia="en-GB"/>
          <w14:ligatures w14:val="none"/>
        </w:rPr>
        <w:t>A Scoping Review</w:t>
      </w:r>
    </w:p>
    <w:p w14:paraId="505DAF55" w14:textId="77777777" w:rsidR="00844D19" w:rsidRPr="00844D19" w:rsidRDefault="00844D19" w:rsidP="00844D19">
      <w:pPr>
        <w:pBdr>
          <w:top w:val="single" w:sz="6" w:space="0" w:color="1F3864"/>
          <w:bottom w:val="single" w:sz="6" w:space="0" w:color="1F3864"/>
        </w:pBdr>
        <w:shd w:val="clear" w:color="auto" w:fill="1F3864"/>
        <w:spacing w:before="200" w:after="0" w:line="240" w:lineRule="auto"/>
        <w:jc w:val="center"/>
        <w:rPr>
          <w:rFonts w:ascii="Arial" w:eastAsia="Arial" w:hAnsi="Arial" w:cs="Arial"/>
          <w:b/>
          <w:bCs/>
          <w:color w:val="FFFFFF"/>
          <w:kern w:val="0"/>
          <w:sz w:val="36"/>
          <w:szCs w:val="36"/>
          <w:lang w:eastAsia="en-GB"/>
          <w14:ligatures w14:val="none"/>
        </w:rPr>
      </w:pPr>
    </w:p>
    <w:p w14:paraId="351C2BE4" w14:textId="77777777" w:rsidR="00844D19" w:rsidRPr="00395C14" w:rsidRDefault="00844D19" w:rsidP="00844D19">
      <w:pPr>
        <w:shd w:val="clear" w:color="auto" w:fill="2E4A7A"/>
        <w:spacing w:after="300" w:line="240" w:lineRule="auto"/>
        <w:jc w:val="center"/>
        <w:rPr>
          <w:rFonts w:ascii="Arial" w:eastAsia="Arial" w:hAnsi="Arial" w:cs="Arial"/>
          <w:kern w:val="0"/>
          <w:sz w:val="22"/>
          <w:szCs w:val="22"/>
          <w:lang w:eastAsia="en-GB"/>
          <w14:ligatures w14:val="none"/>
        </w:rPr>
      </w:pPr>
    </w:p>
    <w:p w14:paraId="46A52CF8" w14:textId="77777777" w:rsidR="00844D19" w:rsidRPr="00844D19" w:rsidRDefault="00844D19" w:rsidP="00844D19">
      <w:pPr>
        <w:spacing w:after="300" w:line="240" w:lineRule="auto"/>
        <w:jc w:val="center"/>
        <w:rPr>
          <w:rFonts w:ascii="Arial" w:eastAsia="Arial" w:hAnsi="Arial" w:cs="Arial"/>
          <w:kern w:val="0"/>
          <w:sz w:val="22"/>
          <w:szCs w:val="22"/>
          <w:lang w:eastAsia="en-GB"/>
          <w14:ligatures w14:val="none"/>
        </w:rPr>
      </w:pPr>
      <w:r w:rsidRPr="00844D19">
        <w:rPr>
          <w:rFonts w:ascii="Arial" w:eastAsia="Arial" w:hAnsi="Arial" w:cs="Arial"/>
          <w:b/>
          <w:bCs/>
          <w:color w:val="1F3864"/>
          <w:kern w:val="0"/>
          <w:sz w:val="44"/>
          <w:szCs w:val="44"/>
          <w:lang w:eastAsia="en-GB"/>
          <w14:ligatures w14:val="none"/>
        </w:rPr>
        <w:t>Receiving Social Care Services in the United Kingdom</w:t>
      </w:r>
    </w:p>
    <w:p w14:paraId="23A36066" w14:textId="77777777" w:rsidR="00844D19" w:rsidRPr="00844D19" w:rsidRDefault="00844D19" w:rsidP="00844D19">
      <w:pPr>
        <w:pBdr>
          <w:bottom w:val="single" w:sz="6" w:space="1" w:color="2E75B6"/>
        </w:pBdr>
        <w:spacing w:after="400" w:line="240" w:lineRule="auto"/>
        <w:rPr>
          <w:rFonts w:ascii="Arial" w:eastAsia="Arial" w:hAnsi="Arial" w:cs="Arial"/>
          <w:kern w:val="0"/>
          <w:sz w:val="22"/>
          <w:szCs w:val="22"/>
          <w:lang w:eastAsia="en-GB"/>
          <w14:ligatures w14:val="none"/>
        </w:rPr>
      </w:pPr>
    </w:p>
    <w:p w14:paraId="4DB5E945" w14:textId="77777777" w:rsidR="00844D19" w:rsidRPr="00844D19" w:rsidRDefault="00844D19" w:rsidP="00844D19">
      <w:pPr>
        <w:spacing w:before="200" w:after="100" w:line="240" w:lineRule="auto"/>
        <w:jc w:val="center"/>
        <w:rPr>
          <w:rFonts w:ascii="Arial" w:eastAsia="Arial" w:hAnsi="Arial" w:cs="Arial"/>
          <w:kern w:val="0"/>
          <w:sz w:val="22"/>
          <w:szCs w:val="22"/>
          <w:lang w:eastAsia="en-GB"/>
          <w14:ligatures w14:val="none"/>
        </w:rPr>
      </w:pPr>
      <w:r w:rsidRPr="00844D19">
        <w:rPr>
          <w:rFonts w:ascii="Arial" w:eastAsia="Arial" w:hAnsi="Arial" w:cs="Arial"/>
          <w:b/>
          <w:bCs/>
          <w:color w:val="2E4A7A"/>
          <w:kern w:val="0"/>
          <w:sz w:val="28"/>
          <w:szCs w:val="28"/>
          <w:lang w:eastAsia="en-GB"/>
          <w14:ligatures w14:val="none"/>
        </w:rPr>
        <w:t>Component 1: Research Proposal</w:t>
      </w:r>
    </w:p>
    <w:p w14:paraId="43CA0CBA" w14:textId="77777777" w:rsidR="00844D19" w:rsidRPr="00844D19" w:rsidRDefault="00844D19" w:rsidP="00844D19">
      <w:pPr>
        <w:spacing w:before="80" w:after="80" w:line="240" w:lineRule="auto"/>
        <w:rPr>
          <w:rFonts w:ascii="Arial" w:eastAsia="Arial" w:hAnsi="Arial" w:cs="Arial"/>
          <w:kern w:val="0"/>
          <w:sz w:val="22"/>
          <w:szCs w:val="22"/>
          <w:lang w:eastAsia="en-GB"/>
          <w14:ligatures w14:val="none"/>
        </w:rPr>
      </w:pPr>
    </w:p>
    <w:p w14:paraId="39571676" w14:textId="77777777" w:rsidR="00844D19" w:rsidRDefault="00844D19" w:rsidP="00844D19">
      <w:pPr>
        <w:spacing w:after="0" w:line="240" w:lineRule="auto"/>
        <w:jc w:val="center"/>
        <w:rPr>
          <w:rFonts w:ascii="Arial" w:eastAsia="Arial" w:hAnsi="Arial" w:cs="Arial"/>
          <w:kern w:val="0"/>
          <w:sz w:val="22"/>
          <w:szCs w:val="22"/>
          <w:lang w:eastAsia="en-GB"/>
          <w14:ligatures w14:val="none"/>
        </w:rPr>
      </w:pPr>
      <w:r w:rsidRPr="00844D19">
        <w:rPr>
          <w:rFonts w:ascii="Arial" w:eastAsia="Arial" w:hAnsi="Arial" w:cs="Arial"/>
          <w:kern w:val="0"/>
          <w:sz w:val="22"/>
          <w:szCs w:val="22"/>
          <w:lang w:eastAsia="en-GB"/>
          <w14:ligatures w14:val="none"/>
        </w:rPr>
        <w:t>Module: Research Methods in Social Care</w:t>
      </w:r>
    </w:p>
    <w:p w14:paraId="4A121EF0" w14:textId="77777777" w:rsidR="00844D19" w:rsidRPr="00844D19" w:rsidRDefault="00844D19" w:rsidP="00844D19">
      <w:pPr>
        <w:spacing w:after="0" w:line="240" w:lineRule="auto"/>
        <w:jc w:val="center"/>
        <w:rPr>
          <w:rFonts w:ascii="Arial" w:eastAsia="Arial" w:hAnsi="Arial" w:cs="Arial"/>
          <w:kern w:val="0"/>
          <w:sz w:val="22"/>
          <w:szCs w:val="22"/>
          <w:lang w:eastAsia="en-GB"/>
          <w14:ligatures w14:val="none"/>
        </w:rPr>
      </w:pPr>
    </w:p>
    <w:p w14:paraId="0B147BA8" w14:textId="77777777" w:rsidR="00844D19" w:rsidRDefault="00844D19" w:rsidP="00395C14">
      <w:pPr>
        <w:spacing w:before="300" w:after="120" w:line="240" w:lineRule="auto"/>
        <w:outlineLvl w:val="1"/>
        <w:rPr>
          <w:rFonts w:ascii="Arial" w:eastAsia="Arial" w:hAnsi="Arial" w:cs="Arial"/>
          <w:b/>
          <w:bCs/>
          <w:color w:val="2E4A7A"/>
          <w:kern w:val="0"/>
          <w:sz w:val="26"/>
          <w:szCs w:val="26"/>
          <w:lang w:eastAsia="en-GB"/>
          <w14:ligatures w14:val="none"/>
        </w:rPr>
      </w:pPr>
    </w:p>
    <w:p w14:paraId="41E9FD3B" w14:textId="00A668F0" w:rsidR="00395C14" w:rsidRPr="00395C14" w:rsidRDefault="00395C14" w:rsidP="00395C14">
      <w:pPr>
        <w:spacing w:before="300" w:after="120" w:line="240" w:lineRule="auto"/>
        <w:outlineLvl w:val="1"/>
        <w:rPr>
          <w:rFonts w:ascii="Arial" w:eastAsia="Arial" w:hAnsi="Arial" w:cs="Arial"/>
          <w:b/>
          <w:bCs/>
          <w:color w:val="2E4A7A"/>
          <w:kern w:val="0"/>
          <w:sz w:val="26"/>
          <w:szCs w:val="26"/>
          <w:lang w:eastAsia="en-GB"/>
          <w14:ligatures w14:val="none"/>
        </w:rPr>
      </w:pPr>
      <w:r w:rsidRPr="00395C14">
        <w:rPr>
          <w:rFonts w:ascii="Arial" w:eastAsia="Arial" w:hAnsi="Arial" w:cs="Arial"/>
          <w:b/>
          <w:bCs/>
          <w:color w:val="2E4A7A"/>
          <w:kern w:val="0"/>
          <w:sz w:val="26"/>
          <w:szCs w:val="26"/>
          <w:lang w:eastAsia="en-GB"/>
          <w14:ligatures w14:val="none"/>
        </w:rPr>
        <w:t>Research Topic</w:t>
      </w:r>
    </w:p>
    <w:p w14:paraId="48A49195" w14:textId="77777777" w:rsidR="00395C14" w:rsidRPr="00395C14" w:rsidRDefault="00395C14" w:rsidP="00395C14">
      <w:pPr>
        <w:spacing w:before="100" w:after="100" w:line="360" w:lineRule="auto"/>
        <w:jc w:val="both"/>
        <w:rPr>
          <w:rFonts w:ascii="Arial" w:eastAsia="Arial" w:hAnsi="Arial" w:cs="Arial"/>
          <w:kern w:val="0"/>
          <w:sz w:val="22"/>
          <w:szCs w:val="22"/>
          <w:lang w:eastAsia="en-GB"/>
          <w14:ligatures w14:val="none"/>
        </w:rPr>
      </w:pPr>
      <w:r w:rsidRPr="00395C14">
        <w:rPr>
          <w:rFonts w:ascii="Arial" w:eastAsia="Arial" w:hAnsi="Arial" w:cs="Arial"/>
          <w:kern w:val="0"/>
          <w:sz w:val="22"/>
          <w:szCs w:val="22"/>
          <w:lang w:eastAsia="en-GB"/>
          <w14:ligatures w14:val="none"/>
        </w:rPr>
        <w:t>This proposal concerns the prevalence, identification, and management of mental health conditions — particularly depression and anxiety — among adults aged 65 and over who are in receipt of social care services in the United Kingdom. Despite the growing intersection between ageing, mental illness, and social care need, this population remains significantly under-served and under-researched.</w:t>
      </w:r>
    </w:p>
    <w:p w14:paraId="6C71D01A" w14:textId="77777777" w:rsidR="00395C14" w:rsidRPr="00395C14" w:rsidRDefault="00395C14" w:rsidP="00395C14">
      <w:pPr>
        <w:spacing w:before="300" w:after="120" w:line="240" w:lineRule="auto"/>
        <w:outlineLvl w:val="1"/>
        <w:rPr>
          <w:rFonts w:ascii="Arial" w:eastAsia="Arial" w:hAnsi="Arial" w:cs="Arial"/>
          <w:b/>
          <w:bCs/>
          <w:color w:val="2E4A7A"/>
          <w:kern w:val="0"/>
          <w:sz w:val="26"/>
          <w:szCs w:val="26"/>
          <w:lang w:eastAsia="en-GB"/>
          <w14:ligatures w14:val="none"/>
        </w:rPr>
      </w:pPr>
      <w:r w:rsidRPr="00395C14">
        <w:rPr>
          <w:rFonts w:ascii="Arial" w:eastAsia="Arial" w:hAnsi="Arial" w:cs="Arial"/>
          <w:b/>
          <w:bCs/>
          <w:color w:val="2E4A7A"/>
          <w:kern w:val="0"/>
          <w:sz w:val="26"/>
          <w:szCs w:val="26"/>
          <w:lang w:eastAsia="en-GB"/>
          <w14:ligatures w14:val="none"/>
        </w:rPr>
        <w:t>Review Question</w:t>
      </w:r>
    </w:p>
    <w:p w14:paraId="65496084" w14:textId="77777777" w:rsidR="00395C14" w:rsidRPr="00395C14" w:rsidRDefault="00395C14" w:rsidP="00395C14">
      <w:pPr>
        <w:spacing w:before="100" w:after="100" w:line="360" w:lineRule="auto"/>
        <w:jc w:val="both"/>
        <w:rPr>
          <w:rFonts w:ascii="Arial" w:eastAsia="Arial" w:hAnsi="Arial" w:cs="Arial"/>
          <w:kern w:val="0"/>
          <w:sz w:val="22"/>
          <w:szCs w:val="22"/>
          <w:lang w:eastAsia="en-GB"/>
          <w14:ligatures w14:val="none"/>
        </w:rPr>
      </w:pPr>
      <w:r w:rsidRPr="00395C14">
        <w:rPr>
          <w:rFonts w:ascii="Arial" w:eastAsia="Arial" w:hAnsi="Arial" w:cs="Arial"/>
          <w:kern w:val="0"/>
          <w:sz w:val="22"/>
          <w:szCs w:val="22"/>
          <w:lang w:eastAsia="en-GB"/>
          <w14:ligatures w14:val="none"/>
        </w:rPr>
        <w:t>What is the nature and extent of depression and anxiety among adults aged 65 and over receiving social care services in the UK, and how effectively are these conditions identified and addressed within current social care practice?</w:t>
      </w:r>
    </w:p>
    <w:p w14:paraId="4B089785" w14:textId="77777777" w:rsidR="00395C14" w:rsidRPr="00395C14" w:rsidRDefault="00395C14" w:rsidP="00395C14">
      <w:pPr>
        <w:spacing w:before="300" w:after="120" w:line="240" w:lineRule="auto"/>
        <w:outlineLvl w:val="1"/>
        <w:rPr>
          <w:rFonts w:ascii="Arial" w:eastAsia="Arial" w:hAnsi="Arial" w:cs="Arial"/>
          <w:b/>
          <w:bCs/>
          <w:color w:val="2E4A7A"/>
          <w:kern w:val="0"/>
          <w:sz w:val="26"/>
          <w:szCs w:val="26"/>
          <w:lang w:eastAsia="en-GB"/>
          <w14:ligatures w14:val="none"/>
        </w:rPr>
      </w:pPr>
      <w:r w:rsidRPr="00395C14">
        <w:rPr>
          <w:rFonts w:ascii="Arial" w:eastAsia="Arial" w:hAnsi="Arial" w:cs="Arial"/>
          <w:b/>
          <w:bCs/>
          <w:color w:val="2E4A7A"/>
          <w:kern w:val="0"/>
          <w:sz w:val="26"/>
          <w:szCs w:val="26"/>
          <w:lang w:eastAsia="en-GB"/>
          <w14:ligatures w14:val="none"/>
        </w:rPr>
        <w:t>Objectives</w:t>
      </w:r>
    </w:p>
    <w:p w14:paraId="23A9B4EA" w14:textId="77777777" w:rsidR="00395C14" w:rsidRPr="00395C14" w:rsidRDefault="00395C14" w:rsidP="00395C14">
      <w:pPr>
        <w:numPr>
          <w:ilvl w:val="0"/>
          <w:numId w:val="1"/>
        </w:numPr>
        <w:spacing w:before="60" w:after="60" w:line="240" w:lineRule="auto"/>
        <w:rPr>
          <w:rFonts w:ascii="Arial" w:eastAsia="Arial" w:hAnsi="Arial" w:cs="Arial"/>
          <w:kern w:val="0"/>
          <w:sz w:val="22"/>
          <w:szCs w:val="22"/>
          <w:lang w:eastAsia="en-GB"/>
          <w14:ligatures w14:val="none"/>
        </w:rPr>
      </w:pPr>
      <w:r w:rsidRPr="00395C14">
        <w:rPr>
          <w:rFonts w:ascii="Arial" w:eastAsia="Arial" w:hAnsi="Arial" w:cs="Arial"/>
          <w:kern w:val="0"/>
          <w:sz w:val="22"/>
          <w:szCs w:val="22"/>
          <w:lang w:eastAsia="en-GB"/>
          <w14:ligatures w14:val="none"/>
        </w:rPr>
        <w:t>To identify the prevalence and risk factors of depression and anxiety among older adults in UK social care settings.</w:t>
      </w:r>
    </w:p>
    <w:p w14:paraId="408E488E" w14:textId="77777777" w:rsidR="00395C14" w:rsidRPr="00395C14" w:rsidRDefault="00395C14" w:rsidP="00395C14">
      <w:pPr>
        <w:numPr>
          <w:ilvl w:val="0"/>
          <w:numId w:val="1"/>
        </w:numPr>
        <w:spacing w:before="60" w:after="60" w:line="240" w:lineRule="auto"/>
        <w:rPr>
          <w:rFonts w:ascii="Arial" w:eastAsia="Arial" w:hAnsi="Arial" w:cs="Arial"/>
          <w:kern w:val="0"/>
          <w:sz w:val="22"/>
          <w:szCs w:val="22"/>
          <w:lang w:eastAsia="en-GB"/>
          <w14:ligatures w14:val="none"/>
        </w:rPr>
      </w:pPr>
      <w:r w:rsidRPr="00395C14">
        <w:rPr>
          <w:rFonts w:ascii="Arial" w:eastAsia="Arial" w:hAnsi="Arial" w:cs="Arial"/>
          <w:kern w:val="0"/>
          <w:sz w:val="22"/>
          <w:szCs w:val="22"/>
          <w:lang w:eastAsia="en-GB"/>
          <w14:ligatures w14:val="none"/>
        </w:rPr>
        <w:t>To examine how mental health conditions are currently identified and assessed within social care practice.</w:t>
      </w:r>
    </w:p>
    <w:p w14:paraId="2D82375E" w14:textId="77777777" w:rsidR="00395C14" w:rsidRPr="00395C14" w:rsidRDefault="00395C14" w:rsidP="00395C14">
      <w:pPr>
        <w:numPr>
          <w:ilvl w:val="0"/>
          <w:numId w:val="1"/>
        </w:numPr>
        <w:spacing w:before="60" w:after="60" w:line="240" w:lineRule="auto"/>
        <w:rPr>
          <w:rFonts w:ascii="Arial" w:eastAsia="Arial" w:hAnsi="Arial" w:cs="Arial"/>
          <w:kern w:val="0"/>
          <w:sz w:val="22"/>
          <w:szCs w:val="22"/>
          <w:lang w:eastAsia="en-GB"/>
          <w14:ligatures w14:val="none"/>
        </w:rPr>
      </w:pPr>
      <w:r w:rsidRPr="00395C14">
        <w:rPr>
          <w:rFonts w:ascii="Arial" w:eastAsia="Arial" w:hAnsi="Arial" w:cs="Arial"/>
          <w:kern w:val="0"/>
          <w:sz w:val="22"/>
          <w:szCs w:val="22"/>
          <w:lang w:eastAsia="en-GB"/>
          <w14:ligatures w14:val="none"/>
        </w:rPr>
        <w:t>To critically evaluate the policy and legislative frameworks that govern mental health provision for this group.</w:t>
      </w:r>
    </w:p>
    <w:p w14:paraId="7792EB6F" w14:textId="77777777" w:rsidR="00395C14" w:rsidRPr="00395C14" w:rsidRDefault="00395C14" w:rsidP="00395C14">
      <w:pPr>
        <w:numPr>
          <w:ilvl w:val="0"/>
          <w:numId w:val="1"/>
        </w:numPr>
        <w:spacing w:before="60" w:after="60" w:line="240" w:lineRule="auto"/>
        <w:rPr>
          <w:rFonts w:ascii="Arial" w:eastAsia="Arial" w:hAnsi="Arial" w:cs="Arial"/>
          <w:kern w:val="0"/>
          <w:sz w:val="22"/>
          <w:szCs w:val="22"/>
          <w:lang w:eastAsia="en-GB"/>
          <w14:ligatures w14:val="none"/>
        </w:rPr>
      </w:pPr>
      <w:r w:rsidRPr="00395C14">
        <w:rPr>
          <w:rFonts w:ascii="Arial" w:eastAsia="Arial" w:hAnsi="Arial" w:cs="Arial"/>
          <w:kern w:val="0"/>
          <w:sz w:val="22"/>
          <w:szCs w:val="22"/>
          <w:lang w:eastAsia="en-GB"/>
          <w14:ligatures w14:val="none"/>
        </w:rPr>
        <w:lastRenderedPageBreak/>
        <w:t>To explore the gap between need and service provision, drawing on peer-reviewed evidence.</w:t>
      </w:r>
    </w:p>
    <w:p w14:paraId="5A5EFCCE" w14:textId="77777777" w:rsidR="00395C14" w:rsidRPr="00395C14" w:rsidRDefault="00395C14" w:rsidP="00395C14">
      <w:pPr>
        <w:numPr>
          <w:ilvl w:val="0"/>
          <w:numId w:val="1"/>
        </w:numPr>
        <w:spacing w:before="60" w:after="60" w:line="240" w:lineRule="auto"/>
        <w:rPr>
          <w:rFonts w:ascii="Arial" w:eastAsia="Arial" w:hAnsi="Arial" w:cs="Arial"/>
          <w:kern w:val="0"/>
          <w:sz w:val="22"/>
          <w:szCs w:val="22"/>
          <w:lang w:eastAsia="en-GB"/>
          <w14:ligatures w14:val="none"/>
        </w:rPr>
      </w:pPr>
      <w:r w:rsidRPr="00395C14">
        <w:rPr>
          <w:rFonts w:ascii="Arial" w:eastAsia="Arial" w:hAnsi="Arial" w:cs="Arial"/>
          <w:kern w:val="0"/>
          <w:sz w:val="22"/>
          <w:szCs w:val="22"/>
          <w:lang w:eastAsia="en-GB"/>
          <w14:ligatures w14:val="none"/>
        </w:rPr>
        <w:t>To generate recommendations for improved practice, policy, and future research.</w:t>
      </w:r>
    </w:p>
    <w:p w14:paraId="091551DE" w14:textId="77777777" w:rsidR="00395C14" w:rsidRPr="00395C14" w:rsidRDefault="00395C14" w:rsidP="00395C14">
      <w:pPr>
        <w:spacing w:before="300" w:after="120" w:line="240" w:lineRule="auto"/>
        <w:outlineLvl w:val="1"/>
        <w:rPr>
          <w:rFonts w:ascii="Arial" w:eastAsia="Arial" w:hAnsi="Arial" w:cs="Arial"/>
          <w:b/>
          <w:bCs/>
          <w:color w:val="2E4A7A"/>
          <w:kern w:val="0"/>
          <w:sz w:val="26"/>
          <w:szCs w:val="26"/>
          <w:lang w:eastAsia="en-GB"/>
          <w14:ligatures w14:val="none"/>
        </w:rPr>
      </w:pPr>
      <w:r w:rsidRPr="00395C14">
        <w:rPr>
          <w:rFonts w:ascii="Arial" w:eastAsia="Arial" w:hAnsi="Arial" w:cs="Arial"/>
          <w:b/>
          <w:bCs/>
          <w:color w:val="2E4A7A"/>
          <w:kern w:val="0"/>
          <w:sz w:val="26"/>
          <w:szCs w:val="26"/>
          <w:lang w:eastAsia="en-GB"/>
          <w14:ligatures w14:val="none"/>
        </w:rPr>
        <w:t>Rationale</w:t>
      </w:r>
    </w:p>
    <w:p w14:paraId="11F25BC3" w14:textId="77777777" w:rsidR="00395C14" w:rsidRPr="00395C14" w:rsidRDefault="00395C14" w:rsidP="00395C14">
      <w:pPr>
        <w:spacing w:before="100" w:after="100" w:line="360" w:lineRule="auto"/>
        <w:jc w:val="both"/>
        <w:rPr>
          <w:rFonts w:ascii="Arial" w:eastAsia="Arial" w:hAnsi="Arial" w:cs="Arial"/>
          <w:kern w:val="0"/>
          <w:sz w:val="22"/>
          <w:szCs w:val="22"/>
          <w:lang w:eastAsia="en-GB"/>
          <w14:ligatures w14:val="none"/>
        </w:rPr>
      </w:pPr>
      <w:r w:rsidRPr="00395C14">
        <w:rPr>
          <w:rFonts w:ascii="Arial" w:eastAsia="Arial" w:hAnsi="Arial" w:cs="Arial"/>
          <w:kern w:val="0"/>
          <w:sz w:val="22"/>
          <w:szCs w:val="22"/>
          <w:lang w:eastAsia="en-GB"/>
          <w14:ligatures w14:val="none"/>
        </w:rPr>
        <w:t>Depression and anxiety are among the most prevalent mental health conditions affecting older adults, yet they are frequently under-diagnosed and under-treated in this demographic (Rodda, Walker and Carter, 2011). Older adults who receive social care services face compounding vulnerabilities including physical illness, social isolation, bereavement, and cognitive decline — all well-established risk factors for late-life mental illness (Age UK, 2019). The Care Act 2014 mandates a duty of wellbeing that explicitly includes emotional wellbeing, yet evidence suggests social care practitioners often lack the training, tools, or integrated pathways to adequately address mental health alongside physical and practical care needs (Manthorpe and Iliffe, 2016). With an ageing UK population projected to surpass 20 million adults over 65 by 2030 (Office for National Statistics, 2018), the policy and practice implications of unaddressed late-life mental illness are substantial. This review addresses a critical gap by synthesising current evidence and informing future practice.</w:t>
      </w:r>
    </w:p>
    <w:p w14:paraId="19B6FE77" w14:textId="77777777" w:rsidR="00395C14" w:rsidRPr="00395C14" w:rsidRDefault="00395C14" w:rsidP="00395C14">
      <w:pPr>
        <w:spacing w:before="300" w:after="120" w:line="240" w:lineRule="auto"/>
        <w:outlineLvl w:val="1"/>
        <w:rPr>
          <w:rFonts w:ascii="Arial" w:eastAsia="Arial" w:hAnsi="Arial" w:cs="Arial"/>
          <w:b/>
          <w:bCs/>
          <w:color w:val="2E4A7A"/>
          <w:kern w:val="0"/>
          <w:sz w:val="26"/>
          <w:szCs w:val="26"/>
          <w:lang w:eastAsia="en-GB"/>
          <w14:ligatures w14:val="none"/>
        </w:rPr>
      </w:pPr>
      <w:r w:rsidRPr="00395C14">
        <w:rPr>
          <w:rFonts w:ascii="Arial" w:eastAsia="Arial" w:hAnsi="Arial" w:cs="Arial"/>
          <w:b/>
          <w:bCs/>
          <w:color w:val="2E4A7A"/>
          <w:kern w:val="0"/>
          <w:sz w:val="26"/>
          <w:szCs w:val="26"/>
          <w:lang w:eastAsia="en-GB"/>
          <w14:ligatures w14:val="none"/>
        </w:rPr>
        <w:t>Scoping Review Methodology</w:t>
      </w:r>
    </w:p>
    <w:p w14:paraId="1C4CDEAB" w14:textId="77777777" w:rsidR="00395C14" w:rsidRPr="00395C14" w:rsidRDefault="00395C14" w:rsidP="00395C14">
      <w:pPr>
        <w:spacing w:before="100" w:after="100" w:line="360" w:lineRule="auto"/>
        <w:jc w:val="both"/>
        <w:rPr>
          <w:rFonts w:ascii="Arial" w:eastAsia="Arial" w:hAnsi="Arial" w:cs="Arial"/>
          <w:kern w:val="0"/>
          <w:sz w:val="22"/>
          <w:szCs w:val="22"/>
          <w:lang w:eastAsia="en-GB"/>
          <w14:ligatures w14:val="none"/>
        </w:rPr>
      </w:pPr>
      <w:r w:rsidRPr="00395C14">
        <w:rPr>
          <w:rFonts w:ascii="Arial" w:eastAsia="Arial" w:hAnsi="Arial" w:cs="Arial"/>
          <w:kern w:val="0"/>
          <w:sz w:val="22"/>
          <w:szCs w:val="22"/>
          <w:lang w:eastAsia="en-GB"/>
          <w14:ligatures w14:val="none"/>
        </w:rPr>
        <w:t>A scoping review methodology will be employed, following the Arksey and O’Malley (2005) framework, as adapted by Levac, Colquhoun and O’Brien (2010). Scoping reviews are particularly suited to mapping the breadth of evidence on complex, heterogeneous topics and identifying gaps in existing knowledge, rather than synthesising findings for definitive clinical conclusions. This methodology is appropriate given the multifaceted intersection of ageing, social care policy, and mental health.</w:t>
      </w:r>
    </w:p>
    <w:p w14:paraId="4C070BE1" w14:textId="77777777" w:rsidR="00395C14" w:rsidRPr="00395C14" w:rsidRDefault="00395C14" w:rsidP="00395C14">
      <w:pPr>
        <w:spacing w:before="300" w:after="120" w:line="240" w:lineRule="auto"/>
        <w:outlineLvl w:val="1"/>
        <w:rPr>
          <w:rFonts w:ascii="Arial" w:eastAsia="Arial" w:hAnsi="Arial" w:cs="Arial"/>
          <w:b/>
          <w:bCs/>
          <w:color w:val="2E4A7A"/>
          <w:kern w:val="0"/>
          <w:sz w:val="26"/>
          <w:szCs w:val="26"/>
          <w:lang w:eastAsia="en-GB"/>
          <w14:ligatures w14:val="none"/>
        </w:rPr>
      </w:pPr>
      <w:r w:rsidRPr="00395C14">
        <w:rPr>
          <w:rFonts w:ascii="Arial" w:eastAsia="Arial" w:hAnsi="Arial" w:cs="Arial"/>
          <w:b/>
          <w:bCs/>
          <w:color w:val="2E4A7A"/>
          <w:kern w:val="0"/>
          <w:sz w:val="26"/>
          <w:szCs w:val="26"/>
          <w:lang w:eastAsia="en-GB"/>
          <w14:ligatures w14:val="none"/>
        </w:rPr>
        <w:t>Data Collection and Analysis Methods</w:t>
      </w:r>
    </w:p>
    <w:p w14:paraId="455F94B3" w14:textId="77777777" w:rsidR="00395C14" w:rsidRPr="00395C14" w:rsidRDefault="00395C14" w:rsidP="00395C14">
      <w:pPr>
        <w:spacing w:before="100" w:after="100" w:line="360" w:lineRule="auto"/>
        <w:jc w:val="both"/>
        <w:rPr>
          <w:rFonts w:ascii="Arial" w:eastAsia="Arial" w:hAnsi="Arial" w:cs="Arial"/>
          <w:kern w:val="0"/>
          <w:sz w:val="22"/>
          <w:szCs w:val="22"/>
          <w:lang w:eastAsia="en-GB"/>
          <w14:ligatures w14:val="none"/>
        </w:rPr>
      </w:pPr>
      <w:r w:rsidRPr="00395C14">
        <w:rPr>
          <w:rFonts w:ascii="Arial" w:eastAsia="Arial" w:hAnsi="Arial" w:cs="Arial"/>
          <w:kern w:val="0"/>
          <w:sz w:val="22"/>
          <w:szCs w:val="22"/>
          <w:lang w:eastAsia="en-GB"/>
          <w14:ligatures w14:val="none"/>
        </w:rPr>
        <w:t>A systematic search of academic databases will be undertaken, including PubMed, EBSCOhost (CINAHL, PsycINFO), Sage Journals, and the university library catalogue. Search terms will include: ‘older adults’, ‘elderly’, ‘65+’, ‘depression’, ‘anxiety’, ‘mental health’, ‘social care’, ‘UK’, ‘Care Act’, and ‘community care’. Inclusion criteria will comprise peer-reviewed journal articles published between 2010 and 2024, focused on UK populations, and addressing mental health in the context of social care. Thematic analysis will be employed to identify patterns across the selected studies, with a summary table used to organise findings.</w:t>
      </w:r>
    </w:p>
    <w:p w14:paraId="7ED86852" w14:textId="77777777" w:rsidR="00395C14" w:rsidRPr="00395C14" w:rsidRDefault="00395C14" w:rsidP="00395C14">
      <w:pPr>
        <w:spacing w:before="300" w:after="120" w:line="240" w:lineRule="auto"/>
        <w:outlineLvl w:val="1"/>
        <w:rPr>
          <w:rFonts w:ascii="Arial" w:eastAsia="Arial" w:hAnsi="Arial" w:cs="Arial"/>
          <w:b/>
          <w:bCs/>
          <w:color w:val="2E4A7A"/>
          <w:kern w:val="0"/>
          <w:sz w:val="26"/>
          <w:szCs w:val="26"/>
          <w:lang w:eastAsia="en-GB"/>
          <w14:ligatures w14:val="none"/>
        </w:rPr>
      </w:pPr>
      <w:r w:rsidRPr="00395C14">
        <w:rPr>
          <w:rFonts w:ascii="Arial" w:eastAsia="Arial" w:hAnsi="Arial" w:cs="Arial"/>
          <w:b/>
          <w:bCs/>
          <w:color w:val="2E4A7A"/>
          <w:kern w:val="0"/>
          <w:sz w:val="26"/>
          <w:szCs w:val="26"/>
          <w:lang w:eastAsia="en-GB"/>
          <w14:ligatures w14:val="none"/>
        </w:rPr>
        <w:t>Ethical Considerations</w:t>
      </w:r>
    </w:p>
    <w:p w14:paraId="4F271510" w14:textId="77777777" w:rsidR="00395C14" w:rsidRPr="00395C14" w:rsidRDefault="00395C14" w:rsidP="00395C14">
      <w:pPr>
        <w:spacing w:before="100" w:after="100" w:line="360" w:lineRule="auto"/>
        <w:jc w:val="both"/>
        <w:rPr>
          <w:rFonts w:ascii="Arial" w:eastAsia="Arial" w:hAnsi="Arial" w:cs="Arial"/>
          <w:kern w:val="0"/>
          <w:sz w:val="22"/>
          <w:szCs w:val="22"/>
          <w:lang w:eastAsia="en-GB"/>
          <w14:ligatures w14:val="none"/>
        </w:rPr>
      </w:pPr>
      <w:r w:rsidRPr="00395C14">
        <w:rPr>
          <w:rFonts w:ascii="Arial" w:eastAsia="Arial" w:hAnsi="Arial" w:cs="Arial"/>
          <w:kern w:val="0"/>
          <w:sz w:val="22"/>
          <w:szCs w:val="22"/>
          <w:lang w:eastAsia="en-GB"/>
          <w14:ligatures w14:val="none"/>
        </w:rPr>
        <w:t xml:space="preserve">As a secondary literature review, no primary data collection will be undertaken. However, ethical considerations include transparency in reporting search processes and inclusion </w:t>
      </w:r>
      <w:r w:rsidRPr="00395C14">
        <w:rPr>
          <w:rFonts w:ascii="Arial" w:eastAsia="Arial" w:hAnsi="Arial" w:cs="Arial"/>
          <w:kern w:val="0"/>
          <w:sz w:val="22"/>
          <w:szCs w:val="22"/>
          <w:lang w:eastAsia="en-GB"/>
          <w14:ligatures w14:val="none"/>
        </w:rPr>
        <w:lastRenderedPageBreak/>
        <w:t>criteria, avoiding misrepresentation of study findings, and critically appraising methodological quality to guard against misleading conclusions. Where studies involve vulnerable populations, their ethical frameworks will be acknowledged and respected in the discussion.</w:t>
      </w:r>
    </w:p>
    <w:p w14:paraId="16D9793C" w14:textId="77777777" w:rsidR="005D30CA" w:rsidRDefault="005D30CA" w:rsidP="00395C14">
      <w:pPr>
        <w:spacing w:before="300" w:after="120" w:line="240" w:lineRule="auto"/>
        <w:outlineLvl w:val="1"/>
        <w:rPr>
          <w:rFonts w:ascii="Arial" w:eastAsia="Arial" w:hAnsi="Arial" w:cs="Arial"/>
          <w:b/>
          <w:bCs/>
          <w:color w:val="2E4A7A"/>
          <w:kern w:val="0"/>
          <w:sz w:val="26"/>
          <w:szCs w:val="26"/>
          <w:lang w:eastAsia="en-GB"/>
          <w14:ligatures w14:val="none"/>
        </w:rPr>
      </w:pPr>
    </w:p>
    <w:p w14:paraId="70539D19" w14:textId="77777777" w:rsidR="005D30CA" w:rsidRDefault="005D30CA" w:rsidP="00395C14">
      <w:pPr>
        <w:spacing w:before="300" w:after="120" w:line="240" w:lineRule="auto"/>
        <w:outlineLvl w:val="1"/>
        <w:rPr>
          <w:rFonts w:ascii="Arial" w:eastAsia="Arial" w:hAnsi="Arial" w:cs="Arial"/>
          <w:b/>
          <w:bCs/>
          <w:color w:val="2E4A7A"/>
          <w:kern w:val="0"/>
          <w:sz w:val="26"/>
          <w:szCs w:val="26"/>
          <w:lang w:eastAsia="en-GB"/>
          <w14:ligatures w14:val="none"/>
        </w:rPr>
      </w:pPr>
    </w:p>
    <w:p w14:paraId="7C052B0A" w14:textId="77777777" w:rsidR="005D30CA" w:rsidRDefault="005D30CA" w:rsidP="00395C14">
      <w:pPr>
        <w:spacing w:before="300" w:after="120" w:line="240" w:lineRule="auto"/>
        <w:outlineLvl w:val="1"/>
        <w:rPr>
          <w:rFonts w:ascii="Arial" w:eastAsia="Arial" w:hAnsi="Arial" w:cs="Arial"/>
          <w:b/>
          <w:bCs/>
          <w:color w:val="2E4A7A"/>
          <w:kern w:val="0"/>
          <w:sz w:val="26"/>
          <w:szCs w:val="26"/>
          <w:lang w:eastAsia="en-GB"/>
          <w14:ligatures w14:val="none"/>
        </w:rPr>
      </w:pPr>
    </w:p>
    <w:p w14:paraId="295FE9A5" w14:textId="52BEC7D5" w:rsidR="00395C14" w:rsidRPr="00395C14" w:rsidRDefault="00395C14" w:rsidP="00395C14">
      <w:pPr>
        <w:spacing w:before="300" w:after="120" w:line="240" w:lineRule="auto"/>
        <w:outlineLvl w:val="1"/>
        <w:rPr>
          <w:rFonts w:ascii="Arial" w:eastAsia="Arial" w:hAnsi="Arial" w:cs="Arial"/>
          <w:b/>
          <w:bCs/>
          <w:color w:val="2E4A7A"/>
          <w:kern w:val="0"/>
          <w:sz w:val="26"/>
          <w:szCs w:val="26"/>
          <w:lang w:eastAsia="en-GB"/>
          <w14:ligatures w14:val="none"/>
        </w:rPr>
      </w:pPr>
      <w:r w:rsidRPr="00395C14">
        <w:rPr>
          <w:rFonts w:ascii="Arial" w:eastAsia="Arial" w:hAnsi="Arial" w:cs="Arial"/>
          <w:b/>
          <w:bCs/>
          <w:color w:val="2E4A7A"/>
          <w:kern w:val="0"/>
          <w:sz w:val="26"/>
          <w:szCs w:val="26"/>
          <w:lang w:eastAsia="en-GB"/>
          <w14:ligatures w14:val="none"/>
        </w:rPr>
        <w:t>References</w:t>
      </w:r>
    </w:p>
    <w:p w14:paraId="5F9328D2" w14:textId="77777777" w:rsidR="00395C14" w:rsidRPr="00395C14" w:rsidRDefault="00395C14" w:rsidP="00395C14">
      <w:pPr>
        <w:spacing w:before="80" w:after="80" w:line="320" w:lineRule="auto"/>
        <w:ind w:left="720" w:hanging="720"/>
        <w:jc w:val="both"/>
        <w:rPr>
          <w:rFonts w:ascii="Arial" w:eastAsia="Arial" w:hAnsi="Arial" w:cs="Arial"/>
          <w:kern w:val="0"/>
          <w:sz w:val="22"/>
          <w:szCs w:val="22"/>
          <w:lang w:eastAsia="en-GB"/>
          <w14:ligatures w14:val="none"/>
        </w:rPr>
      </w:pPr>
      <w:r w:rsidRPr="00395C14">
        <w:rPr>
          <w:rFonts w:ascii="Arial" w:eastAsia="Arial" w:hAnsi="Arial" w:cs="Arial"/>
          <w:kern w:val="0"/>
          <w:sz w:val="20"/>
          <w:szCs w:val="20"/>
          <w:lang w:eastAsia="en-GB"/>
          <w14:ligatures w14:val="none"/>
        </w:rPr>
        <w:t>Age UK (2019) Loneliness and isolation: evidence review. London: Age UK.</w:t>
      </w:r>
    </w:p>
    <w:p w14:paraId="2B91DDE0" w14:textId="77777777" w:rsidR="00395C14" w:rsidRPr="00395C14" w:rsidRDefault="00395C14" w:rsidP="00395C14">
      <w:pPr>
        <w:spacing w:before="80" w:after="80" w:line="320" w:lineRule="auto"/>
        <w:ind w:left="720" w:hanging="720"/>
        <w:jc w:val="both"/>
        <w:rPr>
          <w:rFonts w:ascii="Arial" w:eastAsia="Arial" w:hAnsi="Arial" w:cs="Arial"/>
          <w:kern w:val="0"/>
          <w:sz w:val="22"/>
          <w:szCs w:val="22"/>
          <w:lang w:eastAsia="en-GB"/>
          <w14:ligatures w14:val="none"/>
        </w:rPr>
      </w:pPr>
      <w:r w:rsidRPr="00395C14">
        <w:rPr>
          <w:rFonts w:ascii="Arial" w:eastAsia="Arial" w:hAnsi="Arial" w:cs="Arial"/>
          <w:kern w:val="0"/>
          <w:sz w:val="20"/>
          <w:szCs w:val="20"/>
          <w:lang w:eastAsia="en-GB"/>
          <w14:ligatures w14:val="none"/>
        </w:rPr>
        <w:t>Arksey, H. and O’Malley, L. (2005) ‘Scoping studies: towards a methodological framework’, International Journal of Social Research Methodology, 8(1), pp. 19–32.</w:t>
      </w:r>
    </w:p>
    <w:p w14:paraId="15F9AF32" w14:textId="77777777" w:rsidR="00395C14" w:rsidRPr="00395C14" w:rsidRDefault="00395C14" w:rsidP="00395C14">
      <w:pPr>
        <w:spacing w:before="80" w:after="80" w:line="320" w:lineRule="auto"/>
        <w:ind w:left="720" w:hanging="720"/>
        <w:jc w:val="both"/>
        <w:rPr>
          <w:rFonts w:ascii="Arial" w:eastAsia="Arial" w:hAnsi="Arial" w:cs="Arial"/>
          <w:kern w:val="0"/>
          <w:sz w:val="22"/>
          <w:szCs w:val="22"/>
          <w:lang w:eastAsia="en-GB"/>
          <w14:ligatures w14:val="none"/>
        </w:rPr>
      </w:pPr>
      <w:r w:rsidRPr="00395C14">
        <w:rPr>
          <w:rFonts w:ascii="Arial" w:eastAsia="Arial" w:hAnsi="Arial" w:cs="Arial"/>
          <w:kern w:val="0"/>
          <w:sz w:val="20"/>
          <w:szCs w:val="20"/>
          <w:lang w:eastAsia="en-GB"/>
          <w14:ligatures w14:val="none"/>
        </w:rPr>
        <w:t>Burns, A. et al. (2014) ‘Mental health and social care: the policy context’, The British Journal of Psychiatry, 204(6), pp. 411–413.</w:t>
      </w:r>
    </w:p>
    <w:p w14:paraId="26C2DC52" w14:textId="77777777" w:rsidR="00395C14" w:rsidRPr="00395C14" w:rsidRDefault="00395C14" w:rsidP="00395C14">
      <w:pPr>
        <w:spacing w:before="80" w:after="80" w:line="320" w:lineRule="auto"/>
        <w:ind w:left="720" w:hanging="720"/>
        <w:jc w:val="both"/>
        <w:rPr>
          <w:rFonts w:ascii="Arial" w:eastAsia="Arial" w:hAnsi="Arial" w:cs="Arial"/>
          <w:kern w:val="0"/>
          <w:sz w:val="22"/>
          <w:szCs w:val="22"/>
          <w:lang w:eastAsia="en-GB"/>
          <w14:ligatures w14:val="none"/>
        </w:rPr>
      </w:pPr>
      <w:r w:rsidRPr="00395C14">
        <w:rPr>
          <w:rFonts w:ascii="Arial" w:eastAsia="Arial" w:hAnsi="Arial" w:cs="Arial"/>
          <w:kern w:val="0"/>
          <w:sz w:val="20"/>
          <w:szCs w:val="20"/>
          <w:lang w:eastAsia="en-GB"/>
          <w14:ligatures w14:val="none"/>
        </w:rPr>
        <w:t>Levac, D., Colquhoun, H. and O’Brien, K.K. (2010) ‘Scoping studies: advancing the methodology’, Implementation Science, 5(69), pp. 1–10.</w:t>
      </w:r>
    </w:p>
    <w:p w14:paraId="1C8AF063" w14:textId="77777777" w:rsidR="00395C14" w:rsidRPr="00395C14" w:rsidRDefault="00395C14" w:rsidP="00395C14">
      <w:pPr>
        <w:spacing w:before="80" w:after="80" w:line="320" w:lineRule="auto"/>
        <w:ind w:left="720" w:hanging="720"/>
        <w:jc w:val="both"/>
        <w:rPr>
          <w:rFonts w:ascii="Arial" w:eastAsia="Arial" w:hAnsi="Arial" w:cs="Arial"/>
          <w:kern w:val="0"/>
          <w:sz w:val="22"/>
          <w:szCs w:val="22"/>
          <w:lang w:eastAsia="en-GB"/>
          <w14:ligatures w14:val="none"/>
        </w:rPr>
      </w:pPr>
      <w:r w:rsidRPr="00395C14">
        <w:rPr>
          <w:rFonts w:ascii="Arial" w:eastAsia="Arial" w:hAnsi="Arial" w:cs="Arial"/>
          <w:kern w:val="0"/>
          <w:sz w:val="20"/>
          <w:szCs w:val="20"/>
          <w:lang w:eastAsia="en-GB"/>
          <w14:ligatures w14:val="none"/>
        </w:rPr>
        <w:t>Manthorpe, J. and Iliffe, S. (2016) ‘Depression in later life’, British Journal of General Practice, 66(643), pp. 176–177.</w:t>
      </w:r>
    </w:p>
    <w:p w14:paraId="1934BB17" w14:textId="77777777" w:rsidR="00395C14" w:rsidRPr="00395C14" w:rsidRDefault="00395C14" w:rsidP="00395C14">
      <w:pPr>
        <w:spacing w:before="80" w:after="80" w:line="320" w:lineRule="auto"/>
        <w:ind w:left="720" w:hanging="720"/>
        <w:jc w:val="both"/>
        <w:rPr>
          <w:rFonts w:ascii="Arial" w:eastAsia="Arial" w:hAnsi="Arial" w:cs="Arial"/>
          <w:kern w:val="0"/>
          <w:sz w:val="22"/>
          <w:szCs w:val="22"/>
          <w:lang w:eastAsia="en-GB"/>
          <w14:ligatures w14:val="none"/>
        </w:rPr>
      </w:pPr>
      <w:r w:rsidRPr="00395C14">
        <w:rPr>
          <w:rFonts w:ascii="Arial" w:eastAsia="Arial" w:hAnsi="Arial" w:cs="Arial"/>
          <w:kern w:val="0"/>
          <w:sz w:val="20"/>
          <w:szCs w:val="20"/>
          <w:lang w:eastAsia="en-GB"/>
          <w14:ligatures w14:val="none"/>
        </w:rPr>
        <w:t>Office for National Statistics (2018) Overview of the UK population: November 2018. London: ONS.</w:t>
      </w:r>
    </w:p>
    <w:p w14:paraId="16FA32E1" w14:textId="77777777" w:rsidR="00395C14" w:rsidRPr="00395C14" w:rsidRDefault="00395C14" w:rsidP="00395C14">
      <w:pPr>
        <w:spacing w:before="80" w:after="80" w:line="320" w:lineRule="auto"/>
        <w:ind w:left="720" w:hanging="720"/>
        <w:jc w:val="both"/>
        <w:rPr>
          <w:rFonts w:ascii="Arial" w:eastAsia="Arial" w:hAnsi="Arial" w:cs="Arial"/>
          <w:kern w:val="0"/>
          <w:sz w:val="22"/>
          <w:szCs w:val="22"/>
          <w:lang w:eastAsia="en-GB"/>
          <w14:ligatures w14:val="none"/>
        </w:rPr>
      </w:pPr>
      <w:r w:rsidRPr="00395C14">
        <w:rPr>
          <w:rFonts w:ascii="Arial" w:eastAsia="Arial" w:hAnsi="Arial" w:cs="Arial"/>
          <w:kern w:val="0"/>
          <w:sz w:val="20"/>
          <w:szCs w:val="20"/>
          <w:lang w:eastAsia="en-GB"/>
          <w14:ligatures w14:val="none"/>
        </w:rPr>
        <w:t>Rodda, J., Walker, Z. and Carter, J. (2011) ‘Depression in older adults’, British Medical Journal, 343, d5219.</w:t>
      </w:r>
    </w:p>
    <w:p w14:paraId="177EAD32" w14:textId="77777777" w:rsidR="00395C14" w:rsidRPr="00395C14" w:rsidRDefault="00395C14" w:rsidP="00395C14">
      <w:pPr>
        <w:spacing w:after="0" w:line="240" w:lineRule="auto"/>
        <w:rPr>
          <w:rFonts w:ascii="Arial" w:eastAsia="Arial" w:hAnsi="Arial" w:cs="Arial"/>
          <w:kern w:val="0"/>
          <w:sz w:val="22"/>
          <w:szCs w:val="22"/>
          <w:lang w:eastAsia="en-GB"/>
          <w14:ligatures w14:val="none"/>
        </w:rPr>
      </w:pPr>
      <w:r w:rsidRPr="00395C14">
        <w:rPr>
          <w:rFonts w:ascii="Arial" w:eastAsia="Arial" w:hAnsi="Arial" w:cs="Arial"/>
          <w:kern w:val="0"/>
          <w:sz w:val="22"/>
          <w:szCs w:val="22"/>
          <w:lang w:eastAsia="en-GB"/>
          <w14:ligatures w14:val="none"/>
        </w:rPr>
        <w:br w:type="page"/>
      </w:r>
    </w:p>
    <w:p w14:paraId="285CDF4D" w14:textId="77777777" w:rsidR="00395C14" w:rsidRDefault="00395C14"/>
    <w:sectPr w:rsidR="00395C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71E84"/>
    <w:multiLevelType w:val="hybridMultilevel"/>
    <w:tmpl w:val="C89229F6"/>
    <w:lvl w:ilvl="0" w:tplc="1D909FB2">
      <w:start w:val="1"/>
      <w:numFmt w:val="bullet"/>
      <w:lvlText w:val="•"/>
      <w:lvlJc w:val="left"/>
      <w:pPr>
        <w:ind w:left="720" w:hanging="360"/>
      </w:pPr>
    </w:lvl>
    <w:lvl w:ilvl="1" w:tplc="055CEAEA">
      <w:numFmt w:val="decimal"/>
      <w:lvlText w:val=""/>
      <w:lvlJc w:val="left"/>
    </w:lvl>
    <w:lvl w:ilvl="2" w:tplc="D8362432">
      <w:numFmt w:val="decimal"/>
      <w:lvlText w:val=""/>
      <w:lvlJc w:val="left"/>
    </w:lvl>
    <w:lvl w:ilvl="3" w:tplc="E6AE218A">
      <w:numFmt w:val="decimal"/>
      <w:lvlText w:val=""/>
      <w:lvlJc w:val="left"/>
    </w:lvl>
    <w:lvl w:ilvl="4" w:tplc="12965CDC">
      <w:numFmt w:val="decimal"/>
      <w:lvlText w:val=""/>
      <w:lvlJc w:val="left"/>
    </w:lvl>
    <w:lvl w:ilvl="5" w:tplc="F858E982">
      <w:numFmt w:val="decimal"/>
      <w:lvlText w:val=""/>
      <w:lvlJc w:val="left"/>
    </w:lvl>
    <w:lvl w:ilvl="6" w:tplc="C9BE0124">
      <w:numFmt w:val="decimal"/>
      <w:lvlText w:val=""/>
      <w:lvlJc w:val="left"/>
    </w:lvl>
    <w:lvl w:ilvl="7" w:tplc="31DAF772">
      <w:numFmt w:val="decimal"/>
      <w:lvlText w:val=""/>
      <w:lvlJc w:val="left"/>
    </w:lvl>
    <w:lvl w:ilvl="8" w:tplc="9034B5F6">
      <w:numFmt w:val="decimal"/>
      <w:lvlText w:val=""/>
      <w:lvlJc w:val="left"/>
    </w:lvl>
  </w:abstractNum>
  <w:num w:numId="1" w16cid:durableId="109212010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C14"/>
    <w:rsid w:val="00395C14"/>
    <w:rsid w:val="00460EB3"/>
    <w:rsid w:val="005D30CA"/>
    <w:rsid w:val="00844D19"/>
    <w:rsid w:val="008F1045"/>
    <w:rsid w:val="00B36064"/>
    <w:rsid w:val="00E770F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07577"/>
  <w15:chartTrackingRefBased/>
  <w15:docId w15:val="{B120C2D7-17F9-414D-9677-3863BDF7A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C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5C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5C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C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C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C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C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C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C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C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5C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5C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C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C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C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C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C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C14"/>
    <w:rPr>
      <w:rFonts w:eastAsiaTheme="majorEastAsia" w:cstheme="majorBidi"/>
      <w:color w:val="272727" w:themeColor="text1" w:themeTint="D8"/>
    </w:rPr>
  </w:style>
  <w:style w:type="paragraph" w:styleId="Title">
    <w:name w:val="Title"/>
    <w:basedOn w:val="Normal"/>
    <w:next w:val="Normal"/>
    <w:link w:val="TitleChar"/>
    <w:uiPriority w:val="10"/>
    <w:qFormat/>
    <w:rsid w:val="00395C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C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C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C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C14"/>
    <w:pPr>
      <w:spacing w:before="160"/>
      <w:jc w:val="center"/>
    </w:pPr>
    <w:rPr>
      <w:i/>
      <w:iCs/>
      <w:color w:val="404040" w:themeColor="text1" w:themeTint="BF"/>
    </w:rPr>
  </w:style>
  <w:style w:type="character" w:customStyle="1" w:styleId="QuoteChar">
    <w:name w:val="Quote Char"/>
    <w:basedOn w:val="DefaultParagraphFont"/>
    <w:link w:val="Quote"/>
    <w:uiPriority w:val="29"/>
    <w:rsid w:val="00395C14"/>
    <w:rPr>
      <w:i/>
      <w:iCs/>
      <w:color w:val="404040" w:themeColor="text1" w:themeTint="BF"/>
    </w:rPr>
  </w:style>
  <w:style w:type="paragraph" w:styleId="ListParagraph">
    <w:name w:val="List Paragraph"/>
    <w:basedOn w:val="Normal"/>
    <w:uiPriority w:val="34"/>
    <w:qFormat/>
    <w:rsid w:val="00395C14"/>
    <w:pPr>
      <w:ind w:left="720"/>
      <w:contextualSpacing/>
    </w:pPr>
  </w:style>
  <w:style w:type="character" w:styleId="IntenseEmphasis">
    <w:name w:val="Intense Emphasis"/>
    <w:basedOn w:val="DefaultParagraphFont"/>
    <w:uiPriority w:val="21"/>
    <w:qFormat/>
    <w:rsid w:val="00395C14"/>
    <w:rPr>
      <w:i/>
      <w:iCs/>
      <w:color w:val="0F4761" w:themeColor="accent1" w:themeShade="BF"/>
    </w:rPr>
  </w:style>
  <w:style w:type="paragraph" w:styleId="IntenseQuote">
    <w:name w:val="Intense Quote"/>
    <w:basedOn w:val="Normal"/>
    <w:next w:val="Normal"/>
    <w:link w:val="IntenseQuoteChar"/>
    <w:uiPriority w:val="30"/>
    <w:qFormat/>
    <w:rsid w:val="00395C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C14"/>
    <w:rPr>
      <w:i/>
      <w:iCs/>
      <w:color w:val="0F4761" w:themeColor="accent1" w:themeShade="BF"/>
    </w:rPr>
  </w:style>
  <w:style w:type="character" w:styleId="IntenseReference">
    <w:name w:val="Intense Reference"/>
    <w:basedOn w:val="DefaultParagraphFont"/>
    <w:uiPriority w:val="32"/>
    <w:qFormat/>
    <w:rsid w:val="00395C1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dec032246c7d118e9a4f1e2c4a06456">
  <xsd:schema xmlns:xsd="http://www.w3.org/2001/XMLSchema" xmlns:xs="http://www.w3.org/2001/XMLSchema" xmlns:p="http://schemas.microsoft.com/office/2006/metadata/properties" xmlns:ns3="0085e1a2-9cbf-4b92-866b-21f3c89040b6" targetNamespace="http://schemas.microsoft.com/office/2006/metadata/properties" ma:root="true" ma:fieldsID="ac9aaabb9f729629d5c31014c53ccc2d"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A0A65E9C-5D88-47BA-84B8-70D775B9A2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40674C-D1D9-4598-A503-F8087055BE09}">
  <ds:schemaRefs>
    <ds:schemaRef ds:uri="http://schemas.microsoft.com/sharepoint/v3/contenttype/forms"/>
  </ds:schemaRefs>
</ds:datastoreItem>
</file>

<file path=customXml/itemProps3.xml><?xml version="1.0" encoding="utf-8"?>
<ds:datastoreItem xmlns:ds="http://schemas.openxmlformats.org/officeDocument/2006/customXml" ds:itemID="{DD4CA57B-7D77-4B2A-AC97-00F1A4BCAFBE}">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742</Words>
  <Characters>4233</Characters>
  <Application>Microsoft Office Word</Application>
  <DocSecurity>0</DocSecurity>
  <Lines>35</Lines>
  <Paragraphs>9</Paragraphs>
  <ScaleCrop>false</ScaleCrop>
  <Company/>
  <LinksUpToDate>false</LinksUpToDate>
  <CharactersWithSpaces>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Nashwa Elbouhy (2408300)</dc:creator>
  <cp:keywords/>
  <dc:description/>
  <cp:lastModifiedBy>Nashwa Elbouhy (2408300)</cp:lastModifiedBy>
  <cp:revision>6</cp:revision>
  <dcterms:created xsi:type="dcterms:W3CDTF">2026-06-12T19:54:00Z</dcterms:created>
  <dcterms:modified xsi:type="dcterms:W3CDTF">2026-06-12T20:01:00Z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