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4005C3" w14:textId="55CB368D"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4A6A6374" wp14:editId="6E762A83">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5A82CD75"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0EAFBA24"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4A6A6374"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5A82CD75"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0EAFBA24"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p>
    <w:p w14:paraId="1629D30C" w14:textId="6FF8B395" w:rsidR="00530E16" w:rsidRDefault="009A513F">
      <w:pPr>
        <w:rPr>
          <w:rFonts w:ascii="Arial" w:eastAsia="Arial" w:hAnsi="Arial" w:cs="Arial"/>
        </w:rPr>
      </w:pP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4649C778" wp14:editId="7421A91C">
                <wp:simplePos x="0" y="0"/>
                <wp:positionH relativeFrom="page">
                  <wp:posOffset>1085850</wp:posOffset>
                </wp:positionH>
                <wp:positionV relativeFrom="margin">
                  <wp:posOffset>7586663</wp:posOffset>
                </wp:positionV>
                <wp:extent cx="5867082" cy="1204912"/>
                <wp:effectExtent l="0" t="0" r="635" b="14605"/>
                <wp:wrapNone/>
                <wp:docPr id="35" name="Rectangle 35"/>
                <wp:cNvGraphicFramePr/>
                <a:graphic xmlns:a="http://schemas.openxmlformats.org/drawingml/2006/main">
                  <a:graphicData uri="http://schemas.microsoft.com/office/word/2010/wordprocessingShape">
                    <wps:wsp>
                      <wps:cNvSpPr/>
                      <wps:spPr>
                        <a:xfrm>
                          <a:off x="0" y="0"/>
                          <a:ext cx="5867082" cy="1204912"/>
                        </a:xfrm>
                        <a:prstGeom prst="rect">
                          <a:avLst/>
                        </a:prstGeom>
                        <a:noFill/>
                        <a:ln>
                          <a:noFill/>
                        </a:ln>
                      </wps:spPr>
                      <wps:txbx>
                        <w:txbxContent>
                          <w:p w14:paraId="2C44C79A" w14:textId="354AB9D5" w:rsidR="00530E16" w:rsidRDefault="002D165A">
                            <w:pPr>
                              <w:spacing w:after="0" w:line="240" w:lineRule="auto"/>
                              <w:textDirection w:val="btLr"/>
                              <w:rPr>
                                <w:rFonts w:ascii="Arial" w:eastAsia="Arial" w:hAnsi="Arial" w:cs="Arial"/>
                                <w:color w:val="000000" w:themeColor="text1"/>
                                <w:sz w:val="36"/>
                                <w:szCs w:val="36"/>
                              </w:rPr>
                            </w:pPr>
                            <w:r>
                              <w:rPr>
                                <w:rFonts w:ascii="Arial" w:eastAsia="Arial" w:hAnsi="Arial" w:cs="Arial"/>
                                <w:color w:val="000000" w:themeColor="text1"/>
                                <w:sz w:val="36"/>
                                <w:szCs w:val="36"/>
                              </w:rPr>
                              <w:t xml:space="preserve">      </w:t>
                            </w:r>
                            <w:r w:rsidR="004468F8" w:rsidRPr="002D165A">
                              <w:rPr>
                                <w:rFonts w:ascii="Arial" w:eastAsia="Arial" w:hAnsi="Arial" w:cs="Arial"/>
                                <w:color w:val="000000" w:themeColor="text1"/>
                                <w:sz w:val="36"/>
                                <w:szCs w:val="36"/>
                              </w:rPr>
                              <w:t>University of Wales Trinity Saint David</w:t>
                            </w:r>
                          </w:p>
                          <w:p w14:paraId="2530D20C" w14:textId="77777777" w:rsidR="002D165A" w:rsidRPr="002D165A" w:rsidRDefault="002D165A">
                            <w:pPr>
                              <w:spacing w:after="0" w:line="240" w:lineRule="auto"/>
                              <w:textDirection w:val="btLr"/>
                              <w:rPr>
                                <w:color w:val="000000" w:themeColor="text1"/>
                                <w:sz w:val="36"/>
                                <w:szCs w:val="36"/>
                              </w:rPr>
                            </w:pPr>
                          </w:p>
                          <w:p w14:paraId="65AA2BBF" w14:textId="1DC55A69" w:rsidR="00530E16" w:rsidRPr="002D165A" w:rsidRDefault="002D165A">
                            <w:pPr>
                              <w:spacing w:after="0" w:line="240" w:lineRule="auto"/>
                              <w:textDirection w:val="btLr"/>
                              <w:rPr>
                                <w:color w:val="000000" w:themeColor="text1"/>
                                <w:sz w:val="36"/>
                                <w:szCs w:val="36"/>
                              </w:rPr>
                            </w:pPr>
                            <w:r>
                              <w:rPr>
                                <w:rFonts w:ascii="Arial" w:eastAsia="Arial" w:hAnsi="Arial" w:cs="Arial"/>
                                <w:smallCaps/>
                                <w:color w:val="000000" w:themeColor="text1"/>
                                <w:sz w:val="36"/>
                                <w:szCs w:val="36"/>
                              </w:rPr>
                              <w:t xml:space="preserve">                             </w:t>
                            </w:r>
                            <w:r w:rsidR="004468F8" w:rsidRPr="002D165A">
                              <w:rPr>
                                <w:rFonts w:ascii="Arial" w:eastAsia="Arial" w:hAnsi="Arial" w:cs="Arial"/>
                                <w:smallCaps/>
                                <w:color w:val="000000" w:themeColor="text1"/>
                                <w:sz w:val="36"/>
                                <w:szCs w:val="36"/>
                              </w:rPr>
                              <w:t>LONDON CAMPUS</w:t>
                            </w:r>
                          </w:p>
                        </w:txbxContent>
                      </wps:txbx>
                      <wps:bodyPr spcFirstLastPara="1" wrap="square" lIns="0" tIns="0" rIns="0" bIns="0" anchor="b" anchorCtr="0">
                        <a:noAutofit/>
                      </wps:bodyPr>
                    </wps:wsp>
                  </a:graphicData>
                </a:graphic>
                <wp14:sizeRelH relativeFrom="margin">
                  <wp14:pctWidth>0</wp14:pctWidth>
                </wp14:sizeRelH>
                <wp14:sizeRelV relativeFrom="margin">
                  <wp14:pctHeight>0</wp14:pctHeight>
                </wp14:sizeRelV>
              </wp:anchor>
            </w:drawing>
          </mc:Choice>
          <mc:Fallback>
            <w:pict>
              <v:rect w14:anchorId="4649C778" id="Rectangle 35" o:spid="_x0000_s1055" style="position:absolute;margin-left:85.5pt;margin-top:597.4pt;width:461.95pt;height:94.8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" filled="f" stroked="f">
                <v:textbox inset="0,0,0,0">
                  <w:txbxContent>
                    <w:p w14:paraId="2C44C79A" w14:textId="354AB9D5" w:rsidR="00530E16" w:rsidRDefault="002D165A">
                      <w:pPr>
                        <w:spacing w:after="0" w:line="240" w:lineRule="auto"/>
                        <w:textDirection w:val="btLr"/>
                        <w:rPr>
                          <w:rFonts w:ascii="Arial" w:eastAsia="Arial" w:hAnsi="Arial" w:cs="Arial"/>
                          <w:color w:val="000000" w:themeColor="text1"/>
                          <w:sz w:val="36"/>
                          <w:szCs w:val="36"/>
                        </w:rPr>
                      </w:pPr>
                      <w:r>
                        <w:rPr>
                          <w:rFonts w:ascii="Arial" w:eastAsia="Arial" w:hAnsi="Arial" w:cs="Arial"/>
                          <w:color w:val="000000" w:themeColor="text1"/>
                          <w:sz w:val="36"/>
                          <w:szCs w:val="36"/>
                        </w:rPr>
                        <w:t xml:space="preserve">      </w:t>
                      </w:r>
                      <w:r w:rsidR="004468F8" w:rsidRPr="002D165A">
                        <w:rPr>
                          <w:rFonts w:ascii="Arial" w:eastAsia="Arial" w:hAnsi="Arial" w:cs="Arial"/>
                          <w:color w:val="000000" w:themeColor="text1"/>
                          <w:sz w:val="36"/>
                          <w:szCs w:val="36"/>
                        </w:rPr>
                        <w:t>University of Wales Trinity Saint David</w:t>
                      </w:r>
                    </w:p>
                    <w:p w14:paraId="2530D20C" w14:textId="77777777" w:rsidR="002D165A" w:rsidRPr="002D165A" w:rsidRDefault="002D165A">
                      <w:pPr>
                        <w:spacing w:after="0" w:line="240" w:lineRule="auto"/>
                        <w:textDirection w:val="btLr"/>
                        <w:rPr>
                          <w:color w:val="000000" w:themeColor="text1"/>
                          <w:sz w:val="36"/>
                          <w:szCs w:val="36"/>
                        </w:rPr>
                      </w:pPr>
                    </w:p>
                    <w:p w14:paraId="65AA2BBF" w14:textId="1DC55A69" w:rsidR="00530E16" w:rsidRPr="002D165A" w:rsidRDefault="002D165A">
                      <w:pPr>
                        <w:spacing w:after="0" w:line="240" w:lineRule="auto"/>
                        <w:textDirection w:val="btLr"/>
                        <w:rPr>
                          <w:color w:val="000000" w:themeColor="text1"/>
                          <w:sz w:val="36"/>
                          <w:szCs w:val="36"/>
                        </w:rPr>
                      </w:pPr>
                      <w:r>
                        <w:rPr>
                          <w:rFonts w:ascii="Arial" w:eastAsia="Arial" w:hAnsi="Arial" w:cs="Arial"/>
                          <w:smallCaps/>
                          <w:color w:val="000000" w:themeColor="text1"/>
                          <w:sz w:val="36"/>
                          <w:szCs w:val="36"/>
                        </w:rPr>
                        <w:t xml:space="preserve">                             </w:t>
                      </w:r>
                      <w:r w:rsidR="004468F8" w:rsidRPr="002D165A">
                        <w:rPr>
                          <w:rFonts w:ascii="Arial" w:eastAsia="Arial" w:hAnsi="Arial" w:cs="Arial"/>
                          <w:smallCaps/>
                          <w:color w:val="000000" w:themeColor="text1"/>
                          <w:sz w:val="36"/>
                          <w:szCs w:val="36"/>
                        </w:rPr>
                        <w:t>LONDON CAMPUS</w:t>
                      </w:r>
                    </w:p>
                  </w:txbxContent>
                </v:textbox>
                <w10:wrap anchorx="page" anchory="margin"/>
              </v:rect>
            </w:pict>
          </mc:Fallback>
        </mc:AlternateContent>
      </w:r>
      <w:r w:rsidR="004468F8">
        <w:rPr>
          <w:rFonts w:ascii="Arial" w:eastAsia="Arial" w:hAnsi="Arial" w:cs="Arial"/>
          <w:noProof/>
        </w:rPr>
        <mc:AlternateContent>
          <mc:Choice Requires="wps">
            <w:drawing>
              <wp:anchor distT="0" distB="0" distL="114300" distR="114300" simplePos="0" relativeHeight="251660288" behindDoc="0" locked="0" layoutInCell="1" hidden="0" allowOverlap="1" wp14:anchorId="2A84CB76" wp14:editId="437E43CF">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2B828EB7" w14:textId="77777777" w:rsidR="00530E16" w:rsidRDefault="004468F8">
                            <w:pPr>
                              <w:spacing w:after="0" w:line="240" w:lineRule="auto"/>
                              <w:textDirection w:val="btLr"/>
                            </w:pPr>
                            <w:r>
                              <w:rPr>
                                <w:rFonts w:ascii="Play" w:eastAsia="Play" w:hAnsi="Play" w:cs="Play"/>
                                <w:color w:val="262626"/>
                                <w:sz w:val="72"/>
                              </w:rPr>
                              <w:t>Individual Report</w:t>
                            </w:r>
                          </w:p>
                          <w:p w14:paraId="4AA9DC3F" w14:textId="77777777" w:rsidR="00530E16" w:rsidRDefault="004468F8">
                            <w:pPr>
                              <w:spacing w:before="120" w:line="277" w:lineRule="auto"/>
                              <w:textDirection w:val="btLr"/>
                            </w:pPr>
                            <w:r>
                              <w:rPr>
                                <w:color w:val="404040"/>
                                <w:sz w:val="36"/>
                              </w:rPr>
                              <w:t>Module Name: Digital Skills and Research Methods</w:t>
                            </w:r>
                          </w:p>
                          <w:p w14:paraId="71732796" w14:textId="77777777" w:rsidR="00530E16" w:rsidRDefault="004468F8">
                            <w:pPr>
                              <w:spacing w:before="120" w:line="277" w:lineRule="auto"/>
                              <w:textDirection w:val="btLr"/>
                            </w:pPr>
                            <w:r>
                              <w:rPr>
                                <w:color w:val="404040"/>
                                <w:sz w:val="36"/>
                              </w:rPr>
                              <w:t>Module Code: LCHS 4007</w:t>
                            </w:r>
                          </w:p>
                          <w:p w14:paraId="69C2A95D" w14:textId="76E2CDC5" w:rsidR="00530E16" w:rsidRDefault="004468F8">
                            <w:pPr>
                              <w:spacing w:before="120" w:line="277" w:lineRule="auto"/>
                              <w:textDirection w:val="btLr"/>
                            </w:pPr>
                            <w:r>
                              <w:rPr>
                                <w:color w:val="404040"/>
                                <w:sz w:val="36"/>
                              </w:rPr>
                              <w:t xml:space="preserve">Student name: </w:t>
                            </w:r>
                            <w:r w:rsidR="00DB46DF">
                              <w:rPr>
                                <w:color w:val="404040"/>
                                <w:sz w:val="36"/>
                              </w:rPr>
                              <w:t>MATEZ</w:t>
                            </w:r>
                            <w:r w:rsidR="00630F20">
                              <w:rPr>
                                <w:color w:val="404040"/>
                                <w:sz w:val="36"/>
                              </w:rPr>
                              <w:t xml:space="preserve"> IMAD </w:t>
                            </w:r>
                            <w:r w:rsidR="00DB46DF">
                              <w:rPr>
                                <w:color w:val="404040"/>
                                <w:sz w:val="36"/>
                              </w:rPr>
                              <w:t xml:space="preserve"> SHAHAB</w:t>
                            </w:r>
                          </w:p>
                          <w:p w14:paraId="6BE848FF" w14:textId="1E7482DF" w:rsidR="00530E16" w:rsidRDefault="004468F8">
                            <w:pPr>
                              <w:spacing w:before="120" w:line="277" w:lineRule="auto"/>
                              <w:textDirection w:val="btLr"/>
                            </w:pPr>
                            <w:r>
                              <w:rPr>
                                <w:color w:val="404040"/>
                                <w:sz w:val="36"/>
                              </w:rPr>
                              <w:t>Student ID</w:t>
                            </w:r>
                            <w:r w:rsidR="002D165A">
                              <w:rPr>
                                <w:color w:val="404040"/>
                                <w:sz w:val="36"/>
                              </w:rPr>
                              <w:t xml:space="preserve">       : </w:t>
                            </w:r>
                            <w:r w:rsidR="00DB46DF">
                              <w:rPr>
                                <w:color w:val="404040"/>
                                <w:sz w:val="36"/>
                              </w:rPr>
                              <w:t>2417642</w:t>
                            </w:r>
                          </w:p>
                          <w:p w14:paraId="49455446" w14:textId="7333B935" w:rsidR="00530E16" w:rsidRDefault="004468F8">
                            <w:pPr>
                              <w:spacing w:before="120" w:line="277" w:lineRule="auto"/>
                              <w:textDirection w:val="btLr"/>
                            </w:pPr>
                            <w:r>
                              <w:rPr>
                                <w:color w:val="404040"/>
                                <w:sz w:val="36"/>
                              </w:rPr>
                              <w:t xml:space="preserve">Lecturer’s Name: </w:t>
                            </w:r>
                            <w:r w:rsidR="00DB46DF">
                              <w:rPr>
                                <w:color w:val="404040"/>
                                <w:sz w:val="36"/>
                              </w:rPr>
                              <w:t>SHAILA HUSSAIN</w:t>
                            </w:r>
                          </w:p>
                        </w:txbxContent>
                      </wps:txbx>
                      <wps:bodyPr spcFirstLastPara="1" wrap="square" lIns="0" tIns="0" rIns="0" bIns="0" anchor="t" anchorCtr="0">
                        <a:noAutofit/>
                      </wps:bodyPr>
                    </wps:wsp>
                  </a:graphicData>
                </a:graphic>
              </wp:anchor>
            </w:drawing>
          </mc:Choice>
          <mc:Fallback>
            <w:pict>
              <v:rect w14:anchorId="2A84CB76" id="Rectangle 33" o:spid="_x0000_s1056"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" filled="f" stroked="f">
                <v:textbox inset="0,0,0,0">
                  <w:txbxContent>
                    <w:p w14:paraId="2B828EB7" w14:textId="77777777" w:rsidR="00530E16" w:rsidRDefault="004468F8">
                      <w:pPr>
                        <w:spacing w:after="0" w:line="240" w:lineRule="auto"/>
                        <w:textDirection w:val="btLr"/>
                      </w:pPr>
                      <w:r>
                        <w:rPr>
                          <w:rFonts w:ascii="Play" w:eastAsia="Play" w:hAnsi="Play" w:cs="Play"/>
                          <w:color w:val="262626"/>
                          <w:sz w:val="72"/>
                        </w:rPr>
                        <w:t>Individual Report</w:t>
                      </w:r>
                    </w:p>
                    <w:p w14:paraId="4AA9DC3F" w14:textId="77777777" w:rsidR="00530E16" w:rsidRDefault="004468F8">
                      <w:pPr>
                        <w:spacing w:before="120" w:line="277" w:lineRule="auto"/>
                        <w:textDirection w:val="btLr"/>
                      </w:pPr>
                      <w:r>
                        <w:rPr>
                          <w:color w:val="404040"/>
                          <w:sz w:val="36"/>
                        </w:rPr>
                        <w:t>Module Name: Digital Skills and Research Methods</w:t>
                      </w:r>
                    </w:p>
                    <w:p w14:paraId="71732796" w14:textId="77777777" w:rsidR="00530E16" w:rsidRDefault="004468F8">
                      <w:pPr>
                        <w:spacing w:before="120" w:line="277" w:lineRule="auto"/>
                        <w:textDirection w:val="btLr"/>
                      </w:pPr>
                      <w:r>
                        <w:rPr>
                          <w:color w:val="404040"/>
                          <w:sz w:val="36"/>
                        </w:rPr>
                        <w:t>Module Code: LCHS 4007</w:t>
                      </w:r>
                    </w:p>
                    <w:p w14:paraId="69C2A95D" w14:textId="76E2CDC5" w:rsidR="00530E16" w:rsidRDefault="004468F8">
                      <w:pPr>
                        <w:spacing w:before="120" w:line="277" w:lineRule="auto"/>
                        <w:textDirection w:val="btLr"/>
                      </w:pPr>
                      <w:r>
                        <w:rPr>
                          <w:color w:val="404040"/>
                          <w:sz w:val="36"/>
                        </w:rPr>
                        <w:t xml:space="preserve">Student name: </w:t>
                      </w:r>
                      <w:r w:rsidR="00DB46DF">
                        <w:rPr>
                          <w:color w:val="404040"/>
                          <w:sz w:val="36"/>
                        </w:rPr>
                        <w:t>MATEZ</w:t>
                      </w:r>
                      <w:r w:rsidR="00630F20">
                        <w:rPr>
                          <w:color w:val="404040"/>
                          <w:sz w:val="36"/>
                        </w:rPr>
                        <w:t xml:space="preserve"> IMAD </w:t>
                      </w:r>
                      <w:r w:rsidR="00DB46DF">
                        <w:rPr>
                          <w:color w:val="404040"/>
                          <w:sz w:val="36"/>
                        </w:rPr>
                        <w:t xml:space="preserve"> SHAHAB</w:t>
                      </w:r>
                    </w:p>
                    <w:p w14:paraId="6BE848FF" w14:textId="1E7482DF" w:rsidR="00530E16" w:rsidRDefault="004468F8">
                      <w:pPr>
                        <w:spacing w:before="120" w:line="277" w:lineRule="auto"/>
                        <w:textDirection w:val="btLr"/>
                      </w:pPr>
                      <w:r>
                        <w:rPr>
                          <w:color w:val="404040"/>
                          <w:sz w:val="36"/>
                        </w:rPr>
                        <w:t>Student ID</w:t>
                      </w:r>
                      <w:r w:rsidR="002D165A">
                        <w:rPr>
                          <w:color w:val="404040"/>
                          <w:sz w:val="36"/>
                        </w:rPr>
                        <w:t xml:space="preserve">       : </w:t>
                      </w:r>
                      <w:r w:rsidR="00DB46DF">
                        <w:rPr>
                          <w:color w:val="404040"/>
                          <w:sz w:val="36"/>
                        </w:rPr>
                        <w:t>2417642</w:t>
                      </w:r>
                    </w:p>
                    <w:p w14:paraId="49455446" w14:textId="7333B935" w:rsidR="00530E16" w:rsidRDefault="004468F8">
                      <w:pPr>
                        <w:spacing w:before="120" w:line="277" w:lineRule="auto"/>
                        <w:textDirection w:val="btLr"/>
                      </w:pPr>
                      <w:r>
                        <w:rPr>
                          <w:color w:val="404040"/>
                          <w:sz w:val="36"/>
                        </w:rPr>
                        <w:t xml:space="preserve">Lecturer’s Name: </w:t>
                      </w:r>
                      <w:r w:rsidR="00DB46DF">
                        <w:rPr>
                          <w:color w:val="404040"/>
                          <w:sz w:val="36"/>
                        </w:rPr>
                        <w:t>SHAILA HUSSAIN</w:t>
                      </w:r>
                    </w:p>
                  </w:txbxContent>
                </v:textbox>
                <w10:wrap anchorx="page" anchory="page"/>
              </v:rect>
            </w:pict>
          </mc:Fallback>
        </mc:AlternateContent>
      </w:r>
      <w:r w:rsidR="004468F8">
        <w:br w:type="page"/>
      </w:r>
    </w:p>
    <w:p w14:paraId="5D923897" w14:textId="77777777" w:rsidR="00530E16" w:rsidRDefault="00530E16">
      <w:pPr>
        <w:rPr>
          <w:rFonts w:ascii="Arial" w:eastAsia="Arial" w:hAnsi="Arial" w:cs="Arial"/>
        </w:rPr>
      </w:pPr>
    </w:p>
    <w:sdt>
      <w:sdtPr>
        <w:rPr>
          <w:rFonts w:ascii="Aptos" w:eastAsia="Aptos" w:hAnsi="Aptos" w:cs="Aptos"/>
          <w:color w:val="000000" w:themeColor="text1"/>
          <w:sz w:val="24"/>
          <w:szCs w:val="24"/>
        </w:rPr>
        <w:id w:val="-2066176513"/>
        <w:docPartObj>
          <w:docPartGallery w:val="Table of Contents"/>
          <w:docPartUnique/>
        </w:docPartObj>
      </w:sdtPr>
      <w:sdtEndPr>
        <w:rPr>
          <w:color w:val="auto"/>
        </w:rPr>
      </w:sdtEndPr>
      <w:sdtContent>
        <w:p w14:paraId="1408C04F" w14:textId="77777777" w:rsidR="00B1629D" w:rsidRPr="00B1629D" w:rsidRDefault="00B1629D" w:rsidP="00B1629D">
          <w:pPr>
            <w:pStyle w:val="Heading2"/>
            <w:rPr>
              <w:rFonts w:ascii="Times New Roman" w:eastAsia="Times New Roman" w:hAnsi="Times New Roman" w:cs="Times New Roman"/>
              <w:b/>
              <w:bCs/>
              <w:color w:val="auto"/>
              <w:sz w:val="36"/>
              <w:szCs w:val="36"/>
            </w:rPr>
          </w:pPr>
          <w:r w:rsidRPr="00B1629D">
            <w:rPr>
              <w:rFonts w:ascii="Times New Roman" w:eastAsia="Times New Roman" w:hAnsi="Times New Roman" w:cs="Times New Roman"/>
              <w:b/>
              <w:bCs/>
              <w:color w:val="auto"/>
              <w:sz w:val="36"/>
              <w:szCs w:val="36"/>
            </w:rPr>
            <w:t>Table of Contents</w:t>
          </w:r>
        </w:p>
        <w:p w14:paraId="2EC65EC8" w14:textId="39BA5C84" w:rsidR="00B1629D" w:rsidRPr="00B1629D" w:rsidRDefault="00B1629D" w:rsidP="00B1629D">
          <w:pPr>
            <w:numPr>
              <w:ilvl w:val="0"/>
              <w:numId w:val="11"/>
            </w:numPr>
            <w:spacing w:before="100" w:beforeAutospacing="1" w:after="100" w:afterAutospacing="1" w:line="240" w:lineRule="auto"/>
            <w:rPr>
              <w:rFonts w:ascii="Times New Roman" w:eastAsia="Times New Roman" w:hAnsi="Times New Roman" w:cs="Times New Roman"/>
            </w:rPr>
          </w:pPr>
          <w:r w:rsidRPr="00B1629D">
            <w:rPr>
              <w:rFonts w:ascii="Times New Roman" w:eastAsia="Times New Roman" w:hAnsi="Times New Roman" w:cs="Times New Roman"/>
            </w:rPr>
            <w:t>Research Topic</w:t>
          </w:r>
          <w:r>
            <w:rPr>
              <w:rFonts w:ascii="Times New Roman" w:eastAsia="Times New Roman" w:hAnsi="Times New Roman" w:cs="Times New Roman"/>
            </w:rPr>
            <w:t>……………………………………………………2</w:t>
          </w:r>
        </w:p>
        <w:p w14:paraId="0B2EEE75" w14:textId="050F184E" w:rsidR="00B1629D" w:rsidRPr="00B1629D" w:rsidRDefault="00B1629D" w:rsidP="00B1629D">
          <w:pPr>
            <w:numPr>
              <w:ilvl w:val="0"/>
              <w:numId w:val="11"/>
            </w:numPr>
            <w:spacing w:before="100" w:beforeAutospacing="1" w:after="100" w:afterAutospacing="1" w:line="240" w:lineRule="auto"/>
            <w:rPr>
              <w:rFonts w:ascii="Times New Roman" w:eastAsia="Times New Roman" w:hAnsi="Times New Roman" w:cs="Times New Roman"/>
            </w:rPr>
          </w:pPr>
          <w:r w:rsidRPr="00B1629D">
            <w:rPr>
              <w:rFonts w:ascii="Times New Roman" w:eastAsia="Times New Roman" w:hAnsi="Times New Roman" w:cs="Times New Roman"/>
            </w:rPr>
            <w:t>Introduction</w:t>
          </w:r>
          <w:r>
            <w:rPr>
              <w:rFonts w:ascii="Times New Roman" w:eastAsia="Times New Roman" w:hAnsi="Times New Roman" w:cs="Times New Roman"/>
            </w:rPr>
            <w:t>……………………………………………………….2</w:t>
          </w:r>
        </w:p>
        <w:p w14:paraId="227EC324" w14:textId="2B5AEE40" w:rsidR="00B1629D" w:rsidRPr="00B1629D" w:rsidRDefault="00B1629D" w:rsidP="00B1629D">
          <w:pPr>
            <w:numPr>
              <w:ilvl w:val="0"/>
              <w:numId w:val="11"/>
            </w:numPr>
            <w:spacing w:before="100" w:beforeAutospacing="1" w:after="100" w:afterAutospacing="1" w:line="240" w:lineRule="auto"/>
            <w:rPr>
              <w:rFonts w:ascii="Times New Roman" w:eastAsia="Times New Roman" w:hAnsi="Times New Roman" w:cs="Times New Roman"/>
            </w:rPr>
          </w:pPr>
          <w:r w:rsidRPr="00B1629D">
            <w:rPr>
              <w:rFonts w:ascii="Times New Roman" w:eastAsia="Times New Roman" w:hAnsi="Times New Roman" w:cs="Times New Roman"/>
            </w:rPr>
            <w:t>Problem Statement</w:t>
          </w:r>
          <w:r>
            <w:rPr>
              <w:rFonts w:ascii="Times New Roman" w:eastAsia="Times New Roman" w:hAnsi="Times New Roman" w:cs="Times New Roman"/>
            </w:rPr>
            <w:t>………………………………………………..2</w:t>
          </w:r>
        </w:p>
        <w:p w14:paraId="7410FE3D" w14:textId="66D80BA1" w:rsidR="00B1629D" w:rsidRPr="00B1629D" w:rsidRDefault="00B1629D" w:rsidP="00B1629D">
          <w:pPr>
            <w:numPr>
              <w:ilvl w:val="0"/>
              <w:numId w:val="11"/>
            </w:numPr>
            <w:spacing w:before="100" w:beforeAutospacing="1" w:after="100" w:afterAutospacing="1" w:line="240" w:lineRule="auto"/>
            <w:rPr>
              <w:rFonts w:ascii="Times New Roman" w:eastAsia="Times New Roman" w:hAnsi="Times New Roman" w:cs="Times New Roman"/>
            </w:rPr>
          </w:pPr>
          <w:r w:rsidRPr="00B1629D">
            <w:rPr>
              <w:rFonts w:ascii="Times New Roman" w:eastAsia="Times New Roman" w:hAnsi="Times New Roman" w:cs="Times New Roman"/>
            </w:rPr>
            <w:t>Justification</w:t>
          </w:r>
          <w:r>
            <w:rPr>
              <w:rFonts w:ascii="Times New Roman" w:eastAsia="Times New Roman" w:hAnsi="Times New Roman" w:cs="Times New Roman"/>
            </w:rPr>
            <w:t>………………………………………………………</w:t>
          </w:r>
          <w:r w:rsidR="0098414D">
            <w:rPr>
              <w:rFonts w:ascii="Times New Roman" w:eastAsia="Times New Roman" w:hAnsi="Times New Roman" w:cs="Times New Roman"/>
            </w:rPr>
            <w:t>.</w:t>
          </w:r>
          <w:r>
            <w:rPr>
              <w:rFonts w:ascii="Times New Roman" w:eastAsia="Times New Roman" w:hAnsi="Times New Roman" w:cs="Times New Roman"/>
            </w:rPr>
            <w:t>3</w:t>
          </w:r>
        </w:p>
        <w:p w14:paraId="4AF652E9" w14:textId="6D26D1DC" w:rsidR="00B1629D" w:rsidRPr="00B1629D" w:rsidRDefault="00B1629D" w:rsidP="00B1629D">
          <w:pPr>
            <w:numPr>
              <w:ilvl w:val="0"/>
              <w:numId w:val="11"/>
            </w:numPr>
            <w:spacing w:before="100" w:beforeAutospacing="1" w:after="100" w:afterAutospacing="1" w:line="240" w:lineRule="auto"/>
            <w:rPr>
              <w:rFonts w:ascii="Times New Roman" w:eastAsia="Times New Roman" w:hAnsi="Times New Roman" w:cs="Times New Roman"/>
            </w:rPr>
          </w:pPr>
          <w:r w:rsidRPr="00B1629D">
            <w:rPr>
              <w:rFonts w:ascii="Times New Roman" w:eastAsia="Times New Roman" w:hAnsi="Times New Roman" w:cs="Times New Roman"/>
            </w:rPr>
            <w:t>Information Sources and Justification</w:t>
          </w:r>
          <w:r>
            <w:rPr>
              <w:rFonts w:ascii="Times New Roman" w:eastAsia="Times New Roman" w:hAnsi="Times New Roman" w:cs="Times New Roman"/>
            </w:rPr>
            <w:t>……………………………3</w:t>
          </w:r>
        </w:p>
        <w:p w14:paraId="66D78C15" w14:textId="05A91C6A" w:rsidR="00B1629D" w:rsidRPr="00B1629D" w:rsidRDefault="00B1629D" w:rsidP="00B1629D">
          <w:pPr>
            <w:numPr>
              <w:ilvl w:val="0"/>
              <w:numId w:val="11"/>
            </w:numPr>
            <w:spacing w:before="100" w:beforeAutospacing="1" w:after="100" w:afterAutospacing="1" w:line="240" w:lineRule="auto"/>
            <w:rPr>
              <w:rFonts w:ascii="Times New Roman" w:eastAsia="Times New Roman" w:hAnsi="Times New Roman" w:cs="Times New Roman"/>
            </w:rPr>
          </w:pPr>
          <w:r w:rsidRPr="00B1629D">
            <w:rPr>
              <w:rFonts w:ascii="Times New Roman" w:eastAsia="Times New Roman" w:hAnsi="Times New Roman" w:cs="Times New Roman"/>
            </w:rPr>
            <w:t>Task 2: Research Methodologies</w:t>
          </w:r>
          <w:r>
            <w:rPr>
              <w:rFonts w:ascii="Times New Roman" w:eastAsia="Times New Roman" w:hAnsi="Times New Roman" w:cs="Times New Roman"/>
            </w:rPr>
            <w:t>………………………………...4</w:t>
          </w:r>
        </w:p>
        <w:p w14:paraId="762600DB" w14:textId="7EBAB79B" w:rsidR="00B1629D" w:rsidRPr="00B1629D" w:rsidRDefault="00B1629D" w:rsidP="00B1629D">
          <w:pPr>
            <w:numPr>
              <w:ilvl w:val="1"/>
              <w:numId w:val="11"/>
            </w:numPr>
            <w:spacing w:before="100" w:beforeAutospacing="1" w:after="100" w:afterAutospacing="1" w:line="240" w:lineRule="auto"/>
            <w:rPr>
              <w:rFonts w:ascii="Times New Roman" w:eastAsia="Times New Roman" w:hAnsi="Times New Roman" w:cs="Times New Roman"/>
            </w:rPr>
          </w:pPr>
          <w:r w:rsidRPr="00B1629D">
            <w:rPr>
              <w:rFonts w:ascii="Times New Roman" w:eastAsia="Times New Roman" w:hAnsi="Times New Roman" w:cs="Times New Roman"/>
            </w:rPr>
            <w:t>Overview of Quantitative and Qualitative Research</w:t>
          </w:r>
          <w:r>
            <w:rPr>
              <w:rFonts w:ascii="Times New Roman" w:eastAsia="Times New Roman" w:hAnsi="Times New Roman" w:cs="Times New Roman"/>
            </w:rPr>
            <w:t>…….4</w:t>
          </w:r>
        </w:p>
        <w:p w14:paraId="2AFBBBBC" w14:textId="05515AD8" w:rsidR="00B1629D" w:rsidRPr="00B1629D" w:rsidRDefault="00B1629D" w:rsidP="00B1629D">
          <w:pPr>
            <w:numPr>
              <w:ilvl w:val="1"/>
              <w:numId w:val="11"/>
            </w:numPr>
            <w:spacing w:before="100" w:beforeAutospacing="1" w:after="100" w:afterAutospacing="1" w:line="240" w:lineRule="auto"/>
            <w:rPr>
              <w:rFonts w:ascii="Times New Roman" w:eastAsia="Times New Roman" w:hAnsi="Times New Roman" w:cs="Times New Roman"/>
            </w:rPr>
          </w:pPr>
          <w:r w:rsidRPr="00B1629D">
            <w:rPr>
              <w:rFonts w:ascii="Times New Roman" w:eastAsia="Times New Roman" w:hAnsi="Times New Roman" w:cs="Times New Roman"/>
            </w:rPr>
            <w:t>Selected Research Methodology and Justification</w:t>
          </w:r>
          <w:r>
            <w:rPr>
              <w:rFonts w:ascii="Times New Roman" w:eastAsia="Times New Roman" w:hAnsi="Times New Roman" w:cs="Times New Roman"/>
            </w:rPr>
            <w:t>………4</w:t>
          </w:r>
        </w:p>
        <w:p w14:paraId="165DDD9C" w14:textId="2FFE45AF" w:rsidR="00B1629D" w:rsidRPr="00B1629D" w:rsidRDefault="00B1629D" w:rsidP="00B1629D">
          <w:pPr>
            <w:numPr>
              <w:ilvl w:val="0"/>
              <w:numId w:val="11"/>
            </w:numPr>
            <w:spacing w:before="100" w:beforeAutospacing="1" w:after="100" w:afterAutospacing="1" w:line="240" w:lineRule="auto"/>
            <w:rPr>
              <w:rFonts w:ascii="Times New Roman" w:eastAsia="Times New Roman" w:hAnsi="Times New Roman" w:cs="Times New Roman"/>
            </w:rPr>
          </w:pPr>
          <w:r w:rsidRPr="00B1629D">
            <w:rPr>
              <w:rFonts w:ascii="Times New Roman" w:eastAsia="Times New Roman" w:hAnsi="Times New Roman" w:cs="Times New Roman"/>
            </w:rPr>
            <w:t>Task 3: Data Collection</w:t>
          </w:r>
          <w:r>
            <w:rPr>
              <w:rFonts w:ascii="Times New Roman" w:eastAsia="Times New Roman" w:hAnsi="Times New Roman" w:cs="Times New Roman"/>
            </w:rPr>
            <w:t>………………………………………….5</w:t>
          </w:r>
        </w:p>
        <w:p w14:paraId="2A0B79FF" w14:textId="48C40FA8" w:rsidR="00B1629D" w:rsidRPr="00B1629D" w:rsidRDefault="00B1629D" w:rsidP="00B1629D">
          <w:pPr>
            <w:numPr>
              <w:ilvl w:val="1"/>
              <w:numId w:val="11"/>
            </w:numPr>
            <w:spacing w:before="100" w:beforeAutospacing="1" w:after="100" w:afterAutospacing="1" w:line="240" w:lineRule="auto"/>
            <w:rPr>
              <w:rFonts w:ascii="Times New Roman" w:eastAsia="Times New Roman" w:hAnsi="Times New Roman" w:cs="Times New Roman"/>
            </w:rPr>
          </w:pPr>
          <w:r w:rsidRPr="00B1629D">
            <w:rPr>
              <w:rFonts w:ascii="Times New Roman" w:eastAsia="Times New Roman" w:hAnsi="Times New Roman" w:cs="Times New Roman"/>
            </w:rPr>
            <w:t>Overview of Primary and Secondary Data Collection</w:t>
          </w:r>
          <w:r>
            <w:rPr>
              <w:rFonts w:ascii="Times New Roman" w:eastAsia="Times New Roman" w:hAnsi="Times New Roman" w:cs="Times New Roman"/>
            </w:rPr>
            <w:t>…..</w:t>
          </w:r>
          <w:r w:rsidR="0098414D">
            <w:rPr>
              <w:rFonts w:ascii="Times New Roman" w:eastAsia="Times New Roman" w:hAnsi="Times New Roman" w:cs="Times New Roman"/>
            </w:rPr>
            <w:t>5</w:t>
          </w:r>
        </w:p>
        <w:p w14:paraId="1553FAB0" w14:textId="24998C01" w:rsidR="00B1629D" w:rsidRPr="00B1629D" w:rsidRDefault="00B1629D" w:rsidP="00B1629D">
          <w:pPr>
            <w:numPr>
              <w:ilvl w:val="1"/>
              <w:numId w:val="11"/>
            </w:numPr>
            <w:spacing w:before="100" w:beforeAutospacing="1" w:after="100" w:afterAutospacing="1" w:line="240" w:lineRule="auto"/>
            <w:rPr>
              <w:rFonts w:ascii="Times New Roman" w:eastAsia="Times New Roman" w:hAnsi="Times New Roman" w:cs="Times New Roman"/>
            </w:rPr>
          </w:pPr>
          <w:r w:rsidRPr="00B1629D">
            <w:rPr>
              <w:rFonts w:ascii="Times New Roman" w:eastAsia="Times New Roman" w:hAnsi="Times New Roman" w:cs="Times New Roman"/>
            </w:rPr>
            <w:t>Selected Data Collection Method and Justification</w:t>
          </w:r>
          <w:r>
            <w:rPr>
              <w:rFonts w:ascii="Times New Roman" w:eastAsia="Times New Roman" w:hAnsi="Times New Roman" w:cs="Times New Roman"/>
            </w:rPr>
            <w:t>……..5</w:t>
          </w:r>
        </w:p>
        <w:p w14:paraId="51C4FD9D" w14:textId="19151E0E" w:rsidR="00B1629D" w:rsidRPr="00B1629D" w:rsidRDefault="00B1629D" w:rsidP="00B1629D">
          <w:pPr>
            <w:numPr>
              <w:ilvl w:val="0"/>
              <w:numId w:val="11"/>
            </w:numPr>
            <w:spacing w:before="100" w:beforeAutospacing="1" w:after="100" w:afterAutospacing="1" w:line="240" w:lineRule="auto"/>
            <w:rPr>
              <w:rFonts w:ascii="Times New Roman" w:eastAsia="Times New Roman" w:hAnsi="Times New Roman" w:cs="Times New Roman"/>
            </w:rPr>
          </w:pPr>
          <w:r w:rsidRPr="00B1629D">
            <w:rPr>
              <w:rFonts w:ascii="Times New Roman" w:eastAsia="Times New Roman" w:hAnsi="Times New Roman" w:cs="Times New Roman"/>
            </w:rPr>
            <w:t>Conclusion</w:t>
          </w:r>
          <w:r>
            <w:rPr>
              <w:rFonts w:ascii="Times New Roman" w:eastAsia="Times New Roman" w:hAnsi="Times New Roman" w:cs="Times New Roman"/>
            </w:rPr>
            <w:t>……………………………………………………</w:t>
          </w:r>
          <w:r w:rsidR="0098414D">
            <w:rPr>
              <w:rFonts w:ascii="Times New Roman" w:eastAsia="Times New Roman" w:hAnsi="Times New Roman" w:cs="Times New Roman"/>
            </w:rPr>
            <w:t>....</w:t>
          </w:r>
          <w:r>
            <w:rPr>
              <w:rFonts w:ascii="Times New Roman" w:eastAsia="Times New Roman" w:hAnsi="Times New Roman" w:cs="Times New Roman"/>
            </w:rPr>
            <w:t>6</w:t>
          </w:r>
        </w:p>
        <w:p w14:paraId="0D425B69" w14:textId="43EAE8D0" w:rsidR="00B1629D" w:rsidRPr="00B1629D" w:rsidRDefault="00B1629D" w:rsidP="00B1629D">
          <w:pPr>
            <w:numPr>
              <w:ilvl w:val="0"/>
              <w:numId w:val="11"/>
            </w:numPr>
            <w:spacing w:before="100" w:beforeAutospacing="1" w:after="100" w:afterAutospacing="1" w:line="240" w:lineRule="auto"/>
            <w:rPr>
              <w:rFonts w:ascii="Times New Roman" w:eastAsia="Times New Roman" w:hAnsi="Times New Roman" w:cs="Times New Roman"/>
            </w:rPr>
          </w:pPr>
          <w:r w:rsidRPr="00B1629D">
            <w:rPr>
              <w:rFonts w:ascii="Times New Roman" w:eastAsia="Times New Roman" w:hAnsi="Times New Roman" w:cs="Times New Roman"/>
            </w:rPr>
            <w:t>References</w:t>
          </w:r>
          <w:r>
            <w:rPr>
              <w:rFonts w:ascii="Times New Roman" w:eastAsia="Times New Roman" w:hAnsi="Times New Roman" w:cs="Times New Roman"/>
            </w:rPr>
            <w:t>……………………………………………………</w:t>
          </w:r>
          <w:r w:rsidR="0098414D">
            <w:rPr>
              <w:rFonts w:ascii="Times New Roman" w:eastAsia="Times New Roman" w:hAnsi="Times New Roman" w:cs="Times New Roman"/>
            </w:rPr>
            <w:t>…</w:t>
          </w:r>
          <w:r>
            <w:rPr>
              <w:rFonts w:ascii="Times New Roman" w:eastAsia="Times New Roman" w:hAnsi="Times New Roman" w:cs="Times New Roman"/>
            </w:rPr>
            <w:t>7</w:t>
          </w:r>
        </w:p>
        <w:p w14:paraId="42819745" w14:textId="45B989C9" w:rsidR="00BF6A3A" w:rsidRPr="00BF6A3A" w:rsidRDefault="00BF6A3A" w:rsidP="00B1629D">
          <w:pPr>
            <w:pStyle w:val="Heading2"/>
            <w:rPr>
              <w:rFonts w:ascii="Times New Roman" w:eastAsia="Times New Roman" w:hAnsi="Times New Roman" w:cs="Times New Roman"/>
            </w:rPr>
          </w:pPr>
        </w:p>
        <w:p w14:paraId="20EDA839" w14:textId="00950BFC" w:rsidR="00BF6A3A" w:rsidRPr="00BF6A3A" w:rsidRDefault="00BF6A3A" w:rsidP="00BF6A3A">
          <w:pPr>
            <w:pStyle w:val="TOC1"/>
            <w:tabs>
              <w:tab w:val="right" w:leader="dot" w:pos="9016"/>
            </w:tabs>
            <w:rPr>
              <w:color w:val="000000" w:themeColor="text1"/>
            </w:rPr>
          </w:pPr>
        </w:p>
        <w:p w14:paraId="731B10FB" w14:textId="585B4D4D" w:rsidR="00BF6A3A" w:rsidRDefault="00BF6A3A" w:rsidP="00BF6A3A">
          <w:pPr>
            <w:pStyle w:val="TOC1"/>
            <w:tabs>
              <w:tab w:val="right" w:leader="dot" w:pos="9016"/>
            </w:tabs>
          </w:pPr>
        </w:p>
        <w:p w14:paraId="5383C318" w14:textId="3BB73BE7" w:rsidR="00530E16" w:rsidRPr="00CF650B" w:rsidRDefault="00000000"/>
      </w:sdtContent>
    </w:sdt>
    <w:p w14:paraId="00E04F8E" w14:textId="77777777" w:rsidR="00530E16" w:rsidRDefault="00530E16">
      <w:pPr>
        <w:rPr>
          <w:rFonts w:ascii="Arial" w:eastAsia="Arial" w:hAnsi="Arial" w:cs="Arial"/>
        </w:rPr>
      </w:pPr>
    </w:p>
    <w:p w14:paraId="3858BA47" w14:textId="77777777" w:rsidR="00530E16" w:rsidRDefault="00530E16">
      <w:pPr>
        <w:rPr>
          <w:rFonts w:ascii="Arial" w:eastAsia="Arial" w:hAnsi="Arial" w:cs="Arial"/>
        </w:rPr>
      </w:pPr>
    </w:p>
    <w:p w14:paraId="3EEEF868" w14:textId="77777777" w:rsidR="00530E16" w:rsidRDefault="00530E16">
      <w:pPr>
        <w:rPr>
          <w:rFonts w:ascii="Arial" w:eastAsia="Arial" w:hAnsi="Arial" w:cs="Arial"/>
        </w:rPr>
      </w:pPr>
    </w:p>
    <w:p w14:paraId="70BC7F13" w14:textId="77777777" w:rsidR="00530E16" w:rsidRDefault="00530E16">
      <w:pPr>
        <w:rPr>
          <w:rFonts w:ascii="Arial" w:eastAsia="Arial" w:hAnsi="Arial" w:cs="Arial"/>
        </w:rPr>
      </w:pPr>
    </w:p>
    <w:p w14:paraId="0A63FF2E" w14:textId="77777777" w:rsidR="00530E16" w:rsidRDefault="00530E16">
      <w:pPr>
        <w:rPr>
          <w:rFonts w:ascii="Arial" w:eastAsia="Arial" w:hAnsi="Arial" w:cs="Arial"/>
        </w:rPr>
      </w:pPr>
    </w:p>
    <w:p w14:paraId="3941442E" w14:textId="77777777" w:rsidR="00530E16" w:rsidRDefault="00530E16">
      <w:pPr>
        <w:rPr>
          <w:rFonts w:ascii="Arial" w:eastAsia="Arial" w:hAnsi="Arial" w:cs="Arial"/>
        </w:rPr>
      </w:pPr>
    </w:p>
    <w:p w14:paraId="17E16298" w14:textId="77777777" w:rsidR="00530E16" w:rsidRDefault="00530E16">
      <w:pPr>
        <w:rPr>
          <w:rFonts w:ascii="Arial" w:eastAsia="Arial" w:hAnsi="Arial" w:cs="Arial"/>
        </w:rPr>
      </w:pPr>
    </w:p>
    <w:p w14:paraId="3C901871" w14:textId="77777777" w:rsidR="00530E16" w:rsidRDefault="00530E16">
      <w:pPr>
        <w:rPr>
          <w:rFonts w:ascii="Arial" w:eastAsia="Arial" w:hAnsi="Arial" w:cs="Arial"/>
        </w:rPr>
      </w:pPr>
    </w:p>
    <w:p w14:paraId="7F067BDE" w14:textId="77777777" w:rsidR="00530E16" w:rsidRDefault="00530E16">
      <w:pPr>
        <w:rPr>
          <w:rFonts w:ascii="Arial" w:eastAsia="Arial" w:hAnsi="Arial" w:cs="Arial"/>
        </w:rPr>
      </w:pPr>
    </w:p>
    <w:p w14:paraId="36CAE52A" w14:textId="77777777" w:rsidR="00530E16" w:rsidRDefault="00530E16">
      <w:pPr>
        <w:rPr>
          <w:rFonts w:ascii="Arial" w:eastAsia="Arial" w:hAnsi="Arial" w:cs="Arial"/>
        </w:rPr>
      </w:pPr>
    </w:p>
    <w:p w14:paraId="20C65D4B" w14:textId="77777777" w:rsidR="00530E16" w:rsidRDefault="00530E16">
      <w:pPr>
        <w:rPr>
          <w:rFonts w:ascii="Arial" w:eastAsia="Arial" w:hAnsi="Arial" w:cs="Arial"/>
        </w:rPr>
      </w:pPr>
    </w:p>
    <w:p w14:paraId="74F5C256" w14:textId="77777777" w:rsidR="00530E16" w:rsidRDefault="00530E16">
      <w:pPr>
        <w:rPr>
          <w:rFonts w:ascii="Arial" w:eastAsia="Arial" w:hAnsi="Arial" w:cs="Arial"/>
        </w:rPr>
      </w:pPr>
    </w:p>
    <w:p w14:paraId="132D5102" w14:textId="77777777" w:rsidR="00530E16" w:rsidRDefault="00530E16">
      <w:pPr>
        <w:rPr>
          <w:rFonts w:ascii="Arial" w:eastAsia="Arial" w:hAnsi="Arial" w:cs="Arial"/>
        </w:rPr>
      </w:pPr>
    </w:p>
    <w:p w14:paraId="52D84B67"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29466E62" w14:textId="77777777" w:rsidR="00BF6A3A" w:rsidRDefault="00BF6A3A" w:rsidP="00BF6A3A">
      <w:pPr>
        <w:rPr>
          <w:rFonts w:ascii="Arial" w:eastAsia="Arial" w:hAnsi="Arial" w:cs="Arial"/>
          <w:b/>
          <w:bCs/>
        </w:rPr>
      </w:pPr>
    </w:p>
    <w:p w14:paraId="76F1E05B" w14:textId="17D6DF6F" w:rsidR="00BF6A3A" w:rsidRPr="00BF6A3A" w:rsidRDefault="00BF6A3A" w:rsidP="00BF6A3A">
      <w:pPr>
        <w:rPr>
          <w:rFonts w:ascii="Arial" w:eastAsia="Arial" w:hAnsi="Arial" w:cs="Arial"/>
          <w:b/>
          <w:bCs/>
        </w:rPr>
      </w:pPr>
      <w:r w:rsidRPr="00BF6A3A">
        <w:rPr>
          <w:rFonts w:ascii="Arial" w:eastAsia="Arial" w:hAnsi="Arial" w:cs="Arial"/>
          <w:b/>
          <w:bCs/>
        </w:rPr>
        <w:lastRenderedPageBreak/>
        <w:t>Research Topic</w:t>
      </w:r>
    </w:p>
    <w:p w14:paraId="38390BCE" w14:textId="77777777" w:rsidR="00BF6A3A" w:rsidRPr="00BF6A3A" w:rsidRDefault="00BF6A3A" w:rsidP="00BF6A3A">
      <w:pPr>
        <w:rPr>
          <w:rFonts w:ascii="Arial" w:eastAsia="Arial" w:hAnsi="Arial" w:cs="Arial"/>
        </w:rPr>
      </w:pPr>
      <w:r w:rsidRPr="00BF6A3A">
        <w:rPr>
          <w:rFonts w:ascii="Arial" w:eastAsia="Arial" w:hAnsi="Arial" w:cs="Arial"/>
          <w:b/>
          <w:bCs/>
        </w:rPr>
        <w:t>Staff shortage in the UK health and social care sector</w:t>
      </w:r>
    </w:p>
    <w:p w14:paraId="6B5B9AE2" w14:textId="77777777" w:rsidR="00BF6A3A" w:rsidRPr="00BF6A3A" w:rsidRDefault="00BF6A3A" w:rsidP="00BF6A3A">
      <w:pPr>
        <w:rPr>
          <w:rFonts w:ascii="Arial" w:eastAsia="Arial" w:hAnsi="Arial" w:cs="Arial"/>
          <w:b/>
          <w:bCs/>
        </w:rPr>
      </w:pPr>
      <w:r w:rsidRPr="00BF6A3A">
        <w:rPr>
          <w:rFonts w:ascii="Arial" w:eastAsia="Arial" w:hAnsi="Arial" w:cs="Arial"/>
          <w:b/>
          <w:bCs/>
        </w:rPr>
        <w:t>Introduction</w:t>
      </w:r>
    </w:p>
    <w:p w14:paraId="3451C4EA" w14:textId="77777777" w:rsidR="00BF6A3A" w:rsidRPr="00BF6A3A" w:rsidRDefault="00BF6A3A" w:rsidP="00BF6A3A">
      <w:pPr>
        <w:rPr>
          <w:rFonts w:ascii="Arial" w:eastAsia="Arial" w:hAnsi="Arial" w:cs="Arial"/>
        </w:rPr>
      </w:pPr>
      <w:r w:rsidRPr="00BF6A3A">
        <w:rPr>
          <w:rFonts w:ascii="Arial" w:eastAsia="Arial" w:hAnsi="Arial" w:cs="Arial"/>
        </w:rPr>
        <w:t>The health and social care sector plays a vital role in ensuring the overall well-being, productivity, and economic growth of a country. A well-functioning healthcare system contributes not only to improved public health outcomes but also to social stability by reducing inequalities and enhancing the quality of life for individuals and communities. In the United Kingdom, the health and social care sector is one of the largest employment sectors and a cornerstone of public service delivery, particularly through the National Health Service (NHS).</w:t>
      </w:r>
    </w:p>
    <w:p w14:paraId="3FFC25BE" w14:textId="77777777" w:rsidR="00BF6A3A" w:rsidRPr="00BF6A3A" w:rsidRDefault="00BF6A3A" w:rsidP="00BF6A3A">
      <w:pPr>
        <w:rPr>
          <w:rFonts w:ascii="Arial" w:eastAsia="Arial" w:hAnsi="Arial" w:cs="Arial"/>
        </w:rPr>
      </w:pPr>
      <w:r w:rsidRPr="00BF6A3A">
        <w:rPr>
          <w:rFonts w:ascii="Arial" w:eastAsia="Arial" w:hAnsi="Arial" w:cs="Arial"/>
        </w:rPr>
        <w:t>Despite its importance, the UK health and social care sector is currently facing several significant challenges that threaten its sustainability and effectiveness. One of the most pressing challenges is the growing shortage of staff, particularly nurses and frontline care workers. Staff shortages have resulted in increased workloads, longer waiting times for patients, reduced quality of care, and heightened levels of stress and burnout among existing employees.</w:t>
      </w:r>
    </w:p>
    <w:p w14:paraId="4740B09B" w14:textId="77777777" w:rsidR="00BF6A3A" w:rsidRPr="00BF6A3A" w:rsidRDefault="00BF6A3A" w:rsidP="00BF6A3A">
      <w:pPr>
        <w:rPr>
          <w:rFonts w:ascii="Arial" w:eastAsia="Arial" w:hAnsi="Arial" w:cs="Arial"/>
        </w:rPr>
      </w:pPr>
      <w:r w:rsidRPr="00BF6A3A">
        <w:rPr>
          <w:rFonts w:ascii="Arial" w:eastAsia="Arial" w:hAnsi="Arial" w:cs="Arial"/>
        </w:rPr>
        <w:t>This research focuses on the issue of staff shortages in the UK health and social care sector, examining its causes, impacts, and potential strategies for mitigation. By reviewing existing literature and secondary data, the study aims to develop a deeper understanding of how workforce shortages affect both service providers and service users, and why addressing this issue is crucial for the long-term sustainability of the sector.</w:t>
      </w:r>
    </w:p>
    <w:p w14:paraId="17C40832" w14:textId="06710112" w:rsidR="00BF6A3A" w:rsidRPr="00BF6A3A" w:rsidRDefault="00BF6A3A" w:rsidP="00BF6A3A">
      <w:pPr>
        <w:rPr>
          <w:rFonts w:ascii="Arial" w:eastAsia="Arial" w:hAnsi="Arial" w:cs="Arial"/>
        </w:rPr>
      </w:pPr>
    </w:p>
    <w:p w14:paraId="567B307E" w14:textId="77777777" w:rsidR="00BF6A3A" w:rsidRPr="00BF6A3A" w:rsidRDefault="00BF6A3A" w:rsidP="00BF6A3A">
      <w:pPr>
        <w:rPr>
          <w:rFonts w:ascii="Arial" w:eastAsia="Arial" w:hAnsi="Arial" w:cs="Arial"/>
          <w:b/>
          <w:bCs/>
        </w:rPr>
      </w:pPr>
      <w:r w:rsidRPr="00BF6A3A">
        <w:rPr>
          <w:rFonts w:ascii="Arial" w:eastAsia="Arial" w:hAnsi="Arial" w:cs="Arial"/>
          <w:b/>
          <w:bCs/>
        </w:rPr>
        <w:t>Problem Statement</w:t>
      </w:r>
    </w:p>
    <w:p w14:paraId="4F0032CE" w14:textId="77777777" w:rsidR="00BF6A3A" w:rsidRPr="00BF6A3A" w:rsidRDefault="00BF6A3A" w:rsidP="00BF6A3A">
      <w:pPr>
        <w:rPr>
          <w:rFonts w:ascii="Arial" w:eastAsia="Arial" w:hAnsi="Arial" w:cs="Arial"/>
        </w:rPr>
      </w:pPr>
      <w:r w:rsidRPr="00BF6A3A">
        <w:rPr>
          <w:rFonts w:ascii="Arial" w:eastAsia="Arial" w:hAnsi="Arial" w:cs="Arial"/>
        </w:rPr>
        <w:t>The UK health and social care sector is experiencing a severe and persistent shortage of staff, particularly in nursing and frontline care roles. According to recent reports, the NHS alone faces tens of thousands of vacancies, resulting in a vacancy rate of over 7% across staff groups. This shortage has placed immense pressure on existing healthcare workers, leading to increased stress, burnout, anxiety, and mental health challenges.</w:t>
      </w:r>
    </w:p>
    <w:p w14:paraId="55A9EB4A" w14:textId="77777777" w:rsidR="00BF6A3A" w:rsidRPr="00BF6A3A" w:rsidRDefault="00BF6A3A" w:rsidP="00BF6A3A">
      <w:pPr>
        <w:rPr>
          <w:rFonts w:ascii="Arial" w:eastAsia="Arial" w:hAnsi="Arial" w:cs="Arial"/>
        </w:rPr>
      </w:pPr>
      <w:r w:rsidRPr="00BF6A3A">
        <w:rPr>
          <w:rFonts w:ascii="Arial" w:eastAsia="Arial" w:hAnsi="Arial" w:cs="Arial"/>
        </w:rPr>
        <w:t>As a result of understaffing, patients experience long waiting times, limited access to services, and in some cases, compromised quality of care. Vulnerable groups such as the elderly, children, and individuals with long-term conditions are particularly affected. Moreover, high workload demands and poor working conditions have led to increased employee turnover, further exacerbating the staffing crisis.</w:t>
      </w:r>
    </w:p>
    <w:p w14:paraId="72B469A5" w14:textId="77777777" w:rsidR="00BF6A3A" w:rsidRPr="00BF6A3A" w:rsidRDefault="00BF6A3A" w:rsidP="00BF6A3A">
      <w:pPr>
        <w:rPr>
          <w:rFonts w:ascii="Arial" w:eastAsia="Arial" w:hAnsi="Arial" w:cs="Arial"/>
        </w:rPr>
      </w:pPr>
      <w:r w:rsidRPr="00BF6A3A">
        <w:rPr>
          <w:rFonts w:ascii="Arial" w:eastAsia="Arial" w:hAnsi="Arial" w:cs="Arial"/>
        </w:rPr>
        <w:t xml:space="preserve">Factors such as Brexit, funding constraints, low pay, lack of work-life balance, and the long-term effects of the COVID-19 pandemic have intensified this issue. Without effective interventions, staff shortages may continue to worsen, undermining public </w:t>
      </w:r>
      <w:r w:rsidRPr="00BF6A3A">
        <w:rPr>
          <w:rFonts w:ascii="Arial" w:eastAsia="Arial" w:hAnsi="Arial" w:cs="Arial"/>
        </w:rPr>
        <w:lastRenderedPageBreak/>
        <w:t>trust in the healthcare system and placing further strain on the UK’s health and social care infrastructure.</w:t>
      </w:r>
    </w:p>
    <w:p w14:paraId="0E45D123" w14:textId="3842BEF8" w:rsidR="00BF6A3A" w:rsidRPr="00BF6A3A" w:rsidRDefault="00BF6A3A" w:rsidP="00BF6A3A">
      <w:pPr>
        <w:rPr>
          <w:rFonts w:ascii="Arial" w:eastAsia="Arial" w:hAnsi="Arial" w:cs="Arial"/>
        </w:rPr>
      </w:pPr>
    </w:p>
    <w:p w14:paraId="2774D84D" w14:textId="77777777" w:rsidR="00BF6A3A" w:rsidRPr="00BF6A3A" w:rsidRDefault="00BF6A3A" w:rsidP="00BF6A3A">
      <w:pPr>
        <w:rPr>
          <w:rFonts w:ascii="Arial" w:eastAsia="Arial" w:hAnsi="Arial" w:cs="Arial"/>
          <w:b/>
          <w:bCs/>
        </w:rPr>
      </w:pPr>
      <w:r w:rsidRPr="00BF6A3A">
        <w:rPr>
          <w:rFonts w:ascii="Arial" w:eastAsia="Arial" w:hAnsi="Arial" w:cs="Arial"/>
          <w:b/>
          <w:bCs/>
        </w:rPr>
        <w:t>Justification</w:t>
      </w:r>
    </w:p>
    <w:p w14:paraId="489AB85F" w14:textId="77777777" w:rsidR="00BF6A3A" w:rsidRPr="00BF6A3A" w:rsidRDefault="00BF6A3A" w:rsidP="00BF6A3A">
      <w:pPr>
        <w:rPr>
          <w:rFonts w:ascii="Arial" w:eastAsia="Arial" w:hAnsi="Arial" w:cs="Arial"/>
        </w:rPr>
      </w:pPr>
      <w:r w:rsidRPr="00BF6A3A">
        <w:rPr>
          <w:rFonts w:ascii="Arial" w:eastAsia="Arial" w:hAnsi="Arial" w:cs="Arial"/>
        </w:rPr>
        <w:t>The selection of this research topic is justified due to its significant impact on society, public health, and economic stability in the UK. Staff shortages in health and social care directly affect patient safety, service quality, and employee well-being. Understanding this issue is essential for developing effective workforce planning strategies and improving service delivery.</w:t>
      </w:r>
    </w:p>
    <w:p w14:paraId="729FE967" w14:textId="77777777" w:rsidR="00BF6A3A" w:rsidRPr="00BF6A3A" w:rsidRDefault="00BF6A3A" w:rsidP="00BF6A3A">
      <w:pPr>
        <w:rPr>
          <w:rFonts w:ascii="Arial" w:eastAsia="Arial" w:hAnsi="Arial" w:cs="Arial"/>
        </w:rPr>
      </w:pPr>
      <w:r w:rsidRPr="00BF6A3A">
        <w:rPr>
          <w:rFonts w:ascii="Arial" w:eastAsia="Arial" w:hAnsi="Arial" w:cs="Arial"/>
        </w:rPr>
        <w:t>In the post-Brexit context, changes in immigration and employment policies have reduced the inflow of healthcare professionals from European countries, increasing reliance on domestic recruitment and overseas workers. Additionally, the COVID-19 pandemic exposed long-standing workforce issues, including inadequate staffing levels, insufficient support systems, and poor working conditions.</w:t>
      </w:r>
    </w:p>
    <w:p w14:paraId="7BCA0CE6" w14:textId="77777777" w:rsidR="00BF6A3A" w:rsidRPr="00BF6A3A" w:rsidRDefault="00BF6A3A" w:rsidP="00BF6A3A">
      <w:pPr>
        <w:rPr>
          <w:rFonts w:ascii="Arial" w:eastAsia="Arial" w:hAnsi="Arial" w:cs="Arial"/>
        </w:rPr>
      </w:pPr>
      <w:r w:rsidRPr="00BF6A3A">
        <w:rPr>
          <w:rFonts w:ascii="Arial" w:eastAsia="Arial" w:hAnsi="Arial" w:cs="Arial"/>
        </w:rPr>
        <w:t>By investigating staff shortages and their underlying causes, this research contributes to existing academic and policy discussions. The findings may support policymakers, healthcare managers, and stakeholders in developing sustainable solutions that prioritise employee well-being, improve retention, and ensure high-quality care for patients.</w:t>
      </w:r>
    </w:p>
    <w:p w14:paraId="115DD6C2" w14:textId="73A5091B" w:rsidR="00BF6A3A" w:rsidRPr="00BF6A3A" w:rsidRDefault="00BF6A3A" w:rsidP="00BF6A3A">
      <w:pPr>
        <w:rPr>
          <w:rFonts w:ascii="Arial" w:eastAsia="Arial" w:hAnsi="Arial" w:cs="Arial"/>
        </w:rPr>
      </w:pPr>
    </w:p>
    <w:p w14:paraId="5804860D" w14:textId="77777777" w:rsidR="00BF6A3A" w:rsidRPr="00BF6A3A" w:rsidRDefault="00BF6A3A" w:rsidP="00BF6A3A">
      <w:pPr>
        <w:rPr>
          <w:rFonts w:ascii="Arial" w:eastAsia="Arial" w:hAnsi="Arial" w:cs="Arial"/>
          <w:b/>
          <w:bCs/>
        </w:rPr>
      </w:pPr>
      <w:r w:rsidRPr="00BF6A3A">
        <w:rPr>
          <w:rFonts w:ascii="Arial" w:eastAsia="Arial" w:hAnsi="Arial" w:cs="Arial"/>
          <w:b/>
          <w:bCs/>
        </w:rPr>
        <w:t>Information Sources and Justification</w:t>
      </w:r>
    </w:p>
    <w:p w14:paraId="409775B1" w14:textId="77777777" w:rsidR="00BF6A3A" w:rsidRPr="00BF6A3A" w:rsidRDefault="00BF6A3A" w:rsidP="00BF6A3A">
      <w:pPr>
        <w:rPr>
          <w:rFonts w:ascii="Arial" w:eastAsia="Arial" w:hAnsi="Arial" w:cs="Arial"/>
        </w:rPr>
      </w:pPr>
      <w:r w:rsidRPr="00BF6A3A">
        <w:rPr>
          <w:rFonts w:ascii="Arial" w:eastAsia="Arial" w:hAnsi="Arial" w:cs="Arial"/>
        </w:rPr>
        <w:t xml:space="preserve">This research relies on credible and authoritative secondary sources, including peer-reviewed academic journals, government publications, healthcare reports, and reputable statistical databases such as Statista. Academic journals such as </w:t>
      </w:r>
      <w:r w:rsidRPr="00BF6A3A">
        <w:rPr>
          <w:rFonts w:ascii="Arial" w:eastAsia="Arial" w:hAnsi="Arial" w:cs="Arial"/>
          <w:i/>
          <w:iCs/>
        </w:rPr>
        <w:t>The Lancet</w:t>
      </w:r>
      <w:r w:rsidRPr="00BF6A3A">
        <w:rPr>
          <w:rFonts w:ascii="Arial" w:eastAsia="Arial" w:hAnsi="Arial" w:cs="Arial"/>
        </w:rPr>
        <w:t xml:space="preserve">, </w:t>
      </w:r>
      <w:r w:rsidRPr="00BF6A3A">
        <w:rPr>
          <w:rFonts w:ascii="Arial" w:eastAsia="Arial" w:hAnsi="Arial" w:cs="Arial"/>
          <w:i/>
          <w:iCs/>
        </w:rPr>
        <w:t>Journal of Social Work</w:t>
      </w:r>
      <w:r w:rsidRPr="00BF6A3A">
        <w:rPr>
          <w:rFonts w:ascii="Arial" w:eastAsia="Arial" w:hAnsi="Arial" w:cs="Arial"/>
        </w:rPr>
        <w:t xml:space="preserve">, and </w:t>
      </w:r>
      <w:r w:rsidRPr="00BF6A3A">
        <w:rPr>
          <w:rFonts w:ascii="Arial" w:eastAsia="Arial" w:hAnsi="Arial" w:cs="Arial"/>
          <w:i/>
          <w:iCs/>
        </w:rPr>
        <w:t>British Journal of General Practice</w:t>
      </w:r>
      <w:r w:rsidRPr="00BF6A3A">
        <w:rPr>
          <w:rFonts w:ascii="Arial" w:eastAsia="Arial" w:hAnsi="Arial" w:cs="Arial"/>
        </w:rPr>
        <w:t xml:space="preserve"> provide evidence-based insights into workforce challenges, employee well-being, and healthcare policy.</w:t>
      </w:r>
    </w:p>
    <w:p w14:paraId="0D8AE065" w14:textId="77777777" w:rsidR="00BF6A3A" w:rsidRPr="00BF6A3A" w:rsidRDefault="00BF6A3A" w:rsidP="00BF6A3A">
      <w:pPr>
        <w:rPr>
          <w:rFonts w:ascii="Arial" w:eastAsia="Arial" w:hAnsi="Arial" w:cs="Arial"/>
        </w:rPr>
      </w:pPr>
      <w:r w:rsidRPr="00BF6A3A">
        <w:rPr>
          <w:rFonts w:ascii="Arial" w:eastAsia="Arial" w:hAnsi="Arial" w:cs="Arial"/>
        </w:rPr>
        <w:t>Government and NHS reports are essential for understanding workforce trends, vacancy rates, and policy responses. These sources ensure the reliability, relevance, and accuracy of the data used in this study. Using multiple sources allows for triangulation of information, enhancing the validity of the research findings.</w:t>
      </w:r>
    </w:p>
    <w:p w14:paraId="23CF350C" w14:textId="1D5B48EC" w:rsidR="00BF6A3A" w:rsidRPr="00BF6A3A" w:rsidRDefault="00BF6A3A" w:rsidP="00BF6A3A">
      <w:pPr>
        <w:rPr>
          <w:rFonts w:ascii="Arial" w:eastAsia="Arial" w:hAnsi="Arial" w:cs="Arial"/>
        </w:rPr>
      </w:pPr>
    </w:p>
    <w:p w14:paraId="03F89D8C" w14:textId="77777777" w:rsidR="00BF6A3A" w:rsidRDefault="00BF6A3A" w:rsidP="00BF6A3A">
      <w:pPr>
        <w:rPr>
          <w:rFonts w:ascii="Arial" w:eastAsia="Arial" w:hAnsi="Arial" w:cs="Arial"/>
          <w:b/>
          <w:bCs/>
        </w:rPr>
      </w:pPr>
    </w:p>
    <w:p w14:paraId="437FAD54" w14:textId="77777777" w:rsidR="00BF6A3A" w:rsidRDefault="00BF6A3A" w:rsidP="00BF6A3A">
      <w:pPr>
        <w:rPr>
          <w:rFonts w:ascii="Arial" w:eastAsia="Arial" w:hAnsi="Arial" w:cs="Arial"/>
          <w:b/>
          <w:bCs/>
        </w:rPr>
      </w:pPr>
    </w:p>
    <w:p w14:paraId="0E0A0414" w14:textId="77777777" w:rsidR="00BF6A3A" w:rsidRDefault="00BF6A3A" w:rsidP="00BF6A3A">
      <w:pPr>
        <w:rPr>
          <w:rFonts w:ascii="Arial" w:eastAsia="Arial" w:hAnsi="Arial" w:cs="Arial"/>
          <w:b/>
          <w:bCs/>
        </w:rPr>
      </w:pPr>
    </w:p>
    <w:p w14:paraId="09A713D6" w14:textId="77777777" w:rsidR="00BF6A3A" w:rsidRDefault="00BF6A3A" w:rsidP="00BF6A3A">
      <w:pPr>
        <w:rPr>
          <w:rFonts w:ascii="Arial" w:eastAsia="Arial" w:hAnsi="Arial" w:cs="Arial"/>
          <w:b/>
          <w:bCs/>
        </w:rPr>
      </w:pPr>
    </w:p>
    <w:p w14:paraId="5F32C33B" w14:textId="45C74B78" w:rsidR="00BF6A3A" w:rsidRPr="00BF6A3A" w:rsidRDefault="00BF6A3A" w:rsidP="00BF6A3A">
      <w:pPr>
        <w:rPr>
          <w:rFonts w:ascii="Arial" w:eastAsia="Arial" w:hAnsi="Arial" w:cs="Arial"/>
          <w:b/>
          <w:bCs/>
        </w:rPr>
      </w:pPr>
      <w:r w:rsidRPr="00BF6A3A">
        <w:rPr>
          <w:rFonts w:ascii="Arial" w:eastAsia="Arial" w:hAnsi="Arial" w:cs="Arial"/>
          <w:b/>
          <w:bCs/>
        </w:rPr>
        <w:lastRenderedPageBreak/>
        <w:t>Task 2: Research Methodologies</w:t>
      </w:r>
    </w:p>
    <w:p w14:paraId="39789F47" w14:textId="77777777" w:rsidR="00BF6A3A" w:rsidRPr="00BF6A3A" w:rsidRDefault="00BF6A3A" w:rsidP="00BF6A3A">
      <w:pPr>
        <w:rPr>
          <w:rFonts w:ascii="Arial" w:eastAsia="Arial" w:hAnsi="Arial" w:cs="Arial"/>
          <w:b/>
          <w:bCs/>
        </w:rPr>
      </w:pPr>
      <w:r w:rsidRPr="00BF6A3A">
        <w:rPr>
          <w:rFonts w:ascii="Arial" w:eastAsia="Arial" w:hAnsi="Arial" w:cs="Arial"/>
          <w:b/>
          <w:bCs/>
        </w:rPr>
        <w:t>Overview of Quantitative and Qualitative Research</w:t>
      </w:r>
    </w:p>
    <w:p w14:paraId="63832F66" w14:textId="77777777" w:rsidR="00BF6A3A" w:rsidRPr="00BF6A3A" w:rsidRDefault="00BF6A3A" w:rsidP="00BF6A3A">
      <w:pPr>
        <w:rPr>
          <w:rFonts w:ascii="Arial" w:eastAsia="Arial" w:hAnsi="Arial" w:cs="Arial"/>
        </w:rPr>
      </w:pPr>
      <w:r w:rsidRPr="00BF6A3A">
        <w:rPr>
          <w:rFonts w:ascii="Arial" w:eastAsia="Arial" w:hAnsi="Arial" w:cs="Arial"/>
        </w:rPr>
        <w:t>Research methodology refers to the systematic approach used to conduct research and analyse data. The two most common research methodologies are quantitative and qualitative research.</w:t>
      </w:r>
    </w:p>
    <w:p w14:paraId="3ABE3645" w14:textId="77777777" w:rsidR="00BF6A3A" w:rsidRPr="00BF6A3A" w:rsidRDefault="00BF6A3A" w:rsidP="00BF6A3A">
      <w:pPr>
        <w:rPr>
          <w:rFonts w:ascii="Arial" w:eastAsia="Arial" w:hAnsi="Arial" w:cs="Arial"/>
        </w:rPr>
      </w:pPr>
      <w:r w:rsidRPr="00BF6A3A">
        <w:rPr>
          <w:rFonts w:ascii="Arial" w:eastAsia="Arial" w:hAnsi="Arial" w:cs="Arial"/>
        </w:rPr>
        <w:t>Quantitative research focuses on collecting and analysing numerical data to identify patterns, relationships, and trends. It uses structured tools such as surveys, questionnaires, and statistical analysis to generate objective and measurable results. This approach is particularly useful for large-scale studies and hypothesis testing.</w:t>
      </w:r>
    </w:p>
    <w:p w14:paraId="2E34C338" w14:textId="77777777" w:rsidR="00BF6A3A" w:rsidRPr="00BF6A3A" w:rsidRDefault="00BF6A3A" w:rsidP="00BF6A3A">
      <w:pPr>
        <w:rPr>
          <w:rFonts w:ascii="Arial" w:eastAsia="Arial" w:hAnsi="Arial" w:cs="Arial"/>
        </w:rPr>
      </w:pPr>
      <w:r w:rsidRPr="00BF6A3A">
        <w:rPr>
          <w:rFonts w:ascii="Arial" w:eastAsia="Arial" w:hAnsi="Arial" w:cs="Arial"/>
        </w:rPr>
        <w:t>Qualitative research, on the other hand, focuses on non-numerical data such as words, experiences, perceptions, and meanings. It seeks to understand human behaviour, motivations, and experiences in depth through methods such as interviews, observations, and document analysis. Qualitative research emphasises context and interpretation rather than statistical generalisation.</w:t>
      </w:r>
    </w:p>
    <w:p w14:paraId="39320021" w14:textId="52093FCE" w:rsidR="00BF6A3A" w:rsidRPr="00BF6A3A" w:rsidRDefault="00BF6A3A" w:rsidP="00BF6A3A">
      <w:pPr>
        <w:rPr>
          <w:rFonts w:ascii="Arial" w:eastAsia="Arial" w:hAnsi="Arial" w:cs="Arial"/>
        </w:rPr>
      </w:pPr>
    </w:p>
    <w:p w14:paraId="4E3BC216" w14:textId="77777777" w:rsidR="00BF6A3A" w:rsidRPr="00BF6A3A" w:rsidRDefault="00BF6A3A" w:rsidP="00BF6A3A">
      <w:pPr>
        <w:rPr>
          <w:rFonts w:ascii="Arial" w:eastAsia="Arial" w:hAnsi="Arial" w:cs="Arial"/>
          <w:b/>
          <w:bCs/>
        </w:rPr>
      </w:pPr>
      <w:r w:rsidRPr="00BF6A3A">
        <w:rPr>
          <w:rFonts w:ascii="Arial" w:eastAsia="Arial" w:hAnsi="Arial" w:cs="Arial"/>
          <w:b/>
          <w:bCs/>
        </w:rPr>
        <w:t>Selected Research Methodology and Justification</w:t>
      </w:r>
    </w:p>
    <w:p w14:paraId="6591A67F" w14:textId="77777777" w:rsidR="00BF6A3A" w:rsidRPr="00BF6A3A" w:rsidRDefault="00BF6A3A" w:rsidP="00BF6A3A">
      <w:pPr>
        <w:rPr>
          <w:rFonts w:ascii="Arial" w:eastAsia="Arial" w:hAnsi="Arial" w:cs="Arial"/>
        </w:rPr>
      </w:pPr>
      <w:r w:rsidRPr="00BF6A3A">
        <w:rPr>
          <w:rFonts w:ascii="Arial" w:eastAsia="Arial" w:hAnsi="Arial" w:cs="Arial"/>
        </w:rPr>
        <w:t xml:space="preserve">This research adopts a </w:t>
      </w:r>
      <w:r w:rsidRPr="00BF6A3A">
        <w:rPr>
          <w:rFonts w:ascii="Arial" w:eastAsia="Arial" w:hAnsi="Arial" w:cs="Arial"/>
          <w:b/>
          <w:bCs/>
        </w:rPr>
        <w:t>qualitative research methodology</w:t>
      </w:r>
      <w:r w:rsidRPr="00BF6A3A">
        <w:rPr>
          <w:rFonts w:ascii="Arial" w:eastAsia="Arial" w:hAnsi="Arial" w:cs="Arial"/>
        </w:rPr>
        <w:t>. The primary reason for selecting this approach is its suitability for exploring complex social issues such as staff shortages, workplace stress, burnout, and employee experiences. Qualitative research allows for a deeper understanding of the underlying factors influencing workforce challenges in the health and social care sector.</w:t>
      </w:r>
    </w:p>
    <w:p w14:paraId="1FAD548B" w14:textId="77777777" w:rsidR="00BF6A3A" w:rsidRPr="00BF6A3A" w:rsidRDefault="00BF6A3A" w:rsidP="00BF6A3A">
      <w:pPr>
        <w:rPr>
          <w:rFonts w:ascii="Arial" w:eastAsia="Arial" w:hAnsi="Arial" w:cs="Arial"/>
        </w:rPr>
      </w:pPr>
      <w:r w:rsidRPr="00BF6A3A">
        <w:rPr>
          <w:rFonts w:ascii="Arial" w:eastAsia="Arial" w:hAnsi="Arial" w:cs="Arial"/>
        </w:rPr>
        <w:t>Additionally, extensive quantitative data on staff shortages already exists. Therefore, analysing existing qualitative findings and interpretations from previous studies is more effective for gaining meaningful insights. The qualitative approach is also cost-effective and time-efficient, making it appropriate for this research.</w:t>
      </w:r>
    </w:p>
    <w:p w14:paraId="57911C61" w14:textId="47E192E8" w:rsidR="00BF6A3A" w:rsidRPr="00BF6A3A" w:rsidRDefault="00BF6A3A" w:rsidP="00BF6A3A">
      <w:pPr>
        <w:rPr>
          <w:rFonts w:ascii="Arial" w:eastAsia="Arial" w:hAnsi="Arial" w:cs="Arial"/>
        </w:rPr>
      </w:pPr>
    </w:p>
    <w:p w14:paraId="41D1872D" w14:textId="77777777" w:rsidR="00BF6A3A" w:rsidRDefault="00BF6A3A" w:rsidP="00BF6A3A">
      <w:pPr>
        <w:rPr>
          <w:rFonts w:ascii="Arial" w:eastAsia="Arial" w:hAnsi="Arial" w:cs="Arial"/>
          <w:b/>
          <w:bCs/>
        </w:rPr>
      </w:pPr>
    </w:p>
    <w:p w14:paraId="6FDC4686" w14:textId="77777777" w:rsidR="00BF6A3A" w:rsidRDefault="00BF6A3A" w:rsidP="00BF6A3A">
      <w:pPr>
        <w:rPr>
          <w:rFonts w:ascii="Arial" w:eastAsia="Arial" w:hAnsi="Arial" w:cs="Arial"/>
          <w:b/>
          <w:bCs/>
        </w:rPr>
      </w:pPr>
    </w:p>
    <w:p w14:paraId="08C6D827" w14:textId="77777777" w:rsidR="00BF6A3A" w:rsidRDefault="00BF6A3A" w:rsidP="00BF6A3A">
      <w:pPr>
        <w:rPr>
          <w:rFonts w:ascii="Arial" w:eastAsia="Arial" w:hAnsi="Arial" w:cs="Arial"/>
          <w:b/>
          <w:bCs/>
        </w:rPr>
      </w:pPr>
    </w:p>
    <w:p w14:paraId="08F97B30" w14:textId="77777777" w:rsidR="00BF6A3A" w:rsidRDefault="00BF6A3A" w:rsidP="00BF6A3A">
      <w:pPr>
        <w:rPr>
          <w:rFonts w:ascii="Arial" w:eastAsia="Arial" w:hAnsi="Arial" w:cs="Arial"/>
          <w:b/>
          <w:bCs/>
        </w:rPr>
      </w:pPr>
    </w:p>
    <w:p w14:paraId="683CAF4C" w14:textId="77777777" w:rsidR="00BF6A3A" w:rsidRDefault="00BF6A3A" w:rsidP="00BF6A3A">
      <w:pPr>
        <w:rPr>
          <w:rFonts w:ascii="Arial" w:eastAsia="Arial" w:hAnsi="Arial" w:cs="Arial"/>
          <w:b/>
          <w:bCs/>
        </w:rPr>
      </w:pPr>
    </w:p>
    <w:p w14:paraId="423FD889" w14:textId="77777777" w:rsidR="00BF6A3A" w:rsidRDefault="00BF6A3A" w:rsidP="00BF6A3A">
      <w:pPr>
        <w:rPr>
          <w:rFonts w:ascii="Arial" w:eastAsia="Arial" w:hAnsi="Arial" w:cs="Arial"/>
          <w:b/>
          <w:bCs/>
        </w:rPr>
      </w:pPr>
    </w:p>
    <w:p w14:paraId="38B90D8D" w14:textId="77777777" w:rsidR="00BF6A3A" w:rsidRDefault="00BF6A3A" w:rsidP="00BF6A3A">
      <w:pPr>
        <w:rPr>
          <w:rFonts w:ascii="Arial" w:eastAsia="Arial" w:hAnsi="Arial" w:cs="Arial"/>
          <w:b/>
          <w:bCs/>
        </w:rPr>
      </w:pPr>
    </w:p>
    <w:p w14:paraId="5D6251EA" w14:textId="77777777" w:rsidR="00BF6A3A" w:rsidRDefault="00BF6A3A" w:rsidP="00BF6A3A">
      <w:pPr>
        <w:rPr>
          <w:rFonts w:ascii="Arial" w:eastAsia="Arial" w:hAnsi="Arial" w:cs="Arial"/>
          <w:b/>
          <w:bCs/>
        </w:rPr>
      </w:pPr>
    </w:p>
    <w:p w14:paraId="6F896EEA" w14:textId="77777777" w:rsidR="00BF6A3A" w:rsidRDefault="00BF6A3A" w:rsidP="00BF6A3A">
      <w:pPr>
        <w:rPr>
          <w:rFonts w:ascii="Arial" w:eastAsia="Arial" w:hAnsi="Arial" w:cs="Arial"/>
          <w:b/>
          <w:bCs/>
        </w:rPr>
      </w:pPr>
    </w:p>
    <w:p w14:paraId="74FAA4CE" w14:textId="1FED5959" w:rsidR="00BF6A3A" w:rsidRPr="00BF6A3A" w:rsidRDefault="00BF6A3A" w:rsidP="00BF6A3A">
      <w:pPr>
        <w:rPr>
          <w:rFonts w:ascii="Arial" w:eastAsia="Arial" w:hAnsi="Arial" w:cs="Arial"/>
          <w:b/>
          <w:bCs/>
        </w:rPr>
      </w:pPr>
      <w:r w:rsidRPr="00BF6A3A">
        <w:rPr>
          <w:rFonts w:ascii="Arial" w:eastAsia="Arial" w:hAnsi="Arial" w:cs="Arial"/>
          <w:b/>
          <w:bCs/>
        </w:rPr>
        <w:t>Task 3: Data Collection</w:t>
      </w:r>
    </w:p>
    <w:p w14:paraId="4E915E6F" w14:textId="77777777" w:rsidR="00BF6A3A" w:rsidRPr="00BF6A3A" w:rsidRDefault="00BF6A3A" w:rsidP="00BF6A3A">
      <w:pPr>
        <w:rPr>
          <w:rFonts w:ascii="Arial" w:eastAsia="Arial" w:hAnsi="Arial" w:cs="Arial"/>
          <w:b/>
          <w:bCs/>
        </w:rPr>
      </w:pPr>
      <w:r w:rsidRPr="00BF6A3A">
        <w:rPr>
          <w:rFonts w:ascii="Arial" w:eastAsia="Arial" w:hAnsi="Arial" w:cs="Arial"/>
          <w:b/>
          <w:bCs/>
        </w:rPr>
        <w:t>Overview of Primary and Secondary Data Collection</w:t>
      </w:r>
    </w:p>
    <w:p w14:paraId="39E09BDF" w14:textId="77777777" w:rsidR="00BF6A3A" w:rsidRPr="00BF6A3A" w:rsidRDefault="00BF6A3A" w:rsidP="00BF6A3A">
      <w:pPr>
        <w:rPr>
          <w:rFonts w:ascii="Arial" w:eastAsia="Arial" w:hAnsi="Arial" w:cs="Arial"/>
        </w:rPr>
      </w:pPr>
      <w:r w:rsidRPr="00BF6A3A">
        <w:rPr>
          <w:rFonts w:ascii="Arial" w:eastAsia="Arial" w:hAnsi="Arial" w:cs="Arial"/>
        </w:rPr>
        <w:t>Data collection is a crucial component of the research process. There are two main types of data collection: primary and secondary.</w:t>
      </w:r>
    </w:p>
    <w:p w14:paraId="78C881CA" w14:textId="77777777" w:rsidR="00BF6A3A" w:rsidRPr="00BF6A3A" w:rsidRDefault="00BF6A3A" w:rsidP="00BF6A3A">
      <w:pPr>
        <w:rPr>
          <w:rFonts w:ascii="Arial" w:eastAsia="Arial" w:hAnsi="Arial" w:cs="Arial"/>
        </w:rPr>
      </w:pPr>
      <w:r w:rsidRPr="00BF6A3A">
        <w:rPr>
          <w:rFonts w:ascii="Arial" w:eastAsia="Arial" w:hAnsi="Arial" w:cs="Arial"/>
        </w:rPr>
        <w:t>Primary data collection involves gathering original data directly from participants through methods such as interviews, surveys, focus groups, and observations. While primary data provides first-hand information, it can be time-consuming, costly, and ethically complex.</w:t>
      </w:r>
    </w:p>
    <w:p w14:paraId="3F282309" w14:textId="77777777" w:rsidR="00BF6A3A" w:rsidRPr="00BF6A3A" w:rsidRDefault="00BF6A3A" w:rsidP="00BF6A3A">
      <w:pPr>
        <w:rPr>
          <w:rFonts w:ascii="Arial" w:eastAsia="Arial" w:hAnsi="Arial" w:cs="Arial"/>
        </w:rPr>
      </w:pPr>
      <w:r w:rsidRPr="00BF6A3A">
        <w:rPr>
          <w:rFonts w:ascii="Arial" w:eastAsia="Arial" w:hAnsi="Arial" w:cs="Arial"/>
        </w:rPr>
        <w:t>Secondary data collection involves using existing data collected by other researchers or organisations for different purposes. Sources include academic journals, books, government reports, statistical databases, and organisational records. Secondary data is cost-effective and readily available but must be carefully evaluated for relevance and reliability.</w:t>
      </w:r>
    </w:p>
    <w:p w14:paraId="01D4E578" w14:textId="33CDBCA7" w:rsidR="00BF6A3A" w:rsidRPr="00BF6A3A" w:rsidRDefault="00BF6A3A" w:rsidP="00BF6A3A">
      <w:pPr>
        <w:rPr>
          <w:rFonts w:ascii="Arial" w:eastAsia="Arial" w:hAnsi="Arial" w:cs="Arial"/>
        </w:rPr>
      </w:pPr>
    </w:p>
    <w:p w14:paraId="5F73CDDC" w14:textId="77777777" w:rsidR="00BF6A3A" w:rsidRPr="00BF6A3A" w:rsidRDefault="00BF6A3A" w:rsidP="00BF6A3A">
      <w:pPr>
        <w:rPr>
          <w:rFonts w:ascii="Arial" w:eastAsia="Arial" w:hAnsi="Arial" w:cs="Arial"/>
          <w:b/>
          <w:bCs/>
        </w:rPr>
      </w:pPr>
      <w:r w:rsidRPr="00BF6A3A">
        <w:rPr>
          <w:rFonts w:ascii="Arial" w:eastAsia="Arial" w:hAnsi="Arial" w:cs="Arial"/>
          <w:b/>
          <w:bCs/>
        </w:rPr>
        <w:t>Selected Data Collection Method and Justification</w:t>
      </w:r>
    </w:p>
    <w:p w14:paraId="78AD63A3" w14:textId="77777777" w:rsidR="00BF6A3A" w:rsidRPr="00BF6A3A" w:rsidRDefault="00BF6A3A" w:rsidP="00BF6A3A">
      <w:pPr>
        <w:rPr>
          <w:rFonts w:ascii="Arial" w:eastAsia="Arial" w:hAnsi="Arial" w:cs="Arial"/>
        </w:rPr>
      </w:pPr>
      <w:r w:rsidRPr="00BF6A3A">
        <w:rPr>
          <w:rFonts w:ascii="Arial" w:eastAsia="Arial" w:hAnsi="Arial" w:cs="Arial"/>
        </w:rPr>
        <w:t xml:space="preserve">This research uses </w:t>
      </w:r>
      <w:r w:rsidRPr="00BF6A3A">
        <w:rPr>
          <w:rFonts w:ascii="Arial" w:eastAsia="Arial" w:hAnsi="Arial" w:cs="Arial"/>
          <w:b/>
          <w:bCs/>
        </w:rPr>
        <w:t>secondary data collection</w:t>
      </w:r>
      <w:r w:rsidRPr="00BF6A3A">
        <w:rPr>
          <w:rFonts w:ascii="Arial" w:eastAsia="Arial" w:hAnsi="Arial" w:cs="Arial"/>
        </w:rPr>
        <w:t xml:space="preserve"> to address the research problem. Secondary data is appropriate because the issue of staff shortages in the UK health and social care sector has already been extensively studied. Reliable data is available from reputable academic and institutional sources.</w:t>
      </w:r>
    </w:p>
    <w:p w14:paraId="2ED45894" w14:textId="77777777" w:rsidR="00BF6A3A" w:rsidRPr="00BF6A3A" w:rsidRDefault="00BF6A3A" w:rsidP="00BF6A3A">
      <w:pPr>
        <w:rPr>
          <w:rFonts w:ascii="Arial" w:eastAsia="Arial" w:hAnsi="Arial" w:cs="Arial"/>
        </w:rPr>
      </w:pPr>
      <w:r w:rsidRPr="00BF6A3A">
        <w:rPr>
          <w:rFonts w:ascii="Arial" w:eastAsia="Arial" w:hAnsi="Arial" w:cs="Arial"/>
        </w:rPr>
        <w:t>By reviewing existing literature and reports, this research ensures ethical compliance by avoiding the use of confidential or sensitive information. The use of secondary data also enables comparison of findings across different studies, strengthening the overall analysis.</w:t>
      </w:r>
    </w:p>
    <w:p w14:paraId="2357030E" w14:textId="76CB1B7F" w:rsidR="00BF6A3A" w:rsidRPr="00BF6A3A" w:rsidRDefault="00BF6A3A" w:rsidP="00BF6A3A">
      <w:pPr>
        <w:rPr>
          <w:rFonts w:ascii="Arial" w:eastAsia="Arial" w:hAnsi="Arial" w:cs="Arial"/>
        </w:rPr>
      </w:pPr>
    </w:p>
    <w:p w14:paraId="02D8EBC8" w14:textId="77777777" w:rsidR="00BF6A3A" w:rsidRDefault="00BF6A3A" w:rsidP="00BF6A3A">
      <w:pPr>
        <w:rPr>
          <w:rFonts w:ascii="Arial" w:eastAsia="Arial" w:hAnsi="Arial" w:cs="Arial"/>
          <w:b/>
          <w:bCs/>
        </w:rPr>
      </w:pPr>
    </w:p>
    <w:p w14:paraId="08766BAC" w14:textId="77777777" w:rsidR="00BF6A3A" w:rsidRDefault="00BF6A3A" w:rsidP="00BF6A3A">
      <w:pPr>
        <w:rPr>
          <w:rFonts w:ascii="Arial" w:eastAsia="Arial" w:hAnsi="Arial" w:cs="Arial"/>
          <w:b/>
          <w:bCs/>
        </w:rPr>
      </w:pPr>
    </w:p>
    <w:p w14:paraId="16459998" w14:textId="77777777" w:rsidR="00BF6A3A" w:rsidRDefault="00BF6A3A" w:rsidP="00BF6A3A">
      <w:pPr>
        <w:rPr>
          <w:rFonts w:ascii="Arial" w:eastAsia="Arial" w:hAnsi="Arial" w:cs="Arial"/>
          <w:b/>
          <w:bCs/>
        </w:rPr>
      </w:pPr>
    </w:p>
    <w:p w14:paraId="3FB2BD7E" w14:textId="77777777" w:rsidR="00BF6A3A" w:rsidRDefault="00BF6A3A" w:rsidP="00BF6A3A">
      <w:pPr>
        <w:rPr>
          <w:rFonts w:ascii="Arial" w:eastAsia="Arial" w:hAnsi="Arial" w:cs="Arial"/>
          <w:b/>
          <w:bCs/>
        </w:rPr>
      </w:pPr>
    </w:p>
    <w:p w14:paraId="27CB2705" w14:textId="77777777" w:rsidR="00BF6A3A" w:rsidRDefault="00BF6A3A" w:rsidP="00BF6A3A">
      <w:pPr>
        <w:rPr>
          <w:rFonts w:ascii="Arial" w:eastAsia="Arial" w:hAnsi="Arial" w:cs="Arial"/>
          <w:b/>
          <w:bCs/>
        </w:rPr>
      </w:pPr>
    </w:p>
    <w:p w14:paraId="42DAA397" w14:textId="77777777" w:rsidR="00BF6A3A" w:rsidRDefault="00BF6A3A" w:rsidP="00BF6A3A">
      <w:pPr>
        <w:rPr>
          <w:rFonts w:ascii="Arial" w:eastAsia="Arial" w:hAnsi="Arial" w:cs="Arial"/>
          <w:b/>
          <w:bCs/>
        </w:rPr>
      </w:pPr>
    </w:p>
    <w:p w14:paraId="3DD1E63C" w14:textId="77777777" w:rsidR="00BF6A3A" w:rsidRDefault="00BF6A3A" w:rsidP="00BF6A3A">
      <w:pPr>
        <w:rPr>
          <w:rFonts w:ascii="Arial" w:eastAsia="Arial" w:hAnsi="Arial" w:cs="Arial"/>
          <w:b/>
          <w:bCs/>
        </w:rPr>
      </w:pPr>
    </w:p>
    <w:p w14:paraId="4C8299E7" w14:textId="77777777" w:rsidR="00BF6A3A" w:rsidRDefault="00BF6A3A" w:rsidP="00BF6A3A">
      <w:pPr>
        <w:rPr>
          <w:rFonts w:ascii="Arial" w:eastAsia="Arial" w:hAnsi="Arial" w:cs="Arial"/>
          <w:b/>
          <w:bCs/>
        </w:rPr>
      </w:pPr>
    </w:p>
    <w:p w14:paraId="29FED241" w14:textId="77777777" w:rsidR="00BF6A3A" w:rsidRDefault="00BF6A3A" w:rsidP="00BF6A3A">
      <w:pPr>
        <w:rPr>
          <w:rFonts w:ascii="Arial" w:eastAsia="Arial" w:hAnsi="Arial" w:cs="Arial"/>
          <w:b/>
          <w:bCs/>
        </w:rPr>
      </w:pPr>
    </w:p>
    <w:p w14:paraId="5C1CE908" w14:textId="4253E214" w:rsidR="00BF6A3A" w:rsidRPr="00BF6A3A" w:rsidRDefault="00BF6A3A" w:rsidP="00BF6A3A">
      <w:pPr>
        <w:rPr>
          <w:rFonts w:ascii="Arial" w:eastAsia="Arial" w:hAnsi="Arial" w:cs="Arial"/>
          <w:b/>
          <w:bCs/>
        </w:rPr>
      </w:pPr>
      <w:r w:rsidRPr="00BF6A3A">
        <w:rPr>
          <w:rFonts w:ascii="Arial" w:eastAsia="Arial" w:hAnsi="Arial" w:cs="Arial"/>
          <w:b/>
          <w:bCs/>
        </w:rPr>
        <w:lastRenderedPageBreak/>
        <w:t>Conclusion</w:t>
      </w:r>
    </w:p>
    <w:p w14:paraId="5C24B38B" w14:textId="77777777" w:rsidR="00BF6A3A" w:rsidRPr="00BF6A3A" w:rsidRDefault="00BF6A3A" w:rsidP="00BF6A3A">
      <w:pPr>
        <w:rPr>
          <w:rFonts w:ascii="Arial" w:eastAsia="Arial" w:hAnsi="Arial" w:cs="Arial"/>
        </w:rPr>
      </w:pPr>
      <w:r w:rsidRPr="00BF6A3A">
        <w:rPr>
          <w:rFonts w:ascii="Arial" w:eastAsia="Arial" w:hAnsi="Arial" w:cs="Arial"/>
        </w:rPr>
        <w:t>In conclusion, staff shortages in the UK health and social care sector represent a critical challenge with far-reaching consequences for patients, employees, and the healthcare system as a whole. High vacancy rates, excessive workloads, and poor working conditions have contributed to increased burnout, stress, and employee turnover.</w:t>
      </w:r>
    </w:p>
    <w:p w14:paraId="0708BAF5" w14:textId="77777777" w:rsidR="00BF6A3A" w:rsidRPr="00BF6A3A" w:rsidRDefault="00BF6A3A" w:rsidP="00BF6A3A">
      <w:pPr>
        <w:rPr>
          <w:rFonts w:ascii="Arial" w:eastAsia="Arial" w:hAnsi="Arial" w:cs="Arial"/>
        </w:rPr>
      </w:pPr>
      <w:r w:rsidRPr="00BF6A3A">
        <w:rPr>
          <w:rFonts w:ascii="Arial" w:eastAsia="Arial" w:hAnsi="Arial" w:cs="Arial"/>
        </w:rPr>
        <w:t>This research has explored the issue using a qualitative research methodology and secondary data collection approach. By reviewing existing literature, the study highlights the key causes and impacts of staff shortages, as well as the importance of workforce planning, employee well-being, and policy reform.</w:t>
      </w:r>
    </w:p>
    <w:p w14:paraId="74F90C36" w14:textId="77777777" w:rsidR="00BF6A3A" w:rsidRPr="00BF6A3A" w:rsidRDefault="00BF6A3A" w:rsidP="00BF6A3A">
      <w:pPr>
        <w:rPr>
          <w:rFonts w:ascii="Arial" w:eastAsia="Arial" w:hAnsi="Arial" w:cs="Arial"/>
        </w:rPr>
      </w:pPr>
      <w:r w:rsidRPr="00BF6A3A">
        <w:rPr>
          <w:rFonts w:ascii="Arial" w:eastAsia="Arial" w:hAnsi="Arial" w:cs="Arial"/>
        </w:rPr>
        <w:t>Addressing staff shortages requires coordinated efforts from policymakers, healthcare organisations, and government bodies. Improving pay, working conditions, training opportunities, and mental health support can help retain staff and ensure the long-term sustainability of the UK health and social care sector.</w:t>
      </w:r>
    </w:p>
    <w:p w14:paraId="11567133" w14:textId="68EAC641" w:rsidR="00BF6A3A" w:rsidRPr="00BF6A3A" w:rsidRDefault="00BF6A3A" w:rsidP="00BF6A3A">
      <w:pPr>
        <w:rPr>
          <w:rFonts w:ascii="Arial" w:eastAsia="Arial" w:hAnsi="Arial" w:cs="Arial"/>
        </w:rPr>
      </w:pPr>
    </w:p>
    <w:p w14:paraId="2E72B228" w14:textId="77777777" w:rsidR="00BF6A3A" w:rsidRDefault="00BF6A3A" w:rsidP="00BF6A3A">
      <w:pPr>
        <w:rPr>
          <w:rFonts w:ascii="Arial" w:eastAsia="Arial" w:hAnsi="Arial" w:cs="Arial"/>
          <w:b/>
          <w:bCs/>
        </w:rPr>
      </w:pPr>
    </w:p>
    <w:p w14:paraId="3058C9BD" w14:textId="77777777" w:rsidR="00BF6A3A" w:rsidRDefault="00BF6A3A" w:rsidP="00BF6A3A">
      <w:pPr>
        <w:rPr>
          <w:rFonts w:ascii="Arial" w:eastAsia="Arial" w:hAnsi="Arial" w:cs="Arial"/>
          <w:b/>
          <w:bCs/>
        </w:rPr>
      </w:pPr>
    </w:p>
    <w:p w14:paraId="0A904887" w14:textId="77777777" w:rsidR="00BF6A3A" w:rsidRDefault="00BF6A3A" w:rsidP="00BF6A3A">
      <w:pPr>
        <w:rPr>
          <w:rFonts w:ascii="Arial" w:eastAsia="Arial" w:hAnsi="Arial" w:cs="Arial"/>
          <w:b/>
          <w:bCs/>
        </w:rPr>
      </w:pPr>
    </w:p>
    <w:p w14:paraId="6285565B" w14:textId="77777777" w:rsidR="00BF6A3A" w:rsidRDefault="00BF6A3A" w:rsidP="00BF6A3A">
      <w:pPr>
        <w:rPr>
          <w:rFonts w:ascii="Arial" w:eastAsia="Arial" w:hAnsi="Arial" w:cs="Arial"/>
          <w:b/>
          <w:bCs/>
        </w:rPr>
      </w:pPr>
    </w:p>
    <w:p w14:paraId="5B221029" w14:textId="77777777" w:rsidR="00BF6A3A" w:rsidRDefault="00BF6A3A" w:rsidP="00BF6A3A">
      <w:pPr>
        <w:rPr>
          <w:rFonts w:ascii="Arial" w:eastAsia="Arial" w:hAnsi="Arial" w:cs="Arial"/>
          <w:b/>
          <w:bCs/>
        </w:rPr>
      </w:pPr>
    </w:p>
    <w:p w14:paraId="6790E59D" w14:textId="77777777" w:rsidR="00BF6A3A" w:rsidRDefault="00BF6A3A" w:rsidP="00BF6A3A">
      <w:pPr>
        <w:rPr>
          <w:rFonts w:ascii="Arial" w:eastAsia="Arial" w:hAnsi="Arial" w:cs="Arial"/>
          <w:b/>
          <w:bCs/>
        </w:rPr>
      </w:pPr>
    </w:p>
    <w:p w14:paraId="3D686BFB" w14:textId="77777777" w:rsidR="00BF6A3A" w:rsidRDefault="00BF6A3A" w:rsidP="00BF6A3A">
      <w:pPr>
        <w:rPr>
          <w:rFonts w:ascii="Arial" w:eastAsia="Arial" w:hAnsi="Arial" w:cs="Arial"/>
          <w:b/>
          <w:bCs/>
        </w:rPr>
      </w:pPr>
    </w:p>
    <w:p w14:paraId="1F1E9DCD" w14:textId="77777777" w:rsidR="00BF6A3A" w:rsidRDefault="00BF6A3A" w:rsidP="00BF6A3A">
      <w:pPr>
        <w:rPr>
          <w:rFonts w:ascii="Arial" w:eastAsia="Arial" w:hAnsi="Arial" w:cs="Arial"/>
          <w:b/>
          <w:bCs/>
        </w:rPr>
      </w:pPr>
    </w:p>
    <w:p w14:paraId="5E96BB1B" w14:textId="77777777" w:rsidR="00B1629D" w:rsidRDefault="00B1629D" w:rsidP="00BF6A3A">
      <w:pPr>
        <w:rPr>
          <w:rFonts w:ascii="Arial" w:eastAsia="Arial" w:hAnsi="Arial" w:cs="Arial"/>
          <w:b/>
          <w:bCs/>
        </w:rPr>
      </w:pPr>
    </w:p>
    <w:p w14:paraId="04D6C8A9" w14:textId="77777777" w:rsidR="00B1629D" w:rsidRDefault="00B1629D" w:rsidP="00BF6A3A">
      <w:pPr>
        <w:rPr>
          <w:rFonts w:ascii="Arial" w:eastAsia="Arial" w:hAnsi="Arial" w:cs="Arial"/>
          <w:b/>
          <w:bCs/>
        </w:rPr>
      </w:pPr>
    </w:p>
    <w:p w14:paraId="32BD57BA" w14:textId="77777777" w:rsidR="00B1629D" w:rsidRDefault="00B1629D" w:rsidP="00BF6A3A">
      <w:pPr>
        <w:rPr>
          <w:rFonts w:ascii="Arial" w:eastAsia="Arial" w:hAnsi="Arial" w:cs="Arial"/>
          <w:b/>
          <w:bCs/>
        </w:rPr>
      </w:pPr>
    </w:p>
    <w:p w14:paraId="0E47A60D" w14:textId="77777777" w:rsidR="00B1629D" w:rsidRDefault="00B1629D" w:rsidP="00BF6A3A">
      <w:pPr>
        <w:rPr>
          <w:rFonts w:ascii="Arial" w:eastAsia="Arial" w:hAnsi="Arial" w:cs="Arial"/>
          <w:b/>
          <w:bCs/>
        </w:rPr>
      </w:pPr>
    </w:p>
    <w:p w14:paraId="13136C1B" w14:textId="77777777" w:rsidR="00B1629D" w:rsidRDefault="00B1629D" w:rsidP="00BF6A3A">
      <w:pPr>
        <w:rPr>
          <w:rFonts w:ascii="Arial" w:eastAsia="Arial" w:hAnsi="Arial" w:cs="Arial"/>
          <w:b/>
          <w:bCs/>
        </w:rPr>
      </w:pPr>
    </w:p>
    <w:p w14:paraId="5320DE91" w14:textId="77777777" w:rsidR="00B1629D" w:rsidRDefault="00B1629D" w:rsidP="00BF6A3A">
      <w:pPr>
        <w:rPr>
          <w:rFonts w:ascii="Arial" w:eastAsia="Arial" w:hAnsi="Arial" w:cs="Arial"/>
          <w:b/>
          <w:bCs/>
        </w:rPr>
      </w:pPr>
    </w:p>
    <w:p w14:paraId="465F08F7" w14:textId="77777777" w:rsidR="00B1629D" w:rsidRDefault="00B1629D" w:rsidP="00BF6A3A">
      <w:pPr>
        <w:rPr>
          <w:rFonts w:ascii="Arial" w:eastAsia="Arial" w:hAnsi="Arial" w:cs="Arial"/>
          <w:b/>
          <w:bCs/>
        </w:rPr>
      </w:pPr>
    </w:p>
    <w:p w14:paraId="45B87685" w14:textId="77777777" w:rsidR="00B1629D" w:rsidRDefault="00B1629D" w:rsidP="00BF6A3A">
      <w:pPr>
        <w:rPr>
          <w:rFonts w:ascii="Arial" w:eastAsia="Arial" w:hAnsi="Arial" w:cs="Arial"/>
          <w:b/>
          <w:bCs/>
        </w:rPr>
      </w:pPr>
    </w:p>
    <w:p w14:paraId="4ACC1C22" w14:textId="77777777" w:rsidR="00B1629D" w:rsidRDefault="00B1629D" w:rsidP="00BF6A3A">
      <w:pPr>
        <w:rPr>
          <w:rFonts w:ascii="Arial" w:eastAsia="Arial" w:hAnsi="Arial" w:cs="Arial"/>
          <w:b/>
          <w:bCs/>
        </w:rPr>
      </w:pPr>
    </w:p>
    <w:p w14:paraId="6AFFBDA0" w14:textId="77777777" w:rsidR="00B1629D" w:rsidRDefault="00B1629D" w:rsidP="00BF6A3A">
      <w:pPr>
        <w:rPr>
          <w:rFonts w:ascii="Arial" w:eastAsia="Arial" w:hAnsi="Arial" w:cs="Arial"/>
          <w:b/>
          <w:bCs/>
        </w:rPr>
      </w:pPr>
    </w:p>
    <w:p w14:paraId="3C41757D" w14:textId="701A8341" w:rsidR="00BF6A3A" w:rsidRPr="00BF6A3A" w:rsidRDefault="00BF6A3A" w:rsidP="00BF6A3A">
      <w:pPr>
        <w:rPr>
          <w:rFonts w:ascii="Arial" w:eastAsia="Arial" w:hAnsi="Arial" w:cs="Arial"/>
          <w:b/>
          <w:bCs/>
        </w:rPr>
      </w:pPr>
      <w:r w:rsidRPr="00BF6A3A">
        <w:rPr>
          <w:rFonts w:ascii="Arial" w:eastAsia="Arial" w:hAnsi="Arial" w:cs="Arial"/>
          <w:b/>
          <w:bCs/>
        </w:rPr>
        <w:t>References</w:t>
      </w:r>
    </w:p>
    <w:p w14:paraId="36450C96" w14:textId="77777777" w:rsidR="00BF6A3A" w:rsidRPr="00BF6A3A" w:rsidRDefault="00BF6A3A" w:rsidP="00BF6A3A">
      <w:pPr>
        <w:rPr>
          <w:rFonts w:ascii="Arial" w:eastAsia="Arial" w:hAnsi="Arial" w:cs="Arial"/>
        </w:rPr>
      </w:pPr>
      <w:r w:rsidRPr="00BF6A3A">
        <w:rPr>
          <w:rFonts w:ascii="Arial" w:eastAsia="Arial" w:hAnsi="Arial" w:cs="Arial"/>
        </w:rPr>
        <w:t xml:space="preserve">Anderson, M., O'Neill, C., Clark, J.M., Street, A., Woods, M., Johnston-Webber, C., Charlesworth, A., Whyte, M., Foster, M., Majeed, A. and Pitchforth, E. (2021). Securing a sustainable and fit-for-purpose UK health and care workforce. </w:t>
      </w:r>
      <w:r w:rsidRPr="00BF6A3A">
        <w:rPr>
          <w:rFonts w:ascii="Arial" w:eastAsia="Arial" w:hAnsi="Arial" w:cs="Arial"/>
          <w:i/>
          <w:iCs/>
        </w:rPr>
        <w:t>The Lancet</w:t>
      </w:r>
      <w:r w:rsidRPr="00BF6A3A">
        <w:rPr>
          <w:rFonts w:ascii="Arial" w:eastAsia="Arial" w:hAnsi="Arial" w:cs="Arial"/>
        </w:rPr>
        <w:t>, 397(10288), pp.1992–2011.</w:t>
      </w:r>
    </w:p>
    <w:p w14:paraId="1200979C" w14:textId="77777777" w:rsidR="00BF6A3A" w:rsidRPr="00BF6A3A" w:rsidRDefault="00BF6A3A" w:rsidP="00BF6A3A">
      <w:pPr>
        <w:rPr>
          <w:rFonts w:ascii="Arial" w:eastAsia="Arial" w:hAnsi="Arial" w:cs="Arial"/>
        </w:rPr>
      </w:pPr>
      <w:r w:rsidRPr="00BF6A3A">
        <w:rPr>
          <w:rFonts w:ascii="Arial" w:eastAsia="Arial" w:hAnsi="Arial" w:cs="Arial"/>
        </w:rPr>
        <w:t xml:space="preserve">Mazhar, S.A., Anjum, R., Anwar, A.I. and Khan, A.A. (2021). Methods of data collection: A fundamental tool of research. </w:t>
      </w:r>
      <w:r w:rsidRPr="00BF6A3A">
        <w:rPr>
          <w:rFonts w:ascii="Arial" w:eastAsia="Arial" w:hAnsi="Arial" w:cs="Arial"/>
          <w:i/>
          <w:iCs/>
        </w:rPr>
        <w:t>Journal of Integrated Community Health</w:t>
      </w:r>
      <w:r w:rsidRPr="00BF6A3A">
        <w:rPr>
          <w:rFonts w:ascii="Arial" w:eastAsia="Arial" w:hAnsi="Arial" w:cs="Arial"/>
        </w:rPr>
        <w:t>, 10(1), pp.6–10.</w:t>
      </w:r>
    </w:p>
    <w:p w14:paraId="3BC4E93B" w14:textId="77777777" w:rsidR="00BF6A3A" w:rsidRPr="00BF6A3A" w:rsidRDefault="00BF6A3A" w:rsidP="00BF6A3A">
      <w:pPr>
        <w:rPr>
          <w:rFonts w:ascii="Arial" w:eastAsia="Arial" w:hAnsi="Arial" w:cs="Arial"/>
        </w:rPr>
      </w:pPr>
      <w:proofErr w:type="spellStart"/>
      <w:r w:rsidRPr="00BF6A3A">
        <w:rPr>
          <w:rFonts w:ascii="Arial" w:eastAsia="Arial" w:hAnsi="Arial" w:cs="Arial"/>
        </w:rPr>
        <w:t>Onyejesi</w:t>
      </w:r>
      <w:proofErr w:type="spellEnd"/>
      <w:r w:rsidRPr="00BF6A3A">
        <w:rPr>
          <w:rFonts w:ascii="Arial" w:eastAsia="Arial" w:hAnsi="Arial" w:cs="Arial"/>
        </w:rPr>
        <w:t xml:space="preserve">, C.R., James, T. and </w:t>
      </w:r>
      <w:proofErr w:type="spellStart"/>
      <w:r w:rsidRPr="00BF6A3A">
        <w:rPr>
          <w:rFonts w:ascii="Arial" w:eastAsia="Arial" w:hAnsi="Arial" w:cs="Arial"/>
        </w:rPr>
        <w:t>Kharicha</w:t>
      </w:r>
      <w:proofErr w:type="spellEnd"/>
      <w:r w:rsidRPr="00BF6A3A">
        <w:rPr>
          <w:rFonts w:ascii="Arial" w:eastAsia="Arial" w:hAnsi="Arial" w:cs="Arial"/>
        </w:rPr>
        <w:t xml:space="preserve">, K. (2024). Understanding why health professionals are leaving the UK national health service (NHS). </w:t>
      </w:r>
      <w:r w:rsidRPr="00BF6A3A">
        <w:rPr>
          <w:rFonts w:ascii="Arial" w:eastAsia="Arial" w:hAnsi="Arial" w:cs="Arial"/>
          <w:i/>
          <w:iCs/>
        </w:rPr>
        <w:t>Journal of Health Services Research &amp; Policy</w:t>
      </w:r>
      <w:r w:rsidRPr="00BF6A3A">
        <w:rPr>
          <w:rFonts w:ascii="Arial" w:eastAsia="Arial" w:hAnsi="Arial" w:cs="Arial"/>
        </w:rPr>
        <w:t>.</w:t>
      </w:r>
    </w:p>
    <w:p w14:paraId="0C3440B2" w14:textId="77777777" w:rsidR="00BF6A3A" w:rsidRPr="00BF6A3A" w:rsidRDefault="00BF6A3A" w:rsidP="00BF6A3A">
      <w:pPr>
        <w:rPr>
          <w:rFonts w:ascii="Arial" w:eastAsia="Arial" w:hAnsi="Arial" w:cs="Arial"/>
        </w:rPr>
      </w:pPr>
      <w:r w:rsidRPr="00BF6A3A">
        <w:rPr>
          <w:rFonts w:ascii="Arial" w:eastAsia="Arial" w:hAnsi="Arial" w:cs="Arial"/>
        </w:rPr>
        <w:t xml:space="preserve">Ravalier, J., McFadden, P., Gillen, P., et al. (2023). Working conditions and well-being in UK social care during COVID-19. </w:t>
      </w:r>
      <w:r w:rsidRPr="00BF6A3A">
        <w:rPr>
          <w:rFonts w:ascii="Arial" w:eastAsia="Arial" w:hAnsi="Arial" w:cs="Arial"/>
          <w:i/>
          <w:iCs/>
        </w:rPr>
        <w:t>Journal of Social Work</w:t>
      </w:r>
      <w:r w:rsidRPr="00BF6A3A">
        <w:rPr>
          <w:rFonts w:ascii="Arial" w:eastAsia="Arial" w:hAnsi="Arial" w:cs="Arial"/>
        </w:rPr>
        <w:t>, 23(2), pp.165–188.</w:t>
      </w:r>
    </w:p>
    <w:p w14:paraId="4BA2B259" w14:textId="77777777" w:rsidR="00BF6A3A" w:rsidRPr="00BF6A3A" w:rsidRDefault="00BF6A3A" w:rsidP="00BF6A3A">
      <w:pPr>
        <w:rPr>
          <w:rFonts w:ascii="Arial" w:eastAsia="Arial" w:hAnsi="Arial" w:cs="Arial"/>
        </w:rPr>
      </w:pPr>
      <w:proofErr w:type="spellStart"/>
      <w:r w:rsidRPr="00BF6A3A">
        <w:rPr>
          <w:rFonts w:ascii="Arial" w:eastAsia="Arial" w:hAnsi="Arial" w:cs="Arial"/>
        </w:rPr>
        <w:t>Shemtob</w:t>
      </w:r>
      <w:proofErr w:type="spellEnd"/>
      <w:r w:rsidRPr="00BF6A3A">
        <w:rPr>
          <w:rFonts w:ascii="Arial" w:eastAsia="Arial" w:hAnsi="Arial" w:cs="Arial"/>
        </w:rPr>
        <w:t xml:space="preserve">, L., </w:t>
      </w:r>
      <w:proofErr w:type="spellStart"/>
      <w:r w:rsidRPr="00BF6A3A">
        <w:rPr>
          <w:rFonts w:ascii="Arial" w:eastAsia="Arial" w:hAnsi="Arial" w:cs="Arial"/>
        </w:rPr>
        <w:t>Asanati</w:t>
      </w:r>
      <w:proofErr w:type="spellEnd"/>
      <w:r w:rsidRPr="00BF6A3A">
        <w:rPr>
          <w:rFonts w:ascii="Arial" w:eastAsia="Arial" w:hAnsi="Arial" w:cs="Arial"/>
        </w:rPr>
        <w:t xml:space="preserve">, K., Pahl, N. and Majeed, A. (2023). What needs to be done to address staffing shortages in health and social care? </w:t>
      </w:r>
      <w:r w:rsidRPr="00BF6A3A">
        <w:rPr>
          <w:rFonts w:ascii="Arial" w:eastAsia="Arial" w:hAnsi="Arial" w:cs="Arial"/>
          <w:i/>
          <w:iCs/>
        </w:rPr>
        <w:t>British Journal of General Practice</w:t>
      </w:r>
      <w:r w:rsidRPr="00BF6A3A">
        <w:rPr>
          <w:rFonts w:ascii="Arial" w:eastAsia="Arial" w:hAnsi="Arial" w:cs="Arial"/>
        </w:rPr>
        <w:t>, 73(728), pp.102–103.</w:t>
      </w:r>
    </w:p>
    <w:p w14:paraId="3BA0D753" w14:textId="77777777" w:rsidR="00BF6A3A" w:rsidRPr="00BF6A3A" w:rsidRDefault="00BF6A3A" w:rsidP="00BF6A3A">
      <w:pPr>
        <w:rPr>
          <w:rFonts w:ascii="Arial" w:eastAsia="Arial" w:hAnsi="Arial" w:cs="Arial"/>
        </w:rPr>
      </w:pPr>
      <w:r w:rsidRPr="00BF6A3A">
        <w:rPr>
          <w:rFonts w:ascii="Arial" w:eastAsia="Arial" w:hAnsi="Arial" w:cs="Arial"/>
        </w:rPr>
        <w:t>Statista. (2025). Problems facing the national healthcare system in Great Britain.</w:t>
      </w:r>
    </w:p>
    <w:p w14:paraId="24716093" w14:textId="77777777" w:rsidR="00BF6A3A" w:rsidRPr="00BF6A3A" w:rsidRDefault="00BF6A3A" w:rsidP="00BF6A3A">
      <w:pPr>
        <w:rPr>
          <w:rFonts w:ascii="Arial" w:eastAsia="Arial" w:hAnsi="Arial" w:cs="Arial"/>
        </w:rPr>
      </w:pPr>
      <w:proofErr w:type="spellStart"/>
      <w:r w:rsidRPr="00BF6A3A">
        <w:rPr>
          <w:rFonts w:ascii="Arial" w:eastAsia="Arial" w:hAnsi="Arial" w:cs="Arial"/>
        </w:rPr>
        <w:t>Taherdoost</w:t>
      </w:r>
      <w:proofErr w:type="spellEnd"/>
      <w:r w:rsidRPr="00BF6A3A">
        <w:rPr>
          <w:rFonts w:ascii="Arial" w:eastAsia="Arial" w:hAnsi="Arial" w:cs="Arial"/>
        </w:rPr>
        <w:t xml:space="preserve">, H. (2022). Research approaches: Qualitative, quantitative, and mixed methods. </w:t>
      </w:r>
      <w:r w:rsidRPr="00BF6A3A">
        <w:rPr>
          <w:rFonts w:ascii="Arial" w:eastAsia="Arial" w:hAnsi="Arial" w:cs="Arial"/>
          <w:i/>
          <w:iCs/>
        </w:rPr>
        <w:t>Journal of Management Science &amp; Engineering Research</w:t>
      </w:r>
      <w:r w:rsidRPr="00BF6A3A">
        <w:rPr>
          <w:rFonts w:ascii="Arial" w:eastAsia="Arial" w:hAnsi="Arial" w:cs="Arial"/>
        </w:rPr>
        <w:t>, 5(1), pp.53–63</w:t>
      </w:r>
    </w:p>
    <w:p w14:paraId="4ED1870F" w14:textId="77777777" w:rsidR="00530E16" w:rsidRDefault="00530E16">
      <w:pPr>
        <w:rPr>
          <w:rFonts w:ascii="Arial" w:eastAsia="Arial" w:hAnsi="Arial" w:cs="Arial"/>
        </w:rPr>
      </w:pPr>
    </w:p>
    <w:p w14:paraId="61A67885" w14:textId="0C414E48" w:rsidR="00530E16" w:rsidRPr="007637E9" w:rsidRDefault="00530E16">
      <w:pPr>
        <w:rPr>
          <w:rFonts w:ascii="Arial" w:eastAsia="Arial" w:hAnsi="Arial" w:cs="Arial"/>
          <w:color w:val="FF0000"/>
          <w:sz w:val="22"/>
          <w:szCs w:val="22"/>
        </w:rPr>
      </w:pPr>
    </w:p>
    <w:sectPr w:rsidR="00530E16" w:rsidRPr="007637E9" w:rsidSect="00722EFE">
      <w:footerReference w:type="first" r:id="rId10"/>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BA5A09" w14:textId="77777777" w:rsidR="00A6183E" w:rsidRDefault="00A6183E" w:rsidP="002A1842">
      <w:pPr>
        <w:spacing w:after="0" w:line="240" w:lineRule="auto"/>
      </w:pPr>
      <w:r>
        <w:separator/>
      </w:r>
    </w:p>
  </w:endnote>
  <w:endnote w:type="continuationSeparator" w:id="0">
    <w:p w14:paraId="621E70E8" w14:textId="77777777" w:rsidR="00A6183E" w:rsidRDefault="00A6183E"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76CDFD5C" w14:textId="77777777" w:rsidR="00722EFE" w:rsidRDefault="00722EFE">
        <w:pPr>
          <w:pStyle w:val="Footer"/>
          <w:jc w:val="center"/>
        </w:pPr>
        <w:r>
          <w:fldChar w:fldCharType="begin"/>
        </w:r>
        <w:r>
          <w:instrText xml:space="preserve"> PAGE   \* MERGEFORMAT </w:instrText>
        </w:r>
        <w:r>
          <w:fldChar w:fldCharType="separate"/>
        </w:r>
        <w:r w:rsidR="00DB181C">
          <w:rPr>
            <w:noProof/>
          </w:rPr>
          <w:t>3</w:t>
        </w:r>
        <w:r>
          <w:rPr>
            <w:noProof/>
          </w:rPr>
          <w:fldChar w:fldCharType="end"/>
        </w:r>
      </w:p>
    </w:sdtContent>
  </w:sdt>
  <w:p w14:paraId="577DBAB7"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3F7D7890"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4B86F884"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102C63" w14:textId="77777777" w:rsidR="00A6183E" w:rsidRDefault="00A6183E" w:rsidP="002A1842">
      <w:pPr>
        <w:spacing w:after="0" w:line="240" w:lineRule="auto"/>
      </w:pPr>
      <w:r>
        <w:separator/>
      </w:r>
    </w:p>
  </w:footnote>
  <w:footnote w:type="continuationSeparator" w:id="0">
    <w:p w14:paraId="69CD81BE" w14:textId="77777777" w:rsidR="00A6183E" w:rsidRDefault="00A6183E"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C5B420A"/>
    <w:multiLevelType w:val="multilevel"/>
    <w:tmpl w:val="60726E9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4" w15:restartNumberingAfterBreak="0">
    <w:nsid w:val="55817615"/>
    <w:multiLevelType w:val="multilevel"/>
    <w:tmpl w:val="CCD0E0A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5F087A5D"/>
    <w:multiLevelType w:val="multilevel"/>
    <w:tmpl w:val="12EEBB7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9"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0"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381288451">
    <w:abstractNumId w:val="8"/>
  </w:num>
  <w:num w:numId="2" w16cid:durableId="1254167466">
    <w:abstractNumId w:val="5"/>
  </w:num>
  <w:num w:numId="3" w16cid:durableId="468480969">
    <w:abstractNumId w:val="3"/>
  </w:num>
  <w:num w:numId="4" w16cid:durableId="168372882">
    <w:abstractNumId w:val="2"/>
  </w:num>
  <w:num w:numId="5" w16cid:durableId="1031104695">
    <w:abstractNumId w:val="6"/>
  </w:num>
  <w:num w:numId="6" w16cid:durableId="1108619791">
    <w:abstractNumId w:val="0"/>
  </w:num>
  <w:num w:numId="7" w16cid:durableId="464781870">
    <w:abstractNumId w:val="10"/>
  </w:num>
  <w:num w:numId="8" w16cid:durableId="1625504608">
    <w:abstractNumId w:val="9"/>
  </w:num>
  <w:num w:numId="9" w16cid:durableId="224030968">
    <w:abstractNumId w:val="7"/>
  </w:num>
  <w:num w:numId="10" w16cid:durableId="1659379297">
    <w:abstractNumId w:val="4"/>
  </w:num>
  <w:num w:numId="11" w16cid:durableId="543979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12C03"/>
    <w:rsid w:val="00037387"/>
    <w:rsid w:val="000445CB"/>
    <w:rsid w:val="000C1479"/>
    <w:rsid w:val="000E74F7"/>
    <w:rsid w:val="00111AE4"/>
    <w:rsid w:val="00160679"/>
    <w:rsid w:val="00172AD1"/>
    <w:rsid w:val="001813E7"/>
    <w:rsid w:val="001A0EDB"/>
    <w:rsid w:val="002769E0"/>
    <w:rsid w:val="00284D03"/>
    <w:rsid w:val="002A1842"/>
    <w:rsid w:val="002D165A"/>
    <w:rsid w:val="0035452E"/>
    <w:rsid w:val="004468F8"/>
    <w:rsid w:val="00472244"/>
    <w:rsid w:val="004833FD"/>
    <w:rsid w:val="00530E16"/>
    <w:rsid w:val="00630F20"/>
    <w:rsid w:val="00722EFE"/>
    <w:rsid w:val="007637E9"/>
    <w:rsid w:val="00784E95"/>
    <w:rsid w:val="00824910"/>
    <w:rsid w:val="00857CA0"/>
    <w:rsid w:val="00874A8C"/>
    <w:rsid w:val="008E7834"/>
    <w:rsid w:val="0098414D"/>
    <w:rsid w:val="009A513F"/>
    <w:rsid w:val="009B5F85"/>
    <w:rsid w:val="009F60D1"/>
    <w:rsid w:val="00A6183E"/>
    <w:rsid w:val="00A75B15"/>
    <w:rsid w:val="00AB4E82"/>
    <w:rsid w:val="00AE06EA"/>
    <w:rsid w:val="00B1629D"/>
    <w:rsid w:val="00B65ED6"/>
    <w:rsid w:val="00BA0043"/>
    <w:rsid w:val="00BF6A3A"/>
    <w:rsid w:val="00C36B72"/>
    <w:rsid w:val="00CF650B"/>
    <w:rsid w:val="00D24B59"/>
    <w:rsid w:val="00D42B3B"/>
    <w:rsid w:val="00D62A9C"/>
    <w:rsid w:val="00DB181C"/>
    <w:rsid w:val="00DB46DF"/>
    <w:rsid w:val="00F618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813E9B"/>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2.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Props1.xml><?xml version="1.0" encoding="utf-8"?>
<ds:datastoreItem xmlns:ds="http://schemas.openxmlformats.org/officeDocument/2006/customXml" ds:itemID="{08EDDE3B-5547-47AB-A2B0-D976164ABA09}">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1605</Words>
  <Characters>9150</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Matez Imad Shahab (2417642)</cp:lastModifiedBy>
  <cp:revision>2</cp:revision>
  <dcterms:created xsi:type="dcterms:W3CDTF">2025-12-14T21:40:00Z</dcterms:created>
  <dcterms:modified xsi:type="dcterms:W3CDTF">2025-12-14T21:40:00Z</dcterms:modified>
</cp:coreProperties>
</file>