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0A8D" w:rsidRDefault="008F0A8D" w:rsidP="00147FED">
      <w:pPr>
        <w:spacing w:line="360" w:lineRule="auto"/>
        <w:jc w:val="both"/>
        <w:rPr>
          <w:rFonts w:ascii="Arial" w:hAnsi="Arial" w:cs="Arial"/>
          <w:sz w:val="23"/>
          <w:szCs w:val="23"/>
          <w:u w:val="single"/>
        </w:rPr>
      </w:pPr>
    </w:p>
    <w:p w:rsidR="00322D11" w:rsidRDefault="00322D11" w:rsidP="00147FED">
      <w:pPr>
        <w:spacing w:line="360" w:lineRule="auto"/>
        <w:jc w:val="both"/>
        <w:rPr>
          <w:rFonts w:ascii="Arial" w:hAnsi="Arial" w:cs="Arial"/>
          <w:sz w:val="23"/>
          <w:szCs w:val="23"/>
          <w:u w:val="single"/>
        </w:rPr>
      </w:pPr>
      <w:r>
        <w:rPr>
          <w:rFonts w:ascii="Arial" w:hAnsi="Arial" w:cs="Arial"/>
          <w:sz w:val="23"/>
          <w:szCs w:val="23"/>
          <w:u w:val="single"/>
        </w:rPr>
        <w:t xml:space="preserve">Targets from previous assignment. </w:t>
      </w:r>
    </w:p>
    <w:p w:rsidR="008F0A8D" w:rsidRDefault="008F0A8D" w:rsidP="00147FED">
      <w:pPr>
        <w:spacing w:line="360" w:lineRule="auto"/>
        <w:jc w:val="both"/>
        <w:rPr>
          <w:rFonts w:ascii="Arial" w:hAnsi="Arial" w:cs="Arial"/>
          <w:sz w:val="23"/>
          <w:szCs w:val="23"/>
          <w:u w:val="single"/>
        </w:rPr>
      </w:pPr>
    </w:p>
    <w:tbl>
      <w:tblPr>
        <w:tblStyle w:val="TableGrid"/>
        <w:tblpPr w:leftFromText="180" w:rightFromText="180" w:vertAnchor="text" w:horzAnchor="margin" w:tblpY="55"/>
        <w:tblW w:w="0" w:type="auto"/>
        <w:tblLook w:val="04A0" w:firstRow="1" w:lastRow="0" w:firstColumn="1" w:lastColumn="0" w:noHBand="0" w:noVBand="1"/>
      </w:tblPr>
      <w:tblGrid>
        <w:gridCol w:w="1722"/>
        <w:gridCol w:w="3644"/>
        <w:gridCol w:w="3644"/>
      </w:tblGrid>
      <w:tr w:rsidR="008F0A8D" w:rsidTr="008F0A8D">
        <w:tc>
          <w:tcPr>
            <w:tcW w:w="1722" w:type="dxa"/>
          </w:tcPr>
          <w:p w:rsidR="008F0A8D" w:rsidRDefault="008F0A8D" w:rsidP="008F0A8D">
            <w:pPr>
              <w:pStyle w:val="AssignBody"/>
            </w:pPr>
          </w:p>
        </w:tc>
        <w:tc>
          <w:tcPr>
            <w:tcW w:w="3644" w:type="dxa"/>
          </w:tcPr>
          <w:p w:rsidR="008F0A8D" w:rsidRDefault="008F0A8D" w:rsidP="008F0A8D">
            <w:pPr>
              <w:pStyle w:val="AssignBody"/>
            </w:pPr>
            <w:proofErr w:type="spellStart"/>
            <w:r>
              <w:t>Targed</w:t>
            </w:r>
            <w:proofErr w:type="spellEnd"/>
            <w:r>
              <w:t>/target</w:t>
            </w:r>
          </w:p>
        </w:tc>
        <w:tc>
          <w:tcPr>
            <w:tcW w:w="3644" w:type="dxa"/>
          </w:tcPr>
          <w:p w:rsidR="008F0A8D" w:rsidRDefault="008F0A8D" w:rsidP="008F0A8D">
            <w:pPr>
              <w:pStyle w:val="NormalWeb"/>
              <w:spacing w:before="0" w:beforeAutospacing="0" w:after="0" w:afterAutospacing="0"/>
              <w:rPr>
                <w:rFonts w:ascii="Arial" w:hAnsi="Arial" w:cs="Arial"/>
                <w:color w:val="222222"/>
                <w:lang w:val="en-US"/>
              </w:rPr>
            </w:pP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wyf</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wedi'i</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wneud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aseiniad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hwn</w:t>
            </w:r>
            <w:proofErr w:type="spellEnd"/>
          </w:p>
          <w:p w:rsidR="008F0A8D" w:rsidRDefault="008F0A8D" w:rsidP="008F0A8D">
            <w:pPr>
              <w:pStyle w:val="NormalWeb"/>
              <w:spacing w:before="0" w:beforeAutospacing="0" w:after="0" w:afterAutospacing="0"/>
              <w:rPr>
                <w:rFonts w:ascii="Arial" w:hAnsi="Arial" w:cs="Arial"/>
                <w:lang w:val="en-US"/>
              </w:rPr>
            </w:pPr>
            <w:r>
              <w:rPr>
                <w:rFonts w:ascii="Arial" w:hAnsi="Arial" w:cs="Arial"/>
                <w:lang w:val="en-US"/>
              </w:rPr>
              <w:t>What I have done in this assignment...</w:t>
            </w:r>
          </w:p>
          <w:p w:rsidR="008F0A8D" w:rsidRDefault="008F0A8D" w:rsidP="008F0A8D">
            <w:pPr>
              <w:pStyle w:val="AssignBody"/>
            </w:pPr>
          </w:p>
        </w:tc>
      </w:tr>
      <w:tr w:rsidR="008F0A8D" w:rsidTr="008F0A8D">
        <w:tc>
          <w:tcPr>
            <w:tcW w:w="1722" w:type="dxa"/>
          </w:tcPr>
          <w:p w:rsidR="008F0A8D" w:rsidRDefault="008F0A8D" w:rsidP="008F0A8D">
            <w:pPr>
              <w:pStyle w:val="AssignBody"/>
            </w:pPr>
            <w:proofErr w:type="spellStart"/>
            <w:r>
              <w:t>T</w:t>
            </w:r>
            <w:bookmarkStart w:id="0" w:name="cysill"/>
            <w:bookmarkEnd w:id="0"/>
            <w:r>
              <w:t>arged</w:t>
            </w:r>
            <w:proofErr w:type="spellEnd"/>
            <w:r>
              <w:t>/Target 1</w:t>
            </w:r>
          </w:p>
        </w:tc>
        <w:tc>
          <w:tcPr>
            <w:tcW w:w="3644" w:type="dxa"/>
          </w:tcPr>
          <w:p w:rsidR="008F0A8D" w:rsidRDefault="008F0A8D" w:rsidP="008F0A8D">
            <w:pPr>
              <w:pStyle w:val="AssignBody"/>
            </w:pPr>
            <w:r>
              <w:t>Ensure that you read more widely to support your assertions with literature.</w:t>
            </w:r>
          </w:p>
        </w:tc>
        <w:tc>
          <w:tcPr>
            <w:tcW w:w="3644" w:type="dxa"/>
          </w:tcPr>
          <w:p w:rsidR="008F0A8D" w:rsidRDefault="008F0A8D" w:rsidP="008F0A8D">
            <w:pPr>
              <w:pStyle w:val="AssignBody"/>
            </w:pPr>
            <w:r>
              <w:t xml:space="preserve">Within this assignment I have ensured to engage with a wide range of literature, allowing points made to be supported by existing literature. </w:t>
            </w:r>
          </w:p>
        </w:tc>
      </w:tr>
      <w:tr w:rsidR="008F0A8D" w:rsidTr="008F0A8D">
        <w:tc>
          <w:tcPr>
            <w:tcW w:w="1722" w:type="dxa"/>
          </w:tcPr>
          <w:p w:rsidR="008F0A8D" w:rsidRDefault="008F0A8D" w:rsidP="008F0A8D">
            <w:pPr>
              <w:pStyle w:val="AssignBody"/>
            </w:pPr>
            <w:proofErr w:type="spellStart"/>
            <w:r>
              <w:t>Targed</w:t>
            </w:r>
            <w:proofErr w:type="spellEnd"/>
            <w:r>
              <w:t>/Target 2</w:t>
            </w:r>
          </w:p>
        </w:tc>
        <w:tc>
          <w:tcPr>
            <w:tcW w:w="3644" w:type="dxa"/>
          </w:tcPr>
          <w:p w:rsidR="008F0A8D" w:rsidRDefault="008F0A8D" w:rsidP="008F0A8D">
            <w:pPr>
              <w:pStyle w:val="AssignBody"/>
            </w:pPr>
            <w:r>
              <w:t>Ensure that you write critically. Compare sources and question some of the findings.</w:t>
            </w:r>
          </w:p>
        </w:tc>
        <w:tc>
          <w:tcPr>
            <w:tcW w:w="3644" w:type="dxa"/>
          </w:tcPr>
          <w:p w:rsidR="008F0A8D" w:rsidRDefault="008F0A8D" w:rsidP="008F0A8D">
            <w:pPr>
              <w:pStyle w:val="AssignBody"/>
            </w:pPr>
            <w:r>
              <w:t xml:space="preserve">I have </w:t>
            </w:r>
            <w:r w:rsidR="00322D11">
              <w:t xml:space="preserve">been critical within this assignment by comparing and contrasting existing literature and questioning some of the methods used. </w:t>
            </w:r>
          </w:p>
        </w:tc>
      </w:tr>
      <w:tr w:rsidR="008F0A8D" w:rsidTr="008F0A8D">
        <w:tc>
          <w:tcPr>
            <w:tcW w:w="1722" w:type="dxa"/>
          </w:tcPr>
          <w:p w:rsidR="008F0A8D" w:rsidRDefault="008F0A8D" w:rsidP="008F0A8D">
            <w:pPr>
              <w:pStyle w:val="AssignBody"/>
            </w:pPr>
            <w:proofErr w:type="spellStart"/>
            <w:r>
              <w:t>Targed</w:t>
            </w:r>
            <w:proofErr w:type="spellEnd"/>
            <w:r>
              <w:t>/Target 3</w:t>
            </w:r>
          </w:p>
        </w:tc>
        <w:tc>
          <w:tcPr>
            <w:tcW w:w="3644" w:type="dxa"/>
          </w:tcPr>
          <w:p w:rsidR="008F0A8D" w:rsidRDefault="008F0A8D" w:rsidP="008F0A8D">
            <w:pPr>
              <w:pStyle w:val="AssignBody"/>
            </w:pPr>
            <w:r>
              <w:t>N/A.</w:t>
            </w:r>
          </w:p>
        </w:tc>
        <w:tc>
          <w:tcPr>
            <w:tcW w:w="3644" w:type="dxa"/>
          </w:tcPr>
          <w:p w:rsidR="008F0A8D" w:rsidRDefault="008F0A8D" w:rsidP="008F0A8D">
            <w:pPr>
              <w:pStyle w:val="AssignBody"/>
            </w:pPr>
            <w:r>
              <w:t>N/A.</w:t>
            </w:r>
          </w:p>
        </w:tc>
      </w:tr>
    </w:tbl>
    <w:p w:rsidR="008F0A8D" w:rsidRDefault="008F0A8D" w:rsidP="00147FED">
      <w:pPr>
        <w:spacing w:line="360" w:lineRule="auto"/>
        <w:jc w:val="both"/>
        <w:rPr>
          <w:rFonts w:ascii="Arial" w:hAnsi="Arial" w:cs="Arial"/>
          <w:sz w:val="23"/>
          <w:szCs w:val="23"/>
          <w:u w:val="single"/>
        </w:rPr>
      </w:pPr>
    </w:p>
    <w:p w:rsidR="008F0A8D" w:rsidRDefault="008F0A8D" w:rsidP="008F0A8D">
      <w:pPr>
        <w:spacing w:line="360" w:lineRule="auto"/>
        <w:jc w:val="both"/>
        <w:rPr>
          <w:rFonts w:ascii="Arial" w:hAnsi="Arial" w:cs="Arial"/>
          <w:sz w:val="22"/>
          <w:szCs w:val="22"/>
          <w:u w:val="single"/>
        </w:rPr>
      </w:pPr>
    </w:p>
    <w:p w:rsidR="008F0A8D" w:rsidRDefault="008F0A8D" w:rsidP="00147FED">
      <w:pPr>
        <w:spacing w:line="360" w:lineRule="auto"/>
        <w:jc w:val="both"/>
        <w:rPr>
          <w:rFonts w:ascii="Arial" w:hAnsi="Arial" w:cs="Arial"/>
          <w:sz w:val="23"/>
          <w:szCs w:val="23"/>
          <w:u w:val="single"/>
        </w:rPr>
      </w:pPr>
    </w:p>
    <w:p w:rsidR="008F0A8D" w:rsidRDefault="008F0A8D" w:rsidP="00147FED">
      <w:pPr>
        <w:spacing w:line="360" w:lineRule="auto"/>
        <w:jc w:val="both"/>
        <w:rPr>
          <w:rFonts w:ascii="Arial" w:hAnsi="Arial" w:cs="Arial"/>
          <w:sz w:val="23"/>
          <w:szCs w:val="23"/>
          <w:u w:val="single"/>
        </w:rPr>
      </w:pPr>
    </w:p>
    <w:p w:rsidR="008F0A8D" w:rsidRDefault="008F0A8D" w:rsidP="00147FED">
      <w:pPr>
        <w:spacing w:line="360" w:lineRule="auto"/>
        <w:jc w:val="both"/>
        <w:rPr>
          <w:rFonts w:ascii="Arial" w:hAnsi="Arial" w:cs="Arial"/>
          <w:sz w:val="23"/>
          <w:szCs w:val="23"/>
          <w:u w:val="single"/>
        </w:rPr>
      </w:pPr>
    </w:p>
    <w:p w:rsidR="008F0A8D" w:rsidRDefault="008F0A8D" w:rsidP="00147FED">
      <w:pPr>
        <w:spacing w:line="360" w:lineRule="auto"/>
        <w:jc w:val="both"/>
        <w:rPr>
          <w:rFonts w:ascii="Arial" w:hAnsi="Arial" w:cs="Arial"/>
          <w:sz w:val="23"/>
          <w:szCs w:val="23"/>
          <w:u w:val="single"/>
        </w:rPr>
      </w:pPr>
    </w:p>
    <w:p w:rsidR="008F0A8D" w:rsidRDefault="008F0A8D" w:rsidP="00147FED">
      <w:pPr>
        <w:spacing w:line="360" w:lineRule="auto"/>
        <w:jc w:val="both"/>
        <w:rPr>
          <w:rFonts w:ascii="Arial" w:hAnsi="Arial" w:cs="Arial"/>
          <w:sz w:val="23"/>
          <w:szCs w:val="23"/>
          <w:u w:val="single"/>
        </w:rPr>
      </w:pPr>
    </w:p>
    <w:p w:rsidR="008F0A8D" w:rsidRDefault="008F0A8D" w:rsidP="00147FED">
      <w:pPr>
        <w:spacing w:line="360" w:lineRule="auto"/>
        <w:jc w:val="both"/>
        <w:rPr>
          <w:rFonts w:ascii="Arial" w:hAnsi="Arial" w:cs="Arial"/>
          <w:sz w:val="23"/>
          <w:szCs w:val="23"/>
          <w:u w:val="single"/>
        </w:rPr>
      </w:pPr>
    </w:p>
    <w:p w:rsidR="008F0A8D" w:rsidRDefault="008F0A8D" w:rsidP="00147FED">
      <w:pPr>
        <w:spacing w:line="360" w:lineRule="auto"/>
        <w:jc w:val="both"/>
        <w:rPr>
          <w:rFonts w:ascii="Arial" w:hAnsi="Arial" w:cs="Arial"/>
          <w:sz w:val="23"/>
          <w:szCs w:val="23"/>
          <w:u w:val="single"/>
        </w:rPr>
      </w:pPr>
    </w:p>
    <w:p w:rsidR="008F0A8D" w:rsidRDefault="008F0A8D" w:rsidP="00147FED">
      <w:pPr>
        <w:spacing w:line="360" w:lineRule="auto"/>
        <w:jc w:val="both"/>
        <w:rPr>
          <w:rFonts w:ascii="Arial" w:hAnsi="Arial" w:cs="Arial"/>
          <w:sz w:val="23"/>
          <w:szCs w:val="23"/>
          <w:u w:val="single"/>
        </w:rPr>
      </w:pPr>
    </w:p>
    <w:p w:rsidR="008F0A8D" w:rsidRDefault="008F0A8D" w:rsidP="00147FED">
      <w:pPr>
        <w:spacing w:line="360" w:lineRule="auto"/>
        <w:jc w:val="both"/>
        <w:rPr>
          <w:rFonts w:ascii="Arial" w:hAnsi="Arial" w:cs="Arial"/>
          <w:sz w:val="23"/>
          <w:szCs w:val="23"/>
          <w:u w:val="single"/>
        </w:rPr>
      </w:pPr>
    </w:p>
    <w:p w:rsidR="008F0A8D" w:rsidRDefault="008F0A8D" w:rsidP="00147FED">
      <w:pPr>
        <w:spacing w:line="360" w:lineRule="auto"/>
        <w:jc w:val="both"/>
        <w:rPr>
          <w:rFonts w:ascii="Arial" w:hAnsi="Arial" w:cs="Arial"/>
          <w:sz w:val="23"/>
          <w:szCs w:val="23"/>
          <w:u w:val="single"/>
        </w:rPr>
      </w:pPr>
    </w:p>
    <w:p w:rsidR="008F0A8D" w:rsidRDefault="008F0A8D" w:rsidP="00147FED">
      <w:pPr>
        <w:spacing w:line="360" w:lineRule="auto"/>
        <w:jc w:val="both"/>
        <w:rPr>
          <w:rFonts w:ascii="Arial" w:hAnsi="Arial" w:cs="Arial"/>
          <w:sz w:val="23"/>
          <w:szCs w:val="23"/>
          <w:u w:val="single"/>
        </w:rPr>
      </w:pPr>
    </w:p>
    <w:p w:rsidR="006F0B57" w:rsidRPr="00613E85" w:rsidRDefault="00147FED" w:rsidP="00147FED">
      <w:pPr>
        <w:spacing w:line="360" w:lineRule="auto"/>
        <w:jc w:val="both"/>
        <w:rPr>
          <w:rFonts w:ascii="Arial" w:hAnsi="Arial" w:cs="Arial"/>
          <w:sz w:val="23"/>
          <w:szCs w:val="23"/>
          <w:u w:val="single"/>
        </w:rPr>
      </w:pPr>
      <w:r w:rsidRPr="00613E85">
        <w:rPr>
          <w:rFonts w:ascii="Arial" w:hAnsi="Arial" w:cs="Arial"/>
          <w:sz w:val="23"/>
          <w:szCs w:val="23"/>
          <w:u w:val="single"/>
        </w:rPr>
        <w:lastRenderedPageBreak/>
        <w:t>Design, conduct and critically evaluate a close-to-practice research project focusing on the model of the transformative teacher in developing practice that has a positive impact on the learner.</w:t>
      </w:r>
    </w:p>
    <w:p w:rsidR="00147FED" w:rsidRDefault="00147FED" w:rsidP="00147FED">
      <w:pPr>
        <w:spacing w:line="360" w:lineRule="auto"/>
        <w:jc w:val="both"/>
        <w:rPr>
          <w:rFonts w:ascii="Arial" w:hAnsi="Arial" w:cs="Arial"/>
          <w:sz w:val="23"/>
          <w:szCs w:val="23"/>
          <w:u w:val="single"/>
        </w:rPr>
      </w:pPr>
    </w:p>
    <w:p w:rsidR="00BB66CA" w:rsidRDefault="00BB66CA" w:rsidP="00147FED">
      <w:pPr>
        <w:spacing w:line="360" w:lineRule="auto"/>
        <w:jc w:val="both"/>
        <w:rPr>
          <w:rFonts w:ascii="Arial" w:hAnsi="Arial" w:cs="Arial"/>
          <w:sz w:val="23"/>
          <w:szCs w:val="23"/>
          <w:u w:val="single"/>
        </w:rPr>
      </w:pPr>
      <w:r>
        <w:rPr>
          <w:rFonts w:ascii="Arial" w:hAnsi="Arial" w:cs="Arial"/>
          <w:sz w:val="23"/>
          <w:szCs w:val="23"/>
          <w:u w:val="single"/>
        </w:rPr>
        <w:t>Introduction.</w:t>
      </w:r>
    </w:p>
    <w:p w:rsidR="007808C5" w:rsidRDefault="001728B4" w:rsidP="007808C5">
      <w:pPr>
        <w:spacing w:line="360" w:lineRule="auto"/>
        <w:jc w:val="both"/>
        <w:rPr>
          <w:rFonts w:ascii="Arial" w:hAnsi="Arial" w:cs="Arial"/>
          <w:sz w:val="23"/>
          <w:szCs w:val="23"/>
        </w:rPr>
      </w:pPr>
      <w:r>
        <w:rPr>
          <w:rFonts w:ascii="Arial" w:hAnsi="Arial" w:cs="Arial"/>
          <w:sz w:val="23"/>
          <w:szCs w:val="23"/>
        </w:rPr>
        <w:t xml:space="preserve">Throughout this assignment, a design, establishment and critical evaluation of a close-to-practice research project (case study) will be conducted. </w:t>
      </w:r>
      <w:r w:rsidR="000A08D8">
        <w:rPr>
          <w:rFonts w:ascii="Arial" w:hAnsi="Arial" w:cs="Arial"/>
          <w:sz w:val="23"/>
          <w:szCs w:val="23"/>
        </w:rPr>
        <w:t>An emphasis will be placed on the role of the teacher, developing their practice to positively impact the learners. An exploration of relevant literature will be included, followed by a critical analysis.</w:t>
      </w:r>
      <w:r w:rsidR="007808C5" w:rsidRPr="007808C5">
        <w:rPr>
          <w:rFonts w:ascii="Arial" w:hAnsi="Arial" w:cs="Arial"/>
          <w:sz w:val="23"/>
          <w:szCs w:val="23"/>
        </w:rPr>
        <w:t xml:space="preserve"> </w:t>
      </w:r>
      <w:r w:rsidR="007808C5">
        <w:rPr>
          <w:rFonts w:ascii="Arial" w:hAnsi="Arial" w:cs="Arial"/>
          <w:sz w:val="23"/>
          <w:szCs w:val="23"/>
        </w:rPr>
        <w:t xml:space="preserve">Furthermore, through </w:t>
      </w:r>
      <w:r w:rsidR="00613F00">
        <w:rPr>
          <w:rFonts w:ascii="Arial" w:hAnsi="Arial" w:cs="Arial"/>
          <w:sz w:val="23"/>
          <w:szCs w:val="23"/>
        </w:rPr>
        <w:t>conducting</w:t>
      </w:r>
      <w:r w:rsidR="007808C5">
        <w:rPr>
          <w:rFonts w:ascii="Arial" w:hAnsi="Arial" w:cs="Arial"/>
          <w:sz w:val="23"/>
          <w:szCs w:val="23"/>
        </w:rPr>
        <w:t xml:space="preserve"> and </w:t>
      </w:r>
      <w:r w:rsidR="00613F00">
        <w:rPr>
          <w:rFonts w:ascii="Arial" w:hAnsi="Arial" w:cs="Arial"/>
          <w:sz w:val="23"/>
          <w:szCs w:val="23"/>
        </w:rPr>
        <w:t xml:space="preserve">engaging </w:t>
      </w:r>
      <w:r w:rsidR="007808C5">
        <w:rPr>
          <w:rFonts w:ascii="Arial" w:hAnsi="Arial" w:cs="Arial"/>
          <w:sz w:val="23"/>
          <w:szCs w:val="23"/>
        </w:rPr>
        <w:t>in research, it addresses multiple teaching standards outlined in Wales, as the Welsh Government</w:t>
      </w:r>
      <w:r w:rsidR="009C10C4">
        <w:rPr>
          <w:rFonts w:ascii="Arial" w:hAnsi="Arial" w:cs="Arial"/>
          <w:sz w:val="23"/>
          <w:szCs w:val="23"/>
        </w:rPr>
        <w:t xml:space="preserve"> (2018a)</w:t>
      </w:r>
      <w:r w:rsidR="007808C5">
        <w:rPr>
          <w:rFonts w:ascii="Arial" w:hAnsi="Arial" w:cs="Arial"/>
          <w:sz w:val="23"/>
          <w:szCs w:val="23"/>
        </w:rPr>
        <w:t xml:space="preserve"> identify the relationship between the teacher and research being a vital component for achieving high standards of education. </w:t>
      </w:r>
      <w:r w:rsidR="009C10C4">
        <w:rPr>
          <w:rFonts w:ascii="Arial" w:hAnsi="Arial" w:cs="Arial"/>
          <w:sz w:val="23"/>
          <w:szCs w:val="23"/>
        </w:rPr>
        <w:t xml:space="preserve">This presents the importance of teachers themselves becoming ‘ethical informed citizens’ as it provides them with the knowledge and skills to meet the needs of all learners (Donaldson, 2015, pp30). </w:t>
      </w:r>
    </w:p>
    <w:p w:rsidR="000A08D8" w:rsidRDefault="000A08D8" w:rsidP="00147FED">
      <w:pPr>
        <w:spacing w:line="360" w:lineRule="auto"/>
        <w:jc w:val="both"/>
        <w:rPr>
          <w:rFonts w:ascii="Arial" w:hAnsi="Arial" w:cs="Arial"/>
          <w:sz w:val="23"/>
          <w:szCs w:val="23"/>
        </w:rPr>
      </w:pPr>
      <w:r>
        <w:rPr>
          <w:rFonts w:ascii="Arial" w:hAnsi="Arial" w:cs="Arial"/>
          <w:sz w:val="23"/>
          <w:szCs w:val="23"/>
        </w:rPr>
        <w:t xml:space="preserve"> </w:t>
      </w:r>
    </w:p>
    <w:p w:rsidR="000A08D8" w:rsidRDefault="000A08D8" w:rsidP="00147FED">
      <w:pPr>
        <w:spacing w:line="360" w:lineRule="auto"/>
        <w:jc w:val="both"/>
        <w:rPr>
          <w:rFonts w:ascii="Arial" w:hAnsi="Arial" w:cs="Arial"/>
          <w:sz w:val="23"/>
          <w:szCs w:val="23"/>
        </w:rPr>
      </w:pPr>
      <w:r>
        <w:rPr>
          <w:rFonts w:ascii="Arial" w:hAnsi="Arial" w:cs="Arial"/>
          <w:sz w:val="23"/>
          <w:szCs w:val="23"/>
        </w:rPr>
        <w:t xml:space="preserve">Currently, in education in Wales </w:t>
      </w:r>
      <w:r w:rsidR="00AC16E6">
        <w:rPr>
          <w:rFonts w:ascii="Arial" w:hAnsi="Arial" w:cs="Arial"/>
          <w:sz w:val="23"/>
          <w:szCs w:val="23"/>
        </w:rPr>
        <w:t>the</w:t>
      </w:r>
      <w:r>
        <w:rPr>
          <w:rFonts w:ascii="Arial" w:hAnsi="Arial" w:cs="Arial"/>
          <w:sz w:val="23"/>
          <w:szCs w:val="23"/>
        </w:rPr>
        <w:t xml:space="preserve"> e</w:t>
      </w:r>
      <w:r w:rsidR="00AC16E6">
        <w:rPr>
          <w:rFonts w:ascii="Arial" w:hAnsi="Arial" w:cs="Arial"/>
          <w:sz w:val="23"/>
          <w:szCs w:val="23"/>
        </w:rPr>
        <w:t>lement</w:t>
      </w:r>
      <w:r>
        <w:rPr>
          <w:rFonts w:ascii="Arial" w:hAnsi="Arial" w:cs="Arial"/>
          <w:sz w:val="23"/>
          <w:szCs w:val="23"/>
        </w:rPr>
        <w:t xml:space="preserve"> o</w:t>
      </w:r>
      <w:r w:rsidR="00AC16E6">
        <w:rPr>
          <w:rFonts w:ascii="Arial" w:hAnsi="Arial" w:cs="Arial"/>
          <w:sz w:val="23"/>
          <w:szCs w:val="23"/>
        </w:rPr>
        <w:t>f</w:t>
      </w:r>
      <w:r>
        <w:rPr>
          <w:rFonts w:ascii="Arial" w:hAnsi="Arial" w:cs="Arial"/>
          <w:sz w:val="23"/>
          <w:szCs w:val="23"/>
        </w:rPr>
        <w:t xml:space="preserve"> providing learners with an inclusive environment has been emphasised by the Welsh Government (2018</w:t>
      </w:r>
      <w:r w:rsidR="0004645E">
        <w:rPr>
          <w:rFonts w:ascii="Arial" w:hAnsi="Arial" w:cs="Arial"/>
          <w:sz w:val="23"/>
          <w:szCs w:val="23"/>
        </w:rPr>
        <w:t>b</w:t>
      </w:r>
      <w:r>
        <w:rPr>
          <w:rFonts w:ascii="Arial" w:hAnsi="Arial" w:cs="Arial"/>
          <w:sz w:val="23"/>
          <w:szCs w:val="23"/>
        </w:rPr>
        <w:t>). This has sparked a contemporary debate on the seating/grouping arrangements used by teachers and its impact on the learners holistic development</w:t>
      </w:r>
      <w:r w:rsidR="00CD34E7">
        <w:rPr>
          <w:rFonts w:ascii="Arial" w:hAnsi="Arial" w:cs="Arial"/>
          <w:sz w:val="23"/>
          <w:szCs w:val="23"/>
        </w:rPr>
        <w:t xml:space="preserve">. Throughout schools in Wales, two approaches to seating/grouping arrangements have been identified including, attainment and mixed-attainment </w:t>
      </w:r>
      <w:r w:rsidR="009F68F3">
        <w:rPr>
          <w:rFonts w:ascii="Arial" w:hAnsi="Arial" w:cs="Arial"/>
          <w:sz w:val="23"/>
          <w:szCs w:val="23"/>
        </w:rPr>
        <w:t>seating/</w:t>
      </w:r>
      <w:r w:rsidR="00CD34E7">
        <w:rPr>
          <w:rFonts w:ascii="Arial" w:hAnsi="Arial" w:cs="Arial"/>
          <w:sz w:val="23"/>
          <w:szCs w:val="23"/>
        </w:rPr>
        <w:t>grouping</w:t>
      </w:r>
      <w:r w:rsidR="00A776A4">
        <w:rPr>
          <w:rFonts w:ascii="Arial" w:hAnsi="Arial" w:cs="Arial"/>
          <w:sz w:val="23"/>
          <w:szCs w:val="23"/>
        </w:rPr>
        <w:t xml:space="preserve"> (Welsh Government, 2023)</w:t>
      </w:r>
      <w:r w:rsidR="00CD34E7">
        <w:rPr>
          <w:rFonts w:ascii="Arial" w:hAnsi="Arial" w:cs="Arial"/>
          <w:sz w:val="23"/>
          <w:szCs w:val="23"/>
        </w:rPr>
        <w:t xml:space="preserve">. However, no strategy has been identified as best practice, leading to teachers using their expertise to make the decision, potentially hindering learners standard of education. Furthermore, current research literature has identified a research gap relating to the factors taken into consideration, when implementing seating/grouping arrangements, highlighting the need for further research to be conducted. </w:t>
      </w:r>
      <w:r w:rsidR="00AC16E6">
        <w:rPr>
          <w:rFonts w:ascii="Arial" w:hAnsi="Arial" w:cs="Arial"/>
          <w:sz w:val="23"/>
          <w:szCs w:val="23"/>
        </w:rPr>
        <w:t xml:space="preserve">As a result, this case study is going to explore this contemporary issue in education, including collecting relevant data to answer the question of ‘What are the factors that influence the seating/grouping arrangements in a Year 6 classroom?’. </w:t>
      </w:r>
    </w:p>
    <w:p w:rsidR="00AC16E6" w:rsidRDefault="00AC16E6" w:rsidP="00147FED">
      <w:pPr>
        <w:spacing w:line="360" w:lineRule="auto"/>
        <w:jc w:val="both"/>
        <w:rPr>
          <w:rFonts w:ascii="Arial" w:hAnsi="Arial" w:cs="Arial"/>
          <w:sz w:val="23"/>
          <w:szCs w:val="23"/>
        </w:rPr>
      </w:pPr>
    </w:p>
    <w:p w:rsidR="00BB66CA" w:rsidRDefault="00666068" w:rsidP="00AC16E6">
      <w:pPr>
        <w:spacing w:line="360" w:lineRule="auto"/>
        <w:jc w:val="both"/>
        <w:rPr>
          <w:rFonts w:ascii="Arial" w:hAnsi="Arial" w:cs="Arial"/>
          <w:sz w:val="23"/>
          <w:szCs w:val="23"/>
        </w:rPr>
      </w:pPr>
      <w:r>
        <w:rPr>
          <w:rFonts w:ascii="Arial" w:hAnsi="Arial" w:cs="Arial"/>
          <w:sz w:val="23"/>
          <w:szCs w:val="23"/>
        </w:rPr>
        <w:t xml:space="preserve">To address this research question, </w:t>
      </w:r>
      <w:r w:rsidR="001053E0">
        <w:rPr>
          <w:rFonts w:ascii="Arial" w:hAnsi="Arial" w:cs="Arial"/>
          <w:sz w:val="23"/>
          <w:szCs w:val="23"/>
        </w:rPr>
        <w:t xml:space="preserve">data will be collected from two Year 6 classes, based in a school situated in a coastal urban area. There are 473 learners of mix gender on roll, </w:t>
      </w:r>
      <w:r w:rsidR="001053E0">
        <w:rPr>
          <w:rFonts w:ascii="Arial" w:hAnsi="Arial" w:cs="Arial"/>
          <w:sz w:val="23"/>
          <w:szCs w:val="23"/>
        </w:rPr>
        <w:lastRenderedPageBreak/>
        <w:t>between the ages of 3-11 years. 58 learners make up the year 6 environment, alongside 2 teachers. 38.2% of learners are eligible for free school meals which is 14.4% higher than the national average in Wales (Gov.uk, 2022). 10.1% of learners have an additional learning need</w:t>
      </w:r>
      <w:r w:rsidR="00B27AB6">
        <w:rPr>
          <w:rFonts w:ascii="Arial" w:hAnsi="Arial" w:cs="Arial"/>
          <w:sz w:val="23"/>
          <w:szCs w:val="23"/>
        </w:rPr>
        <w:t xml:space="preserve"> (ALN)</w:t>
      </w:r>
      <w:r w:rsidR="001053E0">
        <w:rPr>
          <w:rFonts w:ascii="Arial" w:hAnsi="Arial" w:cs="Arial"/>
          <w:sz w:val="23"/>
          <w:szCs w:val="23"/>
        </w:rPr>
        <w:t>, being 3.3% higher than the national average and 8.4% of learners are from the Black, Asi</w:t>
      </w:r>
      <w:r w:rsidR="00C5427F">
        <w:rPr>
          <w:rFonts w:ascii="Arial" w:hAnsi="Arial" w:cs="Arial"/>
          <w:sz w:val="23"/>
          <w:szCs w:val="23"/>
        </w:rPr>
        <w:t>an and Minority Ethnic community (my local school, 202</w:t>
      </w:r>
      <w:r w:rsidR="004F6C27">
        <w:rPr>
          <w:rFonts w:ascii="Arial" w:hAnsi="Arial" w:cs="Arial"/>
          <w:sz w:val="23"/>
          <w:szCs w:val="23"/>
        </w:rPr>
        <w:t>2</w:t>
      </w:r>
      <w:r w:rsidR="00C5427F">
        <w:rPr>
          <w:rFonts w:ascii="Arial" w:hAnsi="Arial" w:cs="Arial"/>
          <w:sz w:val="23"/>
          <w:szCs w:val="23"/>
        </w:rPr>
        <w:t>). These statistics are noted as they may be a factor taken into consideration by the teachers when implementing seating/grouping arrangements. Additionally, the research was conducted in the Year 6 nurture classroom, on 15 learners, forming 3 focus-groups. The 15 learners consisted of both male and female, ages 10-11 years, with some having additional learning needs.</w:t>
      </w:r>
    </w:p>
    <w:p w:rsidR="00BB66CA" w:rsidRPr="00BB66CA" w:rsidRDefault="00BB66CA" w:rsidP="00F777B2">
      <w:pPr>
        <w:rPr>
          <w:rFonts w:ascii="Arial" w:hAnsi="Arial" w:cs="Arial"/>
          <w:sz w:val="23"/>
          <w:szCs w:val="23"/>
        </w:rPr>
      </w:pPr>
    </w:p>
    <w:p w:rsidR="00147FED" w:rsidRPr="00613E85" w:rsidRDefault="00147FED" w:rsidP="00147FED">
      <w:pPr>
        <w:spacing w:line="360" w:lineRule="auto"/>
        <w:jc w:val="both"/>
        <w:rPr>
          <w:rFonts w:ascii="Arial" w:hAnsi="Arial" w:cs="Arial"/>
          <w:sz w:val="23"/>
          <w:szCs w:val="23"/>
          <w:u w:val="single"/>
        </w:rPr>
      </w:pPr>
      <w:r w:rsidRPr="00613E85">
        <w:rPr>
          <w:rFonts w:ascii="Arial" w:hAnsi="Arial" w:cs="Arial"/>
          <w:sz w:val="23"/>
          <w:szCs w:val="23"/>
          <w:u w:val="single"/>
        </w:rPr>
        <w:t xml:space="preserve">Literature Review. </w:t>
      </w:r>
    </w:p>
    <w:p w:rsidR="003E3B27" w:rsidRDefault="00235193" w:rsidP="00147FED">
      <w:pPr>
        <w:spacing w:line="360" w:lineRule="auto"/>
        <w:jc w:val="both"/>
        <w:rPr>
          <w:rFonts w:ascii="Arial" w:hAnsi="Arial" w:cs="Arial"/>
          <w:sz w:val="23"/>
          <w:szCs w:val="23"/>
        </w:rPr>
      </w:pPr>
      <w:r w:rsidRPr="00613E85">
        <w:rPr>
          <w:rFonts w:ascii="Arial" w:hAnsi="Arial" w:cs="Arial"/>
          <w:sz w:val="23"/>
          <w:szCs w:val="23"/>
        </w:rPr>
        <w:t xml:space="preserve">Through the Curriculum reform in Wales, the Welsh Government </w:t>
      </w:r>
      <w:r w:rsidR="00A42662" w:rsidRPr="00613E85">
        <w:rPr>
          <w:rFonts w:ascii="Arial" w:hAnsi="Arial" w:cs="Arial"/>
          <w:sz w:val="23"/>
          <w:szCs w:val="23"/>
        </w:rPr>
        <w:t>(2018</w:t>
      </w:r>
      <w:r w:rsidR="008F6075">
        <w:rPr>
          <w:rFonts w:ascii="Arial" w:hAnsi="Arial" w:cs="Arial"/>
          <w:sz w:val="23"/>
          <w:szCs w:val="23"/>
        </w:rPr>
        <w:t>b</w:t>
      </w:r>
      <w:r w:rsidR="00A42662" w:rsidRPr="00613E85">
        <w:rPr>
          <w:rFonts w:ascii="Arial" w:hAnsi="Arial" w:cs="Arial"/>
          <w:sz w:val="23"/>
          <w:szCs w:val="23"/>
        </w:rPr>
        <w:t xml:space="preserve">) </w:t>
      </w:r>
      <w:r w:rsidRPr="00613E85">
        <w:rPr>
          <w:rFonts w:ascii="Arial" w:hAnsi="Arial" w:cs="Arial"/>
          <w:sz w:val="23"/>
          <w:szCs w:val="23"/>
        </w:rPr>
        <w:t>has placed emphasis on provid</w:t>
      </w:r>
      <w:r w:rsidR="00896680" w:rsidRPr="00613E85">
        <w:rPr>
          <w:rFonts w:ascii="Arial" w:hAnsi="Arial" w:cs="Arial"/>
          <w:sz w:val="23"/>
          <w:szCs w:val="23"/>
        </w:rPr>
        <w:t xml:space="preserve">ing </w:t>
      </w:r>
      <w:r w:rsidRPr="00613E85">
        <w:rPr>
          <w:rFonts w:ascii="Arial" w:hAnsi="Arial" w:cs="Arial"/>
          <w:sz w:val="23"/>
          <w:szCs w:val="23"/>
        </w:rPr>
        <w:t>all learners with an inclusive environment that</w:t>
      </w:r>
      <w:r w:rsidR="008C1C32">
        <w:rPr>
          <w:rFonts w:ascii="Arial" w:hAnsi="Arial" w:cs="Arial"/>
          <w:sz w:val="23"/>
          <w:szCs w:val="23"/>
        </w:rPr>
        <w:t xml:space="preserve"> fosters opportunity and achievement</w:t>
      </w:r>
      <w:r w:rsidRPr="00613E85">
        <w:rPr>
          <w:rFonts w:ascii="Arial" w:hAnsi="Arial" w:cs="Arial"/>
          <w:sz w:val="23"/>
          <w:szCs w:val="23"/>
        </w:rPr>
        <w:t>. This has sparked a contemporary debate within education</w:t>
      </w:r>
      <w:r w:rsidR="000C7368" w:rsidRPr="00613E85">
        <w:rPr>
          <w:rFonts w:ascii="Arial" w:hAnsi="Arial" w:cs="Arial"/>
          <w:sz w:val="23"/>
          <w:szCs w:val="23"/>
        </w:rPr>
        <w:t>,</w:t>
      </w:r>
      <w:r w:rsidRPr="00613E85">
        <w:rPr>
          <w:rFonts w:ascii="Arial" w:hAnsi="Arial" w:cs="Arial"/>
          <w:sz w:val="23"/>
          <w:szCs w:val="23"/>
        </w:rPr>
        <w:t xml:space="preserve"> </w:t>
      </w:r>
      <w:r w:rsidR="000C7368" w:rsidRPr="00613E85">
        <w:rPr>
          <w:rFonts w:ascii="Arial" w:hAnsi="Arial" w:cs="Arial"/>
          <w:sz w:val="23"/>
          <w:szCs w:val="23"/>
        </w:rPr>
        <w:t xml:space="preserve">relating to </w:t>
      </w:r>
      <w:r w:rsidRPr="00613E85">
        <w:rPr>
          <w:rFonts w:ascii="Arial" w:hAnsi="Arial" w:cs="Arial"/>
          <w:sz w:val="23"/>
          <w:szCs w:val="23"/>
        </w:rPr>
        <w:t xml:space="preserve">the factors that influence the seating arrangements </w:t>
      </w:r>
      <w:r w:rsidR="00896680" w:rsidRPr="00613E85">
        <w:rPr>
          <w:rFonts w:ascii="Arial" w:hAnsi="Arial" w:cs="Arial"/>
          <w:sz w:val="23"/>
          <w:szCs w:val="23"/>
        </w:rPr>
        <w:t xml:space="preserve">implemented in classrooms and its impact on learners holistic development (Vandenberg and Stoltz, 2018). </w:t>
      </w:r>
      <w:r w:rsidR="00A42662" w:rsidRPr="00613E85">
        <w:rPr>
          <w:rFonts w:ascii="Arial" w:hAnsi="Arial" w:cs="Arial"/>
          <w:sz w:val="23"/>
          <w:szCs w:val="23"/>
        </w:rPr>
        <w:t>Vandenberg and Stoltz (2018) highlight that the emphasis placed on providing inclusive environments for all learners has presented new challenges for teachers</w:t>
      </w:r>
      <w:r w:rsidR="000C7368" w:rsidRPr="00613E85">
        <w:rPr>
          <w:rFonts w:ascii="Arial" w:hAnsi="Arial" w:cs="Arial"/>
          <w:sz w:val="23"/>
          <w:szCs w:val="23"/>
        </w:rPr>
        <w:t>,</w:t>
      </w:r>
      <w:r w:rsidR="00A42662" w:rsidRPr="00613E85">
        <w:rPr>
          <w:rFonts w:ascii="Arial" w:hAnsi="Arial" w:cs="Arial"/>
          <w:sz w:val="23"/>
          <w:szCs w:val="23"/>
        </w:rPr>
        <w:t xml:space="preserve"> includ</w:t>
      </w:r>
      <w:r w:rsidR="000C7368" w:rsidRPr="00613E85">
        <w:rPr>
          <w:rFonts w:ascii="Arial" w:hAnsi="Arial" w:cs="Arial"/>
          <w:sz w:val="23"/>
          <w:szCs w:val="23"/>
        </w:rPr>
        <w:t>ing</w:t>
      </w:r>
      <w:r w:rsidR="00A42662" w:rsidRPr="00613E85">
        <w:rPr>
          <w:rFonts w:ascii="Arial" w:hAnsi="Arial" w:cs="Arial"/>
          <w:sz w:val="23"/>
          <w:szCs w:val="23"/>
        </w:rPr>
        <w:t xml:space="preserve"> implementing suitable seating arrangements, where all learners can progress holistically despite their unique learning needs, behaviour or external challenges. </w:t>
      </w:r>
      <w:r w:rsidR="00613E85">
        <w:rPr>
          <w:rFonts w:ascii="Arial" w:hAnsi="Arial" w:cs="Arial"/>
          <w:sz w:val="23"/>
          <w:szCs w:val="23"/>
        </w:rPr>
        <w:t>Web-</w:t>
      </w:r>
      <w:r w:rsidR="00A42662" w:rsidRPr="00613E85">
        <w:rPr>
          <w:rFonts w:ascii="Arial" w:hAnsi="Arial" w:cs="Arial"/>
          <w:sz w:val="23"/>
          <w:szCs w:val="23"/>
        </w:rPr>
        <w:t>Williams (2021)</w:t>
      </w:r>
      <w:r w:rsidR="00F64C79" w:rsidRPr="00613E85">
        <w:rPr>
          <w:rFonts w:ascii="Arial" w:hAnsi="Arial" w:cs="Arial"/>
          <w:sz w:val="23"/>
          <w:szCs w:val="23"/>
        </w:rPr>
        <w:t xml:space="preserve"> qualitative research shows</w:t>
      </w:r>
      <w:r w:rsidR="003E5A6E">
        <w:rPr>
          <w:rFonts w:ascii="Arial" w:hAnsi="Arial" w:cs="Arial"/>
          <w:sz w:val="23"/>
          <w:szCs w:val="23"/>
        </w:rPr>
        <w:t xml:space="preserve">, </w:t>
      </w:r>
      <w:r w:rsidR="00F64C79" w:rsidRPr="00613E85">
        <w:rPr>
          <w:rFonts w:ascii="Arial" w:hAnsi="Arial" w:cs="Arial"/>
          <w:sz w:val="23"/>
          <w:szCs w:val="23"/>
        </w:rPr>
        <w:t xml:space="preserve">that teachers perceive grouping the learners according to their ability level mitigates the process of implementing differentiation, behaviour and classroom management. However, </w:t>
      </w:r>
      <w:r w:rsidR="00613E85">
        <w:rPr>
          <w:rFonts w:ascii="Arial" w:hAnsi="Arial" w:cs="Arial"/>
          <w:sz w:val="23"/>
          <w:szCs w:val="23"/>
        </w:rPr>
        <w:t>Web-</w:t>
      </w:r>
      <w:r w:rsidR="00F64C79" w:rsidRPr="00613E85">
        <w:rPr>
          <w:rFonts w:ascii="Arial" w:hAnsi="Arial" w:cs="Arial"/>
          <w:sz w:val="23"/>
          <w:szCs w:val="23"/>
        </w:rPr>
        <w:t>Williams (2021) argues that learners can be grouped according to the teachers assumptions rather than their education</w:t>
      </w:r>
      <w:r w:rsidR="000C7368" w:rsidRPr="00613E85">
        <w:rPr>
          <w:rFonts w:ascii="Arial" w:hAnsi="Arial" w:cs="Arial"/>
          <w:sz w:val="23"/>
          <w:szCs w:val="23"/>
        </w:rPr>
        <w:t>al</w:t>
      </w:r>
      <w:r w:rsidR="00F64C79" w:rsidRPr="00613E85">
        <w:rPr>
          <w:rFonts w:ascii="Arial" w:hAnsi="Arial" w:cs="Arial"/>
          <w:sz w:val="23"/>
          <w:szCs w:val="23"/>
        </w:rPr>
        <w:t xml:space="preserve"> attainment, thereby, leading to exclusion and in-equality. </w:t>
      </w:r>
      <w:r w:rsidR="000C7368" w:rsidRPr="00613E85">
        <w:rPr>
          <w:rFonts w:ascii="Arial" w:hAnsi="Arial" w:cs="Arial"/>
          <w:sz w:val="23"/>
          <w:szCs w:val="23"/>
        </w:rPr>
        <w:t>Historically, recognised by Becker (</w:t>
      </w:r>
      <w:r w:rsidR="00C17E4D">
        <w:rPr>
          <w:rFonts w:ascii="Arial" w:hAnsi="Arial" w:cs="Arial"/>
          <w:sz w:val="23"/>
          <w:szCs w:val="23"/>
        </w:rPr>
        <w:t>1966</w:t>
      </w:r>
      <w:r w:rsidR="000C7368" w:rsidRPr="00613E85">
        <w:rPr>
          <w:rFonts w:ascii="Arial" w:hAnsi="Arial" w:cs="Arial"/>
          <w:sz w:val="23"/>
          <w:szCs w:val="23"/>
        </w:rPr>
        <w:t xml:space="preserve">) </w:t>
      </w:r>
      <w:r w:rsidR="00C91A04" w:rsidRPr="00613E85">
        <w:rPr>
          <w:rFonts w:ascii="Arial" w:hAnsi="Arial" w:cs="Arial"/>
          <w:sz w:val="23"/>
          <w:szCs w:val="23"/>
        </w:rPr>
        <w:t xml:space="preserve">in his labelling theory, if learners are provided with a label by society, they will act according to the </w:t>
      </w:r>
      <w:r w:rsidR="00184405">
        <w:rPr>
          <w:rFonts w:ascii="Arial" w:hAnsi="Arial" w:cs="Arial"/>
          <w:sz w:val="23"/>
          <w:szCs w:val="23"/>
        </w:rPr>
        <w:t>provided label</w:t>
      </w:r>
      <w:r w:rsidR="00C91A04" w:rsidRPr="00613E85">
        <w:rPr>
          <w:rFonts w:ascii="Arial" w:hAnsi="Arial" w:cs="Arial"/>
          <w:sz w:val="23"/>
          <w:szCs w:val="23"/>
        </w:rPr>
        <w:t xml:space="preserve">, creating barriers that could have been avoided. </w:t>
      </w:r>
      <w:r w:rsidR="00BE2618" w:rsidRPr="00613E85">
        <w:rPr>
          <w:rFonts w:ascii="Arial" w:hAnsi="Arial" w:cs="Arial"/>
          <w:sz w:val="23"/>
          <w:szCs w:val="23"/>
        </w:rPr>
        <w:t xml:space="preserve">Similarly, recognised by Conn </w:t>
      </w:r>
      <w:r w:rsidR="00BE2618" w:rsidRPr="00613E85">
        <w:rPr>
          <w:rFonts w:ascii="Arial" w:hAnsi="Arial" w:cs="Arial"/>
          <w:i/>
          <w:sz w:val="23"/>
          <w:szCs w:val="23"/>
        </w:rPr>
        <w:t xml:space="preserve">et al </w:t>
      </w:r>
      <w:r w:rsidR="00BE2618" w:rsidRPr="00613E85">
        <w:rPr>
          <w:rFonts w:ascii="Arial" w:hAnsi="Arial" w:cs="Arial"/>
          <w:sz w:val="23"/>
          <w:szCs w:val="23"/>
        </w:rPr>
        <w:t xml:space="preserve">(2023) learners placed in lower attainment groups experience a variety of disadvantages, relating to low self-esteem and confidence, preventing academic progression. Furthermore, following Conn </w:t>
      </w:r>
      <w:r w:rsidR="00BE2618" w:rsidRPr="00613E85">
        <w:rPr>
          <w:rFonts w:ascii="Arial" w:hAnsi="Arial" w:cs="Arial"/>
          <w:i/>
          <w:sz w:val="23"/>
          <w:szCs w:val="23"/>
        </w:rPr>
        <w:t xml:space="preserve">et al </w:t>
      </w:r>
      <w:r w:rsidR="00BE2618" w:rsidRPr="00613E85">
        <w:rPr>
          <w:rFonts w:ascii="Arial" w:hAnsi="Arial" w:cs="Arial"/>
          <w:sz w:val="23"/>
          <w:szCs w:val="23"/>
        </w:rPr>
        <w:t xml:space="preserve">(2023) research, a key recommendation stated was </w:t>
      </w:r>
      <w:r w:rsidR="00C92C26">
        <w:rPr>
          <w:rFonts w:ascii="Arial" w:hAnsi="Arial" w:cs="Arial"/>
          <w:sz w:val="23"/>
          <w:szCs w:val="23"/>
        </w:rPr>
        <w:t xml:space="preserve">for </w:t>
      </w:r>
      <w:r w:rsidR="00BE2618" w:rsidRPr="00613E85">
        <w:rPr>
          <w:rFonts w:ascii="Arial" w:hAnsi="Arial" w:cs="Arial"/>
          <w:sz w:val="23"/>
          <w:szCs w:val="23"/>
        </w:rPr>
        <w:t xml:space="preserve">further research to be conducted relating to the </w:t>
      </w:r>
      <w:r w:rsidR="003D3FC2" w:rsidRPr="00613E85">
        <w:rPr>
          <w:rFonts w:ascii="Arial" w:hAnsi="Arial" w:cs="Arial"/>
          <w:sz w:val="23"/>
          <w:szCs w:val="23"/>
        </w:rPr>
        <w:t xml:space="preserve">groupings of learners in terms of diversity. Through a critical lens, this presents a research gap in relation to the </w:t>
      </w:r>
      <w:r w:rsidR="003D3FC2" w:rsidRPr="00613E85">
        <w:rPr>
          <w:rFonts w:ascii="Arial" w:hAnsi="Arial" w:cs="Arial"/>
          <w:sz w:val="23"/>
          <w:szCs w:val="23"/>
        </w:rPr>
        <w:lastRenderedPageBreak/>
        <w:t xml:space="preserve">factors teachers are influenced by when establishing the classroom seating arrangements, resulting in race, ethnicity, socio-economic status and additional learning needs having a pivotal role, despite the attainment level, in the decisions made by the teacher for groupings. </w:t>
      </w:r>
    </w:p>
    <w:p w:rsidR="003E3B27" w:rsidRDefault="003E3B27" w:rsidP="00147FED">
      <w:pPr>
        <w:spacing w:line="360" w:lineRule="auto"/>
        <w:jc w:val="both"/>
        <w:rPr>
          <w:rFonts w:ascii="Arial" w:hAnsi="Arial" w:cs="Arial"/>
          <w:sz w:val="23"/>
          <w:szCs w:val="23"/>
        </w:rPr>
      </w:pPr>
    </w:p>
    <w:p w:rsidR="00DD0717" w:rsidRDefault="00692761" w:rsidP="00147FED">
      <w:pPr>
        <w:spacing w:line="360" w:lineRule="auto"/>
        <w:jc w:val="both"/>
        <w:rPr>
          <w:rFonts w:ascii="Arial" w:hAnsi="Arial" w:cs="Arial"/>
          <w:sz w:val="23"/>
          <w:szCs w:val="23"/>
        </w:rPr>
      </w:pPr>
      <w:r>
        <w:rPr>
          <w:rFonts w:ascii="Arial" w:hAnsi="Arial" w:cs="Arial"/>
          <w:sz w:val="23"/>
          <w:szCs w:val="23"/>
        </w:rPr>
        <w:t xml:space="preserve">Tereshchenko </w:t>
      </w:r>
      <w:r>
        <w:rPr>
          <w:rFonts w:ascii="Arial" w:hAnsi="Arial" w:cs="Arial"/>
          <w:i/>
          <w:sz w:val="23"/>
          <w:szCs w:val="23"/>
        </w:rPr>
        <w:t xml:space="preserve">et al </w:t>
      </w:r>
      <w:r>
        <w:rPr>
          <w:rFonts w:ascii="Arial" w:hAnsi="Arial" w:cs="Arial"/>
          <w:sz w:val="23"/>
          <w:szCs w:val="23"/>
        </w:rPr>
        <w:t xml:space="preserve">(2018) </w:t>
      </w:r>
      <w:r w:rsidR="001D1477">
        <w:rPr>
          <w:rFonts w:ascii="Arial" w:hAnsi="Arial" w:cs="Arial"/>
          <w:sz w:val="23"/>
          <w:szCs w:val="23"/>
        </w:rPr>
        <w:t xml:space="preserve">qualitative research study presents the most recognised benefits of mixed attainment groupings/seating arrangements according to the children included, gaining cooperative skills, friendships and equal learning opportunities. In contrast, some themes prevalent in Tereshchenko </w:t>
      </w:r>
      <w:r w:rsidR="001D1477">
        <w:rPr>
          <w:rFonts w:ascii="Arial" w:hAnsi="Arial" w:cs="Arial"/>
          <w:i/>
          <w:sz w:val="23"/>
          <w:szCs w:val="23"/>
        </w:rPr>
        <w:t>et al</w:t>
      </w:r>
      <w:r w:rsidR="001D1477">
        <w:rPr>
          <w:rFonts w:ascii="Arial" w:hAnsi="Arial" w:cs="Arial"/>
          <w:sz w:val="23"/>
          <w:szCs w:val="23"/>
        </w:rPr>
        <w:t xml:space="preserve"> (2018) research data shows</w:t>
      </w:r>
      <w:r w:rsidR="006A4EB6">
        <w:rPr>
          <w:rFonts w:ascii="Arial" w:hAnsi="Arial" w:cs="Arial"/>
          <w:sz w:val="23"/>
          <w:szCs w:val="23"/>
        </w:rPr>
        <w:t>,</w:t>
      </w:r>
      <w:r w:rsidR="001D1477">
        <w:rPr>
          <w:rFonts w:ascii="Arial" w:hAnsi="Arial" w:cs="Arial"/>
          <w:sz w:val="23"/>
          <w:szCs w:val="23"/>
        </w:rPr>
        <w:t xml:space="preserve"> some </w:t>
      </w:r>
      <w:r w:rsidR="00C92C26">
        <w:rPr>
          <w:rFonts w:ascii="Arial" w:hAnsi="Arial" w:cs="Arial"/>
          <w:sz w:val="23"/>
          <w:szCs w:val="23"/>
        </w:rPr>
        <w:t>learners</w:t>
      </w:r>
      <w:r w:rsidR="001D1477">
        <w:rPr>
          <w:rFonts w:ascii="Arial" w:hAnsi="Arial" w:cs="Arial"/>
          <w:sz w:val="23"/>
          <w:szCs w:val="23"/>
        </w:rPr>
        <w:t xml:space="preserve"> felt they were at a disadvantage, when working in mixed-attainment groups, due to behavioural challenges and</w:t>
      </w:r>
      <w:r w:rsidR="006A4EB6">
        <w:rPr>
          <w:rFonts w:ascii="Arial" w:hAnsi="Arial" w:cs="Arial"/>
          <w:sz w:val="23"/>
          <w:szCs w:val="23"/>
        </w:rPr>
        <w:t xml:space="preserve"> </w:t>
      </w:r>
      <w:r w:rsidR="00376744">
        <w:rPr>
          <w:rFonts w:ascii="Arial" w:hAnsi="Arial" w:cs="Arial"/>
          <w:sz w:val="23"/>
          <w:szCs w:val="23"/>
        </w:rPr>
        <w:t xml:space="preserve">experiencing feelings of exclusion and being left behind academically. </w:t>
      </w:r>
      <w:r w:rsidR="006A4EB6">
        <w:rPr>
          <w:rFonts w:ascii="Arial" w:hAnsi="Arial" w:cs="Arial"/>
          <w:sz w:val="23"/>
          <w:szCs w:val="23"/>
        </w:rPr>
        <w:t xml:space="preserve">Additionally, further data presented </w:t>
      </w:r>
      <w:r w:rsidR="00D62C55">
        <w:rPr>
          <w:rFonts w:ascii="Arial" w:hAnsi="Arial" w:cs="Arial"/>
          <w:sz w:val="23"/>
          <w:szCs w:val="23"/>
        </w:rPr>
        <w:t xml:space="preserve">that </w:t>
      </w:r>
      <w:r w:rsidR="006A4EB6">
        <w:rPr>
          <w:rFonts w:ascii="Arial" w:hAnsi="Arial" w:cs="Arial"/>
          <w:sz w:val="23"/>
          <w:szCs w:val="23"/>
        </w:rPr>
        <w:t>learners</w:t>
      </w:r>
      <w:r w:rsidR="00C92C26">
        <w:rPr>
          <w:rFonts w:ascii="Arial" w:hAnsi="Arial" w:cs="Arial"/>
          <w:sz w:val="23"/>
          <w:szCs w:val="23"/>
        </w:rPr>
        <w:t>, especially those entitled to free school meals,</w:t>
      </w:r>
      <w:r w:rsidR="006A4EB6">
        <w:rPr>
          <w:rFonts w:ascii="Arial" w:hAnsi="Arial" w:cs="Arial"/>
          <w:sz w:val="23"/>
          <w:szCs w:val="23"/>
        </w:rPr>
        <w:t xml:space="preserve"> from a lower/middle attainment group</w:t>
      </w:r>
      <w:r w:rsidR="007D26A2">
        <w:rPr>
          <w:rFonts w:ascii="Arial" w:hAnsi="Arial" w:cs="Arial"/>
          <w:sz w:val="23"/>
          <w:szCs w:val="23"/>
        </w:rPr>
        <w:t>s</w:t>
      </w:r>
      <w:r w:rsidR="006A4EB6">
        <w:rPr>
          <w:rFonts w:ascii="Arial" w:hAnsi="Arial" w:cs="Arial"/>
          <w:sz w:val="23"/>
          <w:szCs w:val="23"/>
        </w:rPr>
        <w:t xml:space="preserve"> expressed</w:t>
      </w:r>
      <w:r w:rsidR="00E14DE9">
        <w:rPr>
          <w:rFonts w:ascii="Arial" w:hAnsi="Arial" w:cs="Arial"/>
          <w:sz w:val="23"/>
          <w:szCs w:val="23"/>
        </w:rPr>
        <w:t xml:space="preserve"> </w:t>
      </w:r>
      <w:r w:rsidR="008C1C32">
        <w:rPr>
          <w:rFonts w:ascii="Arial" w:hAnsi="Arial" w:cs="Arial"/>
          <w:sz w:val="23"/>
          <w:szCs w:val="23"/>
        </w:rPr>
        <w:t xml:space="preserve">a preference for working in mixed-attainment </w:t>
      </w:r>
      <w:r w:rsidR="00D62C55">
        <w:rPr>
          <w:rFonts w:ascii="Arial" w:hAnsi="Arial" w:cs="Arial"/>
          <w:sz w:val="23"/>
          <w:szCs w:val="23"/>
        </w:rPr>
        <w:t>seating/</w:t>
      </w:r>
      <w:r w:rsidR="008C1C32">
        <w:rPr>
          <w:rFonts w:ascii="Arial" w:hAnsi="Arial" w:cs="Arial"/>
          <w:sz w:val="23"/>
          <w:szCs w:val="23"/>
        </w:rPr>
        <w:t xml:space="preserve">groups as they </w:t>
      </w:r>
      <w:r w:rsidR="00C92C26">
        <w:rPr>
          <w:rFonts w:ascii="Arial" w:hAnsi="Arial" w:cs="Arial"/>
          <w:sz w:val="23"/>
          <w:szCs w:val="23"/>
        </w:rPr>
        <w:t>offer</w:t>
      </w:r>
      <w:r w:rsidR="008C1C32">
        <w:rPr>
          <w:rFonts w:ascii="Arial" w:hAnsi="Arial" w:cs="Arial"/>
          <w:sz w:val="23"/>
          <w:szCs w:val="23"/>
        </w:rPr>
        <w:t xml:space="preserve"> a support system</w:t>
      </w:r>
      <w:r w:rsidR="00C92C26">
        <w:rPr>
          <w:rFonts w:ascii="Arial" w:hAnsi="Arial" w:cs="Arial"/>
          <w:sz w:val="23"/>
          <w:szCs w:val="23"/>
        </w:rPr>
        <w:t>,</w:t>
      </w:r>
      <w:r w:rsidR="008C1C32">
        <w:rPr>
          <w:rFonts w:ascii="Arial" w:hAnsi="Arial" w:cs="Arial"/>
          <w:sz w:val="23"/>
          <w:szCs w:val="23"/>
        </w:rPr>
        <w:t xml:space="preserve"> allowing further achievement. Whereas, higher attainment learners expressed a preference for attainment groupings/seating arrangements</w:t>
      </w:r>
      <w:r w:rsidR="003E3B27">
        <w:rPr>
          <w:rFonts w:ascii="Arial" w:hAnsi="Arial" w:cs="Arial"/>
          <w:sz w:val="23"/>
          <w:szCs w:val="23"/>
        </w:rPr>
        <w:t>, allowing higher levels of achievement</w:t>
      </w:r>
      <w:r w:rsidR="008C1C32">
        <w:rPr>
          <w:rFonts w:ascii="Arial" w:hAnsi="Arial" w:cs="Arial"/>
          <w:sz w:val="23"/>
          <w:szCs w:val="23"/>
        </w:rPr>
        <w:t xml:space="preserve"> (Tereshchenko </w:t>
      </w:r>
      <w:r w:rsidR="008C1C32">
        <w:rPr>
          <w:rFonts w:ascii="Arial" w:hAnsi="Arial" w:cs="Arial"/>
          <w:i/>
          <w:sz w:val="23"/>
          <w:szCs w:val="23"/>
        </w:rPr>
        <w:t xml:space="preserve">et al. </w:t>
      </w:r>
      <w:r w:rsidR="008C1C32">
        <w:rPr>
          <w:rFonts w:ascii="Arial" w:hAnsi="Arial" w:cs="Arial"/>
          <w:sz w:val="23"/>
          <w:szCs w:val="23"/>
        </w:rPr>
        <w:t xml:space="preserve">2018). </w:t>
      </w:r>
      <w:r w:rsidR="003E3B27">
        <w:rPr>
          <w:rFonts w:ascii="Arial" w:hAnsi="Arial" w:cs="Arial"/>
          <w:sz w:val="23"/>
          <w:szCs w:val="23"/>
        </w:rPr>
        <w:t xml:space="preserve">However, Tereshchenko </w:t>
      </w:r>
      <w:r w:rsidR="003E3B27">
        <w:rPr>
          <w:rFonts w:ascii="Arial" w:hAnsi="Arial" w:cs="Arial"/>
          <w:i/>
          <w:sz w:val="23"/>
          <w:szCs w:val="23"/>
        </w:rPr>
        <w:t xml:space="preserve">et al </w:t>
      </w:r>
      <w:r w:rsidR="003E3B27">
        <w:rPr>
          <w:rFonts w:ascii="Arial" w:hAnsi="Arial" w:cs="Arial"/>
          <w:sz w:val="23"/>
          <w:szCs w:val="23"/>
        </w:rPr>
        <w:t>(2018) fail to ascertain whether implementin</w:t>
      </w:r>
      <w:r w:rsidR="00B53C5C">
        <w:rPr>
          <w:rFonts w:ascii="Arial" w:hAnsi="Arial" w:cs="Arial"/>
          <w:sz w:val="23"/>
          <w:szCs w:val="23"/>
        </w:rPr>
        <w:t>g</w:t>
      </w:r>
      <w:r w:rsidR="003E3B27">
        <w:rPr>
          <w:rFonts w:ascii="Arial" w:hAnsi="Arial" w:cs="Arial"/>
          <w:sz w:val="23"/>
          <w:szCs w:val="23"/>
        </w:rPr>
        <w:t xml:space="preserve"> seating arrangements/groupings according to </w:t>
      </w:r>
      <w:r w:rsidR="003D7F36">
        <w:rPr>
          <w:rFonts w:ascii="Arial" w:hAnsi="Arial" w:cs="Arial"/>
          <w:sz w:val="23"/>
          <w:szCs w:val="23"/>
        </w:rPr>
        <w:t xml:space="preserve">the factor of </w:t>
      </w:r>
      <w:r w:rsidR="003E3B27">
        <w:rPr>
          <w:rFonts w:ascii="Arial" w:hAnsi="Arial" w:cs="Arial"/>
          <w:sz w:val="23"/>
          <w:szCs w:val="23"/>
        </w:rPr>
        <w:t>learners attainment level</w:t>
      </w:r>
      <w:r w:rsidR="003D7F36">
        <w:rPr>
          <w:rFonts w:ascii="Arial" w:hAnsi="Arial" w:cs="Arial"/>
          <w:sz w:val="23"/>
          <w:szCs w:val="23"/>
        </w:rPr>
        <w:t>,</w:t>
      </w:r>
      <w:r w:rsidR="003E3B27">
        <w:rPr>
          <w:rFonts w:ascii="Arial" w:hAnsi="Arial" w:cs="Arial"/>
          <w:sz w:val="23"/>
          <w:szCs w:val="23"/>
        </w:rPr>
        <w:t xml:space="preserve"> is the most effective strategy, continuing the contemporary debate within education.</w:t>
      </w:r>
      <w:r w:rsidR="00D62C55">
        <w:rPr>
          <w:rFonts w:ascii="Arial" w:hAnsi="Arial" w:cs="Arial"/>
          <w:sz w:val="23"/>
          <w:szCs w:val="23"/>
        </w:rPr>
        <w:t xml:space="preserve"> </w:t>
      </w:r>
    </w:p>
    <w:p w:rsidR="00DD0717" w:rsidRDefault="00DD0717" w:rsidP="00147FED">
      <w:pPr>
        <w:spacing w:line="360" w:lineRule="auto"/>
        <w:jc w:val="both"/>
        <w:rPr>
          <w:rFonts w:ascii="Arial" w:hAnsi="Arial" w:cs="Arial"/>
          <w:sz w:val="23"/>
          <w:szCs w:val="23"/>
        </w:rPr>
      </w:pPr>
    </w:p>
    <w:p w:rsidR="00F567CC" w:rsidRDefault="003E3B27" w:rsidP="00147FED">
      <w:pPr>
        <w:spacing w:line="360" w:lineRule="auto"/>
        <w:jc w:val="both"/>
        <w:rPr>
          <w:rFonts w:ascii="Arial" w:hAnsi="Arial" w:cs="Arial"/>
          <w:sz w:val="23"/>
          <w:szCs w:val="23"/>
        </w:rPr>
      </w:pPr>
      <w:r>
        <w:rPr>
          <w:rFonts w:ascii="Arial" w:hAnsi="Arial" w:cs="Arial"/>
          <w:sz w:val="23"/>
          <w:szCs w:val="23"/>
        </w:rPr>
        <w:t xml:space="preserve">Connolly </w:t>
      </w:r>
      <w:r>
        <w:rPr>
          <w:rFonts w:ascii="Arial" w:hAnsi="Arial" w:cs="Arial"/>
          <w:i/>
          <w:sz w:val="23"/>
          <w:szCs w:val="23"/>
        </w:rPr>
        <w:t>et al</w:t>
      </w:r>
      <w:r>
        <w:rPr>
          <w:rFonts w:ascii="Arial" w:hAnsi="Arial" w:cs="Arial"/>
          <w:sz w:val="23"/>
          <w:szCs w:val="23"/>
        </w:rPr>
        <w:t xml:space="preserve"> (2019)</w:t>
      </w:r>
      <w:r w:rsidR="00BD234D">
        <w:rPr>
          <w:rFonts w:ascii="Arial" w:hAnsi="Arial" w:cs="Arial"/>
          <w:sz w:val="23"/>
          <w:szCs w:val="23"/>
        </w:rPr>
        <w:t xml:space="preserve"> qua</w:t>
      </w:r>
      <w:r w:rsidR="00DB1980">
        <w:rPr>
          <w:rFonts w:ascii="Arial" w:hAnsi="Arial" w:cs="Arial"/>
          <w:sz w:val="23"/>
          <w:szCs w:val="23"/>
        </w:rPr>
        <w:t>ntitative</w:t>
      </w:r>
      <w:r w:rsidR="00BD234D">
        <w:rPr>
          <w:rFonts w:ascii="Arial" w:hAnsi="Arial" w:cs="Arial"/>
          <w:sz w:val="23"/>
          <w:szCs w:val="23"/>
        </w:rPr>
        <w:t xml:space="preserve"> research </w:t>
      </w:r>
      <w:r w:rsidR="00824036">
        <w:rPr>
          <w:rFonts w:ascii="Arial" w:hAnsi="Arial" w:cs="Arial"/>
          <w:sz w:val="23"/>
          <w:szCs w:val="23"/>
        </w:rPr>
        <w:t xml:space="preserve">study </w:t>
      </w:r>
      <w:r w:rsidR="00BD234D">
        <w:rPr>
          <w:rFonts w:ascii="Arial" w:hAnsi="Arial" w:cs="Arial"/>
          <w:sz w:val="23"/>
          <w:szCs w:val="23"/>
        </w:rPr>
        <w:t xml:space="preserve">criticises some of the factors teachers take into consideration when implementing their seating arrangements/groupings. </w:t>
      </w:r>
      <w:r w:rsidR="00A07871">
        <w:rPr>
          <w:rFonts w:ascii="Arial" w:hAnsi="Arial" w:cs="Arial"/>
          <w:sz w:val="23"/>
          <w:szCs w:val="23"/>
        </w:rPr>
        <w:t xml:space="preserve">Recognised through </w:t>
      </w:r>
      <w:r w:rsidR="00DB1980">
        <w:rPr>
          <w:rFonts w:ascii="Arial" w:hAnsi="Arial" w:cs="Arial"/>
          <w:sz w:val="23"/>
          <w:szCs w:val="23"/>
        </w:rPr>
        <w:t>their</w:t>
      </w:r>
      <w:r w:rsidR="00A07871">
        <w:rPr>
          <w:rFonts w:ascii="Arial" w:hAnsi="Arial" w:cs="Arial"/>
          <w:sz w:val="23"/>
          <w:szCs w:val="23"/>
        </w:rPr>
        <w:t xml:space="preserve"> research</w:t>
      </w:r>
      <w:r w:rsidR="00DB1980">
        <w:rPr>
          <w:rFonts w:ascii="Arial" w:hAnsi="Arial" w:cs="Arial"/>
          <w:sz w:val="23"/>
          <w:szCs w:val="23"/>
        </w:rPr>
        <w:t xml:space="preserve"> conducted in 46 schools, </w:t>
      </w:r>
      <w:r w:rsidR="00A07871">
        <w:rPr>
          <w:rFonts w:ascii="Arial" w:hAnsi="Arial" w:cs="Arial"/>
          <w:sz w:val="23"/>
          <w:szCs w:val="23"/>
        </w:rPr>
        <w:t>t</w:t>
      </w:r>
      <w:r w:rsidR="00DB1980">
        <w:rPr>
          <w:rFonts w:ascii="Arial" w:hAnsi="Arial" w:cs="Arial"/>
          <w:sz w:val="23"/>
          <w:szCs w:val="23"/>
        </w:rPr>
        <w:t>hree</w:t>
      </w:r>
      <w:r w:rsidR="00A07871">
        <w:rPr>
          <w:rFonts w:ascii="Arial" w:hAnsi="Arial" w:cs="Arial"/>
          <w:sz w:val="23"/>
          <w:szCs w:val="23"/>
        </w:rPr>
        <w:t xml:space="preserve"> contributing factors that influenced </w:t>
      </w:r>
      <w:r w:rsidR="00DB1980">
        <w:rPr>
          <w:rFonts w:ascii="Arial" w:hAnsi="Arial" w:cs="Arial"/>
          <w:sz w:val="23"/>
          <w:szCs w:val="23"/>
        </w:rPr>
        <w:t>teachers decision</w:t>
      </w:r>
      <w:r w:rsidR="00755C52">
        <w:rPr>
          <w:rFonts w:ascii="Arial" w:hAnsi="Arial" w:cs="Arial"/>
          <w:sz w:val="23"/>
          <w:szCs w:val="23"/>
        </w:rPr>
        <w:t>s</w:t>
      </w:r>
      <w:r w:rsidR="00DB1980">
        <w:rPr>
          <w:rFonts w:ascii="Arial" w:hAnsi="Arial" w:cs="Arial"/>
          <w:sz w:val="23"/>
          <w:szCs w:val="23"/>
        </w:rPr>
        <w:t xml:space="preserve"> on groupings were attainment, gender and ethnicity. Connolly </w:t>
      </w:r>
      <w:r w:rsidR="00DB1980">
        <w:rPr>
          <w:rFonts w:ascii="Arial" w:hAnsi="Arial" w:cs="Arial"/>
          <w:i/>
          <w:sz w:val="23"/>
          <w:szCs w:val="23"/>
        </w:rPr>
        <w:t xml:space="preserve">et al </w:t>
      </w:r>
      <w:r w:rsidR="00DB1980">
        <w:rPr>
          <w:rFonts w:ascii="Arial" w:hAnsi="Arial" w:cs="Arial"/>
          <w:sz w:val="23"/>
          <w:szCs w:val="23"/>
        </w:rPr>
        <w:t>(2019), analysed the reoccurring themes presented in their data, recognising that learners from a different ethnicity other than White, were misallocated to lower attainment groups. Furthermore, elements of gender were recognised as a misallocation factor, resulting in girls being wrongly placed in lower attainment groups for Mathematics</w:t>
      </w:r>
      <w:r w:rsidR="00824036">
        <w:rPr>
          <w:rFonts w:ascii="Arial" w:hAnsi="Arial" w:cs="Arial"/>
          <w:sz w:val="23"/>
          <w:szCs w:val="23"/>
        </w:rPr>
        <w:t>, due to presumptions being made by the teacher</w:t>
      </w:r>
      <w:r w:rsidR="00DB1980">
        <w:rPr>
          <w:rFonts w:ascii="Arial" w:hAnsi="Arial" w:cs="Arial"/>
          <w:sz w:val="23"/>
          <w:szCs w:val="23"/>
        </w:rPr>
        <w:t xml:space="preserve"> (Connolly, </w:t>
      </w:r>
      <w:r w:rsidR="00DB1980">
        <w:rPr>
          <w:rFonts w:ascii="Arial" w:hAnsi="Arial" w:cs="Arial"/>
          <w:i/>
          <w:sz w:val="23"/>
          <w:szCs w:val="23"/>
        </w:rPr>
        <w:t xml:space="preserve">et al </w:t>
      </w:r>
      <w:r w:rsidR="00DB1980">
        <w:rPr>
          <w:rFonts w:ascii="Arial" w:hAnsi="Arial" w:cs="Arial"/>
          <w:sz w:val="23"/>
          <w:szCs w:val="23"/>
        </w:rPr>
        <w:t xml:space="preserve">2019). </w:t>
      </w:r>
      <w:r w:rsidR="00824036">
        <w:rPr>
          <w:rFonts w:ascii="Arial" w:hAnsi="Arial" w:cs="Arial"/>
          <w:sz w:val="23"/>
          <w:szCs w:val="23"/>
        </w:rPr>
        <w:t xml:space="preserve">However, Connolly, </w:t>
      </w:r>
      <w:r w:rsidR="00824036">
        <w:rPr>
          <w:rFonts w:ascii="Arial" w:hAnsi="Arial" w:cs="Arial"/>
          <w:i/>
          <w:sz w:val="23"/>
          <w:szCs w:val="23"/>
        </w:rPr>
        <w:t xml:space="preserve">et al </w:t>
      </w:r>
      <w:r w:rsidR="00824036">
        <w:rPr>
          <w:rFonts w:ascii="Arial" w:hAnsi="Arial" w:cs="Arial"/>
          <w:sz w:val="23"/>
          <w:szCs w:val="23"/>
        </w:rPr>
        <w:t xml:space="preserve">(2019) research study relies heavily on the grades achieved by the learners in their final Year of primary, </w:t>
      </w:r>
      <w:r w:rsidR="00B61738">
        <w:rPr>
          <w:rFonts w:ascii="Arial" w:hAnsi="Arial" w:cs="Arial"/>
          <w:sz w:val="23"/>
          <w:szCs w:val="23"/>
        </w:rPr>
        <w:t>rather than the learners academic ability</w:t>
      </w:r>
      <w:r w:rsidR="00824036">
        <w:rPr>
          <w:rFonts w:ascii="Arial" w:hAnsi="Arial" w:cs="Arial"/>
          <w:sz w:val="23"/>
          <w:szCs w:val="23"/>
        </w:rPr>
        <w:t>. Moreover,</w:t>
      </w:r>
      <w:r w:rsidR="00656DA1">
        <w:rPr>
          <w:rFonts w:ascii="Arial" w:hAnsi="Arial" w:cs="Arial"/>
          <w:sz w:val="23"/>
          <w:szCs w:val="23"/>
        </w:rPr>
        <w:t xml:space="preserve"> Conolly, </w:t>
      </w:r>
      <w:r w:rsidR="00656DA1">
        <w:rPr>
          <w:rFonts w:ascii="Arial" w:hAnsi="Arial" w:cs="Arial"/>
          <w:i/>
          <w:sz w:val="23"/>
          <w:szCs w:val="23"/>
        </w:rPr>
        <w:t xml:space="preserve">et al </w:t>
      </w:r>
      <w:r w:rsidR="00656DA1">
        <w:rPr>
          <w:rFonts w:ascii="Arial" w:hAnsi="Arial" w:cs="Arial"/>
          <w:sz w:val="23"/>
          <w:szCs w:val="23"/>
        </w:rPr>
        <w:t xml:space="preserve">(2019) fail to provide </w:t>
      </w:r>
      <w:r w:rsidR="00824036">
        <w:rPr>
          <w:rFonts w:ascii="Arial" w:hAnsi="Arial" w:cs="Arial"/>
          <w:sz w:val="23"/>
          <w:szCs w:val="23"/>
        </w:rPr>
        <w:t>information o</w:t>
      </w:r>
      <w:r w:rsidR="00656DA1">
        <w:rPr>
          <w:rFonts w:ascii="Arial" w:hAnsi="Arial" w:cs="Arial"/>
          <w:sz w:val="23"/>
          <w:szCs w:val="23"/>
        </w:rPr>
        <w:t>n</w:t>
      </w:r>
      <w:r w:rsidR="00824036">
        <w:rPr>
          <w:rFonts w:ascii="Arial" w:hAnsi="Arial" w:cs="Arial"/>
          <w:sz w:val="23"/>
          <w:szCs w:val="23"/>
        </w:rPr>
        <w:t xml:space="preserve"> the expectations </w:t>
      </w:r>
      <w:r w:rsidR="00656DA1">
        <w:rPr>
          <w:rFonts w:ascii="Arial" w:hAnsi="Arial" w:cs="Arial"/>
          <w:sz w:val="23"/>
          <w:szCs w:val="23"/>
        </w:rPr>
        <w:t xml:space="preserve">of each </w:t>
      </w:r>
      <w:r w:rsidR="00656DA1">
        <w:rPr>
          <w:rFonts w:ascii="Arial" w:hAnsi="Arial" w:cs="Arial"/>
          <w:sz w:val="23"/>
          <w:szCs w:val="23"/>
        </w:rPr>
        <w:lastRenderedPageBreak/>
        <w:t xml:space="preserve">attainment grouping, disregarding other factors that may influence the seating/grouping arrangements. </w:t>
      </w:r>
      <w:r w:rsidR="00ED0530">
        <w:rPr>
          <w:rFonts w:ascii="Arial" w:hAnsi="Arial" w:cs="Arial"/>
          <w:sz w:val="23"/>
          <w:szCs w:val="23"/>
        </w:rPr>
        <w:t xml:space="preserve">Conolly, </w:t>
      </w:r>
      <w:r w:rsidR="00ED0530">
        <w:rPr>
          <w:rFonts w:ascii="Arial" w:hAnsi="Arial" w:cs="Arial"/>
          <w:i/>
          <w:sz w:val="23"/>
          <w:szCs w:val="23"/>
        </w:rPr>
        <w:t>et al</w:t>
      </w:r>
      <w:r w:rsidR="00ED0530">
        <w:rPr>
          <w:rFonts w:ascii="Arial" w:hAnsi="Arial" w:cs="Arial"/>
          <w:sz w:val="23"/>
          <w:szCs w:val="23"/>
        </w:rPr>
        <w:t xml:space="preserve"> (2019) research data presents elements of social injustice learners are experiencing in education, preventing meeting the Welsh Governments (2018) goal of providing inclusive environments to all learners.</w:t>
      </w:r>
      <w:r w:rsidR="00262E46">
        <w:rPr>
          <w:rFonts w:ascii="Arial" w:hAnsi="Arial" w:cs="Arial"/>
          <w:sz w:val="23"/>
          <w:szCs w:val="23"/>
        </w:rPr>
        <w:t xml:space="preserve"> To overcome situations of social injustice occurring in education in Wales, Senedd Cymru (2024) have established an</w:t>
      </w:r>
      <w:r w:rsidR="00ED0530">
        <w:rPr>
          <w:rFonts w:ascii="Arial" w:hAnsi="Arial" w:cs="Arial"/>
          <w:sz w:val="23"/>
          <w:szCs w:val="23"/>
        </w:rPr>
        <w:t xml:space="preserve"> Equality and Social Justice Committee</w:t>
      </w:r>
      <w:r w:rsidR="00262E46">
        <w:rPr>
          <w:rFonts w:ascii="Arial" w:hAnsi="Arial" w:cs="Arial"/>
          <w:sz w:val="23"/>
          <w:szCs w:val="23"/>
        </w:rPr>
        <w:t xml:space="preserve">, who analyse policy and legislation whilst holding the Welsh Government accountable in regards to providing equal opportunities and tackling social injustice. </w:t>
      </w:r>
      <w:r w:rsidR="00F567CC">
        <w:rPr>
          <w:rFonts w:ascii="Arial" w:hAnsi="Arial" w:cs="Arial"/>
          <w:sz w:val="23"/>
          <w:szCs w:val="23"/>
        </w:rPr>
        <w:t>This highlights the importance of teachers in Wales working in collaboration with stakeholders whils</w:t>
      </w:r>
      <w:r w:rsidR="005523E6">
        <w:rPr>
          <w:rFonts w:ascii="Arial" w:hAnsi="Arial" w:cs="Arial"/>
          <w:sz w:val="23"/>
          <w:szCs w:val="23"/>
        </w:rPr>
        <w:t>t</w:t>
      </w:r>
      <w:r w:rsidR="00F567CC">
        <w:rPr>
          <w:rFonts w:ascii="Arial" w:hAnsi="Arial" w:cs="Arial"/>
          <w:sz w:val="23"/>
          <w:szCs w:val="23"/>
        </w:rPr>
        <w:t xml:space="preserve"> engaging with legislation, policy and research to ensure social justice for children prevails.  </w:t>
      </w:r>
    </w:p>
    <w:p w:rsidR="007F3B91" w:rsidRDefault="007F3B91" w:rsidP="00147FED">
      <w:pPr>
        <w:spacing w:line="360" w:lineRule="auto"/>
        <w:jc w:val="both"/>
        <w:rPr>
          <w:rFonts w:ascii="Arial" w:hAnsi="Arial" w:cs="Arial"/>
          <w:sz w:val="23"/>
          <w:szCs w:val="23"/>
        </w:rPr>
      </w:pPr>
    </w:p>
    <w:p w:rsidR="001C4B4B" w:rsidRDefault="00111B53" w:rsidP="00147FED">
      <w:pPr>
        <w:spacing w:line="360" w:lineRule="auto"/>
        <w:jc w:val="both"/>
        <w:rPr>
          <w:rFonts w:ascii="Arial" w:hAnsi="Arial" w:cs="Arial"/>
          <w:sz w:val="23"/>
          <w:szCs w:val="23"/>
        </w:rPr>
      </w:pPr>
      <w:r>
        <w:rPr>
          <w:rFonts w:ascii="Arial" w:hAnsi="Arial" w:cs="Arial"/>
          <w:sz w:val="23"/>
          <w:szCs w:val="23"/>
        </w:rPr>
        <w:t xml:space="preserve">The </w:t>
      </w:r>
      <w:r w:rsidR="00613F00">
        <w:rPr>
          <w:rFonts w:ascii="Arial" w:hAnsi="Arial" w:cs="Arial"/>
          <w:sz w:val="23"/>
          <w:szCs w:val="23"/>
        </w:rPr>
        <w:t>N</w:t>
      </w:r>
      <w:r>
        <w:rPr>
          <w:rFonts w:ascii="Arial" w:hAnsi="Arial" w:cs="Arial"/>
          <w:sz w:val="23"/>
          <w:szCs w:val="23"/>
        </w:rPr>
        <w:t xml:space="preserve">ational </w:t>
      </w:r>
      <w:r w:rsidR="00613F00">
        <w:rPr>
          <w:rFonts w:ascii="Arial" w:hAnsi="Arial" w:cs="Arial"/>
          <w:sz w:val="23"/>
          <w:szCs w:val="23"/>
        </w:rPr>
        <w:t>M</w:t>
      </w:r>
      <w:r>
        <w:rPr>
          <w:rFonts w:ascii="Arial" w:hAnsi="Arial" w:cs="Arial"/>
          <w:sz w:val="23"/>
          <w:szCs w:val="23"/>
        </w:rPr>
        <w:t>ission for education in Wales (20</w:t>
      </w:r>
      <w:r w:rsidR="007D26A2">
        <w:rPr>
          <w:rFonts w:ascii="Arial" w:hAnsi="Arial" w:cs="Arial"/>
          <w:sz w:val="23"/>
          <w:szCs w:val="23"/>
        </w:rPr>
        <w:t>17</w:t>
      </w:r>
      <w:r>
        <w:rPr>
          <w:rFonts w:ascii="Arial" w:hAnsi="Arial" w:cs="Arial"/>
          <w:sz w:val="23"/>
          <w:szCs w:val="23"/>
        </w:rPr>
        <w:t>) is to close the attainment gap between learners, achieving high standards of education for all. This aim for education has influenced the Welsh Government</w:t>
      </w:r>
      <w:r w:rsidR="001C4B4B">
        <w:rPr>
          <w:rFonts w:ascii="Arial" w:hAnsi="Arial" w:cs="Arial"/>
          <w:sz w:val="23"/>
          <w:szCs w:val="23"/>
        </w:rPr>
        <w:t xml:space="preserve"> (2023)</w:t>
      </w:r>
      <w:r>
        <w:rPr>
          <w:rFonts w:ascii="Arial" w:hAnsi="Arial" w:cs="Arial"/>
          <w:sz w:val="23"/>
          <w:szCs w:val="23"/>
        </w:rPr>
        <w:t xml:space="preserve"> to conduct research relating to grouping practices used across both primary and secondary schools in Wales. </w:t>
      </w:r>
      <w:r w:rsidR="00FE6299">
        <w:rPr>
          <w:rFonts w:ascii="Arial" w:hAnsi="Arial" w:cs="Arial"/>
          <w:sz w:val="23"/>
          <w:szCs w:val="23"/>
        </w:rPr>
        <w:t>The data presents that learners of lower-</w:t>
      </w:r>
      <w:r w:rsidR="00474ADB">
        <w:rPr>
          <w:rFonts w:ascii="Arial" w:hAnsi="Arial" w:cs="Arial"/>
          <w:sz w:val="23"/>
          <w:szCs w:val="23"/>
        </w:rPr>
        <w:t>attainment</w:t>
      </w:r>
      <w:r w:rsidR="00FE6299">
        <w:rPr>
          <w:rFonts w:ascii="Arial" w:hAnsi="Arial" w:cs="Arial"/>
          <w:sz w:val="23"/>
          <w:szCs w:val="23"/>
        </w:rPr>
        <w:t xml:space="preserve"> groups expressed a strong appreciation for the support provided consistently by the teacher</w:t>
      </w:r>
      <w:r w:rsidR="003E5A6E">
        <w:rPr>
          <w:rFonts w:ascii="Arial" w:hAnsi="Arial" w:cs="Arial"/>
          <w:sz w:val="23"/>
          <w:szCs w:val="23"/>
        </w:rPr>
        <w:t xml:space="preserve"> in the lower-attainment group</w:t>
      </w:r>
      <w:r w:rsidR="00474ADB">
        <w:rPr>
          <w:rFonts w:ascii="Arial" w:hAnsi="Arial" w:cs="Arial"/>
          <w:sz w:val="23"/>
          <w:szCs w:val="23"/>
        </w:rPr>
        <w:t>, allowing them to progress academically</w:t>
      </w:r>
      <w:r w:rsidR="00FE6299">
        <w:rPr>
          <w:rFonts w:ascii="Arial" w:hAnsi="Arial" w:cs="Arial"/>
          <w:sz w:val="23"/>
          <w:szCs w:val="23"/>
        </w:rPr>
        <w:t>.</w:t>
      </w:r>
      <w:r w:rsidR="00474ADB">
        <w:rPr>
          <w:rFonts w:ascii="Arial" w:hAnsi="Arial" w:cs="Arial"/>
          <w:sz w:val="23"/>
          <w:szCs w:val="23"/>
        </w:rPr>
        <w:t xml:space="preserve"> However, negative learning experiences were identified by low</w:t>
      </w:r>
      <w:r w:rsidR="003E5A6E">
        <w:rPr>
          <w:rFonts w:ascii="Arial" w:hAnsi="Arial" w:cs="Arial"/>
          <w:sz w:val="23"/>
          <w:szCs w:val="23"/>
        </w:rPr>
        <w:t>er</w:t>
      </w:r>
      <w:r w:rsidR="00474ADB">
        <w:rPr>
          <w:rFonts w:ascii="Arial" w:hAnsi="Arial" w:cs="Arial"/>
          <w:sz w:val="23"/>
          <w:szCs w:val="23"/>
        </w:rPr>
        <w:t xml:space="preserve">-attainment learners, with teachers attesting to the stigmatising comments </w:t>
      </w:r>
      <w:r w:rsidR="00970BDA">
        <w:rPr>
          <w:rFonts w:ascii="Arial" w:hAnsi="Arial" w:cs="Arial"/>
          <w:sz w:val="23"/>
          <w:szCs w:val="23"/>
        </w:rPr>
        <w:t xml:space="preserve">lower-attainment learners receive and the impact it has on </w:t>
      </w:r>
      <w:r w:rsidR="003E5A6E">
        <w:rPr>
          <w:rFonts w:ascii="Arial" w:hAnsi="Arial" w:cs="Arial"/>
          <w:sz w:val="23"/>
          <w:szCs w:val="23"/>
        </w:rPr>
        <w:t xml:space="preserve">their </w:t>
      </w:r>
      <w:r w:rsidR="00970BDA">
        <w:rPr>
          <w:rFonts w:ascii="Arial" w:hAnsi="Arial" w:cs="Arial"/>
          <w:sz w:val="23"/>
          <w:szCs w:val="23"/>
        </w:rPr>
        <w:t>learner progression. From this, the Welsh Government (2023) has made some key recommendations includin</w:t>
      </w:r>
      <w:r w:rsidR="001C4B4B">
        <w:rPr>
          <w:rFonts w:ascii="Arial" w:hAnsi="Arial" w:cs="Arial"/>
          <w:sz w:val="23"/>
          <w:szCs w:val="23"/>
        </w:rPr>
        <w:t>g</w:t>
      </w:r>
      <w:r w:rsidR="003E5A6E">
        <w:rPr>
          <w:rFonts w:ascii="Arial" w:hAnsi="Arial" w:cs="Arial"/>
          <w:sz w:val="23"/>
          <w:szCs w:val="23"/>
        </w:rPr>
        <w:t xml:space="preserve"> the emphasis for</w:t>
      </w:r>
      <w:r w:rsidR="00970BDA">
        <w:rPr>
          <w:rFonts w:ascii="Arial" w:hAnsi="Arial" w:cs="Arial"/>
          <w:sz w:val="23"/>
          <w:szCs w:val="23"/>
        </w:rPr>
        <w:t xml:space="preserve"> teachers in Wales</w:t>
      </w:r>
      <w:r w:rsidR="001C4B4B">
        <w:rPr>
          <w:rFonts w:ascii="Arial" w:hAnsi="Arial" w:cs="Arial"/>
          <w:sz w:val="23"/>
          <w:szCs w:val="23"/>
        </w:rPr>
        <w:t xml:space="preserve"> </w:t>
      </w:r>
      <w:r w:rsidR="00970BDA">
        <w:rPr>
          <w:rFonts w:ascii="Arial" w:hAnsi="Arial" w:cs="Arial"/>
          <w:sz w:val="23"/>
          <w:szCs w:val="23"/>
        </w:rPr>
        <w:t>steer</w:t>
      </w:r>
      <w:r w:rsidR="001C4B4B">
        <w:rPr>
          <w:rFonts w:ascii="Arial" w:hAnsi="Arial" w:cs="Arial"/>
          <w:sz w:val="23"/>
          <w:szCs w:val="23"/>
        </w:rPr>
        <w:t>ing</w:t>
      </w:r>
      <w:r w:rsidR="00970BDA">
        <w:rPr>
          <w:rFonts w:ascii="Arial" w:hAnsi="Arial" w:cs="Arial"/>
          <w:sz w:val="23"/>
          <w:szCs w:val="23"/>
        </w:rPr>
        <w:t xml:space="preserve"> away from ability groupings/seating arrangements as it put</w:t>
      </w:r>
      <w:r w:rsidR="00755C52">
        <w:rPr>
          <w:rFonts w:ascii="Arial" w:hAnsi="Arial" w:cs="Arial"/>
          <w:sz w:val="23"/>
          <w:szCs w:val="23"/>
        </w:rPr>
        <w:t>s</w:t>
      </w:r>
      <w:r w:rsidR="00970BDA">
        <w:rPr>
          <w:rFonts w:ascii="Arial" w:hAnsi="Arial" w:cs="Arial"/>
          <w:sz w:val="23"/>
          <w:szCs w:val="23"/>
        </w:rPr>
        <w:t xml:space="preserve"> the </w:t>
      </w:r>
      <w:r w:rsidR="003E5A6E">
        <w:rPr>
          <w:rFonts w:ascii="Arial" w:hAnsi="Arial" w:cs="Arial"/>
          <w:sz w:val="23"/>
          <w:szCs w:val="23"/>
        </w:rPr>
        <w:t>low</w:t>
      </w:r>
      <w:r w:rsidR="00755C52">
        <w:rPr>
          <w:rFonts w:ascii="Arial" w:hAnsi="Arial" w:cs="Arial"/>
          <w:sz w:val="23"/>
          <w:szCs w:val="23"/>
        </w:rPr>
        <w:t>er</w:t>
      </w:r>
      <w:r w:rsidR="003E5A6E">
        <w:rPr>
          <w:rFonts w:ascii="Arial" w:hAnsi="Arial" w:cs="Arial"/>
          <w:sz w:val="23"/>
          <w:szCs w:val="23"/>
        </w:rPr>
        <w:t xml:space="preserve">-attainment </w:t>
      </w:r>
      <w:r w:rsidR="00970BDA">
        <w:rPr>
          <w:rFonts w:ascii="Arial" w:hAnsi="Arial" w:cs="Arial"/>
          <w:sz w:val="23"/>
          <w:szCs w:val="23"/>
        </w:rPr>
        <w:t>learners at a disadvantage and minimises the success of closing the attainment gap in education. Furthermore, they place emphasis on</w:t>
      </w:r>
      <w:r w:rsidR="001C4B4B">
        <w:rPr>
          <w:rFonts w:ascii="Arial" w:hAnsi="Arial" w:cs="Arial"/>
          <w:sz w:val="23"/>
          <w:szCs w:val="23"/>
        </w:rPr>
        <w:t xml:space="preserve"> the importance of</w:t>
      </w:r>
      <w:r w:rsidR="00970BDA">
        <w:rPr>
          <w:rFonts w:ascii="Arial" w:hAnsi="Arial" w:cs="Arial"/>
          <w:sz w:val="23"/>
          <w:szCs w:val="23"/>
        </w:rPr>
        <w:t xml:space="preserve"> flexibility for groupings to prevent judgements on learners ability and need for learning support (Welsh Government 2023). </w:t>
      </w:r>
      <w:r w:rsidR="001C4B4B">
        <w:rPr>
          <w:rFonts w:ascii="Arial" w:hAnsi="Arial" w:cs="Arial"/>
          <w:sz w:val="23"/>
          <w:szCs w:val="23"/>
        </w:rPr>
        <w:t xml:space="preserve">However, the Welsh Government has failed to voice the opinions of the middle/higher attainment learners on the subject of attainment groupings, </w:t>
      </w:r>
      <w:r w:rsidR="003E5A6E">
        <w:rPr>
          <w:rFonts w:ascii="Arial" w:hAnsi="Arial" w:cs="Arial"/>
          <w:sz w:val="23"/>
          <w:szCs w:val="23"/>
        </w:rPr>
        <w:t>resulting in the recommendations made only benefiting learners of lower-attainment group</w:t>
      </w:r>
      <w:r w:rsidR="00755C52">
        <w:rPr>
          <w:rFonts w:ascii="Arial" w:hAnsi="Arial" w:cs="Arial"/>
          <w:sz w:val="23"/>
          <w:szCs w:val="23"/>
        </w:rPr>
        <w:t>s</w:t>
      </w:r>
      <w:r w:rsidR="003E5A6E">
        <w:rPr>
          <w:rFonts w:ascii="Arial" w:hAnsi="Arial" w:cs="Arial"/>
          <w:sz w:val="23"/>
          <w:szCs w:val="23"/>
        </w:rPr>
        <w:t>. Finally, the Welsh Government (2023) has called for further research to be conduct</w:t>
      </w:r>
      <w:r w:rsidR="00185AA2">
        <w:rPr>
          <w:rFonts w:ascii="Arial" w:hAnsi="Arial" w:cs="Arial"/>
          <w:sz w:val="23"/>
          <w:szCs w:val="23"/>
        </w:rPr>
        <w:t>ed</w:t>
      </w:r>
      <w:r w:rsidR="003E5A6E">
        <w:rPr>
          <w:rFonts w:ascii="Arial" w:hAnsi="Arial" w:cs="Arial"/>
          <w:sz w:val="23"/>
          <w:szCs w:val="23"/>
        </w:rPr>
        <w:t xml:space="preserve"> in relation to the factors that influence the grouping/seating arrangement in classrooms across Wales, which pr</w:t>
      </w:r>
      <w:r w:rsidR="00755C52">
        <w:rPr>
          <w:rFonts w:ascii="Arial" w:hAnsi="Arial" w:cs="Arial"/>
          <w:sz w:val="23"/>
          <w:szCs w:val="23"/>
        </w:rPr>
        <w:t>esents</w:t>
      </w:r>
      <w:r w:rsidR="003E5A6E">
        <w:rPr>
          <w:rFonts w:ascii="Arial" w:hAnsi="Arial" w:cs="Arial"/>
          <w:sz w:val="23"/>
          <w:szCs w:val="23"/>
        </w:rPr>
        <w:t xml:space="preserve"> the rationale of this </w:t>
      </w:r>
      <w:r w:rsidR="00C81FA9">
        <w:rPr>
          <w:rFonts w:ascii="Arial" w:hAnsi="Arial" w:cs="Arial"/>
          <w:sz w:val="23"/>
          <w:szCs w:val="23"/>
        </w:rPr>
        <w:t>research</w:t>
      </w:r>
      <w:r w:rsidR="003E5A6E">
        <w:rPr>
          <w:rFonts w:ascii="Arial" w:hAnsi="Arial" w:cs="Arial"/>
          <w:sz w:val="23"/>
          <w:szCs w:val="23"/>
        </w:rPr>
        <w:t xml:space="preserve"> case study. </w:t>
      </w:r>
    </w:p>
    <w:p w:rsidR="00111B53" w:rsidRDefault="001C4B4B" w:rsidP="00147FED">
      <w:pPr>
        <w:spacing w:line="360" w:lineRule="auto"/>
        <w:jc w:val="both"/>
        <w:rPr>
          <w:rFonts w:ascii="Arial" w:hAnsi="Arial" w:cs="Arial"/>
          <w:sz w:val="23"/>
          <w:szCs w:val="23"/>
        </w:rPr>
      </w:pPr>
      <w:r>
        <w:rPr>
          <w:rFonts w:ascii="Arial" w:hAnsi="Arial" w:cs="Arial"/>
          <w:sz w:val="23"/>
          <w:szCs w:val="23"/>
        </w:rPr>
        <w:t xml:space="preserve"> </w:t>
      </w:r>
    </w:p>
    <w:p w:rsidR="00A07871" w:rsidRDefault="00B0481B" w:rsidP="00147FED">
      <w:pPr>
        <w:spacing w:line="360" w:lineRule="auto"/>
        <w:jc w:val="both"/>
        <w:rPr>
          <w:rFonts w:ascii="Arial" w:hAnsi="Arial" w:cs="Arial"/>
          <w:sz w:val="23"/>
          <w:szCs w:val="23"/>
          <w:u w:val="single"/>
        </w:rPr>
      </w:pPr>
      <w:r>
        <w:rPr>
          <w:rFonts w:ascii="Arial" w:hAnsi="Arial" w:cs="Arial"/>
          <w:sz w:val="23"/>
          <w:szCs w:val="23"/>
          <w:u w:val="single"/>
        </w:rPr>
        <w:lastRenderedPageBreak/>
        <w:t>Explanation of case study.</w:t>
      </w:r>
    </w:p>
    <w:p w:rsidR="000E2B0F" w:rsidRDefault="004F6C27" w:rsidP="00147FED">
      <w:pPr>
        <w:spacing w:line="360" w:lineRule="auto"/>
        <w:jc w:val="both"/>
        <w:rPr>
          <w:rFonts w:ascii="Arial" w:hAnsi="Arial" w:cs="Arial"/>
          <w:sz w:val="23"/>
          <w:szCs w:val="23"/>
        </w:rPr>
      </w:pPr>
      <w:r>
        <w:rPr>
          <w:rFonts w:ascii="Arial" w:hAnsi="Arial" w:cs="Arial"/>
          <w:sz w:val="23"/>
          <w:szCs w:val="23"/>
        </w:rPr>
        <w:t xml:space="preserve">A case study is </w:t>
      </w:r>
      <w:r w:rsidR="007D5099">
        <w:rPr>
          <w:rFonts w:ascii="Arial" w:hAnsi="Arial" w:cs="Arial"/>
          <w:sz w:val="23"/>
          <w:szCs w:val="23"/>
        </w:rPr>
        <w:t>one of the most extensively used</w:t>
      </w:r>
      <w:r>
        <w:rPr>
          <w:rFonts w:ascii="Arial" w:hAnsi="Arial" w:cs="Arial"/>
          <w:sz w:val="23"/>
          <w:szCs w:val="23"/>
        </w:rPr>
        <w:t xml:space="preserve"> research strateg</w:t>
      </w:r>
      <w:r w:rsidR="007D5099">
        <w:rPr>
          <w:rFonts w:ascii="Arial" w:hAnsi="Arial" w:cs="Arial"/>
          <w:sz w:val="23"/>
          <w:szCs w:val="23"/>
        </w:rPr>
        <w:t>ies for conducting qualitative research.</w:t>
      </w:r>
      <w:r w:rsidR="00185AA2">
        <w:rPr>
          <w:rFonts w:ascii="Arial" w:hAnsi="Arial" w:cs="Arial"/>
          <w:sz w:val="23"/>
          <w:szCs w:val="23"/>
        </w:rPr>
        <w:t xml:space="preserve"> I</w:t>
      </w:r>
      <w:r w:rsidR="007D5099">
        <w:rPr>
          <w:rFonts w:ascii="Arial" w:hAnsi="Arial" w:cs="Arial"/>
          <w:sz w:val="23"/>
          <w:szCs w:val="23"/>
        </w:rPr>
        <w:t>t involves a detailed study of the issue</w:t>
      </w:r>
      <w:r w:rsidR="00BA539D">
        <w:rPr>
          <w:rFonts w:ascii="Arial" w:hAnsi="Arial" w:cs="Arial"/>
          <w:sz w:val="23"/>
          <w:szCs w:val="23"/>
        </w:rPr>
        <w:t xml:space="preserve"> identified</w:t>
      </w:r>
      <w:r w:rsidR="007D5099">
        <w:rPr>
          <w:rFonts w:ascii="Arial" w:hAnsi="Arial" w:cs="Arial"/>
          <w:sz w:val="23"/>
          <w:szCs w:val="23"/>
        </w:rPr>
        <w:t xml:space="preserve"> being analysed within its natural setting and allows the researcher to employ any method of data collection, that fits their objectives (Priya, 20</w:t>
      </w:r>
      <w:r w:rsidR="007D2C74">
        <w:rPr>
          <w:rFonts w:ascii="Arial" w:hAnsi="Arial" w:cs="Arial"/>
          <w:sz w:val="23"/>
          <w:szCs w:val="23"/>
        </w:rPr>
        <w:t>17</w:t>
      </w:r>
      <w:r w:rsidR="007D5099">
        <w:rPr>
          <w:rFonts w:ascii="Arial" w:hAnsi="Arial" w:cs="Arial"/>
          <w:sz w:val="23"/>
          <w:szCs w:val="23"/>
        </w:rPr>
        <w:t>).</w:t>
      </w:r>
      <w:r w:rsidR="00620088">
        <w:rPr>
          <w:rFonts w:ascii="Arial" w:hAnsi="Arial" w:cs="Arial"/>
          <w:sz w:val="23"/>
          <w:szCs w:val="23"/>
        </w:rPr>
        <w:t xml:space="preserve"> Case stud</w:t>
      </w:r>
      <w:r w:rsidR="005D6088">
        <w:rPr>
          <w:rFonts w:ascii="Arial" w:hAnsi="Arial" w:cs="Arial"/>
          <w:sz w:val="23"/>
          <w:szCs w:val="23"/>
        </w:rPr>
        <w:t>ies</w:t>
      </w:r>
      <w:r w:rsidR="00620088">
        <w:rPr>
          <w:rFonts w:ascii="Arial" w:hAnsi="Arial" w:cs="Arial"/>
          <w:sz w:val="23"/>
          <w:szCs w:val="23"/>
        </w:rPr>
        <w:t xml:space="preserve"> allow room for data collection methods such as semi-structured/in-depth interviews, questionnaires/surveys and narrative observations, allowing a wider range of data to be collected. However, i</w:t>
      </w:r>
      <w:r w:rsidR="00A655F6">
        <w:rPr>
          <w:rFonts w:ascii="Arial" w:hAnsi="Arial" w:cs="Arial"/>
          <w:sz w:val="23"/>
          <w:szCs w:val="23"/>
        </w:rPr>
        <w:t>f</w:t>
      </w:r>
      <w:r w:rsidR="00620088">
        <w:rPr>
          <w:rFonts w:ascii="Arial" w:hAnsi="Arial" w:cs="Arial"/>
          <w:sz w:val="23"/>
          <w:szCs w:val="23"/>
        </w:rPr>
        <w:t xml:space="preserve"> there are high numbers of participants within the case study, quantitative methods may be preferable (</w:t>
      </w:r>
      <w:r w:rsidR="00C90497">
        <w:rPr>
          <w:rFonts w:ascii="Arial" w:hAnsi="Arial" w:cs="Arial"/>
          <w:sz w:val="23"/>
          <w:szCs w:val="23"/>
        </w:rPr>
        <w:t>Priya</w:t>
      </w:r>
      <w:r w:rsidR="00620088">
        <w:rPr>
          <w:rFonts w:ascii="Arial" w:hAnsi="Arial" w:cs="Arial"/>
          <w:sz w:val="23"/>
          <w:szCs w:val="23"/>
        </w:rPr>
        <w:t xml:space="preserve">, </w:t>
      </w:r>
      <w:r w:rsidR="00C90497">
        <w:rPr>
          <w:rFonts w:ascii="Arial" w:hAnsi="Arial" w:cs="Arial"/>
          <w:sz w:val="23"/>
          <w:szCs w:val="23"/>
        </w:rPr>
        <w:t>2017</w:t>
      </w:r>
      <w:r w:rsidR="00620088">
        <w:rPr>
          <w:rFonts w:ascii="Arial" w:hAnsi="Arial" w:cs="Arial"/>
          <w:sz w:val="23"/>
          <w:szCs w:val="23"/>
        </w:rPr>
        <w:t>). On occasion, a team of researchers may be used to conduct a case study which inevitably raises barriers in terms of maintaining consistency in the data collection and analysis across the team, impacting the validity of the research (</w:t>
      </w:r>
      <w:r w:rsidR="008F3A7A">
        <w:rPr>
          <w:rFonts w:ascii="Arial" w:hAnsi="Arial" w:cs="Arial"/>
          <w:sz w:val="23"/>
          <w:szCs w:val="23"/>
        </w:rPr>
        <w:t>Mukherji and Albon, 2010</w:t>
      </w:r>
      <w:r w:rsidR="00620088">
        <w:rPr>
          <w:rFonts w:ascii="Arial" w:hAnsi="Arial" w:cs="Arial"/>
          <w:sz w:val="23"/>
          <w:szCs w:val="23"/>
        </w:rPr>
        <w:t xml:space="preserve">). </w:t>
      </w:r>
      <w:r w:rsidR="00A655F6">
        <w:rPr>
          <w:rFonts w:ascii="Arial" w:hAnsi="Arial" w:cs="Arial"/>
          <w:sz w:val="23"/>
          <w:szCs w:val="23"/>
        </w:rPr>
        <w:t xml:space="preserve">Additionally, case studies can be used to confirm or disprove a theory as </w:t>
      </w:r>
      <w:r w:rsidR="003B2B83">
        <w:rPr>
          <w:rFonts w:ascii="Arial" w:hAnsi="Arial" w:cs="Arial"/>
          <w:sz w:val="23"/>
          <w:szCs w:val="23"/>
        </w:rPr>
        <w:t xml:space="preserve">it takes only one case study to disprove the predictions made within a theory, to allow the validity of the theory to be questioned. </w:t>
      </w:r>
      <w:r w:rsidR="00FE08D8">
        <w:rPr>
          <w:rFonts w:ascii="Arial" w:hAnsi="Arial" w:cs="Arial"/>
          <w:sz w:val="23"/>
          <w:szCs w:val="23"/>
        </w:rPr>
        <w:t>Moreover, case studies provide ecological validity as the data collected through observations</w:t>
      </w:r>
      <w:r w:rsidR="005D6088">
        <w:rPr>
          <w:rFonts w:ascii="Arial" w:hAnsi="Arial" w:cs="Arial"/>
          <w:sz w:val="23"/>
          <w:szCs w:val="23"/>
        </w:rPr>
        <w:t xml:space="preserve"> reflect real-life occurrences (</w:t>
      </w:r>
      <w:r w:rsidR="008F3A7A">
        <w:rPr>
          <w:rFonts w:ascii="Arial" w:hAnsi="Arial" w:cs="Arial"/>
          <w:sz w:val="23"/>
          <w:szCs w:val="23"/>
        </w:rPr>
        <w:t>Mukherji and Albon</w:t>
      </w:r>
      <w:r w:rsidR="005D6088">
        <w:rPr>
          <w:rFonts w:ascii="Arial" w:hAnsi="Arial" w:cs="Arial"/>
          <w:sz w:val="23"/>
          <w:szCs w:val="23"/>
        </w:rPr>
        <w:t xml:space="preserve">, </w:t>
      </w:r>
      <w:r w:rsidR="008F3A7A">
        <w:rPr>
          <w:rFonts w:ascii="Arial" w:hAnsi="Arial" w:cs="Arial"/>
          <w:sz w:val="23"/>
          <w:szCs w:val="23"/>
        </w:rPr>
        <w:t>2010</w:t>
      </w:r>
      <w:r w:rsidR="005D6088">
        <w:rPr>
          <w:rFonts w:ascii="Arial" w:hAnsi="Arial" w:cs="Arial"/>
          <w:sz w:val="23"/>
          <w:szCs w:val="23"/>
        </w:rPr>
        <w:t xml:space="preserve">). Through a critical lens, as case studies delve deeply into one or very few </w:t>
      </w:r>
      <w:r w:rsidR="008F3A7A">
        <w:rPr>
          <w:rFonts w:ascii="Arial" w:hAnsi="Arial" w:cs="Arial"/>
          <w:sz w:val="23"/>
          <w:szCs w:val="23"/>
        </w:rPr>
        <w:t>cases</w:t>
      </w:r>
      <w:r w:rsidR="005D6088">
        <w:rPr>
          <w:rFonts w:ascii="Arial" w:hAnsi="Arial" w:cs="Arial"/>
          <w:sz w:val="23"/>
          <w:szCs w:val="23"/>
        </w:rPr>
        <w:t>, the findings lack generalisability and cannot be applied to a population as a whole. This results in the findings not being easily replicable by others, lowering the validity of the case study (</w:t>
      </w:r>
      <w:r w:rsidR="00C90497">
        <w:rPr>
          <w:rFonts w:ascii="Arial" w:hAnsi="Arial" w:cs="Arial"/>
          <w:sz w:val="23"/>
          <w:szCs w:val="23"/>
        </w:rPr>
        <w:t>Dawson</w:t>
      </w:r>
      <w:r w:rsidR="005D6088">
        <w:rPr>
          <w:rFonts w:ascii="Arial" w:hAnsi="Arial" w:cs="Arial"/>
          <w:sz w:val="23"/>
          <w:szCs w:val="23"/>
        </w:rPr>
        <w:t xml:space="preserve">, </w:t>
      </w:r>
      <w:r w:rsidR="00C90497">
        <w:rPr>
          <w:rFonts w:ascii="Arial" w:hAnsi="Arial" w:cs="Arial"/>
          <w:i/>
          <w:sz w:val="23"/>
          <w:szCs w:val="23"/>
        </w:rPr>
        <w:t xml:space="preserve">et al </w:t>
      </w:r>
      <w:r w:rsidR="00C90497">
        <w:rPr>
          <w:rFonts w:ascii="Arial" w:hAnsi="Arial" w:cs="Arial"/>
          <w:sz w:val="23"/>
          <w:szCs w:val="23"/>
        </w:rPr>
        <w:t>2021</w:t>
      </w:r>
      <w:r w:rsidR="005D6088">
        <w:rPr>
          <w:rFonts w:ascii="Arial" w:hAnsi="Arial" w:cs="Arial"/>
          <w:sz w:val="23"/>
          <w:szCs w:val="23"/>
        </w:rPr>
        <w:t>).</w:t>
      </w:r>
      <w:r w:rsidR="006A40AD">
        <w:rPr>
          <w:rFonts w:ascii="Arial" w:hAnsi="Arial" w:cs="Arial"/>
          <w:sz w:val="23"/>
          <w:szCs w:val="23"/>
        </w:rPr>
        <w:t xml:space="preserve"> </w:t>
      </w:r>
      <w:r w:rsidR="00C90497">
        <w:rPr>
          <w:rFonts w:ascii="Arial" w:hAnsi="Arial" w:cs="Arial"/>
          <w:sz w:val="23"/>
          <w:szCs w:val="23"/>
        </w:rPr>
        <w:t xml:space="preserve">According to Dawson </w:t>
      </w:r>
      <w:r w:rsidR="00C90497">
        <w:rPr>
          <w:rFonts w:ascii="Arial" w:hAnsi="Arial" w:cs="Arial"/>
          <w:i/>
          <w:sz w:val="23"/>
          <w:szCs w:val="23"/>
        </w:rPr>
        <w:t xml:space="preserve">et al </w:t>
      </w:r>
      <w:r w:rsidR="00C90497">
        <w:rPr>
          <w:rFonts w:ascii="Arial" w:hAnsi="Arial" w:cs="Arial"/>
          <w:sz w:val="23"/>
          <w:szCs w:val="23"/>
        </w:rPr>
        <w:t>(2021) l</w:t>
      </w:r>
      <w:r w:rsidR="005D6088">
        <w:rPr>
          <w:rFonts w:ascii="Arial" w:hAnsi="Arial" w:cs="Arial"/>
          <w:sz w:val="23"/>
          <w:szCs w:val="23"/>
        </w:rPr>
        <w:t>imitation</w:t>
      </w:r>
      <w:r w:rsidR="006A40AD">
        <w:rPr>
          <w:rFonts w:ascii="Arial" w:hAnsi="Arial" w:cs="Arial"/>
          <w:sz w:val="23"/>
          <w:szCs w:val="23"/>
        </w:rPr>
        <w:t>s of case studies can arise due to impact of the</w:t>
      </w:r>
      <w:r w:rsidR="005D6088">
        <w:rPr>
          <w:rFonts w:ascii="Arial" w:hAnsi="Arial" w:cs="Arial"/>
          <w:sz w:val="23"/>
          <w:szCs w:val="23"/>
        </w:rPr>
        <w:t xml:space="preserve"> researcher</w:t>
      </w:r>
      <w:r w:rsidR="00707A3E">
        <w:rPr>
          <w:rFonts w:ascii="Arial" w:hAnsi="Arial" w:cs="Arial"/>
          <w:sz w:val="23"/>
          <w:szCs w:val="23"/>
        </w:rPr>
        <w:t>,</w:t>
      </w:r>
      <w:r w:rsidR="005D6088">
        <w:rPr>
          <w:rFonts w:ascii="Arial" w:hAnsi="Arial" w:cs="Arial"/>
          <w:sz w:val="23"/>
          <w:szCs w:val="23"/>
        </w:rPr>
        <w:t xml:space="preserve"> as their attitude, biases, beliefs and expectations</w:t>
      </w:r>
      <w:r w:rsidR="006A40AD">
        <w:rPr>
          <w:rFonts w:ascii="Arial" w:hAnsi="Arial" w:cs="Arial"/>
          <w:sz w:val="23"/>
          <w:szCs w:val="23"/>
        </w:rPr>
        <w:t xml:space="preserve"> </w:t>
      </w:r>
      <w:r w:rsidR="005D6088">
        <w:rPr>
          <w:rFonts w:ascii="Arial" w:hAnsi="Arial" w:cs="Arial"/>
          <w:sz w:val="23"/>
          <w:szCs w:val="23"/>
        </w:rPr>
        <w:t>can influence various aspects of the research process, including study design, data collection, analysis and interpretation.</w:t>
      </w:r>
      <w:r w:rsidR="00C90497">
        <w:rPr>
          <w:rFonts w:ascii="Arial" w:hAnsi="Arial" w:cs="Arial"/>
          <w:sz w:val="23"/>
          <w:szCs w:val="23"/>
        </w:rPr>
        <w:t xml:space="preserve"> Through a critical lens</w:t>
      </w:r>
      <w:r w:rsidR="005D6088">
        <w:rPr>
          <w:rFonts w:ascii="Arial" w:hAnsi="Arial" w:cs="Arial"/>
          <w:sz w:val="23"/>
          <w:szCs w:val="23"/>
        </w:rPr>
        <w:t>, if researchers have strong preconceived biases about the topic under investigation, it could potentially</w:t>
      </w:r>
      <w:r w:rsidR="006A40AD">
        <w:rPr>
          <w:rFonts w:ascii="Arial" w:hAnsi="Arial" w:cs="Arial"/>
          <w:sz w:val="23"/>
          <w:szCs w:val="23"/>
        </w:rPr>
        <w:t xml:space="preserve"> skew their observations, data collection methods, or interpretation of the results, leading to less reliable findings. This highlights the importance of researchers being aware of their own biases</w:t>
      </w:r>
      <w:r w:rsidR="00707A3E">
        <w:rPr>
          <w:rFonts w:ascii="Arial" w:hAnsi="Arial" w:cs="Arial"/>
          <w:sz w:val="23"/>
          <w:szCs w:val="23"/>
        </w:rPr>
        <w:t>,</w:t>
      </w:r>
      <w:r w:rsidR="006A40AD">
        <w:rPr>
          <w:rFonts w:ascii="Arial" w:hAnsi="Arial" w:cs="Arial"/>
          <w:sz w:val="23"/>
          <w:szCs w:val="23"/>
        </w:rPr>
        <w:t xml:space="preserve"> and how they should strive to minimise their influence on the research process to enhance the reliability and validity of the results (</w:t>
      </w:r>
      <w:r w:rsidR="00C90497">
        <w:rPr>
          <w:rFonts w:ascii="Arial" w:hAnsi="Arial" w:cs="Arial"/>
          <w:sz w:val="23"/>
          <w:szCs w:val="23"/>
        </w:rPr>
        <w:t xml:space="preserve">Queiros, </w:t>
      </w:r>
      <w:r w:rsidR="00C90497">
        <w:rPr>
          <w:rFonts w:ascii="Arial" w:hAnsi="Arial" w:cs="Arial"/>
          <w:i/>
          <w:sz w:val="23"/>
          <w:szCs w:val="23"/>
        </w:rPr>
        <w:t xml:space="preserve">et al </w:t>
      </w:r>
      <w:r w:rsidR="006A40AD">
        <w:rPr>
          <w:rFonts w:ascii="Arial" w:hAnsi="Arial" w:cs="Arial"/>
          <w:sz w:val="23"/>
          <w:szCs w:val="23"/>
        </w:rPr>
        <w:t xml:space="preserve"> </w:t>
      </w:r>
      <w:r w:rsidR="00C90497">
        <w:rPr>
          <w:rFonts w:ascii="Arial" w:hAnsi="Arial" w:cs="Arial"/>
          <w:sz w:val="23"/>
          <w:szCs w:val="23"/>
        </w:rPr>
        <w:t>2017</w:t>
      </w:r>
      <w:r w:rsidR="006A40AD">
        <w:rPr>
          <w:rFonts w:ascii="Arial" w:hAnsi="Arial" w:cs="Arial"/>
          <w:sz w:val="23"/>
          <w:szCs w:val="23"/>
        </w:rPr>
        <w:t>).</w:t>
      </w:r>
      <w:r w:rsidR="00FA4FFC">
        <w:rPr>
          <w:rFonts w:ascii="Arial" w:hAnsi="Arial" w:cs="Arial"/>
          <w:sz w:val="23"/>
          <w:szCs w:val="23"/>
        </w:rPr>
        <w:t xml:space="preserve"> Moreover, as case studies involve collecting in-depth data, resulting in the research</w:t>
      </w:r>
      <w:r w:rsidR="00C90497">
        <w:rPr>
          <w:rFonts w:ascii="Arial" w:hAnsi="Arial" w:cs="Arial"/>
          <w:sz w:val="23"/>
          <w:szCs w:val="23"/>
        </w:rPr>
        <w:t>er</w:t>
      </w:r>
      <w:r w:rsidR="00FA4FFC">
        <w:rPr>
          <w:rFonts w:ascii="Arial" w:hAnsi="Arial" w:cs="Arial"/>
          <w:sz w:val="23"/>
          <w:szCs w:val="23"/>
        </w:rPr>
        <w:t xml:space="preserve"> having to analyse large amounts of data which may be diverse,</w:t>
      </w:r>
      <w:r w:rsidR="009F68F3">
        <w:rPr>
          <w:rFonts w:ascii="Arial" w:hAnsi="Arial" w:cs="Arial"/>
          <w:sz w:val="23"/>
          <w:szCs w:val="23"/>
        </w:rPr>
        <w:t xml:space="preserve"> this may</w:t>
      </w:r>
      <w:r w:rsidR="00FA4FFC">
        <w:rPr>
          <w:rFonts w:ascii="Arial" w:hAnsi="Arial" w:cs="Arial"/>
          <w:sz w:val="23"/>
          <w:szCs w:val="23"/>
        </w:rPr>
        <w:t xml:space="preserve"> present </w:t>
      </w:r>
      <w:r w:rsidR="009F68F3">
        <w:rPr>
          <w:rFonts w:ascii="Arial" w:hAnsi="Arial" w:cs="Arial"/>
          <w:sz w:val="23"/>
          <w:szCs w:val="23"/>
        </w:rPr>
        <w:t>challenges</w:t>
      </w:r>
      <w:r w:rsidR="00FA4FFC">
        <w:rPr>
          <w:rFonts w:ascii="Arial" w:hAnsi="Arial" w:cs="Arial"/>
          <w:sz w:val="23"/>
          <w:szCs w:val="23"/>
        </w:rPr>
        <w:t xml:space="preserve"> in extracting precise and targeted conclusions, </w:t>
      </w:r>
      <w:r w:rsidR="009F68F3">
        <w:rPr>
          <w:rFonts w:ascii="Arial" w:hAnsi="Arial" w:cs="Arial"/>
          <w:sz w:val="23"/>
          <w:szCs w:val="23"/>
        </w:rPr>
        <w:t xml:space="preserve">and </w:t>
      </w:r>
      <w:r w:rsidR="00FA4FFC">
        <w:rPr>
          <w:rFonts w:ascii="Arial" w:hAnsi="Arial" w:cs="Arial"/>
          <w:sz w:val="23"/>
          <w:szCs w:val="23"/>
        </w:rPr>
        <w:t xml:space="preserve">can be very time consuming (Queiros, </w:t>
      </w:r>
      <w:r w:rsidR="00FA4FFC">
        <w:rPr>
          <w:rFonts w:ascii="Arial" w:hAnsi="Arial" w:cs="Arial"/>
          <w:i/>
          <w:sz w:val="23"/>
          <w:szCs w:val="23"/>
        </w:rPr>
        <w:t xml:space="preserve">et al </w:t>
      </w:r>
      <w:r w:rsidR="00FA4FFC">
        <w:rPr>
          <w:rFonts w:ascii="Arial" w:hAnsi="Arial" w:cs="Arial"/>
          <w:sz w:val="23"/>
          <w:szCs w:val="23"/>
        </w:rPr>
        <w:t xml:space="preserve">2017). </w:t>
      </w:r>
      <w:r w:rsidR="000E2B0F">
        <w:rPr>
          <w:rFonts w:ascii="Arial" w:hAnsi="Arial" w:cs="Arial"/>
          <w:sz w:val="23"/>
          <w:szCs w:val="23"/>
        </w:rPr>
        <w:t>To overcome this limitation, selecting a smaller group of participants, creating a representative sample</w:t>
      </w:r>
      <w:r w:rsidR="00707A3E">
        <w:rPr>
          <w:rFonts w:ascii="Arial" w:hAnsi="Arial" w:cs="Arial"/>
          <w:sz w:val="23"/>
          <w:szCs w:val="23"/>
        </w:rPr>
        <w:t>,</w:t>
      </w:r>
      <w:r w:rsidR="000E2B0F">
        <w:rPr>
          <w:rFonts w:ascii="Arial" w:hAnsi="Arial" w:cs="Arial"/>
          <w:sz w:val="23"/>
          <w:szCs w:val="23"/>
        </w:rPr>
        <w:t xml:space="preserve"> may be more effective. This can be </w:t>
      </w:r>
      <w:r w:rsidR="000E2B0F">
        <w:rPr>
          <w:rFonts w:ascii="Arial" w:hAnsi="Arial" w:cs="Arial"/>
          <w:sz w:val="23"/>
          <w:szCs w:val="23"/>
        </w:rPr>
        <w:lastRenderedPageBreak/>
        <w:t>achieved through random sampling, guaranteeing an equal chance of each participa</w:t>
      </w:r>
      <w:r w:rsidR="00185AA2">
        <w:rPr>
          <w:rFonts w:ascii="Arial" w:hAnsi="Arial" w:cs="Arial"/>
          <w:sz w:val="23"/>
          <w:szCs w:val="23"/>
        </w:rPr>
        <w:t>nt</w:t>
      </w:r>
      <w:r w:rsidR="000E2B0F">
        <w:rPr>
          <w:rFonts w:ascii="Arial" w:hAnsi="Arial" w:cs="Arial"/>
          <w:sz w:val="23"/>
          <w:szCs w:val="23"/>
        </w:rPr>
        <w:t xml:space="preserve"> being chosen, preventing the likelihood of bias results</w:t>
      </w:r>
      <w:r w:rsidR="004B79F6">
        <w:rPr>
          <w:rFonts w:ascii="Arial" w:hAnsi="Arial" w:cs="Arial"/>
          <w:sz w:val="23"/>
          <w:szCs w:val="23"/>
        </w:rPr>
        <w:t xml:space="preserve"> (Hess and Newton, 2023)</w:t>
      </w:r>
      <w:r w:rsidR="000E2B0F">
        <w:rPr>
          <w:rFonts w:ascii="Arial" w:hAnsi="Arial" w:cs="Arial"/>
          <w:sz w:val="23"/>
          <w:szCs w:val="23"/>
        </w:rPr>
        <w:t xml:space="preserve">.  </w:t>
      </w:r>
    </w:p>
    <w:p w:rsidR="000E2B0F" w:rsidRDefault="000E2B0F" w:rsidP="00147FED">
      <w:pPr>
        <w:spacing w:line="360" w:lineRule="auto"/>
        <w:jc w:val="both"/>
        <w:rPr>
          <w:rFonts w:ascii="Arial" w:hAnsi="Arial" w:cs="Arial"/>
          <w:sz w:val="23"/>
          <w:szCs w:val="23"/>
        </w:rPr>
      </w:pPr>
    </w:p>
    <w:p w:rsidR="00B0481B" w:rsidRPr="00B0481B" w:rsidRDefault="004B79F6" w:rsidP="00D91BF5">
      <w:pPr>
        <w:spacing w:line="360" w:lineRule="auto"/>
        <w:jc w:val="both"/>
        <w:rPr>
          <w:rFonts w:ascii="Arial" w:hAnsi="Arial" w:cs="Arial"/>
          <w:sz w:val="23"/>
          <w:szCs w:val="23"/>
        </w:rPr>
      </w:pPr>
      <w:r>
        <w:rPr>
          <w:rFonts w:ascii="Arial" w:hAnsi="Arial" w:cs="Arial"/>
          <w:sz w:val="23"/>
          <w:szCs w:val="23"/>
        </w:rPr>
        <w:t xml:space="preserve">To form a representative sample of participants within </w:t>
      </w:r>
      <w:r w:rsidR="00185AA2">
        <w:rPr>
          <w:rFonts w:ascii="Arial" w:hAnsi="Arial" w:cs="Arial"/>
          <w:sz w:val="23"/>
          <w:szCs w:val="23"/>
        </w:rPr>
        <w:t xml:space="preserve">this </w:t>
      </w:r>
      <w:r>
        <w:rPr>
          <w:rFonts w:ascii="Arial" w:hAnsi="Arial" w:cs="Arial"/>
          <w:sz w:val="23"/>
          <w:szCs w:val="23"/>
        </w:rPr>
        <w:t xml:space="preserve">case study, </w:t>
      </w:r>
      <w:r w:rsidR="00E36698">
        <w:rPr>
          <w:rFonts w:ascii="Arial" w:hAnsi="Arial" w:cs="Arial"/>
          <w:sz w:val="23"/>
          <w:szCs w:val="23"/>
        </w:rPr>
        <w:t xml:space="preserve">a random sampling method </w:t>
      </w:r>
      <w:r w:rsidR="00D91BF5">
        <w:rPr>
          <w:rFonts w:ascii="Arial" w:hAnsi="Arial" w:cs="Arial"/>
          <w:sz w:val="23"/>
          <w:szCs w:val="23"/>
        </w:rPr>
        <w:t>was</w:t>
      </w:r>
      <w:r w:rsidR="00E36698">
        <w:rPr>
          <w:rFonts w:ascii="Arial" w:hAnsi="Arial" w:cs="Arial"/>
          <w:sz w:val="23"/>
          <w:szCs w:val="23"/>
        </w:rPr>
        <w:t xml:space="preserve"> used. </w:t>
      </w:r>
      <w:r w:rsidR="00D91BF5">
        <w:rPr>
          <w:rFonts w:ascii="Arial" w:hAnsi="Arial" w:cs="Arial"/>
          <w:sz w:val="23"/>
          <w:szCs w:val="23"/>
        </w:rPr>
        <w:t xml:space="preserve">Prior to selecting the participants at random, the decision for three focus-groups consisting of five learners from a Year 6 environment was made. </w:t>
      </w:r>
      <w:r w:rsidR="00E36698">
        <w:rPr>
          <w:rFonts w:ascii="Arial" w:hAnsi="Arial" w:cs="Arial"/>
          <w:sz w:val="23"/>
          <w:szCs w:val="23"/>
        </w:rPr>
        <w:t>Following gaining consent</w:t>
      </w:r>
      <w:r w:rsidR="00D91BF5">
        <w:rPr>
          <w:rFonts w:ascii="Arial" w:hAnsi="Arial" w:cs="Arial"/>
          <w:sz w:val="23"/>
          <w:szCs w:val="23"/>
        </w:rPr>
        <w:t xml:space="preserve"> and assent</w:t>
      </w:r>
      <w:r w:rsidR="00E36698">
        <w:rPr>
          <w:rFonts w:ascii="Arial" w:hAnsi="Arial" w:cs="Arial"/>
          <w:sz w:val="23"/>
          <w:szCs w:val="23"/>
        </w:rPr>
        <w:t xml:space="preserve"> from all participants and the parents/carers of those under the age of 18 years, </w:t>
      </w:r>
      <w:r w:rsidR="00D91BF5">
        <w:rPr>
          <w:rFonts w:ascii="Arial" w:hAnsi="Arial" w:cs="Arial"/>
          <w:sz w:val="23"/>
          <w:szCs w:val="23"/>
        </w:rPr>
        <w:t>a random selection of participants were chosen. The 15 child participants consist</w:t>
      </w:r>
      <w:r w:rsidR="00707A3E">
        <w:rPr>
          <w:rFonts w:ascii="Arial" w:hAnsi="Arial" w:cs="Arial"/>
          <w:sz w:val="23"/>
          <w:szCs w:val="23"/>
        </w:rPr>
        <w:t>ed</w:t>
      </w:r>
      <w:r w:rsidR="00D91BF5">
        <w:rPr>
          <w:rFonts w:ascii="Arial" w:hAnsi="Arial" w:cs="Arial"/>
          <w:sz w:val="23"/>
          <w:szCs w:val="23"/>
        </w:rPr>
        <w:t xml:space="preserve"> of both female and male </w:t>
      </w:r>
      <w:r w:rsidR="00207278">
        <w:rPr>
          <w:rFonts w:ascii="Arial" w:hAnsi="Arial" w:cs="Arial"/>
          <w:sz w:val="23"/>
          <w:szCs w:val="23"/>
        </w:rPr>
        <w:t xml:space="preserve">with 5 having </w:t>
      </w:r>
      <w:r w:rsidR="00B27AB6">
        <w:rPr>
          <w:rFonts w:ascii="Arial" w:hAnsi="Arial" w:cs="Arial"/>
          <w:sz w:val="23"/>
          <w:szCs w:val="23"/>
        </w:rPr>
        <w:t>ALN</w:t>
      </w:r>
      <w:r w:rsidR="00207278">
        <w:rPr>
          <w:rFonts w:ascii="Arial" w:hAnsi="Arial" w:cs="Arial"/>
          <w:sz w:val="23"/>
          <w:szCs w:val="23"/>
        </w:rPr>
        <w:t>, 9 being identified as lower-attainment, 6 being identified as middle/higher-attainment, 9 participants being age 10 years and 6 participants being age 11 years.</w:t>
      </w:r>
      <w:r w:rsidR="00D91BF5">
        <w:rPr>
          <w:rFonts w:ascii="Arial" w:hAnsi="Arial" w:cs="Arial"/>
          <w:sz w:val="23"/>
          <w:szCs w:val="23"/>
        </w:rPr>
        <w:t xml:space="preserve"> Furthermore, consent </w:t>
      </w:r>
      <w:r w:rsidR="00707A3E">
        <w:rPr>
          <w:rFonts w:ascii="Arial" w:hAnsi="Arial" w:cs="Arial"/>
          <w:sz w:val="23"/>
          <w:szCs w:val="23"/>
        </w:rPr>
        <w:t>for</w:t>
      </w:r>
      <w:r w:rsidR="00D91BF5">
        <w:rPr>
          <w:rFonts w:ascii="Arial" w:hAnsi="Arial" w:cs="Arial"/>
          <w:sz w:val="23"/>
          <w:szCs w:val="23"/>
        </w:rPr>
        <w:t xml:space="preserve"> participation was provided from two Year 6 teachers, allowing a staff questionnaire to be included within the case study, providing further data. </w:t>
      </w:r>
    </w:p>
    <w:p w:rsidR="00B0481B" w:rsidRDefault="00B0481B" w:rsidP="00147FED">
      <w:pPr>
        <w:spacing w:line="360" w:lineRule="auto"/>
        <w:jc w:val="both"/>
        <w:rPr>
          <w:rFonts w:ascii="Arial" w:hAnsi="Arial" w:cs="Arial"/>
          <w:sz w:val="23"/>
          <w:szCs w:val="23"/>
        </w:rPr>
      </w:pPr>
    </w:p>
    <w:p w:rsidR="007D1814" w:rsidRDefault="00B0481B" w:rsidP="00147FED">
      <w:pPr>
        <w:spacing w:line="360" w:lineRule="auto"/>
        <w:jc w:val="both"/>
        <w:rPr>
          <w:rFonts w:ascii="Arial" w:hAnsi="Arial" w:cs="Arial"/>
          <w:sz w:val="23"/>
          <w:szCs w:val="23"/>
          <w:u w:val="single"/>
        </w:rPr>
      </w:pPr>
      <w:r>
        <w:rPr>
          <w:rFonts w:ascii="Arial" w:hAnsi="Arial" w:cs="Arial"/>
          <w:sz w:val="23"/>
          <w:szCs w:val="23"/>
          <w:u w:val="single"/>
        </w:rPr>
        <w:t xml:space="preserve">Research methods. </w:t>
      </w:r>
    </w:p>
    <w:p w:rsidR="00207278" w:rsidRPr="007D1814" w:rsidRDefault="007D1814" w:rsidP="00147FED">
      <w:pPr>
        <w:spacing w:line="360" w:lineRule="auto"/>
        <w:jc w:val="both"/>
        <w:rPr>
          <w:rFonts w:ascii="Arial" w:hAnsi="Arial" w:cs="Arial"/>
          <w:sz w:val="23"/>
          <w:szCs w:val="23"/>
          <w:u w:val="single"/>
        </w:rPr>
      </w:pPr>
      <w:r>
        <w:rPr>
          <w:rFonts w:ascii="Arial" w:hAnsi="Arial" w:cs="Arial"/>
          <w:sz w:val="23"/>
          <w:szCs w:val="23"/>
        </w:rPr>
        <w:t>This research case study consists of a mixed-</w:t>
      </w:r>
      <w:r w:rsidR="00207278">
        <w:rPr>
          <w:rFonts w:ascii="Arial" w:hAnsi="Arial" w:cs="Arial"/>
          <w:sz w:val="23"/>
          <w:szCs w:val="23"/>
        </w:rPr>
        <w:t xml:space="preserve">methods </w:t>
      </w:r>
      <w:r>
        <w:rPr>
          <w:rFonts w:ascii="Arial" w:hAnsi="Arial" w:cs="Arial"/>
          <w:sz w:val="23"/>
          <w:szCs w:val="23"/>
        </w:rPr>
        <w:t>approach, resulting in methods used for</w:t>
      </w:r>
      <w:r w:rsidR="00207278">
        <w:rPr>
          <w:rFonts w:ascii="Arial" w:hAnsi="Arial" w:cs="Arial"/>
          <w:sz w:val="23"/>
          <w:szCs w:val="23"/>
        </w:rPr>
        <w:t xml:space="preserve"> data collection </w:t>
      </w:r>
      <w:r>
        <w:rPr>
          <w:rFonts w:ascii="Arial" w:hAnsi="Arial" w:cs="Arial"/>
          <w:sz w:val="23"/>
          <w:szCs w:val="23"/>
        </w:rPr>
        <w:t xml:space="preserve">being </w:t>
      </w:r>
      <w:r w:rsidR="001549FD">
        <w:rPr>
          <w:rFonts w:ascii="Arial" w:hAnsi="Arial" w:cs="Arial"/>
          <w:sz w:val="23"/>
          <w:szCs w:val="23"/>
        </w:rPr>
        <w:t xml:space="preserve">staff questionnaires (evident in appendix </w:t>
      </w:r>
      <w:r w:rsidR="00C17E4D">
        <w:rPr>
          <w:rFonts w:ascii="Arial" w:hAnsi="Arial" w:cs="Arial"/>
          <w:sz w:val="23"/>
          <w:szCs w:val="23"/>
        </w:rPr>
        <w:t>1</w:t>
      </w:r>
      <w:r w:rsidR="001549FD">
        <w:rPr>
          <w:rFonts w:ascii="Arial" w:hAnsi="Arial" w:cs="Arial"/>
          <w:sz w:val="23"/>
          <w:szCs w:val="23"/>
        </w:rPr>
        <w:t xml:space="preserve">), semi-structured interviews (evident in appendix </w:t>
      </w:r>
      <w:r w:rsidR="00C17E4D">
        <w:rPr>
          <w:rFonts w:ascii="Arial" w:hAnsi="Arial" w:cs="Arial"/>
          <w:sz w:val="23"/>
          <w:szCs w:val="23"/>
        </w:rPr>
        <w:t>2</w:t>
      </w:r>
      <w:r w:rsidR="001549FD">
        <w:rPr>
          <w:rFonts w:ascii="Arial" w:hAnsi="Arial" w:cs="Arial"/>
          <w:sz w:val="23"/>
          <w:szCs w:val="23"/>
        </w:rPr>
        <w:t>) and class observations</w:t>
      </w:r>
      <w:r>
        <w:rPr>
          <w:rFonts w:ascii="Arial" w:hAnsi="Arial" w:cs="Arial"/>
          <w:sz w:val="23"/>
          <w:szCs w:val="23"/>
        </w:rPr>
        <w:t xml:space="preserve"> (observation schedule evident in appendix </w:t>
      </w:r>
      <w:r w:rsidR="00C17E4D">
        <w:rPr>
          <w:rFonts w:ascii="Arial" w:hAnsi="Arial" w:cs="Arial"/>
          <w:sz w:val="23"/>
          <w:szCs w:val="23"/>
        </w:rPr>
        <w:t>3</w:t>
      </w:r>
      <w:r>
        <w:rPr>
          <w:rFonts w:ascii="Arial" w:hAnsi="Arial" w:cs="Arial"/>
          <w:sz w:val="23"/>
          <w:szCs w:val="23"/>
        </w:rPr>
        <w:t>)</w:t>
      </w:r>
      <w:r w:rsidR="001549FD">
        <w:rPr>
          <w:rFonts w:ascii="Arial" w:hAnsi="Arial" w:cs="Arial"/>
          <w:sz w:val="23"/>
          <w:szCs w:val="23"/>
        </w:rPr>
        <w:t xml:space="preserve">. </w:t>
      </w:r>
      <w:r w:rsidR="009347FE">
        <w:rPr>
          <w:rFonts w:ascii="Arial" w:hAnsi="Arial" w:cs="Arial"/>
          <w:sz w:val="23"/>
          <w:szCs w:val="23"/>
        </w:rPr>
        <w:t xml:space="preserve">Prior to conducting research, a lesson on the purpose, aim and objectives of this case study was explained to the Year 6 learners, allowing participants to understand their contributions to the research. This allowed the children to ask any relevant questions, preventing any mis-conceptions and established the expectations (lesson plan evident in appendix </w:t>
      </w:r>
      <w:r w:rsidR="00C17E4D">
        <w:rPr>
          <w:rFonts w:ascii="Arial" w:hAnsi="Arial" w:cs="Arial"/>
          <w:sz w:val="23"/>
          <w:szCs w:val="23"/>
        </w:rPr>
        <w:t>5</w:t>
      </w:r>
      <w:r w:rsidR="009347FE">
        <w:rPr>
          <w:rFonts w:ascii="Arial" w:hAnsi="Arial" w:cs="Arial"/>
          <w:sz w:val="23"/>
          <w:szCs w:val="23"/>
        </w:rPr>
        <w:t xml:space="preserve">). Reflecting on this, the participants were seen to be more comfortable when called on for interviews/observations, as their comprehension of the research topic facilitated their confidence in responding to the interview questions, making them relevant and personally connected to their own experiences, providing valid data. </w:t>
      </w:r>
    </w:p>
    <w:p w:rsidR="007D1814" w:rsidRDefault="007D1814" w:rsidP="00B0481B">
      <w:pPr>
        <w:rPr>
          <w:rFonts w:ascii="Arial" w:hAnsi="Arial" w:cs="Arial"/>
          <w:sz w:val="23"/>
          <w:szCs w:val="23"/>
        </w:rPr>
      </w:pPr>
    </w:p>
    <w:p w:rsidR="008C3385" w:rsidRDefault="002802EA" w:rsidP="002802EA">
      <w:pPr>
        <w:spacing w:line="360" w:lineRule="auto"/>
        <w:jc w:val="both"/>
        <w:rPr>
          <w:rFonts w:ascii="Arial" w:hAnsi="Arial" w:cs="Arial"/>
          <w:sz w:val="23"/>
          <w:szCs w:val="23"/>
        </w:rPr>
      </w:pPr>
      <w:r>
        <w:rPr>
          <w:rFonts w:ascii="Arial" w:hAnsi="Arial" w:cs="Arial"/>
          <w:sz w:val="23"/>
          <w:szCs w:val="23"/>
        </w:rPr>
        <w:t>According to Cypress (2017) qualitative research methods such as questionnaires and interviews can be prone to a variety of errors and biases, due to participants feeling pressured in pleasing the researcher</w:t>
      </w:r>
      <w:r w:rsidR="0002703C">
        <w:rPr>
          <w:rFonts w:ascii="Arial" w:hAnsi="Arial" w:cs="Arial"/>
          <w:sz w:val="23"/>
          <w:szCs w:val="23"/>
        </w:rPr>
        <w:t>, or uncomfortable sharing their honest opinion,</w:t>
      </w:r>
      <w:r>
        <w:rPr>
          <w:rFonts w:ascii="Arial" w:hAnsi="Arial" w:cs="Arial"/>
          <w:sz w:val="23"/>
          <w:szCs w:val="23"/>
        </w:rPr>
        <w:t xml:space="preserve"> which inevitably affects the reliability and validity of the data collected. In Contrast, Efron and Ravid (2019) argue that methods such as </w:t>
      </w:r>
      <w:r w:rsidR="0002703C">
        <w:rPr>
          <w:rFonts w:ascii="Arial" w:hAnsi="Arial" w:cs="Arial"/>
          <w:sz w:val="23"/>
          <w:szCs w:val="23"/>
        </w:rPr>
        <w:t xml:space="preserve">open-ended </w:t>
      </w:r>
      <w:r>
        <w:rPr>
          <w:rFonts w:ascii="Arial" w:hAnsi="Arial" w:cs="Arial"/>
          <w:sz w:val="23"/>
          <w:szCs w:val="23"/>
        </w:rPr>
        <w:t xml:space="preserve">questionnaires and </w:t>
      </w:r>
      <w:r w:rsidR="0002703C">
        <w:rPr>
          <w:rFonts w:ascii="Arial" w:hAnsi="Arial" w:cs="Arial"/>
          <w:sz w:val="23"/>
          <w:szCs w:val="23"/>
        </w:rPr>
        <w:t xml:space="preserve">semi-structured </w:t>
      </w:r>
      <w:r>
        <w:rPr>
          <w:rFonts w:ascii="Arial" w:hAnsi="Arial" w:cs="Arial"/>
          <w:sz w:val="23"/>
          <w:szCs w:val="23"/>
        </w:rPr>
        <w:lastRenderedPageBreak/>
        <w:t>interviews provide participants with the opportunity to share and expand on their opinions</w:t>
      </w:r>
      <w:r w:rsidR="0002703C">
        <w:rPr>
          <w:rFonts w:ascii="Arial" w:hAnsi="Arial" w:cs="Arial"/>
          <w:sz w:val="23"/>
          <w:szCs w:val="23"/>
        </w:rPr>
        <w:t>, providing further data</w:t>
      </w:r>
      <w:r>
        <w:rPr>
          <w:rFonts w:ascii="Arial" w:hAnsi="Arial" w:cs="Arial"/>
          <w:sz w:val="23"/>
          <w:szCs w:val="23"/>
        </w:rPr>
        <w:t xml:space="preserve">. </w:t>
      </w:r>
      <w:r w:rsidR="0002703C">
        <w:rPr>
          <w:rFonts w:ascii="Arial" w:hAnsi="Arial" w:cs="Arial"/>
          <w:sz w:val="23"/>
          <w:szCs w:val="23"/>
        </w:rPr>
        <w:t xml:space="preserve">Similarly, recognised by </w:t>
      </w:r>
      <w:r w:rsidR="00E70BFF">
        <w:rPr>
          <w:rFonts w:ascii="Arial" w:hAnsi="Arial" w:cs="Arial"/>
          <w:sz w:val="23"/>
          <w:szCs w:val="23"/>
        </w:rPr>
        <w:t xml:space="preserve">Cohen </w:t>
      </w:r>
      <w:r w:rsidR="00E70BFF">
        <w:rPr>
          <w:rFonts w:ascii="Arial" w:hAnsi="Arial" w:cs="Arial"/>
          <w:i/>
          <w:sz w:val="23"/>
          <w:szCs w:val="23"/>
        </w:rPr>
        <w:t xml:space="preserve">et al </w:t>
      </w:r>
      <w:r w:rsidR="00E70BFF">
        <w:rPr>
          <w:rFonts w:ascii="Arial" w:hAnsi="Arial" w:cs="Arial"/>
          <w:sz w:val="23"/>
          <w:szCs w:val="23"/>
        </w:rPr>
        <w:t xml:space="preserve">(2017) </w:t>
      </w:r>
      <w:r w:rsidR="006F0B57">
        <w:rPr>
          <w:rFonts w:ascii="Arial" w:hAnsi="Arial" w:cs="Arial"/>
          <w:sz w:val="23"/>
          <w:szCs w:val="23"/>
        </w:rPr>
        <w:t xml:space="preserve">anonymised </w:t>
      </w:r>
      <w:r w:rsidR="00E70BFF">
        <w:rPr>
          <w:rFonts w:ascii="Arial" w:hAnsi="Arial" w:cs="Arial"/>
          <w:sz w:val="23"/>
          <w:szCs w:val="23"/>
        </w:rPr>
        <w:t xml:space="preserve">questionnaires provide participants with the opportunity to share their honest views in regards to the topic, rather than, promote the researchers agenda assuring </w:t>
      </w:r>
      <w:r w:rsidR="006F0B57">
        <w:rPr>
          <w:rFonts w:ascii="Arial" w:hAnsi="Arial" w:cs="Arial"/>
          <w:sz w:val="23"/>
          <w:szCs w:val="23"/>
        </w:rPr>
        <w:t xml:space="preserve">fairness and methodological rigour. However, to ensure that participants feel comfortable and trustworthy of the data collection methods used, ethical considerations need to be established and understood (Cohen, </w:t>
      </w:r>
      <w:r w:rsidR="006F0B57">
        <w:rPr>
          <w:rFonts w:ascii="Arial" w:hAnsi="Arial" w:cs="Arial"/>
          <w:i/>
          <w:sz w:val="23"/>
          <w:szCs w:val="23"/>
        </w:rPr>
        <w:t xml:space="preserve">et al </w:t>
      </w:r>
      <w:r w:rsidR="006F0B57">
        <w:rPr>
          <w:rFonts w:ascii="Arial" w:hAnsi="Arial" w:cs="Arial"/>
          <w:sz w:val="23"/>
          <w:szCs w:val="23"/>
        </w:rPr>
        <w:t>2017). For example, reassuring participants that their identity will be kept confidential and anonymised</w:t>
      </w:r>
      <w:r w:rsidR="00867CD7">
        <w:rPr>
          <w:rFonts w:ascii="Arial" w:hAnsi="Arial" w:cs="Arial"/>
          <w:sz w:val="23"/>
          <w:szCs w:val="23"/>
        </w:rPr>
        <w:t xml:space="preserve"> throughout</w:t>
      </w:r>
      <w:r w:rsidR="006F0B57">
        <w:rPr>
          <w:rFonts w:ascii="Arial" w:hAnsi="Arial" w:cs="Arial"/>
          <w:sz w:val="23"/>
          <w:szCs w:val="23"/>
        </w:rPr>
        <w:t xml:space="preserve">, and guaranteeing that participants will not be harmed throughout the research process may contribute to the quality of data provided </w:t>
      </w:r>
      <w:r w:rsidR="00867CD7">
        <w:rPr>
          <w:rFonts w:ascii="Arial" w:hAnsi="Arial" w:cs="Arial"/>
          <w:sz w:val="23"/>
          <w:szCs w:val="23"/>
        </w:rPr>
        <w:t xml:space="preserve">through methods such as questionnaires and interviews </w:t>
      </w:r>
      <w:r w:rsidR="006F0B57">
        <w:rPr>
          <w:rFonts w:ascii="Arial" w:hAnsi="Arial" w:cs="Arial"/>
          <w:sz w:val="23"/>
          <w:szCs w:val="23"/>
        </w:rPr>
        <w:t xml:space="preserve">(Cohen, </w:t>
      </w:r>
      <w:r w:rsidR="006F0B57">
        <w:rPr>
          <w:rFonts w:ascii="Arial" w:hAnsi="Arial" w:cs="Arial"/>
          <w:i/>
          <w:sz w:val="23"/>
          <w:szCs w:val="23"/>
        </w:rPr>
        <w:t xml:space="preserve">et al </w:t>
      </w:r>
      <w:r w:rsidR="006F0B57">
        <w:rPr>
          <w:rFonts w:ascii="Arial" w:hAnsi="Arial" w:cs="Arial"/>
          <w:sz w:val="23"/>
          <w:szCs w:val="23"/>
        </w:rPr>
        <w:t>2017).</w:t>
      </w:r>
      <w:r w:rsidR="007A2914">
        <w:rPr>
          <w:rFonts w:ascii="Arial" w:hAnsi="Arial" w:cs="Arial"/>
          <w:sz w:val="23"/>
          <w:szCs w:val="23"/>
        </w:rPr>
        <w:t xml:space="preserve"> </w:t>
      </w:r>
    </w:p>
    <w:p w:rsidR="008C3385" w:rsidRDefault="008C3385" w:rsidP="002802EA">
      <w:pPr>
        <w:spacing w:line="360" w:lineRule="auto"/>
        <w:jc w:val="both"/>
        <w:rPr>
          <w:rFonts w:ascii="Arial" w:hAnsi="Arial" w:cs="Arial"/>
          <w:sz w:val="23"/>
          <w:szCs w:val="23"/>
        </w:rPr>
      </w:pPr>
    </w:p>
    <w:p w:rsidR="008C3385" w:rsidRDefault="007A2914" w:rsidP="002802EA">
      <w:pPr>
        <w:spacing w:line="360" w:lineRule="auto"/>
        <w:jc w:val="both"/>
        <w:rPr>
          <w:rFonts w:ascii="Arial" w:hAnsi="Arial" w:cs="Arial"/>
          <w:sz w:val="23"/>
          <w:szCs w:val="23"/>
        </w:rPr>
      </w:pPr>
      <w:r>
        <w:rPr>
          <w:rFonts w:ascii="Arial" w:hAnsi="Arial" w:cs="Arial"/>
          <w:sz w:val="23"/>
          <w:szCs w:val="23"/>
        </w:rPr>
        <w:t>Furthermore, the researcher must ensure that when designing the questionnaires/semi-structured interview questions that they remain non-bias, and steer away from asking any leading questions</w:t>
      </w:r>
      <w:r w:rsidR="004F286C">
        <w:rPr>
          <w:rFonts w:ascii="Arial" w:hAnsi="Arial" w:cs="Arial"/>
          <w:sz w:val="23"/>
          <w:szCs w:val="23"/>
        </w:rPr>
        <w:t xml:space="preserve"> (Cohen, </w:t>
      </w:r>
      <w:r w:rsidR="004F286C">
        <w:rPr>
          <w:rFonts w:ascii="Arial" w:hAnsi="Arial" w:cs="Arial"/>
          <w:i/>
          <w:sz w:val="23"/>
          <w:szCs w:val="23"/>
        </w:rPr>
        <w:t xml:space="preserve">et al </w:t>
      </w:r>
      <w:r w:rsidR="004F286C">
        <w:rPr>
          <w:rFonts w:ascii="Arial" w:hAnsi="Arial" w:cs="Arial"/>
          <w:sz w:val="23"/>
          <w:szCs w:val="23"/>
        </w:rPr>
        <w:t>2017)</w:t>
      </w:r>
      <w:r>
        <w:rPr>
          <w:rFonts w:ascii="Arial" w:hAnsi="Arial" w:cs="Arial"/>
          <w:sz w:val="23"/>
          <w:szCs w:val="23"/>
        </w:rPr>
        <w:t xml:space="preserve">. </w:t>
      </w:r>
      <w:r w:rsidR="004F286C">
        <w:rPr>
          <w:rFonts w:ascii="Arial" w:hAnsi="Arial" w:cs="Arial"/>
          <w:sz w:val="23"/>
          <w:szCs w:val="23"/>
        </w:rPr>
        <w:t>To ensure that the questionnaires/interview questions were non-bias and non-leading within this case study, these research methods were piloted</w:t>
      </w:r>
      <w:r w:rsidR="00F82E58">
        <w:rPr>
          <w:rFonts w:ascii="Arial" w:hAnsi="Arial" w:cs="Arial"/>
          <w:sz w:val="23"/>
          <w:szCs w:val="23"/>
        </w:rPr>
        <w:t xml:space="preserve"> to a group of student-teachers</w:t>
      </w:r>
      <w:r w:rsidR="004F286C">
        <w:rPr>
          <w:rFonts w:ascii="Arial" w:hAnsi="Arial" w:cs="Arial"/>
          <w:sz w:val="23"/>
          <w:szCs w:val="23"/>
        </w:rPr>
        <w:t xml:space="preserve">, allowing any potential problems to be highlighted before the final questionnaire/interview questions were shared/used with the intended participants. </w:t>
      </w:r>
      <w:r w:rsidR="008C3385">
        <w:rPr>
          <w:rFonts w:ascii="Arial" w:hAnsi="Arial" w:cs="Arial"/>
          <w:sz w:val="23"/>
          <w:szCs w:val="23"/>
        </w:rPr>
        <w:t xml:space="preserve">As a result, the data collected through the questionnaires/semi-structured interviews can be viewed as reliable and valid. As evident in appendix </w:t>
      </w:r>
      <w:r w:rsidR="003059B5">
        <w:rPr>
          <w:rFonts w:ascii="Arial" w:hAnsi="Arial" w:cs="Arial"/>
          <w:sz w:val="23"/>
          <w:szCs w:val="23"/>
        </w:rPr>
        <w:t>1</w:t>
      </w:r>
      <w:r w:rsidR="008C3385">
        <w:rPr>
          <w:rFonts w:ascii="Arial" w:hAnsi="Arial" w:cs="Arial"/>
          <w:sz w:val="23"/>
          <w:szCs w:val="23"/>
        </w:rPr>
        <w:t>, 10 open-ended questions were used within the staff questionnaire, allowing the participants the opportunity to expand and share as much or as little information as they wanted, providing quality data. Prior to the questionnaires being shared with participants, a professional conversation was conducted informing them of the aims and objectives of the</w:t>
      </w:r>
      <w:r w:rsidR="008452B4">
        <w:rPr>
          <w:rFonts w:ascii="Arial" w:hAnsi="Arial" w:cs="Arial"/>
          <w:sz w:val="23"/>
          <w:szCs w:val="23"/>
        </w:rPr>
        <w:t xml:space="preserve">ir contributions in regards to completing the questionnaires, informing them that through the information they share, it may positively impact learners and other professionals future practice in relation to the topic of research. </w:t>
      </w:r>
      <w:r w:rsidR="008C3385">
        <w:rPr>
          <w:rFonts w:ascii="Arial" w:hAnsi="Arial" w:cs="Arial"/>
          <w:sz w:val="23"/>
          <w:szCs w:val="23"/>
        </w:rPr>
        <w:t xml:space="preserve"> </w:t>
      </w:r>
    </w:p>
    <w:p w:rsidR="008C3385" w:rsidRDefault="008C3385" w:rsidP="002802EA">
      <w:pPr>
        <w:spacing w:line="360" w:lineRule="auto"/>
        <w:jc w:val="both"/>
        <w:rPr>
          <w:rFonts w:ascii="Arial" w:hAnsi="Arial" w:cs="Arial"/>
          <w:sz w:val="23"/>
          <w:szCs w:val="23"/>
        </w:rPr>
      </w:pPr>
    </w:p>
    <w:p w:rsidR="00872A08" w:rsidRDefault="00B93976" w:rsidP="002802EA">
      <w:pPr>
        <w:spacing w:line="360" w:lineRule="auto"/>
        <w:jc w:val="both"/>
        <w:rPr>
          <w:rFonts w:ascii="Arial" w:hAnsi="Arial" w:cs="Arial"/>
          <w:sz w:val="23"/>
          <w:szCs w:val="23"/>
        </w:rPr>
      </w:pPr>
      <w:r>
        <w:rPr>
          <w:rFonts w:ascii="Arial" w:hAnsi="Arial" w:cs="Arial"/>
          <w:sz w:val="23"/>
          <w:szCs w:val="23"/>
        </w:rPr>
        <w:t>The s</w:t>
      </w:r>
      <w:r w:rsidR="0058685F">
        <w:rPr>
          <w:rFonts w:ascii="Arial" w:hAnsi="Arial" w:cs="Arial"/>
          <w:sz w:val="23"/>
          <w:szCs w:val="23"/>
        </w:rPr>
        <w:t xml:space="preserve">emi-structured interview questions </w:t>
      </w:r>
      <w:r>
        <w:rPr>
          <w:rFonts w:ascii="Arial" w:hAnsi="Arial" w:cs="Arial"/>
          <w:sz w:val="23"/>
          <w:szCs w:val="23"/>
        </w:rPr>
        <w:t xml:space="preserve">used within this case study </w:t>
      </w:r>
      <w:r w:rsidR="0058685F">
        <w:rPr>
          <w:rFonts w:ascii="Arial" w:hAnsi="Arial" w:cs="Arial"/>
          <w:sz w:val="23"/>
          <w:szCs w:val="23"/>
        </w:rPr>
        <w:t xml:space="preserve">were established after carrying out in-class observations, allowing appropriate and relevant questions to be asked (evident in appendix </w:t>
      </w:r>
      <w:r w:rsidR="00C17E4D">
        <w:rPr>
          <w:rFonts w:ascii="Arial" w:hAnsi="Arial" w:cs="Arial"/>
          <w:sz w:val="23"/>
          <w:szCs w:val="23"/>
        </w:rPr>
        <w:t>2</w:t>
      </w:r>
      <w:r w:rsidR="0058685F">
        <w:rPr>
          <w:rFonts w:ascii="Arial" w:hAnsi="Arial" w:cs="Arial"/>
          <w:sz w:val="23"/>
          <w:szCs w:val="23"/>
        </w:rPr>
        <w:t xml:space="preserve">). </w:t>
      </w:r>
      <w:r>
        <w:rPr>
          <w:rFonts w:ascii="Arial" w:hAnsi="Arial" w:cs="Arial"/>
          <w:sz w:val="23"/>
          <w:szCs w:val="23"/>
        </w:rPr>
        <w:t xml:space="preserve">The in-class observation schedule used within this case study (evident in appendix </w:t>
      </w:r>
      <w:r w:rsidR="002343EF">
        <w:rPr>
          <w:rFonts w:ascii="Arial" w:hAnsi="Arial" w:cs="Arial"/>
          <w:sz w:val="23"/>
          <w:szCs w:val="23"/>
        </w:rPr>
        <w:t>3</w:t>
      </w:r>
      <w:r>
        <w:rPr>
          <w:rFonts w:ascii="Arial" w:hAnsi="Arial" w:cs="Arial"/>
          <w:sz w:val="23"/>
          <w:szCs w:val="23"/>
        </w:rPr>
        <w:t xml:space="preserve">) was heavily influenced by the Year 6 teacher and the teaching schedule of the student-teacher. However, from working in collaboration with the </w:t>
      </w:r>
      <w:r>
        <w:rPr>
          <w:rFonts w:ascii="Arial" w:hAnsi="Arial" w:cs="Arial"/>
          <w:sz w:val="23"/>
          <w:szCs w:val="23"/>
        </w:rPr>
        <w:lastRenderedPageBreak/>
        <w:t>Year 6 teacher,</w:t>
      </w:r>
      <w:r w:rsidR="007B4C43">
        <w:rPr>
          <w:rFonts w:ascii="Arial" w:hAnsi="Arial" w:cs="Arial"/>
          <w:sz w:val="23"/>
          <w:szCs w:val="23"/>
        </w:rPr>
        <w:t xml:space="preserve"> </w:t>
      </w:r>
      <w:r w:rsidR="00A776A4">
        <w:rPr>
          <w:rFonts w:ascii="Arial" w:hAnsi="Arial" w:cs="Arial"/>
          <w:sz w:val="23"/>
          <w:szCs w:val="23"/>
        </w:rPr>
        <w:t xml:space="preserve">an observation schedule was established, allowing an observation to be carried out during numeracy, literacy, reading and inquiry lessons. During these lessons, different seating/groups arrangements </w:t>
      </w:r>
      <w:r w:rsidR="00A23D6B">
        <w:rPr>
          <w:rFonts w:ascii="Arial" w:hAnsi="Arial" w:cs="Arial"/>
          <w:sz w:val="23"/>
          <w:szCs w:val="23"/>
        </w:rPr>
        <w:t>were</w:t>
      </w:r>
      <w:r w:rsidR="00A776A4">
        <w:rPr>
          <w:rFonts w:ascii="Arial" w:hAnsi="Arial" w:cs="Arial"/>
          <w:sz w:val="23"/>
          <w:szCs w:val="23"/>
        </w:rPr>
        <w:t xml:space="preserve"> used, being mixed-attainment and attainment seating/groupings. Reflecting on this, it allowed for the researcher to observe the learners using the two approaches recognised by the Welsh Government (2023)</w:t>
      </w:r>
      <w:r w:rsidR="00A23D6B">
        <w:rPr>
          <w:rFonts w:ascii="Arial" w:hAnsi="Arial" w:cs="Arial"/>
          <w:sz w:val="23"/>
          <w:szCs w:val="23"/>
        </w:rPr>
        <w:t xml:space="preserve"> for seating/grouping arrangements</w:t>
      </w:r>
      <w:r w:rsidR="00A776A4">
        <w:rPr>
          <w:rFonts w:ascii="Arial" w:hAnsi="Arial" w:cs="Arial"/>
          <w:sz w:val="23"/>
          <w:szCs w:val="23"/>
        </w:rPr>
        <w:t xml:space="preserve">, analysing the </w:t>
      </w:r>
      <w:r w:rsidR="00A23D6B">
        <w:rPr>
          <w:rFonts w:ascii="Arial" w:hAnsi="Arial" w:cs="Arial"/>
          <w:sz w:val="23"/>
          <w:szCs w:val="23"/>
        </w:rPr>
        <w:t xml:space="preserve">impact each approach has on the learners holistic development and their work efficiency. </w:t>
      </w:r>
      <w:r w:rsidR="00872A08">
        <w:rPr>
          <w:rFonts w:ascii="Arial" w:hAnsi="Arial" w:cs="Arial"/>
          <w:sz w:val="23"/>
          <w:szCs w:val="23"/>
        </w:rPr>
        <w:t>Within this case study, the Leuven Scale for involvement was referred to when carrying out observations</w:t>
      </w:r>
      <w:r w:rsidR="00D8477D">
        <w:rPr>
          <w:rFonts w:ascii="Arial" w:hAnsi="Arial" w:cs="Arial"/>
          <w:sz w:val="23"/>
          <w:szCs w:val="23"/>
        </w:rPr>
        <w:t xml:space="preserve"> on each focus-group</w:t>
      </w:r>
      <w:r w:rsidR="00872A08">
        <w:rPr>
          <w:rFonts w:ascii="Arial" w:hAnsi="Arial" w:cs="Arial"/>
          <w:sz w:val="23"/>
          <w:szCs w:val="23"/>
        </w:rPr>
        <w:t xml:space="preserve">, allowing the researcher to track the engagement of students throughout the different groupings/seating arrangements (evident in appendix </w:t>
      </w:r>
      <w:r w:rsidR="00C17E4D">
        <w:rPr>
          <w:rFonts w:ascii="Arial" w:hAnsi="Arial" w:cs="Arial"/>
          <w:sz w:val="23"/>
          <w:szCs w:val="23"/>
        </w:rPr>
        <w:t>4</w:t>
      </w:r>
      <w:r w:rsidR="00872A08">
        <w:rPr>
          <w:rFonts w:ascii="Arial" w:hAnsi="Arial" w:cs="Arial"/>
          <w:sz w:val="23"/>
          <w:szCs w:val="23"/>
        </w:rPr>
        <w:t>)</w:t>
      </w:r>
      <w:r w:rsidR="00924738">
        <w:rPr>
          <w:rFonts w:ascii="Arial" w:hAnsi="Arial" w:cs="Arial"/>
          <w:sz w:val="23"/>
          <w:szCs w:val="23"/>
        </w:rPr>
        <w:t xml:space="preserve"> (MacRae &amp; Jones, 2020)</w:t>
      </w:r>
      <w:r w:rsidR="00872A08">
        <w:rPr>
          <w:rFonts w:ascii="Arial" w:hAnsi="Arial" w:cs="Arial"/>
          <w:sz w:val="23"/>
          <w:szCs w:val="23"/>
        </w:rPr>
        <w:t xml:space="preserve">. </w:t>
      </w:r>
      <w:r w:rsidR="00463AFC">
        <w:rPr>
          <w:rFonts w:ascii="Arial" w:hAnsi="Arial" w:cs="Arial"/>
          <w:sz w:val="23"/>
          <w:szCs w:val="23"/>
        </w:rPr>
        <w:t xml:space="preserve">This allowed for the researcher to monitor the engagement levels of each child through a tick list, mitigating the observation process. However, as the Leuven Scale is criticised for the lack of considerations to learners with </w:t>
      </w:r>
      <w:r w:rsidR="00B27AB6">
        <w:rPr>
          <w:rFonts w:ascii="Arial" w:hAnsi="Arial" w:cs="Arial"/>
          <w:sz w:val="23"/>
          <w:szCs w:val="23"/>
        </w:rPr>
        <w:t>ALN</w:t>
      </w:r>
      <w:r w:rsidR="00463AFC">
        <w:rPr>
          <w:rFonts w:ascii="Arial" w:hAnsi="Arial" w:cs="Arial"/>
          <w:sz w:val="23"/>
          <w:szCs w:val="23"/>
        </w:rPr>
        <w:t xml:space="preserve"> and how they display their involvement/concentration levels, within this case study</w:t>
      </w:r>
      <w:r w:rsidR="004834F6">
        <w:rPr>
          <w:rFonts w:ascii="Arial" w:hAnsi="Arial" w:cs="Arial"/>
          <w:sz w:val="23"/>
          <w:szCs w:val="23"/>
        </w:rPr>
        <w:t>,</w:t>
      </w:r>
      <w:r w:rsidR="00463AFC">
        <w:rPr>
          <w:rFonts w:ascii="Arial" w:hAnsi="Arial" w:cs="Arial"/>
          <w:sz w:val="23"/>
          <w:szCs w:val="23"/>
        </w:rPr>
        <w:t xml:space="preserve"> narrative observations on specific participants were scheduled and conducted (MacRae &amp; Jones, 2020). This allowed the researcher to </w:t>
      </w:r>
      <w:r w:rsidR="004834F6">
        <w:rPr>
          <w:rFonts w:ascii="Arial" w:hAnsi="Arial" w:cs="Arial"/>
          <w:sz w:val="23"/>
          <w:szCs w:val="23"/>
        </w:rPr>
        <w:t xml:space="preserve">understand those participants with </w:t>
      </w:r>
      <w:r w:rsidR="00B3525E">
        <w:rPr>
          <w:rFonts w:ascii="Arial" w:hAnsi="Arial" w:cs="Arial"/>
          <w:sz w:val="23"/>
          <w:szCs w:val="23"/>
        </w:rPr>
        <w:t>ALN</w:t>
      </w:r>
      <w:r w:rsidR="004834F6">
        <w:rPr>
          <w:rFonts w:ascii="Arial" w:hAnsi="Arial" w:cs="Arial"/>
          <w:sz w:val="23"/>
          <w:szCs w:val="23"/>
        </w:rPr>
        <w:t xml:space="preserve">, allowing the correct interpretation of observation data in regards to involvement and educational attainment. </w:t>
      </w:r>
    </w:p>
    <w:p w:rsidR="004834F6" w:rsidRDefault="004834F6" w:rsidP="002802EA">
      <w:pPr>
        <w:spacing w:line="360" w:lineRule="auto"/>
        <w:jc w:val="both"/>
        <w:rPr>
          <w:rFonts w:ascii="Arial" w:hAnsi="Arial" w:cs="Arial"/>
          <w:sz w:val="23"/>
          <w:szCs w:val="23"/>
        </w:rPr>
      </w:pPr>
    </w:p>
    <w:p w:rsidR="004834F6" w:rsidRDefault="00997B9B" w:rsidP="002C71E2">
      <w:pPr>
        <w:spacing w:line="360" w:lineRule="auto"/>
        <w:jc w:val="both"/>
        <w:rPr>
          <w:rFonts w:ascii="Arial" w:hAnsi="Arial" w:cs="Arial"/>
          <w:sz w:val="23"/>
          <w:szCs w:val="23"/>
        </w:rPr>
      </w:pPr>
      <w:r>
        <w:rPr>
          <w:rFonts w:ascii="Arial" w:hAnsi="Arial" w:cs="Arial"/>
          <w:sz w:val="23"/>
          <w:szCs w:val="23"/>
        </w:rPr>
        <w:t xml:space="preserve">According to Mwita (2022) systematic review of 22 </w:t>
      </w:r>
      <w:r w:rsidR="003B6042">
        <w:rPr>
          <w:rFonts w:ascii="Arial" w:hAnsi="Arial" w:cs="Arial"/>
          <w:sz w:val="23"/>
          <w:szCs w:val="23"/>
        </w:rPr>
        <w:t xml:space="preserve">qualitative </w:t>
      </w:r>
      <w:r>
        <w:rPr>
          <w:rFonts w:ascii="Arial" w:hAnsi="Arial" w:cs="Arial"/>
          <w:sz w:val="23"/>
          <w:szCs w:val="23"/>
        </w:rPr>
        <w:t xml:space="preserve">research articles, observation methods allow for </w:t>
      </w:r>
      <w:r w:rsidR="00A5541B">
        <w:rPr>
          <w:rFonts w:ascii="Arial" w:hAnsi="Arial" w:cs="Arial"/>
          <w:sz w:val="23"/>
          <w:szCs w:val="23"/>
        </w:rPr>
        <w:t xml:space="preserve">flexibility </w:t>
      </w:r>
      <w:r>
        <w:rPr>
          <w:rFonts w:ascii="Arial" w:hAnsi="Arial" w:cs="Arial"/>
          <w:sz w:val="23"/>
          <w:szCs w:val="23"/>
        </w:rPr>
        <w:t xml:space="preserve">and </w:t>
      </w:r>
      <w:r w:rsidR="00707A3E">
        <w:rPr>
          <w:rFonts w:ascii="Arial" w:hAnsi="Arial" w:cs="Arial"/>
          <w:sz w:val="23"/>
          <w:szCs w:val="23"/>
        </w:rPr>
        <w:t>allows</w:t>
      </w:r>
      <w:r>
        <w:rPr>
          <w:rFonts w:ascii="Arial" w:hAnsi="Arial" w:cs="Arial"/>
          <w:sz w:val="23"/>
          <w:szCs w:val="23"/>
        </w:rPr>
        <w:t xml:space="preserve"> in-depth</w:t>
      </w:r>
      <w:r w:rsidR="00A5541B">
        <w:rPr>
          <w:rFonts w:ascii="Arial" w:hAnsi="Arial" w:cs="Arial"/>
          <w:sz w:val="23"/>
          <w:szCs w:val="23"/>
        </w:rPr>
        <w:t xml:space="preserve"> information to be </w:t>
      </w:r>
      <w:r w:rsidR="00A66DF0">
        <w:rPr>
          <w:rFonts w:ascii="Arial" w:hAnsi="Arial" w:cs="Arial"/>
          <w:sz w:val="23"/>
          <w:szCs w:val="23"/>
        </w:rPr>
        <w:t>gathered</w:t>
      </w:r>
      <w:r w:rsidR="00A5541B">
        <w:rPr>
          <w:rFonts w:ascii="Arial" w:hAnsi="Arial" w:cs="Arial"/>
          <w:sz w:val="23"/>
          <w:szCs w:val="23"/>
        </w:rPr>
        <w:t xml:space="preserve"> through </w:t>
      </w:r>
      <w:r w:rsidR="00A66DF0">
        <w:rPr>
          <w:rFonts w:ascii="Arial" w:hAnsi="Arial" w:cs="Arial"/>
          <w:sz w:val="23"/>
          <w:szCs w:val="23"/>
        </w:rPr>
        <w:t xml:space="preserve">the researcher </w:t>
      </w:r>
      <w:r w:rsidR="00A5541B">
        <w:rPr>
          <w:rFonts w:ascii="Arial" w:hAnsi="Arial" w:cs="Arial"/>
          <w:sz w:val="23"/>
          <w:szCs w:val="23"/>
        </w:rPr>
        <w:t xml:space="preserve">witnessing real-life experiences. </w:t>
      </w:r>
      <w:r w:rsidR="00A66DF0">
        <w:rPr>
          <w:rFonts w:ascii="Arial" w:hAnsi="Arial" w:cs="Arial"/>
          <w:sz w:val="23"/>
          <w:szCs w:val="23"/>
        </w:rPr>
        <w:t xml:space="preserve">Furthermore, observations reduce the likelihood of missing data and may be the only option for gathering information in regards to some research problems. However, observations can become prone to research bias as they rely heavily on the interpretation of the researcher. Similarly, Mwita (2022) agrees with Dawson </w:t>
      </w:r>
      <w:r w:rsidR="00A66DF0">
        <w:rPr>
          <w:rFonts w:ascii="Arial" w:hAnsi="Arial" w:cs="Arial"/>
          <w:i/>
          <w:sz w:val="23"/>
          <w:szCs w:val="23"/>
        </w:rPr>
        <w:t xml:space="preserve">et al </w:t>
      </w:r>
      <w:r w:rsidR="00A66DF0">
        <w:rPr>
          <w:rFonts w:ascii="Arial" w:hAnsi="Arial" w:cs="Arial"/>
          <w:sz w:val="23"/>
          <w:szCs w:val="23"/>
        </w:rPr>
        <w:t xml:space="preserve">(2021) </w:t>
      </w:r>
      <w:r w:rsidR="002C71E2">
        <w:rPr>
          <w:rFonts w:ascii="Arial" w:hAnsi="Arial" w:cs="Arial"/>
          <w:sz w:val="23"/>
          <w:szCs w:val="23"/>
        </w:rPr>
        <w:t xml:space="preserve">on the limitation that case studies and observations lack generalisability, lowering the potential of replicable findings, affecting the </w:t>
      </w:r>
      <w:r w:rsidR="00707A3E">
        <w:rPr>
          <w:rFonts w:ascii="Arial" w:hAnsi="Arial" w:cs="Arial"/>
          <w:sz w:val="23"/>
          <w:szCs w:val="23"/>
        </w:rPr>
        <w:t>reliability</w:t>
      </w:r>
      <w:r w:rsidR="002C71E2">
        <w:rPr>
          <w:rFonts w:ascii="Arial" w:hAnsi="Arial" w:cs="Arial"/>
          <w:sz w:val="23"/>
          <w:szCs w:val="23"/>
        </w:rPr>
        <w:t xml:space="preserve"> and validity of the findings. </w:t>
      </w:r>
      <w:r w:rsidR="0058685F">
        <w:rPr>
          <w:rFonts w:ascii="Arial" w:hAnsi="Arial" w:cs="Arial"/>
          <w:sz w:val="23"/>
          <w:szCs w:val="23"/>
        </w:rPr>
        <w:t xml:space="preserve">Moreover, a </w:t>
      </w:r>
      <w:r w:rsidR="004834F6">
        <w:rPr>
          <w:rFonts w:ascii="Arial" w:hAnsi="Arial" w:cs="Arial"/>
          <w:sz w:val="23"/>
          <w:szCs w:val="23"/>
        </w:rPr>
        <w:t xml:space="preserve">recognised strength of conducting </w:t>
      </w:r>
      <w:r w:rsidR="0058685F">
        <w:rPr>
          <w:rFonts w:ascii="Arial" w:hAnsi="Arial" w:cs="Arial"/>
          <w:sz w:val="23"/>
          <w:szCs w:val="23"/>
        </w:rPr>
        <w:t>semi-structured interviews</w:t>
      </w:r>
      <w:r w:rsidR="004834F6">
        <w:rPr>
          <w:rFonts w:ascii="Arial" w:hAnsi="Arial" w:cs="Arial"/>
          <w:sz w:val="23"/>
          <w:szCs w:val="23"/>
        </w:rPr>
        <w:t>,</w:t>
      </w:r>
      <w:r w:rsidR="0058685F">
        <w:rPr>
          <w:rFonts w:ascii="Arial" w:hAnsi="Arial" w:cs="Arial"/>
          <w:sz w:val="23"/>
          <w:szCs w:val="23"/>
        </w:rPr>
        <w:t xml:space="preserve"> staff questionnaires and observations, was the amount of data these methods provide within a small time frame. Furthermore, these research methods are cost-effective as no financial contributions </w:t>
      </w:r>
      <w:r w:rsidR="004834F6">
        <w:rPr>
          <w:rFonts w:ascii="Arial" w:hAnsi="Arial" w:cs="Arial"/>
          <w:sz w:val="23"/>
          <w:szCs w:val="23"/>
        </w:rPr>
        <w:t>were</w:t>
      </w:r>
      <w:r w:rsidR="0058685F">
        <w:rPr>
          <w:rFonts w:ascii="Arial" w:hAnsi="Arial" w:cs="Arial"/>
          <w:sz w:val="23"/>
          <w:szCs w:val="23"/>
        </w:rPr>
        <w:t xml:space="preserve"> needed, preventing any financial barriers rising (M</w:t>
      </w:r>
      <w:r w:rsidR="004834F6">
        <w:rPr>
          <w:rFonts w:ascii="Arial" w:hAnsi="Arial" w:cs="Arial"/>
          <w:sz w:val="23"/>
          <w:szCs w:val="23"/>
        </w:rPr>
        <w:t>wita, 2022</w:t>
      </w:r>
      <w:r w:rsidR="0058685F">
        <w:rPr>
          <w:rFonts w:ascii="Arial" w:hAnsi="Arial" w:cs="Arial"/>
          <w:sz w:val="23"/>
          <w:szCs w:val="23"/>
        </w:rPr>
        <w:t>).</w:t>
      </w:r>
    </w:p>
    <w:p w:rsidR="00A07871" w:rsidRDefault="00A07871" w:rsidP="00147FED">
      <w:pPr>
        <w:spacing w:line="360" w:lineRule="auto"/>
        <w:jc w:val="both"/>
        <w:rPr>
          <w:rFonts w:ascii="Arial" w:hAnsi="Arial" w:cs="Arial"/>
          <w:sz w:val="23"/>
          <w:szCs w:val="23"/>
        </w:rPr>
      </w:pPr>
    </w:p>
    <w:p w:rsidR="00B0481B" w:rsidRDefault="00B0481B" w:rsidP="00A734D5">
      <w:pPr>
        <w:spacing w:line="360" w:lineRule="auto"/>
        <w:rPr>
          <w:rFonts w:ascii="Arial" w:hAnsi="Arial" w:cs="Arial"/>
          <w:sz w:val="23"/>
          <w:szCs w:val="23"/>
        </w:rPr>
      </w:pPr>
      <w:r w:rsidRPr="00A734D5">
        <w:rPr>
          <w:rFonts w:ascii="Arial" w:hAnsi="Arial" w:cs="Arial"/>
          <w:sz w:val="23"/>
          <w:szCs w:val="23"/>
          <w:u w:val="single"/>
        </w:rPr>
        <w:t>Data presentation and analysis method</w:t>
      </w:r>
      <w:r w:rsidR="00247672">
        <w:rPr>
          <w:rFonts w:ascii="Arial" w:hAnsi="Arial" w:cs="Arial"/>
          <w:sz w:val="23"/>
          <w:szCs w:val="23"/>
          <w:u w:val="single"/>
        </w:rPr>
        <w:t>.</w:t>
      </w:r>
    </w:p>
    <w:p w:rsidR="00A734D5" w:rsidRDefault="0008451C" w:rsidP="0001192F">
      <w:pPr>
        <w:spacing w:line="360" w:lineRule="auto"/>
        <w:jc w:val="both"/>
        <w:rPr>
          <w:rFonts w:ascii="Arial" w:hAnsi="Arial" w:cs="Arial"/>
          <w:sz w:val="23"/>
          <w:szCs w:val="23"/>
        </w:rPr>
      </w:pPr>
      <w:r>
        <w:rPr>
          <w:rFonts w:ascii="Arial" w:hAnsi="Arial" w:cs="Arial"/>
          <w:sz w:val="23"/>
          <w:szCs w:val="23"/>
        </w:rPr>
        <w:lastRenderedPageBreak/>
        <w:t>The data presentation and analysis methods used within this case study reflect the work of Braun and Clarke (2006) and their</w:t>
      </w:r>
      <w:r w:rsidR="0001192F">
        <w:rPr>
          <w:rFonts w:ascii="Arial" w:hAnsi="Arial" w:cs="Arial"/>
          <w:sz w:val="23"/>
          <w:szCs w:val="23"/>
        </w:rPr>
        <w:t xml:space="preserve"> thematic analysis method</w:t>
      </w:r>
      <w:r w:rsidR="004D4782">
        <w:rPr>
          <w:rFonts w:ascii="Arial" w:hAnsi="Arial" w:cs="Arial"/>
          <w:sz w:val="23"/>
          <w:szCs w:val="23"/>
        </w:rPr>
        <w:t>,</w:t>
      </w:r>
      <w:r w:rsidR="0001192F">
        <w:rPr>
          <w:rFonts w:ascii="Arial" w:hAnsi="Arial" w:cs="Arial"/>
          <w:sz w:val="23"/>
          <w:szCs w:val="23"/>
        </w:rPr>
        <w:t xml:space="preserve"> which consists of 6 steps</w:t>
      </w:r>
      <w:r w:rsidR="004D4782">
        <w:rPr>
          <w:rFonts w:ascii="Arial" w:hAnsi="Arial" w:cs="Arial"/>
          <w:sz w:val="23"/>
          <w:szCs w:val="23"/>
        </w:rPr>
        <w:t xml:space="preserve"> being:</w:t>
      </w:r>
    </w:p>
    <w:p w:rsidR="00253EA1" w:rsidRDefault="00253EA1" w:rsidP="0001192F">
      <w:pPr>
        <w:spacing w:line="360" w:lineRule="auto"/>
        <w:jc w:val="both"/>
        <w:rPr>
          <w:rFonts w:ascii="Arial" w:hAnsi="Arial" w:cs="Arial"/>
          <w:sz w:val="23"/>
          <w:szCs w:val="23"/>
        </w:rPr>
      </w:pPr>
    </w:p>
    <w:p w:rsidR="004D4782" w:rsidRPr="006E163D" w:rsidRDefault="004D4782" w:rsidP="004D4782">
      <w:pPr>
        <w:pStyle w:val="ListParagraph"/>
        <w:numPr>
          <w:ilvl w:val="0"/>
          <w:numId w:val="5"/>
        </w:numPr>
        <w:spacing w:line="360" w:lineRule="auto"/>
        <w:jc w:val="both"/>
        <w:rPr>
          <w:rFonts w:ascii="Arial" w:hAnsi="Arial" w:cs="Arial"/>
          <w:i/>
          <w:sz w:val="23"/>
          <w:szCs w:val="23"/>
        </w:rPr>
      </w:pPr>
      <w:r>
        <w:rPr>
          <w:rFonts w:ascii="Arial" w:hAnsi="Arial" w:cs="Arial"/>
          <w:i/>
          <w:sz w:val="23"/>
          <w:szCs w:val="23"/>
        </w:rPr>
        <w:t xml:space="preserve">“Becoming familiar with the data, (2) generating codes, (3) generating themes, (4) reviewing themes, (5) defining and naming themes and (6) locating exemplars.” </w:t>
      </w:r>
      <w:r w:rsidR="00586476">
        <w:rPr>
          <w:rFonts w:ascii="Arial" w:hAnsi="Arial" w:cs="Arial"/>
          <w:sz w:val="23"/>
          <w:szCs w:val="23"/>
        </w:rPr>
        <w:t xml:space="preserve"> </w:t>
      </w:r>
    </w:p>
    <w:p w:rsidR="00FC456E" w:rsidRDefault="00FC456E" w:rsidP="006E163D">
      <w:pPr>
        <w:spacing w:line="360" w:lineRule="auto"/>
        <w:jc w:val="both"/>
        <w:rPr>
          <w:rFonts w:ascii="Arial" w:hAnsi="Arial" w:cs="Arial"/>
          <w:sz w:val="23"/>
          <w:szCs w:val="23"/>
        </w:rPr>
      </w:pPr>
    </w:p>
    <w:p w:rsidR="001768B2" w:rsidRDefault="00CA58C8" w:rsidP="006E163D">
      <w:pPr>
        <w:spacing w:line="360" w:lineRule="auto"/>
        <w:jc w:val="both"/>
        <w:rPr>
          <w:rFonts w:ascii="Arial" w:hAnsi="Arial" w:cs="Arial"/>
          <w:sz w:val="23"/>
          <w:szCs w:val="23"/>
        </w:rPr>
      </w:pPr>
      <w:r>
        <w:rPr>
          <w:rFonts w:ascii="Arial" w:hAnsi="Arial" w:cs="Arial"/>
          <w:sz w:val="23"/>
          <w:szCs w:val="23"/>
        </w:rPr>
        <w:t xml:space="preserve">This </w:t>
      </w:r>
      <w:r w:rsidR="00FC456E">
        <w:rPr>
          <w:rFonts w:ascii="Arial" w:hAnsi="Arial" w:cs="Arial"/>
          <w:sz w:val="23"/>
          <w:szCs w:val="23"/>
        </w:rPr>
        <w:t xml:space="preserve">decision relies heavily on the </w:t>
      </w:r>
      <w:r w:rsidR="009A38FA">
        <w:rPr>
          <w:rFonts w:ascii="Arial" w:hAnsi="Arial" w:cs="Arial"/>
          <w:sz w:val="23"/>
          <w:szCs w:val="23"/>
        </w:rPr>
        <w:t xml:space="preserve">qualitative </w:t>
      </w:r>
      <w:r w:rsidR="00FC456E">
        <w:rPr>
          <w:rFonts w:ascii="Arial" w:hAnsi="Arial" w:cs="Arial"/>
          <w:sz w:val="23"/>
          <w:szCs w:val="23"/>
        </w:rPr>
        <w:t>data collection methods used, being, questionnaires, semi-structured interviews and class observations as it allows data to be broken down into meaningful segments that</w:t>
      </w:r>
      <w:r w:rsidR="009A38FA">
        <w:rPr>
          <w:rFonts w:ascii="Arial" w:hAnsi="Arial" w:cs="Arial"/>
          <w:sz w:val="23"/>
          <w:szCs w:val="23"/>
        </w:rPr>
        <w:t xml:space="preserve"> address the research question</w:t>
      </w:r>
      <w:r w:rsidR="006042A8">
        <w:rPr>
          <w:rFonts w:ascii="Arial" w:hAnsi="Arial" w:cs="Arial"/>
          <w:sz w:val="23"/>
          <w:szCs w:val="23"/>
        </w:rPr>
        <w:t>,</w:t>
      </w:r>
      <w:r w:rsidR="009A38FA">
        <w:rPr>
          <w:rFonts w:ascii="Arial" w:hAnsi="Arial" w:cs="Arial"/>
          <w:sz w:val="23"/>
          <w:szCs w:val="23"/>
        </w:rPr>
        <w:t xml:space="preserve"> </w:t>
      </w:r>
      <w:r w:rsidR="006042A8">
        <w:rPr>
          <w:rFonts w:ascii="Arial" w:hAnsi="Arial" w:cs="Arial"/>
          <w:sz w:val="23"/>
          <w:szCs w:val="23"/>
        </w:rPr>
        <w:t>and</w:t>
      </w:r>
      <w:r w:rsidR="00FC456E">
        <w:rPr>
          <w:rFonts w:ascii="Arial" w:hAnsi="Arial" w:cs="Arial"/>
          <w:sz w:val="23"/>
          <w:szCs w:val="23"/>
        </w:rPr>
        <w:t xml:space="preserve"> are represented through </w:t>
      </w:r>
      <w:r w:rsidR="00D53B52">
        <w:rPr>
          <w:rFonts w:ascii="Arial" w:hAnsi="Arial" w:cs="Arial"/>
          <w:sz w:val="23"/>
          <w:szCs w:val="23"/>
        </w:rPr>
        <w:t xml:space="preserve">established themes </w:t>
      </w:r>
      <w:r w:rsidR="00FC456E">
        <w:rPr>
          <w:rFonts w:ascii="Arial" w:hAnsi="Arial" w:cs="Arial"/>
          <w:sz w:val="23"/>
          <w:szCs w:val="23"/>
        </w:rPr>
        <w:t xml:space="preserve">(Maguire &amp; Delahunt. 2017). Furthermore, as this case study involves qualitative data, narrative descriptions will support the coded themes established, </w:t>
      </w:r>
      <w:r w:rsidR="00876278">
        <w:rPr>
          <w:rFonts w:ascii="Arial" w:hAnsi="Arial" w:cs="Arial"/>
          <w:sz w:val="23"/>
          <w:szCs w:val="23"/>
        </w:rPr>
        <w:t>allowing transparency</w:t>
      </w:r>
      <w:r w:rsidR="00FC456E">
        <w:rPr>
          <w:rFonts w:ascii="Arial" w:hAnsi="Arial" w:cs="Arial"/>
          <w:sz w:val="23"/>
          <w:szCs w:val="23"/>
        </w:rPr>
        <w:t>.</w:t>
      </w:r>
      <w:r w:rsidR="009A38FA">
        <w:rPr>
          <w:rFonts w:ascii="Arial" w:hAnsi="Arial" w:cs="Arial"/>
          <w:sz w:val="23"/>
          <w:szCs w:val="23"/>
        </w:rPr>
        <w:t xml:space="preserve"> </w:t>
      </w:r>
      <w:r w:rsidR="00453C2D">
        <w:rPr>
          <w:rFonts w:ascii="Arial" w:hAnsi="Arial" w:cs="Arial"/>
          <w:sz w:val="23"/>
          <w:szCs w:val="23"/>
        </w:rPr>
        <w:t xml:space="preserve">However, this process can be time-consuming as the process of coding data requires careful attention to detail, allowing correct interpretation of data to be made. This highlights another limitation, as </w:t>
      </w:r>
      <w:r w:rsidR="009A38FA">
        <w:rPr>
          <w:rFonts w:ascii="Arial" w:hAnsi="Arial" w:cs="Arial"/>
          <w:sz w:val="23"/>
          <w:szCs w:val="23"/>
        </w:rPr>
        <w:t xml:space="preserve"> </w:t>
      </w:r>
      <w:r w:rsidR="00453C2D">
        <w:rPr>
          <w:rFonts w:ascii="Arial" w:hAnsi="Arial" w:cs="Arial"/>
          <w:sz w:val="23"/>
          <w:szCs w:val="23"/>
        </w:rPr>
        <w:t xml:space="preserve">the interpretation of the data relies heavily on the researchers decisions on what themes to identify. As a result, the decisions and interpretations made by the researcher may be subjected to bias, lowering the reliability and validity of the data presented (Terry, </w:t>
      </w:r>
      <w:r w:rsidR="00453C2D">
        <w:rPr>
          <w:rFonts w:ascii="Arial" w:hAnsi="Arial" w:cs="Arial"/>
          <w:i/>
          <w:sz w:val="23"/>
          <w:szCs w:val="23"/>
        </w:rPr>
        <w:t xml:space="preserve">et al </w:t>
      </w:r>
      <w:r w:rsidR="00453C2D">
        <w:rPr>
          <w:rFonts w:ascii="Arial" w:hAnsi="Arial" w:cs="Arial"/>
          <w:sz w:val="23"/>
          <w:szCs w:val="23"/>
        </w:rPr>
        <w:t xml:space="preserve">2017). </w:t>
      </w:r>
      <w:r w:rsidR="006042A8">
        <w:rPr>
          <w:rFonts w:ascii="Arial" w:hAnsi="Arial" w:cs="Arial"/>
          <w:sz w:val="23"/>
          <w:szCs w:val="23"/>
        </w:rPr>
        <w:t>To overcome this limitation, validation of established themes were discussed with participants</w:t>
      </w:r>
      <w:r w:rsidR="00876278">
        <w:rPr>
          <w:rFonts w:ascii="Arial" w:hAnsi="Arial" w:cs="Arial"/>
          <w:sz w:val="23"/>
          <w:szCs w:val="23"/>
        </w:rPr>
        <w:t xml:space="preserve"> ensuring the interpretation of the researcher accurately represented their experiences and perspectives</w:t>
      </w:r>
      <w:r w:rsidR="006042A8">
        <w:rPr>
          <w:rFonts w:ascii="Arial" w:hAnsi="Arial" w:cs="Arial"/>
          <w:sz w:val="23"/>
          <w:szCs w:val="23"/>
        </w:rPr>
        <w:t xml:space="preserve">, </w:t>
      </w:r>
      <w:r w:rsidR="00876278">
        <w:rPr>
          <w:rFonts w:ascii="Arial" w:hAnsi="Arial" w:cs="Arial"/>
          <w:sz w:val="23"/>
          <w:szCs w:val="23"/>
        </w:rPr>
        <w:t xml:space="preserve">allowing confirmability. </w:t>
      </w:r>
      <w:r w:rsidR="00A65FF3">
        <w:rPr>
          <w:rFonts w:ascii="Arial" w:hAnsi="Arial" w:cs="Arial"/>
          <w:sz w:val="23"/>
          <w:szCs w:val="23"/>
        </w:rPr>
        <w:t xml:space="preserve">Moreover, the flexibility of thematic analysis methods allow researchers to generate insights from </w:t>
      </w:r>
      <w:r w:rsidR="00515339">
        <w:rPr>
          <w:rFonts w:ascii="Arial" w:hAnsi="Arial" w:cs="Arial"/>
          <w:sz w:val="23"/>
          <w:szCs w:val="23"/>
        </w:rPr>
        <w:t>triangulation</w:t>
      </w:r>
      <w:r w:rsidR="00A65FF3">
        <w:rPr>
          <w:rFonts w:ascii="Arial" w:hAnsi="Arial" w:cs="Arial"/>
          <w:sz w:val="23"/>
          <w:szCs w:val="23"/>
        </w:rPr>
        <w:t xml:space="preserve"> data, capturing the richness and meanings embedded within the </w:t>
      </w:r>
      <w:r w:rsidR="00515339">
        <w:rPr>
          <w:rFonts w:ascii="Arial" w:hAnsi="Arial" w:cs="Arial"/>
          <w:sz w:val="23"/>
          <w:szCs w:val="23"/>
        </w:rPr>
        <w:t>findings</w:t>
      </w:r>
      <w:r w:rsidR="00A65FF3">
        <w:rPr>
          <w:rFonts w:ascii="Arial" w:hAnsi="Arial" w:cs="Arial"/>
          <w:sz w:val="23"/>
          <w:szCs w:val="23"/>
        </w:rPr>
        <w:t xml:space="preserve">. </w:t>
      </w:r>
      <w:r w:rsidR="001768B2">
        <w:rPr>
          <w:rFonts w:ascii="Arial" w:hAnsi="Arial" w:cs="Arial"/>
          <w:sz w:val="23"/>
          <w:szCs w:val="23"/>
        </w:rPr>
        <w:t>This allows for in-depth exploration of the research topic, enabling researchers to analyse specific details provided by participa</w:t>
      </w:r>
      <w:r w:rsidR="006157E1">
        <w:rPr>
          <w:rFonts w:ascii="Arial" w:hAnsi="Arial" w:cs="Arial"/>
          <w:sz w:val="23"/>
          <w:szCs w:val="23"/>
        </w:rPr>
        <w:t>nts</w:t>
      </w:r>
      <w:r w:rsidR="001768B2">
        <w:rPr>
          <w:rFonts w:ascii="Arial" w:hAnsi="Arial" w:cs="Arial"/>
          <w:sz w:val="23"/>
          <w:szCs w:val="23"/>
        </w:rPr>
        <w:t>, generating relevant themes, gaining credibility</w:t>
      </w:r>
      <w:r w:rsidR="00D53B52">
        <w:rPr>
          <w:rFonts w:ascii="Arial" w:hAnsi="Arial" w:cs="Arial"/>
          <w:sz w:val="23"/>
          <w:szCs w:val="23"/>
        </w:rPr>
        <w:t xml:space="preserve"> (Maguire &amp; Delahunt 2017)</w:t>
      </w:r>
      <w:r w:rsidR="001768B2">
        <w:rPr>
          <w:rFonts w:ascii="Arial" w:hAnsi="Arial" w:cs="Arial"/>
          <w:sz w:val="23"/>
          <w:szCs w:val="23"/>
        </w:rPr>
        <w:t>.</w:t>
      </w:r>
    </w:p>
    <w:p w:rsidR="001768B2" w:rsidRDefault="001768B2" w:rsidP="006E163D">
      <w:pPr>
        <w:spacing w:line="360" w:lineRule="auto"/>
        <w:jc w:val="both"/>
        <w:rPr>
          <w:rFonts w:ascii="Arial" w:hAnsi="Arial" w:cs="Arial"/>
          <w:sz w:val="23"/>
          <w:szCs w:val="23"/>
        </w:rPr>
      </w:pPr>
    </w:p>
    <w:p w:rsidR="009F010A" w:rsidRDefault="00A65FF3" w:rsidP="006E163D">
      <w:pPr>
        <w:spacing w:line="360" w:lineRule="auto"/>
        <w:jc w:val="both"/>
        <w:rPr>
          <w:rFonts w:ascii="Arial" w:hAnsi="Arial" w:cs="Arial"/>
          <w:sz w:val="23"/>
          <w:szCs w:val="23"/>
        </w:rPr>
      </w:pPr>
      <w:r>
        <w:rPr>
          <w:rFonts w:ascii="Arial" w:hAnsi="Arial" w:cs="Arial"/>
          <w:sz w:val="23"/>
          <w:szCs w:val="23"/>
        </w:rPr>
        <w:t xml:space="preserve">Braun &amp; Clarke (2006) thematic analysis approach allows for the presentation of data to be conducted in a systematic way, making the process understandable, prompting transferability. </w:t>
      </w:r>
      <w:r w:rsidR="000D4148">
        <w:rPr>
          <w:rFonts w:ascii="Arial" w:hAnsi="Arial" w:cs="Arial"/>
          <w:sz w:val="23"/>
          <w:szCs w:val="23"/>
        </w:rPr>
        <w:t>Moreover, t</w:t>
      </w:r>
      <w:r w:rsidR="001768B2">
        <w:rPr>
          <w:rFonts w:ascii="Arial" w:hAnsi="Arial" w:cs="Arial"/>
          <w:sz w:val="23"/>
          <w:szCs w:val="23"/>
        </w:rPr>
        <w:t>hrough taking into account the limitations of a thematic analysis approach, the process of data analysis used within this case study has adopted strategies to overcome lowering the reliability and validity of the data. These include</w:t>
      </w:r>
      <w:r w:rsidR="000D4148">
        <w:rPr>
          <w:rFonts w:ascii="Arial" w:hAnsi="Arial" w:cs="Arial"/>
          <w:sz w:val="23"/>
          <w:szCs w:val="23"/>
        </w:rPr>
        <w:t>d</w:t>
      </w:r>
      <w:r w:rsidR="001768B2">
        <w:rPr>
          <w:rFonts w:ascii="Arial" w:hAnsi="Arial" w:cs="Arial"/>
          <w:sz w:val="23"/>
          <w:szCs w:val="23"/>
        </w:rPr>
        <w:t xml:space="preserve">, </w:t>
      </w:r>
      <w:r w:rsidR="00E02E57">
        <w:rPr>
          <w:rFonts w:ascii="Arial" w:hAnsi="Arial" w:cs="Arial"/>
          <w:sz w:val="23"/>
          <w:szCs w:val="23"/>
        </w:rPr>
        <w:t>establishing a clear criteria for generating themes, by, ensuring themes are relevant to the research question and capture key aspects of the case study, avoiding preconceived notions</w:t>
      </w:r>
      <w:r w:rsidR="00D53B52">
        <w:rPr>
          <w:rFonts w:ascii="Arial" w:hAnsi="Arial" w:cs="Arial"/>
          <w:sz w:val="23"/>
          <w:szCs w:val="23"/>
        </w:rPr>
        <w:t xml:space="preserve"> </w:t>
      </w:r>
      <w:r w:rsidR="00D53B52">
        <w:rPr>
          <w:rFonts w:ascii="Arial" w:hAnsi="Arial" w:cs="Arial"/>
          <w:sz w:val="23"/>
          <w:szCs w:val="23"/>
        </w:rPr>
        <w:lastRenderedPageBreak/>
        <w:t>(M</w:t>
      </w:r>
      <w:r w:rsidR="00247672">
        <w:rPr>
          <w:rFonts w:ascii="Arial" w:hAnsi="Arial" w:cs="Arial"/>
          <w:sz w:val="23"/>
          <w:szCs w:val="23"/>
        </w:rPr>
        <w:t>a</w:t>
      </w:r>
      <w:r w:rsidR="00D53B52">
        <w:rPr>
          <w:rFonts w:ascii="Arial" w:hAnsi="Arial" w:cs="Arial"/>
          <w:sz w:val="23"/>
          <w:szCs w:val="23"/>
        </w:rPr>
        <w:t xml:space="preserve">guire </w:t>
      </w:r>
      <w:r w:rsidR="00247672">
        <w:rPr>
          <w:rFonts w:ascii="Arial" w:hAnsi="Arial" w:cs="Arial"/>
          <w:sz w:val="23"/>
          <w:szCs w:val="23"/>
        </w:rPr>
        <w:t>&amp; Delahunt</w:t>
      </w:r>
      <w:r w:rsidR="00D53B52">
        <w:rPr>
          <w:rFonts w:ascii="Arial" w:hAnsi="Arial" w:cs="Arial"/>
          <w:sz w:val="23"/>
          <w:szCs w:val="23"/>
        </w:rPr>
        <w:t>,</w:t>
      </w:r>
      <w:r w:rsidR="00D53B52">
        <w:rPr>
          <w:rFonts w:ascii="Arial" w:hAnsi="Arial" w:cs="Arial"/>
          <w:i/>
          <w:sz w:val="23"/>
          <w:szCs w:val="23"/>
        </w:rPr>
        <w:t xml:space="preserve"> </w:t>
      </w:r>
      <w:r w:rsidR="00D53B52">
        <w:rPr>
          <w:rFonts w:ascii="Arial" w:hAnsi="Arial" w:cs="Arial"/>
          <w:sz w:val="23"/>
          <w:szCs w:val="23"/>
        </w:rPr>
        <w:t>2017)</w:t>
      </w:r>
      <w:r w:rsidR="00E02E57">
        <w:rPr>
          <w:rFonts w:ascii="Arial" w:hAnsi="Arial" w:cs="Arial"/>
          <w:sz w:val="23"/>
          <w:szCs w:val="23"/>
        </w:rPr>
        <w:t xml:space="preserve">. </w:t>
      </w:r>
      <w:r w:rsidR="000D4148">
        <w:rPr>
          <w:rFonts w:ascii="Arial" w:hAnsi="Arial" w:cs="Arial"/>
          <w:sz w:val="23"/>
          <w:szCs w:val="23"/>
        </w:rPr>
        <w:t>Furthermore</w:t>
      </w:r>
      <w:r w:rsidR="00E02E57">
        <w:rPr>
          <w:rFonts w:ascii="Arial" w:hAnsi="Arial" w:cs="Arial"/>
          <w:sz w:val="23"/>
          <w:szCs w:val="23"/>
        </w:rPr>
        <w:t xml:space="preserve">, </w:t>
      </w:r>
      <w:r w:rsidR="00CC22F0">
        <w:rPr>
          <w:rFonts w:ascii="Arial" w:hAnsi="Arial" w:cs="Arial"/>
          <w:sz w:val="23"/>
          <w:szCs w:val="23"/>
        </w:rPr>
        <w:t xml:space="preserve">ensuring not to avoid </w:t>
      </w:r>
      <w:r w:rsidR="000D4148">
        <w:rPr>
          <w:rFonts w:ascii="Arial" w:hAnsi="Arial" w:cs="Arial"/>
          <w:sz w:val="23"/>
          <w:szCs w:val="23"/>
        </w:rPr>
        <w:t>new emerging themes within the data that do not fit into the established categories became a priority, ensuring inclusive data</w:t>
      </w:r>
      <w:r w:rsidR="00D53B52">
        <w:rPr>
          <w:rFonts w:ascii="Arial" w:hAnsi="Arial" w:cs="Arial"/>
          <w:sz w:val="23"/>
          <w:szCs w:val="23"/>
        </w:rPr>
        <w:t xml:space="preserve"> (Braun &amp; Clarke 2006)</w:t>
      </w:r>
      <w:r w:rsidR="000D4148">
        <w:rPr>
          <w:rFonts w:ascii="Arial" w:hAnsi="Arial" w:cs="Arial"/>
          <w:sz w:val="23"/>
          <w:szCs w:val="23"/>
        </w:rPr>
        <w:t>. Finally, these strategies included an iterative process as repetition of the six steps highlighted by Braun &amp; Clarke</w:t>
      </w:r>
      <w:r w:rsidR="00D53B52">
        <w:rPr>
          <w:rFonts w:ascii="Arial" w:hAnsi="Arial" w:cs="Arial"/>
          <w:sz w:val="23"/>
          <w:szCs w:val="23"/>
        </w:rPr>
        <w:t xml:space="preserve"> (2006)</w:t>
      </w:r>
      <w:r w:rsidR="000D4148">
        <w:rPr>
          <w:rFonts w:ascii="Arial" w:hAnsi="Arial" w:cs="Arial"/>
          <w:sz w:val="23"/>
          <w:szCs w:val="23"/>
        </w:rPr>
        <w:t xml:space="preserve"> were conducted, ensuring methodological rigor.  </w:t>
      </w:r>
    </w:p>
    <w:p w:rsidR="00B0481B" w:rsidRDefault="00B0481B" w:rsidP="00B0481B"/>
    <w:p w:rsidR="00B0481B" w:rsidRDefault="00B0481B" w:rsidP="005A315A">
      <w:pPr>
        <w:spacing w:line="360" w:lineRule="auto"/>
        <w:jc w:val="both"/>
      </w:pPr>
      <w:r w:rsidRPr="00B0481B">
        <w:rPr>
          <w:rFonts w:ascii="Arial" w:hAnsi="Arial" w:cs="Arial"/>
          <w:sz w:val="23"/>
          <w:szCs w:val="23"/>
          <w:u w:val="single"/>
        </w:rPr>
        <w:t>Ethical considerations</w:t>
      </w:r>
      <w:r w:rsidR="00605E5A">
        <w:t>.</w:t>
      </w:r>
      <w:r>
        <w:t xml:space="preserve"> </w:t>
      </w:r>
    </w:p>
    <w:p w:rsidR="009F2F69" w:rsidRDefault="00662033" w:rsidP="005A315A">
      <w:pPr>
        <w:spacing w:line="360" w:lineRule="auto"/>
        <w:jc w:val="both"/>
        <w:rPr>
          <w:rFonts w:ascii="Arial" w:hAnsi="Arial" w:cs="Arial"/>
          <w:sz w:val="23"/>
          <w:szCs w:val="23"/>
        </w:rPr>
      </w:pPr>
      <w:r w:rsidRPr="00662033">
        <w:rPr>
          <w:rFonts w:ascii="Arial" w:hAnsi="Arial" w:cs="Arial"/>
          <w:sz w:val="23"/>
          <w:szCs w:val="23"/>
        </w:rPr>
        <w:t>To condu</w:t>
      </w:r>
      <w:r>
        <w:rPr>
          <w:rFonts w:ascii="Arial" w:hAnsi="Arial" w:cs="Arial"/>
          <w:sz w:val="23"/>
          <w:szCs w:val="23"/>
        </w:rPr>
        <w:t xml:space="preserve">ct this research case study, ethical approval was provided from </w:t>
      </w:r>
      <w:r w:rsidR="00E778EE">
        <w:rPr>
          <w:rFonts w:ascii="Arial" w:hAnsi="Arial" w:cs="Arial"/>
          <w:sz w:val="23"/>
          <w:szCs w:val="23"/>
        </w:rPr>
        <w:t xml:space="preserve">the </w:t>
      </w:r>
      <w:r>
        <w:rPr>
          <w:rFonts w:ascii="Arial" w:hAnsi="Arial" w:cs="Arial"/>
          <w:sz w:val="23"/>
          <w:szCs w:val="23"/>
        </w:rPr>
        <w:t xml:space="preserve">Ethics Committee in the University of Wales Trinity Saint David. </w:t>
      </w:r>
    </w:p>
    <w:p w:rsidR="00E778EE" w:rsidRDefault="00E778EE" w:rsidP="005A315A">
      <w:pPr>
        <w:spacing w:line="360" w:lineRule="auto"/>
        <w:jc w:val="both"/>
        <w:rPr>
          <w:rFonts w:ascii="Arial" w:hAnsi="Arial" w:cs="Arial"/>
          <w:sz w:val="23"/>
          <w:szCs w:val="23"/>
        </w:rPr>
      </w:pPr>
    </w:p>
    <w:p w:rsidR="009F2F69" w:rsidRDefault="009F2F69" w:rsidP="005A315A">
      <w:pPr>
        <w:spacing w:line="360" w:lineRule="auto"/>
        <w:jc w:val="both"/>
        <w:rPr>
          <w:rFonts w:ascii="Arial" w:hAnsi="Arial" w:cs="Arial"/>
          <w:sz w:val="23"/>
          <w:szCs w:val="23"/>
        </w:rPr>
      </w:pPr>
      <w:r>
        <w:rPr>
          <w:rFonts w:ascii="Arial" w:hAnsi="Arial" w:cs="Arial"/>
          <w:sz w:val="23"/>
          <w:szCs w:val="23"/>
        </w:rPr>
        <w:t xml:space="preserve">To ensure ethical considerations </w:t>
      </w:r>
      <w:r w:rsidR="00E778EE">
        <w:rPr>
          <w:rFonts w:ascii="Arial" w:hAnsi="Arial" w:cs="Arial"/>
          <w:sz w:val="23"/>
          <w:szCs w:val="23"/>
        </w:rPr>
        <w:t>were</w:t>
      </w:r>
      <w:r>
        <w:rPr>
          <w:rFonts w:ascii="Arial" w:hAnsi="Arial" w:cs="Arial"/>
          <w:sz w:val="23"/>
          <w:szCs w:val="23"/>
        </w:rPr>
        <w:t xml:space="preserve"> taken into account throughout this research case study, the British Educational Research Associations (BERA, 2018) ethical guidelines have been obdured too. This has resulted in the name of the school and participants being kept anonymised, protecting confidentiality. Furthermore, no identifiable details of participants have </w:t>
      </w:r>
      <w:r w:rsidR="00E778EE">
        <w:rPr>
          <w:rFonts w:ascii="Arial" w:hAnsi="Arial" w:cs="Arial"/>
          <w:sz w:val="23"/>
          <w:szCs w:val="23"/>
        </w:rPr>
        <w:t xml:space="preserve">been </w:t>
      </w:r>
      <w:r>
        <w:rPr>
          <w:rFonts w:ascii="Arial" w:hAnsi="Arial" w:cs="Arial"/>
          <w:sz w:val="23"/>
          <w:szCs w:val="23"/>
        </w:rPr>
        <w:t>shared within this case study, resulting in participants being identified as participant A etc.</w:t>
      </w:r>
      <w:r w:rsidR="00E778EE">
        <w:rPr>
          <w:rFonts w:ascii="Arial" w:hAnsi="Arial" w:cs="Arial"/>
          <w:sz w:val="23"/>
          <w:szCs w:val="23"/>
        </w:rPr>
        <w:t xml:space="preserve"> Moreover, the process of consent, included sending an email to all parents/carers (evident in appendix </w:t>
      </w:r>
      <w:r w:rsidR="005B01CE">
        <w:rPr>
          <w:rFonts w:ascii="Arial" w:hAnsi="Arial" w:cs="Arial"/>
          <w:sz w:val="23"/>
          <w:szCs w:val="23"/>
        </w:rPr>
        <w:t>6</w:t>
      </w:r>
      <w:r w:rsidR="00E778EE">
        <w:rPr>
          <w:rFonts w:ascii="Arial" w:hAnsi="Arial" w:cs="Arial"/>
          <w:sz w:val="23"/>
          <w:szCs w:val="23"/>
        </w:rPr>
        <w:t>) informing them of the research taking place, providing them with the opportunity to provide consent and ask any questions in relation to what the research study will entail. Furthermore, after receiving confirmation of the consenting parents, the process of gaining assent was addressed. This consisted of carrying out a lesson on the topic of research and what it involves</w:t>
      </w:r>
      <w:r w:rsidR="00245138">
        <w:rPr>
          <w:rFonts w:ascii="Arial" w:hAnsi="Arial" w:cs="Arial"/>
          <w:sz w:val="23"/>
          <w:szCs w:val="23"/>
        </w:rPr>
        <w:t>,</w:t>
      </w:r>
      <w:r w:rsidR="00E778EE">
        <w:rPr>
          <w:rFonts w:ascii="Arial" w:hAnsi="Arial" w:cs="Arial"/>
          <w:sz w:val="23"/>
          <w:szCs w:val="23"/>
        </w:rPr>
        <w:t xml:space="preserve"> as evident in appendix 5, allowing the learners to fully understand the research process and their contributions. The participants were informed of the rules of consent and assent, allowing them to understand the process of withdrawing from the case study, resulting in their data being </w:t>
      </w:r>
      <w:r w:rsidR="00A710E6">
        <w:rPr>
          <w:rFonts w:ascii="Arial" w:hAnsi="Arial" w:cs="Arial"/>
          <w:sz w:val="23"/>
          <w:szCs w:val="23"/>
        </w:rPr>
        <w:t xml:space="preserve">completely </w:t>
      </w:r>
      <w:r w:rsidR="00E778EE">
        <w:rPr>
          <w:rFonts w:ascii="Arial" w:hAnsi="Arial" w:cs="Arial"/>
          <w:sz w:val="23"/>
          <w:szCs w:val="23"/>
        </w:rPr>
        <w:t>erased</w:t>
      </w:r>
      <w:r w:rsidR="00CD141A">
        <w:rPr>
          <w:rFonts w:ascii="Arial" w:hAnsi="Arial" w:cs="Arial"/>
          <w:sz w:val="23"/>
          <w:szCs w:val="23"/>
        </w:rPr>
        <w:t xml:space="preserve"> from the study</w:t>
      </w:r>
      <w:r w:rsidR="00E778EE">
        <w:rPr>
          <w:rFonts w:ascii="Arial" w:hAnsi="Arial" w:cs="Arial"/>
          <w:sz w:val="23"/>
          <w:szCs w:val="23"/>
        </w:rPr>
        <w:t xml:space="preserve">. </w:t>
      </w:r>
      <w:r w:rsidR="00DA4AB8">
        <w:rPr>
          <w:rFonts w:ascii="Arial" w:hAnsi="Arial" w:cs="Arial"/>
          <w:sz w:val="23"/>
          <w:szCs w:val="23"/>
        </w:rPr>
        <w:t xml:space="preserve">The participants provided assent by writing their name on a piece of paper labelled “Assent to Participate” </w:t>
      </w:r>
      <w:r w:rsidR="001F4679">
        <w:rPr>
          <w:rFonts w:ascii="Arial" w:hAnsi="Arial" w:cs="Arial"/>
          <w:sz w:val="23"/>
          <w:szCs w:val="23"/>
        </w:rPr>
        <w:t>which they</w:t>
      </w:r>
      <w:r w:rsidR="00DA4AB8">
        <w:rPr>
          <w:rFonts w:ascii="Arial" w:hAnsi="Arial" w:cs="Arial"/>
          <w:sz w:val="23"/>
          <w:szCs w:val="23"/>
        </w:rPr>
        <w:t xml:space="preserve"> </w:t>
      </w:r>
      <w:r w:rsidR="001F4679">
        <w:rPr>
          <w:rFonts w:ascii="Arial" w:hAnsi="Arial" w:cs="Arial"/>
          <w:sz w:val="23"/>
          <w:szCs w:val="23"/>
        </w:rPr>
        <w:t>could</w:t>
      </w:r>
      <w:r w:rsidR="00DA4AB8">
        <w:rPr>
          <w:rFonts w:ascii="Arial" w:hAnsi="Arial" w:cs="Arial"/>
          <w:sz w:val="23"/>
          <w:szCs w:val="23"/>
        </w:rPr>
        <w:t xml:space="preserve"> access at all times, allowing them to cross their names off at any point</w:t>
      </w:r>
      <w:r w:rsidR="001F4679">
        <w:rPr>
          <w:rFonts w:ascii="Arial" w:hAnsi="Arial" w:cs="Arial"/>
          <w:sz w:val="23"/>
          <w:szCs w:val="23"/>
        </w:rPr>
        <w:t>, removing assent</w:t>
      </w:r>
      <w:r w:rsidR="00DA4AB8">
        <w:rPr>
          <w:rFonts w:ascii="Arial" w:hAnsi="Arial" w:cs="Arial"/>
          <w:sz w:val="23"/>
          <w:szCs w:val="23"/>
        </w:rPr>
        <w:t>.</w:t>
      </w:r>
      <w:r w:rsidR="00A710E6">
        <w:rPr>
          <w:rFonts w:ascii="Arial" w:hAnsi="Arial" w:cs="Arial"/>
          <w:sz w:val="23"/>
          <w:szCs w:val="23"/>
        </w:rPr>
        <w:t xml:space="preserve"> The learners w</w:t>
      </w:r>
      <w:r w:rsidR="006157E1">
        <w:rPr>
          <w:rFonts w:ascii="Arial" w:hAnsi="Arial" w:cs="Arial"/>
          <w:sz w:val="23"/>
          <w:szCs w:val="23"/>
        </w:rPr>
        <w:t>ere</w:t>
      </w:r>
      <w:r w:rsidR="00A710E6">
        <w:rPr>
          <w:rFonts w:ascii="Arial" w:hAnsi="Arial" w:cs="Arial"/>
          <w:sz w:val="23"/>
          <w:szCs w:val="23"/>
        </w:rPr>
        <w:t xml:space="preserve"> informed that removing assent does not mean they can leave lessons. </w:t>
      </w:r>
      <w:r w:rsidR="00DA4AB8">
        <w:rPr>
          <w:rFonts w:ascii="Arial" w:hAnsi="Arial" w:cs="Arial"/>
          <w:sz w:val="23"/>
          <w:szCs w:val="23"/>
        </w:rPr>
        <w:t xml:space="preserve"> </w:t>
      </w:r>
    </w:p>
    <w:p w:rsidR="00E778EE" w:rsidRDefault="00E778EE" w:rsidP="005A315A">
      <w:pPr>
        <w:spacing w:line="360" w:lineRule="auto"/>
        <w:jc w:val="both"/>
        <w:rPr>
          <w:rFonts w:ascii="Arial" w:hAnsi="Arial" w:cs="Arial"/>
          <w:sz w:val="23"/>
          <w:szCs w:val="23"/>
        </w:rPr>
      </w:pPr>
    </w:p>
    <w:p w:rsidR="00B0481B" w:rsidRDefault="00A710E6" w:rsidP="00605E5A">
      <w:pPr>
        <w:spacing w:line="360" w:lineRule="auto"/>
        <w:jc w:val="both"/>
        <w:rPr>
          <w:rFonts w:ascii="Arial" w:hAnsi="Arial" w:cs="Arial"/>
          <w:sz w:val="23"/>
          <w:szCs w:val="23"/>
        </w:rPr>
      </w:pPr>
      <w:r>
        <w:rPr>
          <w:rFonts w:ascii="Arial" w:hAnsi="Arial" w:cs="Arial"/>
          <w:sz w:val="23"/>
          <w:szCs w:val="23"/>
        </w:rPr>
        <w:t xml:space="preserve">Moreover, a professional conversation with the two Year 6 teachers was conducted, informing them of the research case study and its aims and objectives, and how their participation within the research will support teachers developing their practice to positively impact learners. The teachers were enabled to provide verbal consent and were </w:t>
      </w:r>
      <w:r>
        <w:rPr>
          <w:rFonts w:ascii="Arial" w:hAnsi="Arial" w:cs="Arial"/>
          <w:sz w:val="23"/>
          <w:szCs w:val="23"/>
        </w:rPr>
        <w:lastRenderedPageBreak/>
        <w:t xml:space="preserve">informed of their rights to remove consent at any point. Further details of ethical considerations taken into account are evident within the completed ethics form in appendix </w:t>
      </w:r>
      <w:r w:rsidR="005B01CE">
        <w:rPr>
          <w:rFonts w:ascii="Arial" w:hAnsi="Arial" w:cs="Arial"/>
          <w:sz w:val="23"/>
          <w:szCs w:val="23"/>
        </w:rPr>
        <w:t>7</w:t>
      </w:r>
      <w:r>
        <w:rPr>
          <w:rFonts w:ascii="Arial" w:hAnsi="Arial" w:cs="Arial"/>
          <w:sz w:val="23"/>
          <w:szCs w:val="23"/>
        </w:rPr>
        <w:t>.</w:t>
      </w:r>
    </w:p>
    <w:p w:rsidR="00DD6841" w:rsidRPr="00605E5A" w:rsidRDefault="00DD6841" w:rsidP="00605E5A">
      <w:pPr>
        <w:spacing w:line="360" w:lineRule="auto"/>
        <w:jc w:val="both"/>
        <w:rPr>
          <w:rFonts w:ascii="Arial" w:hAnsi="Arial" w:cs="Arial"/>
          <w:sz w:val="23"/>
          <w:szCs w:val="23"/>
        </w:rPr>
      </w:pPr>
    </w:p>
    <w:p w:rsidR="00B0481B" w:rsidRDefault="00B0481B" w:rsidP="009625AF">
      <w:pPr>
        <w:spacing w:line="360" w:lineRule="auto"/>
        <w:rPr>
          <w:rFonts w:ascii="Arial" w:hAnsi="Arial" w:cs="Arial"/>
          <w:sz w:val="23"/>
          <w:szCs w:val="23"/>
        </w:rPr>
      </w:pPr>
      <w:r w:rsidRPr="009625AF">
        <w:rPr>
          <w:rFonts w:ascii="Arial" w:hAnsi="Arial" w:cs="Arial"/>
          <w:sz w:val="23"/>
          <w:szCs w:val="23"/>
          <w:u w:val="single"/>
        </w:rPr>
        <w:t>Results/ analysis of results/ discussion</w:t>
      </w:r>
      <w:r w:rsidR="00535151">
        <w:rPr>
          <w:rFonts w:ascii="Arial" w:hAnsi="Arial" w:cs="Arial"/>
          <w:sz w:val="23"/>
          <w:szCs w:val="23"/>
        </w:rPr>
        <w:t>.</w:t>
      </w:r>
    </w:p>
    <w:p w:rsidR="009625AF" w:rsidRDefault="009625AF" w:rsidP="009625AF">
      <w:pPr>
        <w:spacing w:line="360" w:lineRule="auto"/>
        <w:jc w:val="both"/>
        <w:rPr>
          <w:rFonts w:ascii="Arial" w:hAnsi="Arial" w:cs="Arial"/>
          <w:sz w:val="23"/>
          <w:szCs w:val="23"/>
        </w:rPr>
      </w:pPr>
      <w:r>
        <w:rPr>
          <w:rFonts w:ascii="Arial" w:hAnsi="Arial" w:cs="Arial"/>
          <w:sz w:val="23"/>
          <w:szCs w:val="23"/>
        </w:rPr>
        <w:t xml:space="preserve">To </w:t>
      </w:r>
      <w:r w:rsidR="00CA58C8">
        <w:rPr>
          <w:rFonts w:ascii="Arial" w:hAnsi="Arial" w:cs="Arial"/>
          <w:sz w:val="23"/>
          <w:szCs w:val="23"/>
        </w:rPr>
        <w:t xml:space="preserve">address the first step of Braun and Clarke (2006) thematic analysis method, to </w:t>
      </w:r>
      <w:r>
        <w:rPr>
          <w:rFonts w:ascii="Arial" w:hAnsi="Arial" w:cs="Arial"/>
          <w:sz w:val="23"/>
          <w:szCs w:val="23"/>
        </w:rPr>
        <w:t xml:space="preserve">become familiar with the data provided by participants in this case study, it was read and re-read numerous times, allowing notes and first impressions to be made (Maguire &amp; Delahunt 2017). As a result, the data was organised in a systematic way, reducing the data into small meaningful segments in preparation for the coding process. The coding process followed a theoretical thematic analysis, allowing significant data that contributed to the research question to establish a code.  </w:t>
      </w:r>
    </w:p>
    <w:p w:rsidR="00492A9B" w:rsidRDefault="00492A9B" w:rsidP="00FE42E5">
      <w:pPr>
        <w:spacing w:line="360" w:lineRule="auto"/>
        <w:jc w:val="both"/>
        <w:rPr>
          <w:rFonts w:ascii="Arial" w:hAnsi="Arial" w:cs="Arial"/>
          <w:b/>
          <w:sz w:val="23"/>
          <w:szCs w:val="23"/>
        </w:rPr>
      </w:pPr>
    </w:p>
    <w:p w:rsidR="00492A9B" w:rsidRDefault="00195518" w:rsidP="00FE42E5">
      <w:pPr>
        <w:spacing w:line="360" w:lineRule="auto"/>
        <w:jc w:val="both"/>
        <w:rPr>
          <w:rFonts w:ascii="Arial" w:hAnsi="Arial" w:cs="Arial"/>
          <w:sz w:val="23"/>
          <w:szCs w:val="23"/>
        </w:rPr>
      </w:pPr>
      <w:r>
        <w:rPr>
          <w:rFonts w:ascii="Arial" w:hAnsi="Arial" w:cs="Arial"/>
          <w:sz w:val="23"/>
          <w:szCs w:val="23"/>
        </w:rPr>
        <w:t>Through staff completing the Questionnaires (evident in appendix</w:t>
      </w:r>
      <w:r w:rsidR="00492A9B">
        <w:rPr>
          <w:rFonts w:ascii="Arial" w:hAnsi="Arial" w:cs="Arial"/>
          <w:sz w:val="23"/>
          <w:szCs w:val="23"/>
        </w:rPr>
        <w:t xml:space="preserve"> 1), conducting semi-structured interviews (Evident in appendix 2) and class observations,</w:t>
      </w:r>
      <w:r>
        <w:rPr>
          <w:rFonts w:ascii="Arial" w:hAnsi="Arial" w:cs="Arial"/>
          <w:sz w:val="23"/>
          <w:szCs w:val="23"/>
        </w:rPr>
        <w:t xml:space="preserve"> </w:t>
      </w:r>
      <w:r w:rsidR="00492A9B">
        <w:rPr>
          <w:rFonts w:ascii="Arial" w:hAnsi="Arial" w:cs="Arial"/>
          <w:sz w:val="23"/>
          <w:szCs w:val="23"/>
        </w:rPr>
        <w:t>data was collected and codes were established, addressing the research question. Identified codes below:</w:t>
      </w:r>
    </w:p>
    <w:p w:rsidR="00E65934" w:rsidRDefault="00E65934" w:rsidP="00FE42E5">
      <w:pPr>
        <w:spacing w:line="360" w:lineRule="auto"/>
        <w:jc w:val="both"/>
        <w:rPr>
          <w:rFonts w:ascii="Arial" w:hAnsi="Arial" w:cs="Arial"/>
          <w:sz w:val="23"/>
          <w:szCs w:val="23"/>
        </w:rPr>
      </w:pPr>
    </w:p>
    <w:p w:rsidR="00195518" w:rsidRDefault="00E57F66" w:rsidP="00FE42E5">
      <w:pPr>
        <w:spacing w:line="360" w:lineRule="auto"/>
        <w:jc w:val="both"/>
        <w:rPr>
          <w:rFonts w:ascii="Arial" w:hAnsi="Arial" w:cs="Arial"/>
          <w:sz w:val="23"/>
          <w:szCs w:val="23"/>
        </w:rPr>
      </w:pPr>
      <w:r>
        <w:rPr>
          <w:rFonts w:ascii="Arial" w:hAnsi="Arial" w:cs="Arial"/>
          <w:sz w:val="23"/>
          <w:szCs w:val="23"/>
        </w:rPr>
        <w:t xml:space="preserve">C1-  </w:t>
      </w:r>
      <w:r w:rsidR="002E11FD">
        <w:rPr>
          <w:rFonts w:ascii="Arial" w:hAnsi="Arial" w:cs="Arial"/>
          <w:sz w:val="23"/>
          <w:szCs w:val="23"/>
        </w:rPr>
        <w:t>Attainment-groupings limit the lower-abilities academic progression.</w:t>
      </w:r>
    </w:p>
    <w:p w:rsidR="002E11FD" w:rsidRDefault="002E11FD" w:rsidP="00FE42E5">
      <w:pPr>
        <w:spacing w:line="360" w:lineRule="auto"/>
        <w:jc w:val="both"/>
        <w:rPr>
          <w:rFonts w:ascii="Arial" w:hAnsi="Arial" w:cs="Arial"/>
          <w:sz w:val="23"/>
          <w:szCs w:val="23"/>
        </w:rPr>
      </w:pPr>
      <w:r>
        <w:rPr>
          <w:rFonts w:ascii="Arial" w:hAnsi="Arial" w:cs="Arial"/>
          <w:sz w:val="23"/>
          <w:szCs w:val="23"/>
        </w:rPr>
        <w:t xml:space="preserve">C2 – Mixed-Attainment groupings aspires learners to achieve higher levels of challenge. </w:t>
      </w:r>
    </w:p>
    <w:p w:rsidR="002E11FD" w:rsidRDefault="002E11FD" w:rsidP="00FE42E5">
      <w:pPr>
        <w:spacing w:line="360" w:lineRule="auto"/>
        <w:jc w:val="both"/>
        <w:rPr>
          <w:rFonts w:ascii="Arial" w:hAnsi="Arial" w:cs="Arial"/>
          <w:sz w:val="23"/>
          <w:szCs w:val="23"/>
        </w:rPr>
      </w:pPr>
      <w:r>
        <w:rPr>
          <w:rFonts w:ascii="Arial" w:hAnsi="Arial" w:cs="Arial"/>
          <w:sz w:val="23"/>
          <w:szCs w:val="23"/>
        </w:rPr>
        <w:t>C3- Relationship dynamics between learners can impact learning and need to be considered.</w:t>
      </w:r>
    </w:p>
    <w:p w:rsidR="002E11FD" w:rsidRDefault="002E11FD" w:rsidP="00FE42E5">
      <w:pPr>
        <w:spacing w:line="360" w:lineRule="auto"/>
        <w:jc w:val="both"/>
        <w:rPr>
          <w:rFonts w:ascii="Arial" w:hAnsi="Arial" w:cs="Arial"/>
          <w:sz w:val="23"/>
          <w:szCs w:val="23"/>
        </w:rPr>
      </w:pPr>
      <w:r>
        <w:rPr>
          <w:rFonts w:ascii="Arial" w:hAnsi="Arial" w:cs="Arial"/>
          <w:sz w:val="23"/>
          <w:szCs w:val="23"/>
        </w:rPr>
        <w:t>C4- Pupil voice is a factor taken into consideration for groupings.</w:t>
      </w:r>
    </w:p>
    <w:p w:rsidR="002E11FD" w:rsidRDefault="002E11FD" w:rsidP="00FE42E5">
      <w:pPr>
        <w:spacing w:line="360" w:lineRule="auto"/>
        <w:jc w:val="both"/>
        <w:rPr>
          <w:rFonts w:ascii="Arial" w:hAnsi="Arial" w:cs="Arial"/>
          <w:sz w:val="23"/>
          <w:szCs w:val="23"/>
        </w:rPr>
      </w:pPr>
      <w:r>
        <w:rPr>
          <w:rFonts w:ascii="Arial" w:hAnsi="Arial" w:cs="Arial"/>
          <w:sz w:val="23"/>
          <w:szCs w:val="23"/>
        </w:rPr>
        <w:t xml:space="preserve">C5- No seating plan is established, allowing learners to take responsibility. </w:t>
      </w:r>
    </w:p>
    <w:p w:rsidR="00E65934" w:rsidRDefault="00E65934" w:rsidP="00FE42E5">
      <w:pPr>
        <w:spacing w:line="360" w:lineRule="auto"/>
        <w:jc w:val="both"/>
        <w:rPr>
          <w:rFonts w:ascii="Arial" w:hAnsi="Arial" w:cs="Arial"/>
          <w:sz w:val="23"/>
          <w:szCs w:val="23"/>
        </w:rPr>
      </w:pPr>
      <w:r>
        <w:rPr>
          <w:rFonts w:ascii="Arial" w:hAnsi="Arial" w:cs="Arial"/>
          <w:sz w:val="23"/>
          <w:szCs w:val="23"/>
        </w:rPr>
        <w:t xml:space="preserve">C6- Groupings are changed regularly as learners can find it difficult to self-manage, in regards to behavioural challenges. </w:t>
      </w:r>
    </w:p>
    <w:p w:rsidR="00E65934" w:rsidRDefault="00E65934" w:rsidP="00FE42E5">
      <w:pPr>
        <w:spacing w:line="360" w:lineRule="auto"/>
        <w:jc w:val="both"/>
        <w:rPr>
          <w:rFonts w:ascii="Arial" w:hAnsi="Arial" w:cs="Arial"/>
          <w:sz w:val="23"/>
          <w:szCs w:val="23"/>
        </w:rPr>
      </w:pPr>
      <w:r>
        <w:rPr>
          <w:rFonts w:ascii="Arial" w:hAnsi="Arial" w:cs="Arial"/>
          <w:sz w:val="23"/>
          <w:szCs w:val="23"/>
        </w:rPr>
        <w:t xml:space="preserve">C7 – learners are able to gain self-regulation, ownership and independence skills when placed in mixed-attainment groupings. </w:t>
      </w:r>
    </w:p>
    <w:p w:rsidR="00E65934" w:rsidRDefault="00E65934" w:rsidP="00FE42E5">
      <w:pPr>
        <w:spacing w:line="360" w:lineRule="auto"/>
        <w:jc w:val="both"/>
        <w:rPr>
          <w:rFonts w:ascii="Arial" w:hAnsi="Arial" w:cs="Arial"/>
          <w:sz w:val="23"/>
          <w:szCs w:val="23"/>
        </w:rPr>
      </w:pPr>
      <w:r>
        <w:rPr>
          <w:rFonts w:ascii="Arial" w:hAnsi="Arial" w:cs="Arial"/>
          <w:sz w:val="23"/>
          <w:szCs w:val="23"/>
        </w:rPr>
        <w:t>C8- Attainment-groupings are needed for reading groups.</w:t>
      </w:r>
    </w:p>
    <w:p w:rsidR="00BE2CCA" w:rsidRDefault="00BE2CCA" w:rsidP="00FE42E5">
      <w:pPr>
        <w:spacing w:line="360" w:lineRule="auto"/>
        <w:jc w:val="both"/>
        <w:rPr>
          <w:rFonts w:ascii="Arial" w:hAnsi="Arial" w:cs="Arial"/>
          <w:sz w:val="23"/>
          <w:szCs w:val="23"/>
        </w:rPr>
      </w:pPr>
      <w:r>
        <w:rPr>
          <w:rFonts w:ascii="Arial" w:hAnsi="Arial" w:cs="Arial"/>
          <w:sz w:val="23"/>
          <w:szCs w:val="23"/>
        </w:rPr>
        <w:t>C</w:t>
      </w:r>
      <w:r w:rsidR="00492A9B">
        <w:rPr>
          <w:rFonts w:ascii="Arial" w:hAnsi="Arial" w:cs="Arial"/>
          <w:sz w:val="23"/>
          <w:szCs w:val="23"/>
        </w:rPr>
        <w:t>9</w:t>
      </w:r>
      <w:r>
        <w:rPr>
          <w:rFonts w:ascii="Arial" w:hAnsi="Arial" w:cs="Arial"/>
          <w:sz w:val="23"/>
          <w:szCs w:val="23"/>
        </w:rPr>
        <w:t>- Mixed-attainment groupings were preferred by</w:t>
      </w:r>
      <w:r w:rsidR="00492A9B">
        <w:rPr>
          <w:rFonts w:ascii="Arial" w:hAnsi="Arial" w:cs="Arial"/>
          <w:sz w:val="23"/>
          <w:szCs w:val="23"/>
        </w:rPr>
        <w:t xml:space="preserve"> teachers and</w:t>
      </w:r>
      <w:r>
        <w:rPr>
          <w:rFonts w:ascii="Arial" w:hAnsi="Arial" w:cs="Arial"/>
          <w:sz w:val="23"/>
          <w:szCs w:val="23"/>
        </w:rPr>
        <w:t xml:space="preserve"> the majority of learners.</w:t>
      </w:r>
    </w:p>
    <w:p w:rsidR="00BE2CCA" w:rsidRDefault="00BE2CCA" w:rsidP="00FE42E5">
      <w:pPr>
        <w:spacing w:line="360" w:lineRule="auto"/>
        <w:jc w:val="both"/>
        <w:rPr>
          <w:rFonts w:ascii="Arial" w:hAnsi="Arial" w:cs="Arial"/>
          <w:sz w:val="23"/>
          <w:szCs w:val="23"/>
        </w:rPr>
      </w:pPr>
      <w:r>
        <w:rPr>
          <w:rFonts w:ascii="Arial" w:hAnsi="Arial" w:cs="Arial"/>
          <w:sz w:val="23"/>
          <w:szCs w:val="23"/>
        </w:rPr>
        <w:t>C</w:t>
      </w:r>
      <w:r w:rsidR="00492A9B">
        <w:rPr>
          <w:rFonts w:ascii="Arial" w:hAnsi="Arial" w:cs="Arial"/>
          <w:sz w:val="23"/>
          <w:szCs w:val="23"/>
        </w:rPr>
        <w:t>10</w:t>
      </w:r>
      <w:r>
        <w:rPr>
          <w:rFonts w:ascii="Arial" w:hAnsi="Arial" w:cs="Arial"/>
          <w:sz w:val="23"/>
          <w:szCs w:val="23"/>
        </w:rPr>
        <w:t>- Participants felt supported from both teachers and learners in mixed-attainment groupings.</w:t>
      </w:r>
    </w:p>
    <w:p w:rsidR="00BE2CCA" w:rsidRDefault="00BE2CCA" w:rsidP="00FE42E5">
      <w:pPr>
        <w:spacing w:line="360" w:lineRule="auto"/>
        <w:jc w:val="both"/>
        <w:rPr>
          <w:rFonts w:ascii="Arial" w:hAnsi="Arial" w:cs="Arial"/>
          <w:sz w:val="23"/>
          <w:szCs w:val="23"/>
        </w:rPr>
      </w:pPr>
      <w:r>
        <w:rPr>
          <w:rFonts w:ascii="Arial" w:hAnsi="Arial" w:cs="Arial"/>
          <w:sz w:val="23"/>
          <w:szCs w:val="23"/>
        </w:rPr>
        <w:t>C</w:t>
      </w:r>
      <w:r w:rsidR="00492A9B">
        <w:rPr>
          <w:rFonts w:ascii="Arial" w:hAnsi="Arial" w:cs="Arial"/>
          <w:sz w:val="23"/>
          <w:szCs w:val="23"/>
        </w:rPr>
        <w:t>1</w:t>
      </w:r>
      <w:r w:rsidR="00C120C6">
        <w:rPr>
          <w:rFonts w:ascii="Arial" w:hAnsi="Arial" w:cs="Arial"/>
          <w:sz w:val="23"/>
          <w:szCs w:val="23"/>
        </w:rPr>
        <w:t>1</w:t>
      </w:r>
      <w:r>
        <w:rPr>
          <w:rFonts w:ascii="Arial" w:hAnsi="Arial" w:cs="Arial"/>
          <w:sz w:val="23"/>
          <w:szCs w:val="23"/>
        </w:rPr>
        <w:t xml:space="preserve">- learners well-being is taken into consideration. </w:t>
      </w:r>
    </w:p>
    <w:p w:rsidR="00D47891" w:rsidRDefault="00D47891" w:rsidP="00FE42E5">
      <w:pPr>
        <w:spacing w:line="360" w:lineRule="auto"/>
        <w:jc w:val="both"/>
        <w:rPr>
          <w:rFonts w:ascii="Arial" w:hAnsi="Arial" w:cs="Arial"/>
          <w:sz w:val="23"/>
          <w:szCs w:val="23"/>
        </w:rPr>
      </w:pPr>
      <w:r>
        <w:rPr>
          <w:rFonts w:ascii="Arial" w:hAnsi="Arial" w:cs="Arial"/>
          <w:sz w:val="23"/>
          <w:szCs w:val="23"/>
        </w:rPr>
        <w:t>C</w:t>
      </w:r>
      <w:r w:rsidR="00492A9B">
        <w:rPr>
          <w:rFonts w:ascii="Arial" w:hAnsi="Arial" w:cs="Arial"/>
          <w:sz w:val="23"/>
          <w:szCs w:val="23"/>
        </w:rPr>
        <w:t>1</w:t>
      </w:r>
      <w:r w:rsidR="00C120C6">
        <w:rPr>
          <w:rFonts w:ascii="Arial" w:hAnsi="Arial" w:cs="Arial"/>
          <w:sz w:val="23"/>
          <w:szCs w:val="23"/>
        </w:rPr>
        <w:t>2</w:t>
      </w:r>
      <w:r>
        <w:rPr>
          <w:rFonts w:ascii="Arial" w:hAnsi="Arial" w:cs="Arial"/>
          <w:sz w:val="23"/>
          <w:szCs w:val="23"/>
        </w:rPr>
        <w:t xml:space="preserve">- Participants expressed frustration to pupils plagiarising their work. </w:t>
      </w:r>
    </w:p>
    <w:p w:rsidR="00D47891" w:rsidRDefault="00D47891" w:rsidP="00FE42E5">
      <w:pPr>
        <w:spacing w:line="360" w:lineRule="auto"/>
        <w:jc w:val="both"/>
        <w:rPr>
          <w:rFonts w:ascii="Arial" w:hAnsi="Arial" w:cs="Arial"/>
          <w:sz w:val="23"/>
          <w:szCs w:val="23"/>
        </w:rPr>
      </w:pPr>
      <w:r>
        <w:rPr>
          <w:rFonts w:ascii="Arial" w:hAnsi="Arial" w:cs="Arial"/>
          <w:sz w:val="23"/>
          <w:szCs w:val="23"/>
        </w:rPr>
        <w:lastRenderedPageBreak/>
        <w:t>C</w:t>
      </w:r>
      <w:r w:rsidR="00492A9B">
        <w:rPr>
          <w:rFonts w:ascii="Arial" w:hAnsi="Arial" w:cs="Arial"/>
          <w:sz w:val="23"/>
          <w:szCs w:val="23"/>
        </w:rPr>
        <w:t>1</w:t>
      </w:r>
      <w:r w:rsidR="00C120C6">
        <w:rPr>
          <w:rFonts w:ascii="Arial" w:hAnsi="Arial" w:cs="Arial"/>
          <w:sz w:val="23"/>
          <w:szCs w:val="23"/>
        </w:rPr>
        <w:t>3</w:t>
      </w:r>
      <w:r>
        <w:rPr>
          <w:rFonts w:ascii="Arial" w:hAnsi="Arial" w:cs="Arial"/>
          <w:sz w:val="23"/>
          <w:szCs w:val="23"/>
        </w:rPr>
        <w:t>- Special circumstances implement</w:t>
      </w:r>
      <w:r w:rsidR="00781BC6">
        <w:rPr>
          <w:rFonts w:ascii="Arial" w:hAnsi="Arial" w:cs="Arial"/>
          <w:sz w:val="23"/>
          <w:szCs w:val="23"/>
        </w:rPr>
        <w:t>ed</w:t>
      </w:r>
      <w:r>
        <w:rPr>
          <w:rFonts w:ascii="Arial" w:hAnsi="Arial" w:cs="Arial"/>
          <w:sz w:val="23"/>
          <w:szCs w:val="23"/>
        </w:rPr>
        <w:t xml:space="preserve"> for children with </w:t>
      </w:r>
      <w:r w:rsidR="00B27AB6">
        <w:rPr>
          <w:rFonts w:ascii="Arial" w:hAnsi="Arial" w:cs="Arial"/>
          <w:sz w:val="23"/>
          <w:szCs w:val="23"/>
        </w:rPr>
        <w:t>ALN</w:t>
      </w:r>
      <w:r>
        <w:rPr>
          <w:rFonts w:ascii="Arial" w:hAnsi="Arial" w:cs="Arial"/>
          <w:sz w:val="23"/>
          <w:szCs w:val="23"/>
        </w:rPr>
        <w:t>.</w:t>
      </w:r>
    </w:p>
    <w:p w:rsidR="00BF4C4E" w:rsidRDefault="005B0017" w:rsidP="00FE42E5">
      <w:pPr>
        <w:spacing w:line="360" w:lineRule="auto"/>
        <w:jc w:val="both"/>
        <w:rPr>
          <w:rFonts w:ascii="Arial" w:hAnsi="Arial" w:cs="Arial"/>
          <w:sz w:val="23"/>
          <w:szCs w:val="23"/>
        </w:rPr>
      </w:pPr>
      <w:r>
        <w:rPr>
          <w:rFonts w:ascii="Arial" w:hAnsi="Arial" w:cs="Arial"/>
          <w:sz w:val="23"/>
          <w:szCs w:val="23"/>
        </w:rPr>
        <w:t>C</w:t>
      </w:r>
      <w:r w:rsidR="00492A9B">
        <w:rPr>
          <w:rFonts w:ascii="Arial" w:hAnsi="Arial" w:cs="Arial"/>
          <w:sz w:val="23"/>
          <w:szCs w:val="23"/>
        </w:rPr>
        <w:t>1</w:t>
      </w:r>
      <w:r w:rsidR="00C120C6">
        <w:rPr>
          <w:rFonts w:ascii="Arial" w:hAnsi="Arial" w:cs="Arial"/>
          <w:sz w:val="23"/>
          <w:szCs w:val="23"/>
        </w:rPr>
        <w:t>4</w:t>
      </w:r>
      <w:r>
        <w:rPr>
          <w:rFonts w:ascii="Arial" w:hAnsi="Arial" w:cs="Arial"/>
          <w:sz w:val="23"/>
          <w:szCs w:val="23"/>
        </w:rPr>
        <w:t>-Some lower-ability participants rely on support from higher-ability learners.</w:t>
      </w:r>
    </w:p>
    <w:p w:rsidR="00492A9B" w:rsidRDefault="00492A9B" w:rsidP="009625AF">
      <w:pPr>
        <w:spacing w:line="360" w:lineRule="auto"/>
        <w:rPr>
          <w:rFonts w:ascii="Arial" w:hAnsi="Arial" w:cs="Arial"/>
          <w:sz w:val="23"/>
          <w:szCs w:val="23"/>
        </w:rPr>
      </w:pPr>
    </w:p>
    <w:p w:rsidR="00492A9B" w:rsidRDefault="00492A9B" w:rsidP="00FE42E5">
      <w:pPr>
        <w:spacing w:line="360" w:lineRule="auto"/>
        <w:jc w:val="both"/>
        <w:rPr>
          <w:rFonts w:ascii="Arial" w:hAnsi="Arial" w:cs="Arial"/>
          <w:sz w:val="23"/>
          <w:szCs w:val="23"/>
        </w:rPr>
      </w:pPr>
      <w:r>
        <w:rPr>
          <w:rFonts w:ascii="Arial" w:hAnsi="Arial" w:cs="Arial"/>
          <w:sz w:val="23"/>
          <w:szCs w:val="23"/>
        </w:rPr>
        <w:t>From analysing the cod</w:t>
      </w:r>
      <w:r w:rsidR="00FE42E5">
        <w:rPr>
          <w:rFonts w:ascii="Arial" w:hAnsi="Arial" w:cs="Arial"/>
          <w:sz w:val="23"/>
          <w:szCs w:val="23"/>
        </w:rPr>
        <w:t xml:space="preserve">es established through </w:t>
      </w:r>
      <w:r w:rsidR="009F1C38">
        <w:rPr>
          <w:rFonts w:ascii="Arial" w:hAnsi="Arial" w:cs="Arial"/>
          <w:sz w:val="23"/>
          <w:szCs w:val="23"/>
        </w:rPr>
        <w:t xml:space="preserve">the </w:t>
      </w:r>
      <w:r w:rsidR="00FE42E5">
        <w:rPr>
          <w:rFonts w:ascii="Arial" w:hAnsi="Arial" w:cs="Arial"/>
          <w:sz w:val="23"/>
          <w:szCs w:val="23"/>
        </w:rPr>
        <w:t>data collection</w:t>
      </w:r>
      <w:r w:rsidR="009F1C38">
        <w:rPr>
          <w:rFonts w:ascii="Arial" w:hAnsi="Arial" w:cs="Arial"/>
          <w:sz w:val="23"/>
          <w:szCs w:val="23"/>
        </w:rPr>
        <w:t xml:space="preserve"> methods</w:t>
      </w:r>
      <w:r>
        <w:rPr>
          <w:rFonts w:ascii="Arial" w:hAnsi="Arial" w:cs="Arial"/>
          <w:sz w:val="23"/>
          <w:szCs w:val="23"/>
        </w:rPr>
        <w:t>,</w:t>
      </w:r>
      <w:r w:rsidR="00970FE4">
        <w:rPr>
          <w:rFonts w:ascii="Arial" w:hAnsi="Arial" w:cs="Arial"/>
          <w:sz w:val="23"/>
          <w:szCs w:val="23"/>
        </w:rPr>
        <w:t xml:space="preserve"> codes that resembled one another were grouped and established</w:t>
      </w:r>
      <w:r>
        <w:rPr>
          <w:rFonts w:ascii="Arial" w:hAnsi="Arial" w:cs="Arial"/>
          <w:sz w:val="23"/>
          <w:szCs w:val="23"/>
        </w:rPr>
        <w:t xml:space="preserve"> </w:t>
      </w:r>
      <w:r w:rsidR="00666DE3">
        <w:rPr>
          <w:rFonts w:ascii="Arial" w:hAnsi="Arial" w:cs="Arial"/>
          <w:sz w:val="23"/>
          <w:szCs w:val="23"/>
        </w:rPr>
        <w:t xml:space="preserve">5 </w:t>
      </w:r>
      <w:r>
        <w:rPr>
          <w:rFonts w:ascii="Arial" w:hAnsi="Arial" w:cs="Arial"/>
          <w:sz w:val="23"/>
          <w:szCs w:val="23"/>
        </w:rPr>
        <w:t>themes and</w:t>
      </w:r>
      <w:r w:rsidR="00666DE3">
        <w:rPr>
          <w:rFonts w:ascii="Arial" w:hAnsi="Arial" w:cs="Arial"/>
          <w:sz w:val="23"/>
          <w:szCs w:val="23"/>
        </w:rPr>
        <w:t xml:space="preserve"> 1</w:t>
      </w:r>
      <w:r w:rsidR="003059B5">
        <w:rPr>
          <w:rFonts w:ascii="Arial" w:hAnsi="Arial" w:cs="Arial"/>
          <w:sz w:val="23"/>
          <w:szCs w:val="23"/>
        </w:rPr>
        <w:t>1</w:t>
      </w:r>
      <w:r>
        <w:rPr>
          <w:rFonts w:ascii="Arial" w:hAnsi="Arial" w:cs="Arial"/>
          <w:sz w:val="23"/>
          <w:szCs w:val="23"/>
        </w:rPr>
        <w:t xml:space="preserve"> linking sub-themes. Furthermore, the themes and sub-themes </w:t>
      </w:r>
      <w:r w:rsidR="00FE42E5">
        <w:rPr>
          <w:rFonts w:ascii="Arial" w:hAnsi="Arial" w:cs="Arial"/>
          <w:sz w:val="23"/>
          <w:szCs w:val="23"/>
        </w:rPr>
        <w:t xml:space="preserve">identified are </w:t>
      </w:r>
      <w:r>
        <w:rPr>
          <w:rFonts w:ascii="Arial" w:hAnsi="Arial" w:cs="Arial"/>
          <w:sz w:val="23"/>
          <w:szCs w:val="23"/>
        </w:rPr>
        <w:t>presented in the thematic map below,</w:t>
      </w:r>
      <w:r w:rsidR="009F1C38">
        <w:rPr>
          <w:rFonts w:ascii="Arial" w:hAnsi="Arial" w:cs="Arial"/>
          <w:sz w:val="23"/>
          <w:szCs w:val="23"/>
        </w:rPr>
        <w:t xml:space="preserve"> following the work of Braun &amp; Clarke (2006) on thematic analysis, as displayed by Byrne (2021).</w:t>
      </w:r>
      <w:r>
        <w:rPr>
          <w:rFonts w:ascii="Arial" w:hAnsi="Arial" w:cs="Arial"/>
          <w:sz w:val="23"/>
          <w:szCs w:val="23"/>
        </w:rPr>
        <w:t xml:space="preserve"> </w:t>
      </w:r>
      <w:r w:rsidR="009F1C38">
        <w:rPr>
          <w:rFonts w:ascii="Arial" w:hAnsi="Arial" w:cs="Arial"/>
          <w:sz w:val="23"/>
          <w:szCs w:val="23"/>
        </w:rPr>
        <w:t xml:space="preserve">The themes established are ensured to show </w:t>
      </w:r>
      <w:r>
        <w:rPr>
          <w:rFonts w:ascii="Arial" w:hAnsi="Arial" w:cs="Arial"/>
          <w:sz w:val="23"/>
          <w:szCs w:val="23"/>
        </w:rPr>
        <w:t>relevan</w:t>
      </w:r>
      <w:r w:rsidR="009F1C38">
        <w:rPr>
          <w:rFonts w:ascii="Arial" w:hAnsi="Arial" w:cs="Arial"/>
          <w:sz w:val="23"/>
          <w:szCs w:val="23"/>
        </w:rPr>
        <w:t xml:space="preserve">ce </w:t>
      </w:r>
      <w:r w:rsidR="00FE42E5">
        <w:rPr>
          <w:rFonts w:ascii="Arial" w:hAnsi="Arial" w:cs="Arial"/>
          <w:sz w:val="23"/>
          <w:szCs w:val="23"/>
        </w:rPr>
        <w:t xml:space="preserve">and </w:t>
      </w:r>
      <w:r>
        <w:rPr>
          <w:rFonts w:ascii="Arial" w:hAnsi="Arial" w:cs="Arial"/>
          <w:sz w:val="23"/>
          <w:szCs w:val="23"/>
        </w:rPr>
        <w:t>addres</w:t>
      </w:r>
      <w:r w:rsidR="00FE42E5">
        <w:rPr>
          <w:rFonts w:ascii="Arial" w:hAnsi="Arial" w:cs="Arial"/>
          <w:sz w:val="23"/>
          <w:szCs w:val="23"/>
        </w:rPr>
        <w:t>s</w:t>
      </w:r>
      <w:r>
        <w:rPr>
          <w:rFonts w:ascii="Arial" w:hAnsi="Arial" w:cs="Arial"/>
          <w:sz w:val="23"/>
          <w:szCs w:val="23"/>
        </w:rPr>
        <w:t xml:space="preserve"> the research question of “</w:t>
      </w:r>
      <w:r w:rsidR="00A26F62">
        <w:rPr>
          <w:rFonts w:ascii="Arial" w:hAnsi="Arial" w:cs="Arial"/>
          <w:sz w:val="23"/>
          <w:szCs w:val="23"/>
        </w:rPr>
        <w:t>W</w:t>
      </w:r>
      <w:r>
        <w:rPr>
          <w:rFonts w:ascii="Arial" w:hAnsi="Arial" w:cs="Arial"/>
          <w:sz w:val="23"/>
          <w:szCs w:val="23"/>
        </w:rPr>
        <w:t>hat</w:t>
      </w:r>
      <w:r w:rsidR="00FE42E5">
        <w:rPr>
          <w:rFonts w:ascii="Arial" w:hAnsi="Arial" w:cs="Arial"/>
          <w:sz w:val="23"/>
          <w:szCs w:val="23"/>
        </w:rPr>
        <w:t xml:space="preserve"> are the</w:t>
      </w:r>
      <w:r>
        <w:rPr>
          <w:rFonts w:ascii="Arial" w:hAnsi="Arial" w:cs="Arial"/>
          <w:sz w:val="23"/>
          <w:szCs w:val="23"/>
        </w:rPr>
        <w:t xml:space="preserve"> factors </w:t>
      </w:r>
      <w:r w:rsidR="00FE42E5">
        <w:rPr>
          <w:rFonts w:ascii="Arial" w:hAnsi="Arial" w:cs="Arial"/>
          <w:sz w:val="23"/>
          <w:szCs w:val="23"/>
        </w:rPr>
        <w:t>that Influence the seating</w:t>
      </w:r>
      <w:r w:rsidR="00970FE4">
        <w:rPr>
          <w:rFonts w:ascii="Arial" w:hAnsi="Arial" w:cs="Arial"/>
          <w:sz w:val="23"/>
          <w:szCs w:val="23"/>
        </w:rPr>
        <w:t>/grouping</w:t>
      </w:r>
      <w:r w:rsidR="00FE42E5">
        <w:rPr>
          <w:rFonts w:ascii="Arial" w:hAnsi="Arial" w:cs="Arial"/>
          <w:sz w:val="23"/>
          <w:szCs w:val="23"/>
        </w:rPr>
        <w:t xml:space="preserve"> arrangements in a Year 6 classroom?”</w:t>
      </w:r>
    </w:p>
    <w:p w:rsidR="00BF4C4E" w:rsidRDefault="00BF4C4E" w:rsidP="009625AF">
      <w:pPr>
        <w:spacing w:line="360" w:lineRule="auto"/>
        <w:rPr>
          <w:rFonts w:ascii="Arial" w:hAnsi="Arial" w:cs="Arial"/>
          <w:sz w:val="23"/>
          <w:szCs w:val="23"/>
        </w:rPr>
      </w:pPr>
    </w:p>
    <w:p w:rsidR="00970FE4" w:rsidRDefault="00970FE4" w:rsidP="009625AF">
      <w:pPr>
        <w:spacing w:line="360" w:lineRule="auto"/>
        <w:rPr>
          <w:rFonts w:ascii="Arial" w:hAnsi="Arial" w:cs="Arial"/>
          <w:sz w:val="23"/>
          <w:szCs w:val="23"/>
        </w:rPr>
      </w:pPr>
    </w:p>
    <w:p w:rsidR="00970FE4" w:rsidRPr="00970FE4" w:rsidRDefault="00970FE4" w:rsidP="009625AF">
      <w:pPr>
        <w:spacing w:line="360" w:lineRule="auto"/>
        <w:rPr>
          <w:rFonts w:ascii="Arial" w:hAnsi="Arial" w:cs="Arial"/>
          <w:sz w:val="23"/>
          <w:szCs w:val="23"/>
          <w:u w:val="single"/>
        </w:rPr>
      </w:pPr>
      <w:r w:rsidRPr="00970FE4">
        <w:rPr>
          <w:rFonts w:ascii="Arial" w:hAnsi="Arial" w:cs="Arial"/>
          <w:sz w:val="23"/>
          <w:szCs w:val="23"/>
          <w:u w:val="single"/>
        </w:rPr>
        <w:t>Thematic Map.</w:t>
      </w:r>
    </w:p>
    <w:p w:rsidR="00D47891" w:rsidRDefault="00D47891" w:rsidP="009625AF">
      <w:pPr>
        <w:spacing w:line="360" w:lineRule="auto"/>
        <w:rPr>
          <w:rFonts w:ascii="Arial" w:hAnsi="Arial" w:cs="Arial"/>
          <w:sz w:val="23"/>
          <w:szCs w:val="23"/>
        </w:rPr>
      </w:pPr>
      <w:r>
        <w:rPr>
          <w:rFonts w:ascii="Arial" w:hAnsi="Arial" w:cs="Arial"/>
          <w:noProof/>
          <w:sz w:val="23"/>
          <w:szCs w:val="23"/>
        </w:rPr>
        <mc:AlternateContent>
          <mc:Choice Requires="wps">
            <w:drawing>
              <wp:anchor distT="0" distB="0" distL="114300" distR="114300" simplePos="0" relativeHeight="251660288" behindDoc="0" locked="0" layoutInCell="1" allowOverlap="1">
                <wp:simplePos x="0" y="0"/>
                <wp:positionH relativeFrom="column">
                  <wp:posOffset>63500</wp:posOffset>
                </wp:positionH>
                <wp:positionV relativeFrom="paragraph">
                  <wp:posOffset>175260</wp:posOffset>
                </wp:positionV>
                <wp:extent cx="901700" cy="381000"/>
                <wp:effectExtent l="0" t="0" r="12700" b="12700"/>
                <wp:wrapNone/>
                <wp:docPr id="2" name="Oval 2"/>
                <wp:cNvGraphicFramePr/>
                <a:graphic xmlns:a="http://schemas.openxmlformats.org/drawingml/2006/main">
                  <a:graphicData uri="http://schemas.microsoft.com/office/word/2010/wordprocessingShape">
                    <wps:wsp>
                      <wps:cNvSpPr/>
                      <wps:spPr>
                        <a:xfrm>
                          <a:off x="0" y="0"/>
                          <a:ext cx="901700" cy="3810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FF8B9A" id="Oval 2" o:spid="_x0000_s1026" style="position:absolute;margin-left:5pt;margin-top:13.8pt;width:71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" fillcolor="white [3201]" strokecolor="#70ad47 [3209]" strokeweight="1pt">
                <v:stroke joinstyle="miter"/>
              </v:oval>
            </w:pict>
          </mc:Fallback>
        </mc:AlternateContent>
      </w:r>
    </w:p>
    <w:p w:rsidR="00D47891" w:rsidRDefault="00D47891" w:rsidP="00D47891">
      <w:pPr>
        <w:tabs>
          <w:tab w:val="left" w:pos="1960"/>
        </w:tabs>
        <w:spacing w:line="360" w:lineRule="auto"/>
        <w:rPr>
          <w:rFonts w:ascii="Arial" w:hAnsi="Arial" w:cs="Arial"/>
          <w:sz w:val="23"/>
          <w:szCs w:val="23"/>
        </w:rPr>
      </w:pPr>
      <w:r>
        <w:rPr>
          <w:rFonts w:ascii="Arial" w:hAnsi="Arial" w:cs="Arial"/>
          <w:sz w:val="23"/>
          <w:szCs w:val="23"/>
        </w:rPr>
        <w:tab/>
        <w:t xml:space="preserve">Theme. </w:t>
      </w:r>
    </w:p>
    <w:p w:rsidR="00D47891" w:rsidRDefault="00D47891" w:rsidP="00D47891">
      <w:pPr>
        <w:tabs>
          <w:tab w:val="left" w:pos="1960"/>
        </w:tabs>
        <w:spacing w:line="360" w:lineRule="auto"/>
        <w:rPr>
          <w:rFonts w:ascii="Arial" w:hAnsi="Arial" w:cs="Arial"/>
          <w:sz w:val="23"/>
          <w:szCs w:val="23"/>
        </w:rPr>
      </w:pPr>
      <w:r>
        <w:rPr>
          <w:rFonts w:ascii="Arial" w:hAnsi="Arial" w:cs="Arial"/>
          <w:noProof/>
          <w:sz w:val="23"/>
          <w:szCs w:val="23"/>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204470</wp:posOffset>
                </wp:positionV>
                <wp:extent cx="1155700" cy="317500"/>
                <wp:effectExtent l="0" t="0" r="12700" b="12700"/>
                <wp:wrapNone/>
                <wp:docPr id="3" name="Rectangle 3"/>
                <wp:cNvGraphicFramePr/>
                <a:graphic xmlns:a="http://schemas.openxmlformats.org/drawingml/2006/main">
                  <a:graphicData uri="http://schemas.microsoft.com/office/word/2010/wordprocessingShape">
                    <wps:wsp>
                      <wps:cNvSpPr/>
                      <wps:spPr>
                        <a:xfrm>
                          <a:off x="0" y="0"/>
                          <a:ext cx="1155700" cy="31750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18F9B6" id="Rectangle 3" o:spid="_x0000_s1026" style="position:absolute;margin-left:0;margin-top:16.1pt;width:91pt;height: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" fillcolor="white [3201]" strokecolor="#70ad47 [3209]" strokeweight="1pt"/>
            </w:pict>
          </mc:Fallback>
        </mc:AlternateContent>
      </w:r>
    </w:p>
    <w:p w:rsidR="00D47891" w:rsidRDefault="00D47891" w:rsidP="00D47891">
      <w:pPr>
        <w:tabs>
          <w:tab w:val="left" w:pos="1960"/>
        </w:tabs>
        <w:spacing w:line="360" w:lineRule="auto"/>
        <w:rPr>
          <w:rFonts w:ascii="Arial" w:hAnsi="Arial" w:cs="Arial"/>
          <w:sz w:val="23"/>
          <w:szCs w:val="23"/>
        </w:rPr>
      </w:pPr>
      <w:r>
        <w:rPr>
          <w:rFonts w:ascii="Arial" w:hAnsi="Arial" w:cs="Arial"/>
          <w:sz w:val="23"/>
          <w:szCs w:val="23"/>
        </w:rPr>
        <w:tab/>
        <w:t>Sub-Theme.</w:t>
      </w:r>
    </w:p>
    <w:p w:rsidR="00D47891" w:rsidRDefault="00D47891" w:rsidP="00D47891">
      <w:pPr>
        <w:tabs>
          <w:tab w:val="left" w:pos="1960"/>
        </w:tabs>
        <w:spacing w:line="360" w:lineRule="auto"/>
        <w:rPr>
          <w:rFonts w:ascii="Arial" w:hAnsi="Arial" w:cs="Arial"/>
          <w:sz w:val="23"/>
          <w:szCs w:val="23"/>
        </w:rPr>
      </w:pPr>
    </w:p>
    <w:p w:rsidR="00D47891" w:rsidRDefault="00D47891" w:rsidP="00D47891">
      <w:pPr>
        <w:tabs>
          <w:tab w:val="left" w:pos="1960"/>
        </w:tabs>
        <w:spacing w:line="360" w:lineRule="auto"/>
        <w:rPr>
          <w:rFonts w:ascii="Arial" w:hAnsi="Arial" w:cs="Arial"/>
          <w:sz w:val="23"/>
          <w:szCs w:val="23"/>
        </w:rPr>
      </w:pPr>
      <w:r>
        <w:rPr>
          <w:rFonts w:ascii="Arial" w:hAnsi="Arial" w:cs="Arial"/>
          <w:noProof/>
          <w:sz w:val="23"/>
          <w:szCs w:val="23"/>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83820</wp:posOffset>
                </wp:positionV>
                <wp:extent cx="1155700" cy="0"/>
                <wp:effectExtent l="0" t="0" r="12700" b="12700"/>
                <wp:wrapNone/>
                <wp:docPr id="4" name="Straight Connector 4"/>
                <wp:cNvGraphicFramePr/>
                <a:graphic xmlns:a="http://schemas.openxmlformats.org/drawingml/2006/main">
                  <a:graphicData uri="http://schemas.microsoft.com/office/word/2010/wordprocessingShape">
                    <wps:wsp>
                      <wps:cNvCnPr/>
                      <wps:spPr>
                        <a:xfrm>
                          <a:off x="0" y="0"/>
                          <a:ext cx="1155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D6B6F8"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0,6.6pt" to="91pt,6.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" strokecolor="black [3200]" strokeweight=".5pt">
                <v:stroke joinstyle="miter"/>
              </v:line>
            </w:pict>
          </mc:Fallback>
        </mc:AlternateContent>
      </w:r>
      <w:r>
        <w:rPr>
          <w:rFonts w:ascii="Arial" w:hAnsi="Arial" w:cs="Arial"/>
          <w:sz w:val="23"/>
          <w:szCs w:val="23"/>
        </w:rPr>
        <w:tab/>
        <w:t>Link to Sub-Theme.</w:t>
      </w:r>
    </w:p>
    <w:p w:rsidR="00D47891" w:rsidRDefault="00D47891" w:rsidP="00D47891">
      <w:pPr>
        <w:tabs>
          <w:tab w:val="left" w:pos="1960"/>
        </w:tabs>
        <w:spacing w:line="360" w:lineRule="auto"/>
        <w:rPr>
          <w:rFonts w:ascii="Arial" w:hAnsi="Arial" w:cs="Arial"/>
          <w:sz w:val="23"/>
          <w:szCs w:val="23"/>
        </w:rPr>
      </w:pPr>
    </w:p>
    <w:p w:rsidR="00D47891" w:rsidRDefault="00BF4C4E" w:rsidP="00BF4C4E">
      <w:pPr>
        <w:tabs>
          <w:tab w:val="left" w:pos="1960"/>
        </w:tabs>
        <w:spacing w:line="360" w:lineRule="auto"/>
        <w:rPr>
          <w:rFonts w:ascii="Arial" w:hAnsi="Arial" w:cs="Arial"/>
          <w:sz w:val="23"/>
          <w:szCs w:val="23"/>
        </w:rPr>
      </w:pPr>
      <w:r>
        <w:rPr>
          <w:rFonts w:ascii="Arial" w:hAnsi="Arial" w:cs="Arial"/>
          <w:noProof/>
          <w:sz w:val="23"/>
          <w:szCs w:val="23"/>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75565</wp:posOffset>
                </wp:positionV>
                <wp:extent cx="1155700" cy="0"/>
                <wp:effectExtent l="25400" t="63500" r="0" b="76200"/>
                <wp:wrapNone/>
                <wp:docPr id="5" name="Straight Arrow Connector 5"/>
                <wp:cNvGraphicFramePr/>
                <a:graphic xmlns:a="http://schemas.openxmlformats.org/drawingml/2006/main">
                  <a:graphicData uri="http://schemas.microsoft.com/office/word/2010/wordprocessingShape">
                    <wps:wsp>
                      <wps:cNvCnPr/>
                      <wps:spPr>
                        <a:xfrm>
                          <a:off x="0" y="0"/>
                          <a:ext cx="1155700"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CE46E8B" id="_x0000_t32" coordsize="21600,21600" o:spt="32" o:oned="t" path="m,l21600,21600e" filled="f">
                <v:path arrowok="t" fillok="f" o:connecttype="none"/>
                <o:lock v:ext="edit" shapetype="t"/>
              </v:shapetype>
              <v:shape id="Straight Arrow Connector 5" o:spid="_x0000_s1026" type="#_x0000_t32" style="position:absolute;margin-left:0;margin-top:5.95pt;width:91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" strokecolor="black [3200]" strokeweight=".5pt">
                <v:stroke startarrow="block" endarrow="block" joinstyle="miter"/>
              </v:shape>
            </w:pict>
          </mc:Fallback>
        </mc:AlternateContent>
      </w:r>
      <w:r>
        <w:rPr>
          <w:rFonts w:ascii="Arial" w:hAnsi="Arial" w:cs="Arial"/>
          <w:sz w:val="23"/>
          <w:szCs w:val="23"/>
        </w:rPr>
        <w:tab/>
        <w:t>Relationship Between Themes.</w:t>
      </w:r>
    </w:p>
    <w:p w:rsidR="00D47891" w:rsidRDefault="00D47891" w:rsidP="00D47891">
      <w:pPr>
        <w:tabs>
          <w:tab w:val="left" w:pos="1960"/>
        </w:tabs>
        <w:spacing w:line="360" w:lineRule="auto"/>
        <w:rPr>
          <w:rFonts w:ascii="Arial" w:hAnsi="Arial" w:cs="Arial"/>
          <w:sz w:val="23"/>
          <w:szCs w:val="23"/>
        </w:rPr>
      </w:pPr>
    </w:p>
    <w:p w:rsidR="009F1C38" w:rsidRDefault="009F1C38" w:rsidP="00D47891">
      <w:pPr>
        <w:tabs>
          <w:tab w:val="left" w:pos="1960"/>
        </w:tabs>
        <w:spacing w:line="360" w:lineRule="auto"/>
        <w:rPr>
          <w:rFonts w:ascii="Arial" w:hAnsi="Arial" w:cs="Arial"/>
          <w:sz w:val="23"/>
          <w:szCs w:val="23"/>
        </w:rPr>
      </w:pPr>
    </w:p>
    <w:p w:rsidR="009F1C38" w:rsidRDefault="009F1C38" w:rsidP="00D47891">
      <w:pPr>
        <w:tabs>
          <w:tab w:val="left" w:pos="1960"/>
        </w:tabs>
        <w:spacing w:line="360" w:lineRule="auto"/>
        <w:rPr>
          <w:rFonts w:ascii="Arial" w:hAnsi="Arial" w:cs="Arial"/>
          <w:sz w:val="23"/>
          <w:szCs w:val="23"/>
        </w:rPr>
      </w:pPr>
    </w:p>
    <w:p w:rsidR="009F1C38" w:rsidRDefault="009F1C38" w:rsidP="00D47891">
      <w:pPr>
        <w:tabs>
          <w:tab w:val="left" w:pos="1960"/>
        </w:tabs>
        <w:spacing w:line="360" w:lineRule="auto"/>
        <w:rPr>
          <w:rFonts w:ascii="Arial" w:hAnsi="Arial" w:cs="Arial"/>
          <w:sz w:val="23"/>
          <w:szCs w:val="23"/>
        </w:rPr>
      </w:pPr>
    </w:p>
    <w:p w:rsidR="009F1C38" w:rsidRDefault="009F1C38" w:rsidP="00D47891">
      <w:pPr>
        <w:tabs>
          <w:tab w:val="left" w:pos="1960"/>
        </w:tabs>
        <w:spacing w:line="360" w:lineRule="auto"/>
        <w:rPr>
          <w:rFonts w:ascii="Arial" w:hAnsi="Arial" w:cs="Arial"/>
          <w:sz w:val="23"/>
          <w:szCs w:val="23"/>
        </w:rPr>
      </w:pPr>
    </w:p>
    <w:p w:rsidR="009F1C38" w:rsidRDefault="009F1C38" w:rsidP="00D47891">
      <w:pPr>
        <w:tabs>
          <w:tab w:val="left" w:pos="1960"/>
        </w:tabs>
        <w:spacing w:line="360" w:lineRule="auto"/>
        <w:rPr>
          <w:rFonts w:ascii="Arial" w:hAnsi="Arial" w:cs="Arial"/>
          <w:sz w:val="23"/>
          <w:szCs w:val="23"/>
        </w:rPr>
      </w:pPr>
    </w:p>
    <w:p w:rsidR="009F1C38" w:rsidRDefault="009F1C38" w:rsidP="00D47891">
      <w:pPr>
        <w:tabs>
          <w:tab w:val="left" w:pos="1960"/>
        </w:tabs>
        <w:spacing w:line="360" w:lineRule="auto"/>
        <w:rPr>
          <w:rFonts w:ascii="Arial" w:hAnsi="Arial" w:cs="Arial"/>
          <w:sz w:val="23"/>
          <w:szCs w:val="23"/>
        </w:rPr>
      </w:pPr>
    </w:p>
    <w:p w:rsidR="009F1C38" w:rsidRDefault="009F1C38" w:rsidP="00D47891">
      <w:pPr>
        <w:tabs>
          <w:tab w:val="left" w:pos="1960"/>
        </w:tabs>
        <w:spacing w:line="360" w:lineRule="auto"/>
        <w:rPr>
          <w:rFonts w:ascii="Arial" w:hAnsi="Arial" w:cs="Arial"/>
          <w:sz w:val="23"/>
          <w:szCs w:val="23"/>
        </w:rPr>
      </w:pPr>
    </w:p>
    <w:p w:rsidR="00C120C6" w:rsidRDefault="00C120C6" w:rsidP="00D47891">
      <w:pPr>
        <w:tabs>
          <w:tab w:val="left" w:pos="1960"/>
        </w:tabs>
        <w:spacing w:line="360" w:lineRule="auto"/>
        <w:rPr>
          <w:rFonts w:ascii="Arial" w:hAnsi="Arial" w:cs="Arial"/>
          <w:sz w:val="23"/>
          <w:szCs w:val="23"/>
        </w:rPr>
      </w:pPr>
    </w:p>
    <w:p w:rsidR="00C120C6" w:rsidRDefault="00C120C6" w:rsidP="00D47891">
      <w:pPr>
        <w:tabs>
          <w:tab w:val="left" w:pos="1960"/>
        </w:tabs>
        <w:spacing w:line="360" w:lineRule="auto"/>
        <w:rPr>
          <w:rFonts w:ascii="Arial" w:hAnsi="Arial" w:cs="Arial"/>
          <w:sz w:val="23"/>
          <w:szCs w:val="23"/>
        </w:rPr>
      </w:pPr>
    </w:p>
    <w:p w:rsidR="009F1C38" w:rsidRDefault="009F1C38" w:rsidP="00D47891">
      <w:pPr>
        <w:tabs>
          <w:tab w:val="left" w:pos="1960"/>
        </w:tabs>
        <w:spacing w:line="360" w:lineRule="auto"/>
        <w:rPr>
          <w:rFonts w:ascii="Arial" w:hAnsi="Arial" w:cs="Arial"/>
          <w:sz w:val="23"/>
          <w:szCs w:val="23"/>
        </w:rPr>
      </w:pPr>
    </w:p>
    <w:p w:rsidR="00C5009E" w:rsidRDefault="00C5009E" w:rsidP="00D47891">
      <w:pPr>
        <w:tabs>
          <w:tab w:val="left" w:pos="1960"/>
        </w:tabs>
        <w:spacing w:line="360" w:lineRule="auto"/>
        <w:rPr>
          <w:rFonts w:ascii="Arial" w:hAnsi="Arial" w:cs="Arial"/>
          <w:sz w:val="23"/>
          <w:szCs w:val="23"/>
        </w:rPr>
      </w:pPr>
    </w:p>
    <w:bookmarkStart w:id="1" w:name="_GoBack"/>
    <w:bookmarkEnd w:id="1"/>
    <w:p w:rsidR="00D47891" w:rsidRDefault="005B0017" w:rsidP="00D47891">
      <w:pPr>
        <w:tabs>
          <w:tab w:val="left" w:pos="1960"/>
        </w:tabs>
        <w:spacing w:line="360" w:lineRule="auto"/>
        <w:rPr>
          <w:rFonts w:ascii="Arial" w:hAnsi="Arial" w:cs="Arial"/>
          <w:sz w:val="23"/>
          <w:szCs w:val="23"/>
        </w:rPr>
      </w:pPr>
      <w:r>
        <w:rPr>
          <w:rFonts w:ascii="Arial" w:hAnsi="Arial" w:cs="Arial"/>
          <w:noProof/>
          <w:sz w:val="23"/>
          <w:szCs w:val="23"/>
        </w:rPr>
        <w:lastRenderedPageBreak/>
        <mc:AlternateContent>
          <mc:Choice Requires="wps">
            <w:drawing>
              <wp:anchor distT="0" distB="0" distL="114300" distR="114300" simplePos="0" relativeHeight="251687936" behindDoc="0" locked="0" layoutInCell="1" allowOverlap="1">
                <wp:simplePos x="0" y="0"/>
                <wp:positionH relativeFrom="column">
                  <wp:posOffset>-203200</wp:posOffset>
                </wp:positionH>
                <wp:positionV relativeFrom="paragraph">
                  <wp:posOffset>194310</wp:posOffset>
                </wp:positionV>
                <wp:extent cx="2120900" cy="520700"/>
                <wp:effectExtent l="0" t="0" r="12700" b="12700"/>
                <wp:wrapNone/>
                <wp:docPr id="31" name="Rectangle 31"/>
                <wp:cNvGraphicFramePr/>
                <a:graphic xmlns:a="http://schemas.openxmlformats.org/drawingml/2006/main">
                  <a:graphicData uri="http://schemas.microsoft.com/office/word/2010/wordprocessingShape">
                    <wps:wsp>
                      <wps:cNvSpPr/>
                      <wps:spPr>
                        <a:xfrm>
                          <a:off x="0" y="0"/>
                          <a:ext cx="2120900" cy="520700"/>
                        </a:xfrm>
                        <a:prstGeom prst="rect">
                          <a:avLst/>
                        </a:prstGeom>
                      </wps:spPr>
                      <wps:style>
                        <a:lnRef idx="2">
                          <a:schemeClr val="accent6"/>
                        </a:lnRef>
                        <a:fillRef idx="1">
                          <a:schemeClr val="lt1"/>
                        </a:fillRef>
                        <a:effectRef idx="0">
                          <a:schemeClr val="accent6"/>
                        </a:effectRef>
                        <a:fontRef idx="minor">
                          <a:schemeClr val="dk1"/>
                        </a:fontRef>
                      </wps:style>
                      <wps:txbx>
                        <w:txbxContent>
                          <w:p w:rsidR="00A8110C" w:rsidRDefault="00A8110C" w:rsidP="005B0017">
                            <w:pPr>
                              <w:jc w:val="center"/>
                            </w:pPr>
                            <w:r>
                              <w:t>Closes attainment gap identified between learners.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1" o:spid="_x0000_s1026" style="position:absolute;margin-left:-16pt;margin-top:15.3pt;width:167pt;height:41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" fillcolor="white [3201]" strokecolor="#70ad47 [3209]" strokeweight="1pt">
                <v:textbox>
                  <w:txbxContent>
                    <w:p w:rsidR="00A8110C" w:rsidRDefault="00A8110C" w:rsidP="005B0017">
                      <w:pPr>
                        <w:jc w:val="center"/>
                      </w:pPr>
                      <w:r>
                        <w:t>Closes attainment gap identified between learners.</w:t>
                      </w:r>
                    </w:p>
                  </w:txbxContent>
                </v:textbox>
              </v:rect>
            </w:pict>
          </mc:Fallback>
        </mc:AlternateContent>
      </w:r>
    </w:p>
    <w:p w:rsidR="00D47891" w:rsidRDefault="00BF4C4E" w:rsidP="00D47891">
      <w:pPr>
        <w:tabs>
          <w:tab w:val="left" w:pos="1960"/>
        </w:tabs>
        <w:spacing w:line="360" w:lineRule="auto"/>
        <w:rPr>
          <w:rFonts w:ascii="Arial" w:hAnsi="Arial" w:cs="Arial"/>
          <w:sz w:val="23"/>
          <w:szCs w:val="23"/>
        </w:rPr>
      </w:pPr>
      <w:r>
        <w:rPr>
          <w:rFonts w:ascii="Arial" w:hAnsi="Arial" w:cs="Arial"/>
          <w:noProof/>
          <w:sz w:val="23"/>
          <w:szCs w:val="23"/>
        </w:rPr>
        <mc:AlternateContent>
          <mc:Choice Requires="wps">
            <w:drawing>
              <wp:anchor distT="0" distB="0" distL="114300" distR="114300" simplePos="0" relativeHeight="251673600" behindDoc="0" locked="0" layoutInCell="1" allowOverlap="1">
                <wp:simplePos x="0" y="0"/>
                <wp:positionH relativeFrom="column">
                  <wp:posOffset>4203700</wp:posOffset>
                </wp:positionH>
                <wp:positionV relativeFrom="paragraph">
                  <wp:posOffset>94615</wp:posOffset>
                </wp:positionV>
                <wp:extent cx="1968500" cy="457200"/>
                <wp:effectExtent l="0" t="0" r="12700" b="12700"/>
                <wp:wrapNone/>
                <wp:docPr id="17" name="Rectangle 17"/>
                <wp:cNvGraphicFramePr/>
                <a:graphic xmlns:a="http://schemas.openxmlformats.org/drawingml/2006/main">
                  <a:graphicData uri="http://schemas.microsoft.com/office/word/2010/wordprocessingShape">
                    <wps:wsp>
                      <wps:cNvSpPr/>
                      <wps:spPr>
                        <a:xfrm>
                          <a:off x="0" y="0"/>
                          <a:ext cx="1968500" cy="457200"/>
                        </a:xfrm>
                        <a:prstGeom prst="rect">
                          <a:avLst/>
                        </a:prstGeom>
                      </wps:spPr>
                      <wps:style>
                        <a:lnRef idx="2">
                          <a:schemeClr val="accent6"/>
                        </a:lnRef>
                        <a:fillRef idx="1">
                          <a:schemeClr val="lt1"/>
                        </a:fillRef>
                        <a:effectRef idx="0">
                          <a:schemeClr val="accent6"/>
                        </a:effectRef>
                        <a:fontRef idx="minor">
                          <a:schemeClr val="dk1"/>
                        </a:fontRef>
                      </wps:style>
                      <wps:txbx>
                        <w:txbxContent>
                          <w:p w:rsidR="00A8110C" w:rsidRDefault="00A8110C" w:rsidP="00BF4C4E">
                            <w:pPr>
                              <w:jc w:val="center"/>
                            </w:pPr>
                            <w:r>
                              <w:t>Pupil Voice.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27" style="position:absolute;margin-left:331pt;margin-top:7.45pt;width:155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" fillcolor="white [3201]" strokecolor="#70ad47 [3209]" strokeweight="1pt">
                <v:textbox>
                  <w:txbxContent>
                    <w:p w:rsidR="00A8110C" w:rsidRDefault="00A8110C" w:rsidP="00BF4C4E">
                      <w:pPr>
                        <w:jc w:val="center"/>
                      </w:pPr>
                      <w:r>
                        <w:t>Pupil Voice.</w:t>
                      </w:r>
                    </w:p>
                  </w:txbxContent>
                </v:textbox>
              </v:rect>
            </w:pict>
          </mc:Fallback>
        </mc:AlternateContent>
      </w:r>
    </w:p>
    <w:p w:rsidR="00BF4C4E" w:rsidRDefault="005B0017" w:rsidP="00D47891">
      <w:pPr>
        <w:tabs>
          <w:tab w:val="left" w:pos="1960"/>
        </w:tabs>
        <w:spacing w:line="360" w:lineRule="auto"/>
        <w:rPr>
          <w:rFonts w:ascii="Arial" w:hAnsi="Arial" w:cs="Arial"/>
          <w:sz w:val="23"/>
          <w:szCs w:val="23"/>
        </w:rPr>
      </w:pPr>
      <w:r>
        <w:rPr>
          <w:rFonts w:ascii="Arial" w:hAnsi="Arial" w:cs="Arial"/>
          <w:noProof/>
          <w:sz w:val="23"/>
          <w:szCs w:val="23"/>
        </w:rPr>
        <mc:AlternateContent>
          <mc:Choice Requires="wps">
            <w:drawing>
              <wp:anchor distT="0" distB="0" distL="114300" distR="114300" simplePos="0" relativeHeight="251686912" behindDoc="0" locked="0" layoutInCell="1" allowOverlap="1">
                <wp:simplePos x="0" y="0"/>
                <wp:positionH relativeFrom="column">
                  <wp:posOffset>863600</wp:posOffset>
                </wp:positionH>
                <wp:positionV relativeFrom="paragraph">
                  <wp:posOffset>71120</wp:posOffset>
                </wp:positionV>
                <wp:extent cx="292100" cy="1041400"/>
                <wp:effectExtent l="0" t="0" r="12700" b="12700"/>
                <wp:wrapNone/>
                <wp:docPr id="30" name="Straight Connector 30"/>
                <wp:cNvGraphicFramePr/>
                <a:graphic xmlns:a="http://schemas.openxmlformats.org/drawingml/2006/main">
                  <a:graphicData uri="http://schemas.microsoft.com/office/word/2010/wordprocessingShape">
                    <wps:wsp>
                      <wps:cNvCnPr/>
                      <wps:spPr>
                        <a:xfrm flipH="1" flipV="1">
                          <a:off x="0" y="0"/>
                          <a:ext cx="292100" cy="1041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956908" id="Straight Connector 30" o:spid="_x0000_s1026" style="position:absolute;flip:x y;z-index:251686912;visibility:visible;mso-wrap-style:square;mso-wrap-distance-left:9pt;mso-wrap-distance-top:0;mso-wrap-distance-right:9pt;mso-wrap-distance-bottom:0;mso-position-horizontal:absolute;mso-position-horizontal-relative:text;mso-position-vertical:absolute;mso-position-vertical-relative:text" from="68pt,5.6pt" to="91pt,87.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" strokecolor="black [3200]" strokeweight=".5pt">
                <v:stroke joinstyle="miter"/>
              </v:line>
            </w:pict>
          </mc:Fallback>
        </mc:AlternateContent>
      </w:r>
      <w:r w:rsidR="00BF4C4E">
        <w:rPr>
          <w:rFonts w:ascii="Arial" w:hAnsi="Arial" w:cs="Arial"/>
          <w:noProof/>
          <w:sz w:val="23"/>
          <w:szCs w:val="23"/>
        </w:rPr>
        <mc:AlternateContent>
          <mc:Choice Requires="wps">
            <w:drawing>
              <wp:anchor distT="0" distB="0" distL="114300" distR="114300" simplePos="0" relativeHeight="251672576" behindDoc="0" locked="0" layoutInCell="1" allowOverlap="1">
                <wp:simplePos x="0" y="0"/>
                <wp:positionH relativeFrom="column">
                  <wp:posOffset>4889500</wp:posOffset>
                </wp:positionH>
                <wp:positionV relativeFrom="paragraph">
                  <wp:posOffset>223520</wp:posOffset>
                </wp:positionV>
                <wp:extent cx="177800" cy="711200"/>
                <wp:effectExtent l="0" t="0" r="12700" b="12700"/>
                <wp:wrapNone/>
                <wp:docPr id="15" name="Straight Connector 15"/>
                <wp:cNvGraphicFramePr/>
                <a:graphic xmlns:a="http://schemas.openxmlformats.org/drawingml/2006/main">
                  <a:graphicData uri="http://schemas.microsoft.com/office/word/2010/wordprocessingShape">
                    <wps:wsp>
                      <wps:cNvCnPr/>
                      <wps:spPr>
                        <a:xfrm flipV="1">
                          <a:off x="0" y="0"/>
                          <a:ext cx="177800" cy="711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A8C7B2" id="Straight Connector 15"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385pt,17.6pt" to="399pt,73.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" strokecolor="black [3200]" strokeweight=".5pt">
                <v:stroke joinstyle="miter"/>
              </v:line>
            </w:pict>
          </mc:Fallback>
        </mc:AlternateContent>
      </w:r>
      <w:r w:rsidR="00BF4C4E">
        <w:rPr>
          <w:rFonts w:ascii="Arial" w:hAnsi="Arial" w:cs="Arial"/>
          <w:noProof/>
          <w:sz w:val="23"/>
          <w:szCs w:val="23"/>
        </w:rPr>
        <mc:AlternateContent>
          <mc:Choice Requires="wps">
            <w:drawing>
              <wp:anchor distT="0" distB="0" distL="114300" distR="114300" simplePos="0" relativeHeight="251671552" behindDoc="0" locked="0" layoutInCell="1" allowOverlap="1">
                <wp:simplePos x="0" y="0"/>
                <wp:positionH relativeFrom="column">
                  <wp:posOffset>1968500</wp:posOffset>
                </wp:positionH>
                <wp:positionV relativeFrom="paragraph">
                  <wp:posOffset>223520</wp:posOffset>
                </wp:positionV>
                <wp:extent cx="2044700" cy="495300"/>
                <wp:effectExtent l="0" t="0" r="12700" b="12700"/>
                <wp:wrapNone/>
                <wp:docPr id="14" name="Rectangle 14"/>
                <wp:cNvGraphicFramePr/>
                <a:graphic xmlns:a="http://schemas.openxmlformats.org/drawingml/2006/main">
                  <a:graphicData uri="http://schemas.microsoft.com/office/word/2010/wordprocessingShape">
                    <wps:wsp>
                      <wps:cNvSpPr/>
                      <wps:spPr>
                        <a:xfrm>
                          <a:off x="0" y="0"/>
                          <a:ext cx="2044700" cy="495300"/>
                        </a:xfrm>
                        <a:prstGeom prst="rect">
                          <a:avLst/>
                        </a:prstGeom>
                      </wps:spPr>
                      <wps:style>
                        <a:lnRef idx="2">
                          <a:schemeClr val="accent6"/>
                        </a:lnRef>
                        <a:fillRef idx="1">
                          <a:schemeClr val="lt1"/>
                        </a:fillRef>
                        <a:effectRef idx="0">
                          <a:schemeClr val="accent6"/>
                        </a:effectRef>
                        <a:fontRef idx="minor">
                          <a:schemeClr val="dk1"/>
                        </a:fontRef>
                      </wps:style>
                      <wps:txbx>
                        <w:txbxContent>
                          <w:p w:rsidR="00A8110C" w:rsidRDefault="00A8110C" w:rsidP="00BF4C4E">
                            <w:pPr>
                              <w:jc w:val="center"/>
                            </w:pPr>
                            <w:r>
                              <w:t>Feedback from previous teachers.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4" o:spid="_x0000_s1028" style="position:absolute;margin-left:155pt;margin-top:17.6pt;width:161pt;height:39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" fillcolor="white [3201]" strokecolor="#70ad47 [3209]" strokeweight="1pt">
                <v:textbox>
                  <w:txbxContent>
                    <w:p w:rsidR="00A8110C" w:rsidRDefault="00A8110C" w:rsidP="00BF4C4E">
                      <w:pPr>
                        <w:jc w:val="center"/>
                      </w:pPr>
                      <w:r>
                        <w:t>Feedback from previous teachers.</w:t>
                      </w:r>
                    </w:p>
                  </w:txbxContent>
                </v:textbox>
              </v:rect>
            </w:pict>
          </mc:Fallback>
        </mc:AlternateContent>
      </w:r>
    </w:p>
    <w:p w:rsidR="00BF4C4E" w:rsidRDefault="005B0017" w:rsidP="00D47891">
      <w:pPr>
        <w:tabs>
          <w:tab w:val="left" w:pos="1960"/>
        </w:tabs>
        <w:spacing w:line="360" w:lineRule="auto"/>
        <w:rPr>
          <w:rFonts w:ascii="Arial" w:hAnsi="Arial" w:cs="Arial"/>
          <w:sz w:val="23"/>
          <w:szCs w:val="23"/>
        </w:rPr>
      </w:pPr>
      <w:r>
        <w:rPr>
          <w:rFonts w:ascii="Arial" w:hAnsi="Arial" w:cs="Arial"/>
          <w:noProof/>
          <w:sz w:val="23"/>
          <w:szCs w:val="23"/>
        </w:rPr>
        <mc:AlternateContent>
          <mc:Choice Requires="wps">
            <w:drawing>
              <wp:anchor distT="0" distB="0" distL="114300" distR="114300" simplePos="0" relativeHeight="251685888" behindDoc="0" locked="0" layoutInCell="1" allowOverlap="1">
                <wp:simplePos x="0" y="0"/>
                <wp:positionH relativeFrom="column">
                  <wp:posOffset>-812800</wp:posOffset>
                </wp:positionH>
                <wp:positionV relativeFrom="paragraph">
                  <wp:posOffset>187960</wp:posOffset>
                </wp:positionV>
                <wp:extent cx="1536700" cy="355600"/>
                <wp:effectExtent l="0" t="0" r="12700" b="12700"/>
                <wp:wrapNone/>
                <wp:docPr id="29" name="Rectangle 29"/>
                <wp:cNvGraphicFramePr/>
                <a:graphic xmlns:a="http://schemas.openxmlformats.org/drawingml/2006/main">
                  <a:graphicData uri="http://schemas.microsoft.com/office/word/2010/wordprocessingShape">
                    <wps:wsp>
                      <wps:cNvSpPr/>
                      <wps:spPr>
                        <a:xfrm>
                          <a:off x="0" y="0"/>
                          <a:ext cx="1536700" cy="355600"/>
                        </a:xfrm>
                        <a:prstGeom prst="rect">
                          <a:avLst/>
                        </a:prstGeom>
                      </wps:spPr>
                      <wps:style>
                        <a:lnRef idx="2">
                          <a:schemeClr val="accent6"/>
                        </a:lnRef>
                        <a:fillRef idx="1">
                          <a:schemeClr val="lt1"/>
                        </a:fillRef>
                        <a:effectRef idx="0">
                          <a:schemeClr val="accent6"/>
                        </a:effectRef>
                        <a:fontRef idx="minor">
                          <a:schemeClr val="dk1"/>
                        </a:fontRef>
                      </wps:style>
                      <wps:txbx>
                        <w:txbxContent>
                          <w:p w:rsidR="00A8110C" w:rsidRDefault="00A8110C" w:rsidP="00581AE7">
                            <w:pPr>
                              <w:jc w:val="center"/>
                            </w:pPr>
                            <w:r>
                              <w:t>Schools ethos.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9" o:spid="_x0000_s1029" style="position:absolute;margin-left:-64pt;margin-top:14.8pt;width:121pt;height:28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" fillcolor="white [3201]" strokecolor="#70ad47 [3209]" strokeweight="1pt">
                <v:textbox>
                  <w:txbxContent>
                    <w:p w:rsidR="00A8110C" w:rsidRDefault="00A8110C" w:rsidP="00581AE7">
                      <w:pPr>
                        <w:jc w:val="center"/>
                      </w:pPr>
                      <w:r>
                        <w:t>Schools ethos.</w:t>
                      </w:r>
                    </w:p>
                  </w:txbxContent>
                </v:textbox>
              </v:rect>
            </w:pict>
          </mc:Fallback>
        </mc:AlternateContent>
      </w:r>
    </w:p>
    <w:p w:rsidR="00BF4C4E" w:rsidRDefault="00581AE7" w:rsidP="00D47891">
      <w:pPr>
        <w:tabs>
          <w:tab w:val="left" w:pos="1960"/>
        </w:tabs>
        <w:spacing w:line="360" w:lineRule="auto"/>
        <w:rPr>
          <w:rFonts w:ascii="Arial" w:hAnsi="Arial" w:cs="Arial"/>
          <w:sz w:val="23"/>
          <w:szCs w:val="23"/>
        </w:rPr>
      </w:pPr>
      <w:r>
        <w:rPr>
          <w:rFonts w:ascii="Arial" w:hAnsi="Arial" w:cs="Arial"/>
          <w:noProof/>
          <w:sz w:val="23"/>
          <w:szCs w:val="23"/>
        </w:rPr>
        <mc:AlternateContent>
          <mc:Choice Requires="wps">
            <w:drawing>
              <wp:anchor distT="0" distB="0" distL="114300" distR="114300" simplePos="0" relativeHeight="251684864" behindDoc="0" locked="0" layoutInCell="1" allowOverlap="1">
                <wp:simplePos x="0" y="0"/>
                <wp:positionH relativeFrom="column">
                  <wp:posOffset>0</wp:posOffset>
                </wp:positionH>
                <wp:positionV relativeFrom="paragraph">
                  <wp:posOffset>215265</wp:posOffset>
                </wp:positionV>
                <wp:extent cx="139700" cy="495300"/>
                <wp:effectExtent l="0" t="0" r="12700" b="12700"/>
                <wp:wrapNone/>
                <wp:docPr id="28" name="Straight Connector 28"/>
                <wp:cNvGraphicFramePr/>
                <a:graphic xmlns:a="http://schemas.openxmlformats.org/drawingml/2006/main">
                  <a:graphicData uri="http://schemas.microsoft.com/office/word/2010/wordprocessingShape">
                    <wps:wsp>
                      <wps:cNvCnPr/>
                      <wps:spPr>
                        <a:xfrm flipH="1" flipV="1">
                          <a:off x="0" y="0"/>
                          <a:ext cx="139700" cy="495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7FA350" id="Straight Connector 28" o:spid="_x0000_s1026" style="position:absolute;flip:x y;z-index:251684864;visibility:visible;mso-wrap-style:square;mso-wrap-distance-left:9pt;mso-wrap-distance-top:0;mso-wrap-distance-right:9pt;mso-wrap-distance-bottom:0;mso-position-horizontal:absolute;mso-position-horizontal-relative:text;mso-position-vertical:absolute;mso-position-vertical-relative:text" from="0,16.95pt" to="11pt,55.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" strokecolor="black [3200]" strokeweight=".5pt">
                <v:stroke joinstyle="miter"/>
              </v:line>
            </w:pict>
          </mc:Fallback>
        </mc:AlternateContent>
      </w:r>
      <w:r w:rsidR="00BF4C4E">
        <w:rPr>
          <w:rFonts w:ascii="Arial" w:hAnsi="Arial" w:cs="Arial"/>
          <w:noProof/>
          <w:sz w:val="23"/>
          <w:szCs w:val="23"/>
        </w:rPr>
        <mc:AlternateContent>
          <mc:Choice Requires="wps">
            <w:drawing>
              <wp:anchor distT="0" distB="0" distL="114300" distR="114300" simplePos="0" relativeHeight="251670528" behindDoc="0" locked="0" layoutInCell="1" allowOverlap="1">
                <wp:simplePos x="0" y="0"/>
                <wp:positionH relativeFrom="column">
                  <wp:posOffset>3213100</wp:posOffset>
                </wp:positionH>
                <wp:positionV relativeFrom="paragraph">
                  <wp:posOffset>151765</wp:posOffset>
                </wp:positionV>
                <wp:extent cx="546100" cy="457200"/>
                <wp:effectExtent l="0" t="0" r="12700" b="12700"/>
                <wp:wrapNone/>
                <wp:docPr id="13" name="Straight Connector 13"/>
                <wp:cNvGraphicFramePr/>
                <a:graphic xmlns:a="http://schemas.openxmlformats.org/drawingml/2006/main">
                  <a:graphicData uri="http://schemas.microsoft.com/office/word/2010/wordprocessingShape">
                    <wps:wsp>
                      <wps:cNvCnPr/>
                      <wps:spPr>
                        <a:xfrm flipH="1" flipV="1">
                          <a:off x="0" y="0"/>
                          <a:ext cx="546100" cy="457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2C58DB" id="Straight Connector 13" o:spid="_x0000_s1026" style="position:absolute;flip:x y;z-index:251670528;visibility:visible;mso-wrap-style:square;mso-wrap-distance-left:9pt;mso-wrap-distance-top:0;mso-wrap-distance-right:9pt;mso-wrap-distance-bottom:0;mso-position-horizontal:absolute;mso-position-horizontal-relative:text;mso-position-vertical:absolute;mso-position-vertical-relative:text" from="253pt,11.95pt" to="296pt,47.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" strokecolor="black [3200]" strokeweight=".5pt">
                <v:stroke joinstyle="miter"/>
              </v:line>
            </w:pict>
          </mc:Fallback>
        </mc:AlternateContent>
      </w:r>
    </w:p>
    <w:p w:rsidR="00BF4C4E" w:rsidRDefault="00BF4C4E" w:rsidP="00D47891">
      <w:pPr>
        <w:tabs>
          <w:tab w:val="left" w:pos="1960"/>
        </w:tabs>
        <w:spacing w:line="360" w:lineRule="auto"/>
        <w:rPr>
          <w:rFonts w:ascii="Arial" w:hAnsi="Arial" w:cs="Arial"/>
          <w:sz w:val="23"/>
          <w:szCs w:val="23"/>
        </w:rPr>
      </w:pPr>
      <w:r>
        <w:rPr>
          <w:rFonts w:ascii="Arial" w:hAnsi="Arial" w:cs="Arial"/>
          <w:noProof/>
          <w:sz w:val="23"/>
          <w:szCs w:val="23"/>
        </w:rPr>
        <mc:AlternateContent>
          <mc:Choice Requires="wps">
            <w:drawing>
              <wp:anchor distT="0" distB="0" distL="114300" distR="114300" simplePos="0" relativeHeight="251668480" behindDoc="0" locked="0" layoutInCell="1" allowOverlap="1">
                <wp:simplePos x="0" y="0"/>
                <wp:positionH relativeFrom="column">
                  <wp:posOffset>3568700</wp:posOffset>
                </wp:positionH>
                <wp:positionV relativeFrom="paragraph">
                  <wp:posOffset>179070</wp:posOffset>
                </wp:positionV>
                <wp:extent cx="1905000" cy="927100"/>
                <wp:effectExtent l="0" t="0" r="12700" b="12700"/>
                <wp:wrapNone/>
                <wp:docPr id="11" name="Oval 11"/>
                <wp:cNvGraphicFramePr/>
                <a:graphic xmlns:a="http://schemas.openxmlformats.org/drawingml/2006/main">
                  <a:graphicData uri="http://schemas.microsoft.com/office/word/2010/wordprocessingShape">
                    <wps:wsp>
                      <wps:cNvSpPr/>
                      <wps:spPr>
                        <a:xfrm>
                          <a:off x="0" y="0"/>
                          <a:ext cx="1905000" cy="92710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A8110C" w:rsidRDefault="00A8110C" w:rsidP="00BF4C4E">
                            <w:pPr>
                              <w:jc w:val="center"/>
                            </w:pPr>
                            <w:r>
                              <w:t>Relationship Dynamics between learners.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 o:spid="_x0000_s1030" style="position:absolute;margin-left:281pt;margin-top:14.1pt;width:150pt;height:7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" fillcolor="white [3201]" strokecolor="#70ad47 [3209]" strokeweight="1pt">
                <v:stroke joinstyle="miter"/>
                <v:textbox>
                  <w:txbxContent>
                    <w:p w:rsidR="00A8110C" w:rsidRDefault="00A8110C" w:rsidP="00BF4C4E">
                      <w:pPr>
                        <w:jc w:val="center"/>
                      </w:pPr>
                      <w:r>
                        <w:t>Relationship Dynamics between learners.</w:t>
                      </w:r>
                    </w:p>
                  </w:txbxContent>
                </v:textbox>
              </v:oval>
            </w:pict>
          </mc:Fallback>
        </mc:AlternateContent>
      </w:r>
    </w:p>
    <w:p w:rsidR="00D47891" w:rsidRPr="00BE2CCA" w:rsidRDefault="00BF4C4E" w:rsidP="00D47891">
      <w:pPr>
        <w:tabs>
          <w:tab w:val="left" w:pos="1960"/>
        </w:tabs>
        <w:spacing w:line="360" w:lineRule="auto"/>
        <w:rPr>
          <w:rFonts w:ascii="Arial" w:hAnsi="Arial" w:cs="Arial"/>
          <w:sz w:val="23"/>
          <w:szCs w:val="23"/>
        </w:rPr>
      </w:pPr>
      <w:r>
        <w:rPr>
          <w:rFonts w:ascii="Arial" w:hAnsi="Arial" w:cs="Arial"/>
          <w:noProof/>
          <w:sz w:val="23"/>
          <w:szCs w:val="23"/>
        </w:rPr>
        <mc:AlternateContent>
          <mc:Choice Requires="wps">
            <w:drawing>
              <wp:anchor distT="0" distB="0" distL="114300" distR="114300" simplePos="0" relativeHeight="251666432" behindDoc="0" locked="0" layoutInCell="1" allowOverlap="1">
                <wp:simplePos x="0" y="0"/>
                <wp:positionH relativeFrom="column">
                  <wp:posOffset>-190500</wp:posOffset>
                </wp:positionH>
                <wp:positionV relativeFrom="paragraph">
                  <wp:posOffset>105410</wp:posOffset>
                </wp:positionV>
                <wp:extent cx="1917700" cy="901700"/>
                <wp:effectExtent l="0" t="0" r="12700" b="12700"/>
                <wp:wrapNone/>
                <wp:docPr id="9" name="Oval 9"/>
                <wp:cNvGraphicFramePr/>
                <a:graphic xmlns:a="http://schemas.openxmlformats.org/drawingml/2006/main">
                  <a:graphicData uri="http://schemas.microsoft.com/office/word/2010/wordprocessingShape">
                    <wps:wsp>
                      <wps:cNvSpPr/>
                      <wps:spPr>
                        <a:xfrm>
                          <a:off x="0" y="0"/>
                          <a:ext cx="1917700" cy="90170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A8110C" w:rsidRDefault="00A8110C" w:rsidP="00BF4C4E">
                            <w:pPr>
                              <w:jc w:val="center"/>
                            </w:pPr>
                            <w:r>
                              <w:t xml:space="preserve">Mixed gender/ attainment levels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9" o:spid="_x0000_s1031" style="position:absolute;margin-left:-15pt;margin-top:8.3pt;width:151pt;height:7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" fillcolor="white [3201]" strokecolor="#70ad47 [3209]" strokeweight="1pt">
                <v:stroke joinstyle="miter"/>
                <v:textbox>
                  <w:txbxContent>
                    <w:p w:rsidR="00A8110C" w:rsidRDefault="00A8110C" w:rsidP="00BF4C4E">
                      <w:pPr>
                        <w:jc w:val="center"/>
                      </w:pPr>
                      <w:r>
                        <w:t xml:space="preserve">Mixed gender/ attainment levels </w:t>
                      </w:r>
                    </w:p>
                  </w:txbxContent>
                </v:textbox>
              </v:oval>
            </w:pict>
          </mc:Fallback>
        </mc:AlternateContent>
      </w:r>
    </w:p>
    <w:p w:rsidR="00BE2CCA" w:rsidRPr="00BE2CCA" w:rsidRDefault="00BE2CCA" w:rsidP="009625AF">
      <w:pPr>
        <w:spacing w:line="360" w:lineRule="auto"/>
        <w:rPr>
          <w:rFonts w:ascii="Arial" w:hAnsi="Arial" w:cs="Arial"/>
          <w:sz w:val="23"/>
          <w:szCs w:val="23"/>
        </w:rPr>
      </w:pPr>
    </w:p>
    <w:p w:rsidR="00BF4C4E" w:rsidRDefault="004C2BF5" w:rsidP="00B0481B">
      <w:r>
        <w:rPr>
          <w:noProof/>
        </w:rPr>
        <mc:AlternateContent>
          <mc:Choice Requires="wps">
            <w:drawing>
              <wp:anchor distT="0" distB="0" distL="114300" distR="114300" simplePos="0" relativeHeight="251695104" behindDoc="0" locked="0" layoutInCell="1" allowOverlap="1">
                <wp:simplePos x="0" y="0"/>
                <wp:positionH relativeFrom="column">
                  <wp:posOffset>3378200</wp:posOffset>
                </wp:positionH>
                <wp:positionV relativeFrom="paragraph">
                  <wp:posOffset>7620</wp:posOffset>
                </wp:positionV>
                <wp:extent cx="190500" cy="254000"/>
                <wp:effectExtent l="0" t="0" r="12700" b="12700"/>
                <wp:wrapNone/>
                <wp:docPr id="38" name="Straight Connector 38"/>
                <wp:cNvGraphicFramePr/>
                <a:graphic xmlns:a="http://schemas.openxmlformats.org/drawingml/2006/main">
                  <a:graphicData uri="http://schemas.microsoft.com/office/word/2010/wordprocessingShape">
                    <wps:wsp>
                      <wps:cNvCnPr/>
                      <wps:spPr>
                        <a:xfrm flipH="1">
                          <a:off x="0" y="0"/>
                          <a:ext cx="190500" cy="254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071560" id="Straight Connector 38" o:spid="_x0000_s1026" style="position:absolute;flip:x;z-index:251695104;visibility:visible;mso-wrap-style:square;mso-wrap-distance-left:9pt;mso-wrap-distance-top:0;mso-wrap-distance-right:9pt;mso-wrap-distance-bottom:0;mso-position-horizontal:absolute;mso-position-horizontal-relative:text;mso-position-vertical:absolute;mso-position-vertical-relative:text" from="266pt,.6pt" to="281pt,20.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" strokecolor="black [3200]" strokeweight=".5pt">
                <v:stroke joinstyle="miter"/>
              </v:line>
            </w:pict>
          </mc:Fallback>
        </mc:AlternateContent>
      </w:r>
    </w:p>
    <w:p w:rsidR="00BF4C4E" w:rsidRDefault="009F1C38" w:rsidP="00B0481B">
      <w:r>
        <w:rPr>
          <w:rFonts w:ascii="Arial" w:hAnsi="Arial" w:cs="Arial"/>
          <w:noProof/>
          <w:sz w:val="23"/>
          <w:szCs w:val="23"/>
        </w:rPr>
        <mc:AlternateContent>
          <mc:Choice Requires="wps">
            <w:drawing>
              <wp:anchor distT="0" distB="0" distL="114300" distR="114300" simplePos="0" relativeHeight="251669504" behindDoc="0" locked="0" layoutInCell="1" allowOverlap="1">
                <wp:simplePos x="0" y="0"/>
                <wp:positionH relativeFrom="column">
                  <wp:posOffset>3568700</wp:posOffset>
                </wp:positionH>
                <wp:positionV relativeFrom="paragraph">
                  <wp:posOffset>158750</wp:posOffset>
                </wp:positionV>
                <wp:extent cx="736600" cy="698500"/>
                <wp:effectExtent l="25400" t="25400" r="38100" b="38100"/>
                <wp:wrapNone/>
                <wp:docPr id="12" name="Straight Arrow Connector 12"/>
                <wp:cNvGraphicFramePr/>
                <a:graphic xmlns:a="http://schemas.openxmlformats.org/drawingml/2006/main">
                  <a:graphicData uri="http://schemas.microsoft.com/office/word/2010/wordprocessingShape">
                    <wps:wsp>
                      <wps:cNvCnPr/>
                      <wps:spPr>
                        <a:xfrm flipH="1">
                          <a:off x="0" y="0"/>
                          <a:ext cx="736600" cy="6985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2713704" id="Straight Arrow Connector 12" o:spid="_x0000_s1026" type="#_x0000_t32" style="position:absolute;margin-left:281pt;margin-top:12.5pt;width:58pt;height:5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" strokecolor="black [3200]" strokeweight=".5pt">
                <v:stroke startarrow="block" endarrow="block" joinstyle="miter"/>
              </v:shape>
            </w:pict>
          </mc:Fallback>
        </mc:AlternateContent>
      </w:r>
      <w:r w:rsidR="004C2BF5">
        <w:rPr>
          <w:rFonts w:ascii="Arial" w:hAnsi="Arial" w:cs="Arial"/>
          <w:noProof/>
          <w:sz w:val="23"/>
          <w:szCs w:val="23"/>
        </w:rPr>
        <mc:AlternateContent>
          <mc:Choice Requires="wps">
            <w:drawing>
              <wp:anchor distT="0" distB="0" distL="114300" distR="114300" simplePos="0" relativeHeight="251694080" behindDoc="0" locked="0" layoutInCell="1" allowOverlap="1">
                <wp:simplePos x="0" y="0"/>
                <wp:positionH relativeFrom="column">
                  <wp:posOffset>1968500</wp:posOffset>
                </wp:positionH>
                <wp:positionV relativeFrom="paragraph">
                  <wp:posOffset>75565</wp:posOffset>
                </wp:positionV>
                <wp:extent cx="1689100" cy="495300"/>
                <wp:effectExtent l="0" t="0" r="12700" b="12700"/>
                <wp:wrapNone/>
                <wp:docPr id="37" name="Rectangle 37"/>
                <wp:cNvGraphicFramePr/>
                <a:graphic xmlns:a="http://schemas.openxmlformats.org/drawingml/2006/main">
                  <a:graphicData uri="http://schemas.microsoft.com/office/word/2010/wordprocessingShape">
                    <wps:wsp>
                      <wps:cNvSpPr/>
                      <wps:spPr>
                        <a:xfrm>
                          <a:off x="0" y="0"/>
                          <a:ext cx="1689100" cy="495300"/>
                        </a:xfrm>
                        <a:prstGeom prst="rect">
                          <a:avLst/>
                        </a:prstGeom>
                      </wps:spPr>
                      <wps:style>
                        <a:lnRef idx="2">
                          <a:schemeClr val="accent6"/>
                        </a:lnRef>
                        <a:fillRef idx="1">
                          <a:schemeClr val="lt1"/>
                        </a:fillRef>
                        <a:effectRef idx="0">
                          <a:schemeClr val="accent6"/>
                        </a:effectRef>
                        <a:fontRef idx="minor">
                          <a:schemeClr val="dk1"/>
                        </a:fontRef>
                      </wps:style>
                      <wps:txbx>
                        <w:txbxContent>
                          <w:p w:rsidR="00A8110C" w:rsidRDefault="00A8110C" w:rsidP="004C2BF5">
                            <w:pPr>
                              <w:jc w:val="center"/>
                            </w:pPr>
                            <w:r>
                              <w:t>Groups changed every half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7" o:spid="_x0000_s1032" style="position:absolute;margin-left:155pt;margin-top:5.95pt;width:133pt;height:39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" fillcolor="white [3201]" strokecolor="#70ad47 [3209]" strokeweight="1pt">
                <v:textbox>
                  <w:txbxContent>
                    <w:p w:rsidR="00A8110C" w:rsidRDefault="00A8110C" w:rsidP="004C2BF5">
                      <w:pPr>
                        <w:jc w:val="center"/>
                      </w:pPr>
                      <w:r>
                        <w:t>Groups changed every half term.</w:t>
                      </w:r>
                    </w:p>
                  </w:txbxContent>
                </v:textbox>
              </v:rect>
            </w:pict>
          </mc:Fallback>
        </mc:AlternateContent>
      </w:r>
      <w:r w:rsidR="00581AE7">
        <w:rPr>
          <w:rFonts w:ascii="Arial" w:hAnsi="Arial" w:cs="Arial"/>
          <w:noProof/>
          <w:sz w:val="23"/>
          <w:szCs w:val="23"/>
        </w:rPr>
        <mc:AlternateContent>
          <mc:Choice Requires="wps">
            <w:drawing>
              <wp:anchor distT="0" distB="0" distL="114300" distR="114300" simplePos="0" relativeHeight="251675648" behindDoc="0" locked="0" layoutInCell="1" allowOverlap="1">
                <wp:simplePos x="0" y="0"/>
                <wp:positionH relativeFrom="column">
                  <wp:posOffset>5067300</wp:posOffset>
                </wp:positionH>
                <wp:positionV relativeFrom="paragraph">
                  <wp:posOffset>88265</wp:posOffset>
                </wp:positionV>
                <wp:extent cx="266700" cy="495300"/>
                <wp:effectExtent l="0" t="0" r="12700" b="12700"/>
                <wp:wrapNone/>
                <wp:docPr id="19" name="Straight Connector 19"/>
                <wp:cNvGraphicFramePr/>
                <a:graphic xmlns:a="http://schemas.openxmlformats.org/drawingml/2006/main">
                  <a:graphicData uri="http://schemas.microsoft.com/office/word/2010/wordprocessingShape">
                    <wps:wsp>
                      <wps:cNvCnPr/>
                      <wps:spPr>
                        <a:xfrm>
                          <a:off x="0" y="0"/>
                          <a:ext cx="266700" cy="495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D099E9A" id="Straight Connector 19" o:spid="_x0000_s1026" style="position:absolute;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99pt,6.95pt" to="420pt,45.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" strokecolor="black [3200]" strokeweight=".5pt">
                <v:stroke joinstyle="miter"/>
              </v:line>
            </w:pict>
          </mc:Fallback>
        </mc:AlternateContent>
      </w:r>
    </w:p>
    <w:p w:rsidR="00BF4C4E" w:rsidRDefault="00BF4C4E" w:rsidP="00B0481B">
      <w:r>
        <w:rPr>
          <w:rFonts w:ascii="Arial" w:hAnsi="Arial" w:cs="Arial"/>
          <w:noProof/>
          <w:sz w:val="23"/>
          <w:szCs w:val="23"/>
        </w:rPr>
        <mc:AlternateContent>
          <mc:Choice Requires="wps">
            <w:drawing>
              <wp:anchor distT="0" distB="0" distL="114300" distR="114300" simplePos="0" relativeHeight="251667456" behindDoc="0" locked="0" layoutInCell="1" allowOverlap="1">
                <wp:simplePos x="0" y="0"/>
                <wp:positionH relativeFrom="column">
                  <wp:posOffset>1409700</wp:posOffset>
                </wp:positionH>
                <wp:positionV relativeFrom="paragraph">
                  <wp:posOffset>23495</wp:posOffset>
                </wp:positionV>
                <wp:extent cx="749300" cy="711200"/>
                <wp:effectExtent l="25400" t="25400" r="38100" b="38100"/>
                <wp:wrapNone/>
                <wp:docPr id="10" name="Straight Arrow Connector 10"/>
                <wp:cNvGraphicFramePr/>
                <a:graphic xmlns:a="http://schemas.openxmlformats.org/drawingml/2006/main">
                  <a:graphicData uri="http://schemas.microsoft.com/office/word/2010/wordprocessingShape">
                    <wps:wsp>
                      <wps:cNvCnPr/>
                      <wps:spPr>
                        <a:xfrm>
                          <a:off x="0" y="0"/>
                          <a:ext cx="749300" cy="7112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3D489E" id="Straight Arrow Connector 10" o:spid="_x0000_s1026" type="#_x0000_t32" style="position:absolute;margin-left:111pt;margin-top:1.85pt;width:59pt;height: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" strokecolor="black [3200]" strokeweight=".5pt">
                <v:stroke startarrow="block" endarrow="block" joinstyle="miter"/>
              </v:shape>
            </w:pict>
          </mc:Fallback>
        </mc:AlternateContent>
      </w:r>
    </w:p>
    <w:p w:rsidR="00BF4C4E" w:rsidRDefault="00BF4C4E" w:rsidP="00B0481B"/>
    <w:p w:rsidR="00BF4C4E" w:rsidRDefault="004C2BF5" w:rsidP="00B0481B">
      <w:r>
        <w:rPr>
          <w:noProof/>
        </w:rPr>
        <mc:AlternateContent>
          <mc:Choice Requires="wps">
            <w:drawing>
              <wp:anchor distT="0" distB="0" distL="114300" distR="114300" simplePos="0" relativeHeight="251697152" behindDoc="0" locked="0" layoutInCell="1" allowOverlap="1">
                <wp:simplePos x="0" y="0"/>
                <wp:positionH relativeFrom="column">
                  <wp:posOffset>1968500</wp:posOffset>
                </wp:positionH>
                <wp:positionV relativeFrom="paragraph">
                  <wp:posOffset>190500</wp:posOffset>
                </wp:positionV>
                <wp:extent cx="1790700" cy="1193800"/>
                <wp:effectExtent l="0" t="0" r="12700" b="12700"/>
                <wp:wrapNone/>
                <wp:docPr id="40" name="Oval 40"/>
                <wp:cNvGraphicFramePr/>
                <a:graphic xmlns:a="http://schemas.openxmlformats.org/drawingml/2006/main">
                  <a:graphicData uri="http://schemas.microsoft.com/office/word/2010/wordprocessingShape">
                    <wps:wsp>
                      <wps:cNvSpPr/>
                      <wps:spPr>
                        <a:xfrm>
                          <a:off x="0" y="0"/>
                          <a:ext cx="1790700" cy="119380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A8110C" w:rsidRDefault="00A8110C" w:rsidP="004C2BF5">
                            <w:pPr>
                              <w:jc w:val="center"/>
                            </w:pPr>
                            <w:r>
                              <w:t>Factors that influence seating/grouping arrangements.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40" o:spid="_x0000_s1033" style="position:absolute;margin-left:155pt;margin-top:15pt;width:141pt;height:94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" fillcolor="white [3201]" strokecolor="#70ad47 [3209]" strokeweight="1pt">
                <v:stroke joinstyle="miter"/>
                <v:textbox>
                  <w:txbxContent>
                    <w:p w:rsidR="00A8110C" w:rsidRDefault="00A8110C" w:rsidP="004C2BF5">
                      <w:pPr>
                        <w:jc w:val="center"/>
                      </w:pPr>
                      <w:r>
                        <w:t>Factors that influence seating/grouping arrangements.</w:t>
                      </w:r>
                    </w:p>
                  </w:txbxContent>
                </v:textbox>
              </v:oval>
            </w:pict>
          </mc:Fallback>
        </mc:AlternateContent>
      </w:r>
      <w:r>
        <w:rPr>
          <w:rFonts w:ascii="Arial" w:hAnsi="Arial" w:cs="Arial"/>
          <w:noProof/>
          <w:sz w:val="23"/>
          <w:szCs w:val="23"/>
        </w:rPr>
        <mc:AlternateContent>
          <mc:Choice Requires="wps">
            <w:drawing>
              <wp:anchor distT="0" distB="0" distL="114300" distR="114300" simplePos="0" relativeHeight="251696128" behindDoc="0" locked="0" layoutInCell="1" allowOverlap="1">
                <wp:simplePos x="0" y="0"/>
                <wp:positionH relativeFrom="column">
                  <wp:posOffset>1155700</wp:posOffset>
                </wp:positionH>
                <wp:positionV relativeFrom="paragraph">
                  <wp:posOffset>12700</wp:posOffset>
                </wp:positionV>
                <wp:extent cx="812800" cy="558800"/>
                <wp:effectExtent l="0" t="0" r="12700" b="12700"/>
                <wp:wrapNone/>
                <wp:docPr id="39" name="Straight Connector 39"/>
                <wp:cNvGraphicFramePr/>
                <a:graphic xmlns:a="http://schemas.openxmlformats.org/drawingml/2006/main">
                  <a:graphicData uri="http://schemas.microsoft.com/office/word/2010/wordprocessingShape">
                    <wps:wsp>
                      <wps:cNvCnPr/>
                      <wps:spPr>
                        <a:xfrm flipV="1">
                          <a:off x="0" y="0"/>
                          <a:ext cx="812800" cy="558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AB9B86" id="Straight Connector 39" o:spid="_x0000_s1026" style="position:absolute;flip:y;z-index:251696128;visibility:visible;mso-wrap-style:square;mso-wrap-distance-left:9pt;mso-wrap-distance-top:0;mso-wrap-distance-right:9pt;mso-wrap-distance-bottom:0;mso-position-horizontal:absolute;mso-position-horizontal-relative:text;mso-position-vertical:absolute;mso-position-vertical-relative:text" from="91pt,1pt" to="155pt,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" strokecolor="black [3200]" strokeweight=".5pt">
                <v:stroke joinstyle="miter"/>
              </v:line>
            </w:pict>
          </mc:Fallback>
        </mc:AlternateContent>
      </w:r>
      <w:r w:rsidR="00581AE7">
        <w:rPr>
          <w:rFonts w:ascii="Arial" w:hAnsi="Arial" w:cs="Arial"/>
          <w:noProof/>
          <w:sz w:val="23"/>
          <w:szCs w:val="23"/>
        </w:rPr>
        <mc:AlternateContent>
          <mc:Choice Requires="wps">
            <w:drawing>
              <wp:anchor distT="0" distB="0" distL="114300" distR="114300" simplePos="0" relativeHeight="251674624" behindDoc="0" locked="0" layoutInCell="1" allowOverlap="1">
                <wp:simplePos x="0" y="0"/>
                <wp:positionH relativeFrom="column">
                  <wp:posOffset>4749800</wp:posOffset>
                </wp:positionH>
                <wp:positionV relativeFrom="paragraph">
                  <wp:posOffset>25400</wp:posOffset>
                </wp:positionV>
                <wp:extent cx="1714500" cy="457200"/>
                <wp:effectExtent l="0" t="0" r="12700" b="12700"/>
                <wp:wrapNone/>
                <wp:docPr id="18" name="Rectangle 18"/>
                <wp:cNvGraphicFramePr/>
                <a:graphic xmlns:a="http://schemas.openxmlformats.org/drawingml/2006/main">
                  <a:graphicData uri="http://schemas.microsoft.com/office/word/2010/wordprocessingShape">
                    <wps:wsp>
                      <wps:cNvSpPr/>
                      <wps:spPr>
                        <a:xfrm>
                          <a:off x="0" y="0"/>
                          <a:ext cx="1714500" cy="457200"/>
                        </a:xfrm>
                        <a:prstGeom prst="rect">
                          <a:avLst/>
                        </a:prstGeom>
                      </wps:spPr>
                      <wps:style>
                        <a:lnRef idx="2">
                          <a:schemeClr val="accent6"/>
                        </a:lnRef>
                        <a:fillRef idx="1">
                          <a:schemeClr val="lt1"/>
                        </a:fillRef>
                        <a:effectRef idx="0">
                          <a:schemeClr val="accent6"/>
                        </a:effectRef>
                        <a:fontRef idx="minor">
                          <a:schemeClr val="dk1"/>
                        </a:fontRef>
                      </wps:style>
                      <wps:txbx>
                        <w:txbxContent>
                          <w:p w:rsidR="00A8110C" w:rsidRDefault="00A8110C" w:rsidP="00581AE7">
                            <w:pPr>
                              <w:jc w:val="center"/>
                            </w:pPr>
                            <w:r>
                              <w:t>Teacher Observations.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8" o:spid="_x0000_s1034" style="position:absolute;margin-left:374pt;margin-top:2pt;width:135pt;height:3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" fillcolor="white [3201]" strokecolor="#70ad47 [3209]" strokeweight="1pt">
                <v:textbox>
                  <w:txbxContent>
                    <w:p w:rsidR="00A8110C" w:rsidRDefault="00A8110C" w:rsidP="00581AE7">
                      <w:pPr>
                        <w:jc w:val="center"/>
                      </w:pPr>
                      <w:r>
                        <w:t>Teacher Observations.</w:t>
                      </w:r>
                    </w:p>
                  </w:txbxContent>
                </v:textbox>
              </v:rect>
            </w:pict>
          </mc:Fallback>
        </mc:AlternateContent>
      </w:r>
    </w:p>
    <w:p w:rsidR="00BF4C4E" w:rsidRDefault="00BF4C4E" w:rsidP="00B0481B"/>
    <w:p w:rsidR="00BF4C4E" w:rsidRDefault="00581AE7" w:rsidP="00B0481B">
      <w:r>
        <w:rPr>
          <w:noProof/>
        </w:rPr>
        <mc:AlternateContent>
          <mc:Choice Requires="wps">
            <w:drawing>
              <wp:anchor distT="0" distB="0" distL="114300" distR="114300" simplePos="0" relativeHeight="251681792" behindDoc="0" locked="0" layoutInCell="1" allowOverlap="1">
                <wp:simplePos x="0" y="0"/>
                <wp:positionH relativeFrom="column">
                  <wp:posOffset>-444500</wp:posOffset>
                </wp:positionH>
                <wp:positionV relativeFrom="paragraph">
                  <wp:posOffset>199390</wp:posOffset>
                </wp:positionV>
                <wp:extent cx="1968500" cy="495300"/>
                <wp:effectExtent l="0" t="0" r="12700" b="12700"/>
                <wp:wrapNone/>
                <wp:docPr id="25" name="Rectangle 25"/>
                <wp:cNvGraphicFramePr/>
                <a:graphic xmlns:a="http://schemas.openxmlformats.org/drawingml/2006/main">
                  <a:graphicData uri="http://schemas.microsoft.com/office/word/2010/wordprocessingShape">
                    <wps:wsp>
                      <wps:cNvSpPr/>
                      <wps:spPr>
                        <a:xfrm>
                          <a:off x="0" y="0"/>
                          <a:ext cx="1968500" cy="495300"/>
                        </a:xfrm>
                        <a:prstGeom prst="rect">
                          <a:avLst/>
                        </a:prstGeom>
                      </wps:spPr>
                      <wps:style>
                        <a:lnRef idx="2">
                          <a:schemeClr val="accent6"/>
                        </a:lnRef>
                        <a:fillRef idx="1">
                          <a:schemeClr val="lt1"/>
                        </a:fillRef>
                        <a:effectRef idx="0">
                          <a:schemeClr val="accent6"/>
                        </a:effectRef>
                        <a:fontRef idx="minor">
                          <a:schemeClr val="dk1"/>
                        </a:fontRef>
                      </wps:style>
                      <wps:txbx>
                        <w:txbxContent>
                          <w:p w:rsidR="00A8110C" w:rsidRDefault="00A8110C" w:rsidP="00581AE7">
                            <w:pPr>
                              <w:jc w:val="center"/>
                            </w:pPr>
                            <w:r>
                              <w:t>Behaviour/wellbeing Monitored.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35" style="position:absolute;margin-left:-35pt;margin-top:15.7pt;width:155pt;height:3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" fillcolor="white [3201]" strokecolor="#70ad47 [3209]" strokeweight="1pt">
                <v:textbox>
                  <w:txbxContent>
                    <w:p w:rsidR="00A8110C" w:rsidRDefault="00A8110C" w:rsidP="00581AE7">
                      <w:pPr>
                        <w:jc w:val="center"/>
                      </w:pPr>
                      <w:r>
                        <w:t>Behaviour/wellbeing Monitored.</w:t>
                      </w:r>
                    </w:p>
                  </w:txbxContent>
                </v:textbox>
              </v:rect>
            </w:pict>
          </mc:Fallback>
        </mc:AlternateContent>
      </w:r>
    </w:p>
    <w:p w:rsidR="00BF4C4E" w:rsidRDefault="00BF4C4E" w:rsidP="00B0481B"/>
    <w:p w:rsidR="00BF4C4E" w:rsidRDefault="00BF4C4E" w:rsidP="00B0481B"/>
    <w:p w:rsidR="00BF4C4E" w:rsidRDefault="009F1C38" w:rsidP="00B0481B">
      <w:r>
        <w:rPr>
          <w:noProof/>
        </w:rPr>
        <mc:AlternateContent>
          <mc:Choice Requires="wps">
            <w:drawing>
              <wp:anchor distT="0" distB="0" distL="114300" distR="114300" simplePos="0" relativeHeight="251676672" behindDoc="0" locked="0" layoutInCell="1" allowOverlap="1">
                <wp:simplePos x="0" y="0"/>
                <wp:positionH relativeFrom="column">
                  <wp:posOffset>1257300</wp:posOffset>
                </wp:positionH>
                <wp:positionV relativeFrom="paragraph">
                  <wp:posOffset>156210</wp:posOffset>
                </wp:positionV>
                <wp:extent cx="825500" cy="393700"/>
                <wp:effectExtent l="25400" t="25400" r="38100" b="38100"/>
                <wp:wrapNone/>
                <wp:docPr id="20" name="Straight Arrow Connector 20"/>
                <wp:cNvGraphicFramePr/>
                <a:graphic xmlns:a="http://schemas.openxmlformats.org/drawingml/2006/main">
                  <a:graphicData uri="http://schemas.microsoft.com/office/word/2010/wordprocessingShape">
                    <wps:wsp>
                      <wps:cNvCnPr/>
                      <wps:spPr>
                        <a:xfrm flipH="1">
                          <a:off x="0" y="0"/>
                          <a:ext cx="825500" cy="3937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AC5F50" id="Straight Arrow Connector 20" o:spid="_x0000_s1026" type="#_x0000_t32" style="position:absolute;margin-left:99pt;margin-top:12.3pt;width:65pt;height:31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" strokecolor="black [3200]" strokeweight=".5pt">
                <v:stroke startarrow="block" endarrow="block" joinstyle="miter"/>
              </v:shape>
            </w:pict>
          </mc:Fallback>
        </mc:AlternateContent>
      </w:r>
      <w:r>
        <w:rPr>
          <w:noProof/>
        </w:rPr>
        <mc:AlternateContent>
          <mc:Choice Requires="wps">
            <w:drawing>
              <wp:anchor distT="0" distB="0" distL="114300" distR="114300" simplePos="0" relativeHeight="251688960" behindDoc="0" locked="0" layoutInCell="1" allowOverlap="1">
                <wp:simplePos x="0" y="0"/>
                <wp:positionH relativeFrom="column">
                  <wp:posOffset>3759200</wp:posOffset>
                </wp:positionH>
                <wp:positionV relativeFrom="paragraph">
                  <wp:posOffset>130810</wp:posOffset>
                </wp:positionV>
                <wp:extent cx="825500" cy="495300"/>
                <wp:effectExtent l="25400" t="25400" r="38100" b="38100"/>
                <wp:wrapNone/>
                <wp:docPr id="32" name="Straight Arrow Connector 32"/>
                <wp:cNvGraphicFramePr/>
                <a:graphic xmlns:a="http://schemas.openxmlformats.org/drawingml/2006/main">
                  <a:graphicData uri="http://schemas.microsoft.com/office/word/2010/wordprocessingShape">
                    <wps:wsp>
                      <wps:cNvCnPr/>
                      <wps:spPr>
                        <a:xfrm>
                          <a:off x="0" y="0"/>
                          <a:ext cx="825500" cy="4953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FDE5CA" id="Straight Arrow Connector 32" o:spid="_x0000_s1026" type="#_x0000_t32" style="position:absolute;margin-left:296pt;margin-top:10.3pt;width:65pt;height:3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" strokecolor="black [3200]" strokeweight=".5pt">
                <v:stroke startarrow="block" endarrow="block" joinstyle="miter"/>
              </v:shape>
            </w:pict>
          </mc:Fallback>
        </mc:AlternateContent>
      </w:r>
      <w:r w:rsidR="00581AE7">
        <w:rPr>
          <w:noProof/>
        </w:rPr>
        <mc:AlternateContent>
          <mc:Choice Requires="wps">
            <w:drawing>
              <wp:anchor distT="0" distB="0" distL="114300" distR="114300" simplePos="0" relativeHeight="251680768" behindDoc="0" locked="0" layoutInCell="1" allowOverlap="1">
                <wp:simplePos x="0" y="0"/>
                <wp:positionH relativeFrom="column">
                  <wp:posOffset>342900</wp:posOffset>
                </wp:positionH>
                <wp:positionV relativeFrom="paragraph">
                  <wp:posOffset>73025</wp:posOffset>
                </wp:positionV>
                <wp:extent cx="0" cy="419100"/>
                <wp:effectExtent l="0" t="0" r="12700" b="12700"/>
                <wp:wrapNone/>
                <wp:docPr id="24" name="Straight Connector 24"/>
                <wp:cNvGraphicFramePr/>
                <a:graphic xmlns:a="http://schemas.openxmlformats.org/drawingml/2006/main">
                  <a:graphicData uri="http://schemas.microsoft.com/office/word/2010/wordprocessingShape">
                    <wps:wsp>
                      <wps:cNvCnPr/>
                      <wps:spPr>
                        <a:xfrm flipV="1">
                          <a:off x="0" y="0"/>
                          <a:ext cx="0" cy="419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47ADF9" id="Straight Connector 24"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27pt,5.75pt" to="27pt,3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" strokecolor="black [3200]" strokeweight=".5pt">
                <v:stroke joinstyle="miter"/>
              </v:line>
            </w:pict>
          </mc:Fallback>
        </mc:AlternateContent>
      </w:r>
    </w:p>
    <w:p w:rsidR="00BF4C4E" w:rsidRDefault="00BF4C4E" w:rsidP="00B0481B"/>
    <w:p w:rsidR="00BF4C4E" w:rsidRDefault="00581AE7" w:rsidP="00B0481B">
      <w:r>
        <w:rPr>
          <w:noProof/>
        </w:rPr>
        <mc:AlternateContent>
          <mc:Choice Requires="wps">
            <w:drawing>
              <wp:anchor distT="0" distB="0" distL="114300" distR="114300" simplePos="0" relativeHeight="251677696" behindDoc="0" locked="0" layoutInCell="1" allowOverlap="1">
                <wp:simplePos x="0" y="0"/>
                <wp:positionH relativeFrom="column">
                  <wp:posOffset>-317500</wp:posOffset>
                </wp:positionH>
                <wp:positionV relativeFrom="paragraph">
                  <wp:posOffset>120650</wp:posOffset>
                </wp:positionV>
                <wp:extent cx="1943100" cy="825500"/>
                <wp:effectExtent l="0" t="0" r="12700" b="12700"/>
                <wp:wrapNone/>
                <wp:docPr id="21" name="Oval 21"/>
                <wp:cNvGraphicFramePr/>
                <a:graphic xmlns:a="http://schemas.openxmlformats.org/drawingml/2006/main">
                  <a:graphicData uri="http://schemas.microsoft.com/office/word/2010/wordprocessingShape">
                    <wps:wsp>
                      <wps:cNvSpPr/>
                      <wps:spPr>
                        <a:xfrm>
                          <a:off x="0" y="0"/>
                          <a:ext cx="1943100" cy="82550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A8110C" w:rsidRDefault="00A8110C" w:rsidP="00581AE7">
                            <w:pPr>
                              <w:jc w:val="center"/>
                            </w:pPr>
                            <w:r>
                              <w:t>Additional Learning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1" o:spid="_x0000_s1036" style="position:absolute;margin-left:-25pt;margin-top:9.5pt;width:153pt;height:6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" fillcolor="white [3201]" strokecolor="#70ad47 [3209]" strokeweight="1pt">
                <v:stroke joinstyle="miter"/>
                <v:textbox>
                  <w:txbxContent>
                    <w:p w:rsidR="00A8110C" w:rsidRDefault="00A8110C" w:rsidP="00581AE7">
                      <w:pPr>
                        <w:jc w:val="center"/>
                      </w:pPr>
                      <w:r>
                        <w:t>Additional Learning needs</w:t>
                      </w:r>
                    </w:p>
                  </w:txbxContent>
                </v:textbox>
              </v:oval>
            </w:pict>
          </mc:Fallback>
        </mc:AlternateContent>
      </w:r>
    </w:p>
    <w:p w:rsidR="00BF4C4E" w:rsidRDefault="004C2BF5" w:rsidP="00B0481B">
      <w:r>
        <w:rPr>
          <w:noProof/>
        </w:rPr>
        <mc:AlternateContent>
          <mc:Choice Requires="wps">
            <w:drawing>
              <wp:anchor distT="0" distB="0" distL="114300" distR="114300" simplePos="0" relativeHeight="251689984" behindDoc="0" locked="0" layoutInCell="1" allowOverlap="1">
                <wp:simplePos x="0" y="0"/>
                <wp:positionH relativeFrom="column">
                  <wp:posOffset>4203700</wp:posOffset>
                </wp:positionH>
                <wp:positionV relativeFrom="paragraph">
                  <wp:posOffset>10795</wp:posOffset>
                </wp:positionV>
                <wp:extent cx="2057400" cy="1016000"/>
                <wp:effectExtent l="0" t="0" r="12700" b="12700"/>
                <wp:wrapNone/>
                <wp:docPr id="33" name="Oval 33"/>
                <wp:cNvGraphicFramePr/>
                <a:graphic xmlns:a="http://schemas.openxmlformats.org/drawingml/2006/main">
                  <a:graphicData uri="http://schemas.microsoft.com/office/word/2010/wordprocessingShape">
                    <wps:wsp>
                      <wps:cNvSpPr/>
                      <wps:spPr>
                        <a:xfrm>
                          <a:off x="0" y="0"/>
                          <a:ext cx="2057400" cy="101600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A8110C" w:rsidRDefault="00A8110C" w:rsidP="004C2BF5">
                            <w:pPr>
                              <w:jc w:val="center"/>
                            </w:pPr>
                            <w:r>
                              <w:t>Attainment-grouping for reading.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33" o:spid="_x0000_s1037" style="position:absolute;margin-left:331pt;margin-top:.85pt;width:162pt;height:80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" fillcolor="white [3201]" strokecolor="#70ad47 [3209]" strokeweight="1pt">
                <v:stroke joinstyle="miter"/>
                <v:textbox>
                  <w:txbxContent>
                    <w:p w:rsidR="00A8110C" w:rsidRDefault="00A8110C" w:rsidP="004C2BF5">
                      <w:pPr>
                        <w:jc w:val="center"/>
                      </w:pPr>
                      <w:r>
                        <w:t>Attainment-grouping for reading.</w:t>
                      </w:r>
                    </w:p>
                  </w:txbxContent>
                </v:textbox>
              </v:oval>
            </w:pict>
          </mc:Fallback>
        </mc:AlternateContent>
      </w:r>
    </w:p>
    <w:p w:rsidR="00BF4C4E" w:rsidRDefault="00BF4C4E" w:rsidP="00B0481B"/>
    <w:p w:rsidR="00BF4C4E" w:rsidRDefault="00581AE7" w:rsidP="00B0481B">
      <w:r>
        <w:rPr>
          <w:noProof/>
        </w:rPr>
        <mc:AlternateContent>
          <mc:Choice Requires="wps">
            <w:drawing>
              <wp:anchor distT="0" distB="0" distL="114300" distR="114300" simplePos="0" relativeHeight="251682816" behindDoc="0" locked="0" layoutInCell="1" allowOverlap="1">
                <wp:simplePos x="0" y="0"/>
                <wp:positionH relativeFrom="column">
                  <wp:posOffset>1409700</wp:posOffset>
                </wp:positionH>
                <wp:positionV relativeFrom="paragraph">
                  <wp:posOffset>159385</wp:posOffset>
                </wp:positionV>
                <wp:extent cx="901700" cy="317500"/>
                <wp:effectExtent l="0" t="0" r="12700" b="12700"/>
                <wp:wrapNone/>
                <wp:docPr id="26" name="Straight Connector 26"/>
                <wp:cNvGraphicFramePr/>
                <a:graphic xmlns:a="http://schemas.openxmlformats.org/drawingml/2006/main">
                  <a:graphicData uri="http://schemas.microsoft.com/office/word/2010/wordprocessingShape">
                    <wps:wsp>
                      <wps:cNvCnPr/>
                      <wps:spPr>
                        <a:xfrm>
                          <a:off x="0" y="0"/>
                          <a:ext cx="901700" cy="317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45EB6B" id="Straight Connector 26"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11pt,12.55pt" to="182pt,37.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" strokecolor="black [3200]" strokeweight=".5pt">
                <v:stroke joinstyle="miter"/>
              </v:line>
            </w:pict>
          </mc:Fallback>
        </mc:AlternateContent>
      </w:r>
    </w:p>
    <w:p w:rsidR="00BF4C4E" w:rsidRDefault="00581AE7" w:rsidP="00B0481B">
      <w:r>
        <w:rPr>
          <w:noProof/>
        </w:rPr>
        <mc:AlternateContent>
          <mc:Choice Requires="wps">
            <w:drawing>
              <wp:anchor distT="0" distB="0" distL="114300" distR="114300" simplePos="0" relativeHeight="251678720" behindDoc="0" locked="0" layoutInCell="1" allowOverlap="1">
                <wp:simplePos x="0" y="0"/>
                <wp:positionH relativeFrom="column">
                  <wp:posOffset>-317500</wp:posOffset>
                </wp:positionH>
                <wp:positionV relativeFrom="paragraph">
                  <wp:posOffset>100330</wp:posOffset>
                </wp:positionV>
                <wp:extent cx="317500" cy="520700"/>
                <wp:effectExtent l="0" t="0" r="12700" b="12700"/>
                <wp:wrapNone/>
                <wp:docPr id="22" name="Straight Connector 22"/>
                <wp:cNvGraphicFramePr/>
                <a:graphic xmlns:a="http://schemas.openxmlformats.org/drawingml/2006/main">
                  <a:graphicData uri="http://schemas.microsoft.com/office/word/2010/wordprocessingShape">
                    <wps:wsp>
                      <wps:cNvCnPr/>
                      <wps:spPr>
                        <a:xfrm flipH="1">
                          <a:off x="0" y="0"/>
                          <a:ext cx="317500" cy="520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B23C46" id="Straight Connector 22"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9pt" to="0,48.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" strokecolor="black [3200]" strokeweight=".5pt">
                <v:stroke joinstyle="miter"/>
              </v:line>
            </w:pict>
          </mc:Fallback>
        </mc:AlternateContent>
      </w:r>
    </w:p>
    <w:p w:rsidR="00BF4C4E" w:rsidRDefault="00581AE7" w:rsidP="00B0481B">
      <w:r>
        <w:rPr>
          <w:noProof/>
        </w:rPr>
        <mc:AlternateContent>
          <mc:Choice Requires="wps">
            <w:drawing>
              <wp:anchor distT="0" distB="0" distL="114300" distR="114300" simplePos="0" relativeHeight="251683840" behindDoc="0" locked="0" layoutInCell="1" allowOverlap="1">
                <wp:simplePos x="0" y="0"/>
                <wp:positionH relativeFrom="column">
                  <wp:posOffset>2082800</wp:posOffset>
                </wp:positionH>
                <wp:positionV relativeFrom="paragraph">
                  <wp:posOffset>104775</wp:posOffset>
                </wp:positionV>
                <wp:extent cx="1930400" cy="330200"/>
                <wp:effectExtent l="0" t="0" r="12700" b="12700"/>
                <wp:wrapNone/>
                <wp:docPr id="27" name="Rectangle 27"/>
                <wp:cNvGraphicFramePr/>
                <a:graphic xmlns:a="http://schemas.openxmlformats.org/drawingml/2006/main">
                  <a:graphicData uri="http://schemas.microsoft.com/office/word/2010/wordprocessingShape">
                    <wps:wsp>
                      <wps:cNvSpPr/>
                      <wps:spPr>
                        <a:xfrm>
                          <a:off x="0" y="0"/>
                          <a:ext cx="1930400" cy="330200"/>
                        </a:xfrm>
                        <a:prstGeom prst="rect">
                          <a:avLst/>
                        </a:prstGeom>
                      </wps:spPr>
                      <wps:style>
                        <a:lnRef idx="2">
                          <a:schemeClr val="accent6"/>
                        </a:lnRef>
                        <a:fillRef idx="1">
                          <a:schemeClr val="lt1"/>
                        </a:fillRef>
                        <a:effectRef idx="0">
                          <a:schemeClr val="accent6"/>
                        </a:effectRef>
                        <a:fontRef idx="minor">
                          <a:schemeClr val="dk1"/>
                        </a:fontRef>
                      </wps:style>
                      <wps:txbx>
                        <w:txbxContent>
                          <w:p w:rsidR="00A8110C" w:rsidRDefault="00A8110C" w:rsidP="00581AE7">
                            <w:pPr>
                              <w:jc w:val="center"/>
                            </w:pPr>
                            <w:r>
                              <w:t>Quality of work monitored.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7" o:spid="_x0000_s1038" style="position:absolute;margin-left:164pt;margin-top:8.25pt;width:152pt;height:26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" fillcolor="white [3201]" strokecolor="#70ad47 [3209]" strokeweight="1pt">
                <v:textbox>
                  <w:txbxContent>
                    <w:p w:rsidR="00A8110C" w:rsidRDefault="00A8110C" w:rsidP="00581AE7">
                      <w:pPr>
                        <w:jc w:val="center"/>
                      </w:pPr>
                      <w:r>
                        <w:t>Quality of work monitored.</w:t>
                      </w:r>
                    </w:p>
                  </w:txbxContent>
                </v:textbox>
              </v:rect>
            </w:pict>
          </mc:Fallback>
        </mc:AlternateContent>
      </w:r>
    </w:p>
    <w:p w:rsidR="00BF4C4E" w:rsidRDefault="003059B5" w:rsidP="00B0481B">
      <w:r>
        <w:rPr>
          <w:noProof/>
        </w:rPr>
        <mc:AlternateContent>
          <mc:Choice Requires="wps">
            <w:drawing>
              <wp:anchor distT="0" distB="0" distL="114300" distR="114300" simplePos="0" relativeHeight="251698176" behindDoc="0" locked="0" layoutInCell="1" allowOverlap="1">
                <wp:simplePos x="0" y="0"/>
                <wp:positionH relativeFrom="column">
                  <wp:posOffset>5611091</wp:posOffset>
                </wp:positionH>
                <wp:positionV relativeFrom="paragraph">
                  <wp:posOffset>95192</wp:posOffset>
                </wp:positionV>
                <wp:extent cx="83127" cy="1048328"/>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83127" cy="104832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877999" id="Straight Connector 8"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441.8pt,7.5pt" to="448.35pt,90.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" strokecolor="black [3200]" strokeweight=".5pt">
                <v:stroke joinstyle="miter"/>
              </v:line>
            </w:pict>
          </mc:Fallback>
        </mc:AlternateContent>
      </w:r>
      <w:r w:rsidR="004C2BF5">
        <w:rPr>
          <w:noProof/>
        </w:rPr>
        <mc:AlternateContent>
          <mc:Choice Requires="wps">
            <w:drawing>
              <wp:anchor distT="0" distB="0" distL="114300" distR="114300" simplePos="0" relativeHeight="251691008" behindDoc="0" locked="0" layoutInCell="1" allowOverlap="1">
                <wp:simplePos x="0" y="0"/>
                <wp:positionH relativeFrom="column">
                  <wp:posOffset>4495800</wp:posOffset>
                </wp:positionH>
                <wp:positionV relativeFrom="paragraph">
                  <wp:posOffset>96520</wp:posOffset>
                </wp:positionV>
                <wp:extent cx="254000" cy="381000"/>
                <wp:effectExtent l="0" t="0" r="12700" b="12700"/>
                <wp:wrapNone/>
                <wp:docPr id="34" name="Straight Connector 34"/>
                <wp:cNvGraphicFramePr/>
                <a:graphic xmlns:a="http://schemas.openxmlformats.org/drawingml/2006/main">
                  <a:graphicData uri="http://schemas.microsoft.com/office/word/2010/wordprocessingShape">
                    <wps:wsp>
                      <wps:cNvCnPr/>
                      <wps:spPr>
                        <a:xfrm flipH="1">
                          <a:off x="0" y="0"/>
                          <a:ext cx="254000"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E65B7C" id="Straight Connector 34" o:spid="_x0000_s1026" style="position:absolute;flip:x;z-index:251691008;visibility:visible;mso-wrap-style:square;mso-wrap-distance-left:9pt;mso-wrap-distance-top:0;mso-wrap-distance-right:9pt;mso-wrap-distance-bottom:0;mso-position-horizontal:absolute;mso-position-horizontal-relative:text;mso-position-vertical:absolute;mso-position-vertical-relative:text" from="354pt,7.6pt" to="374pt,37.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" strokecolor="black [3200]" strokeweight=".5pt">
                <v:stroke joinstyle="miter"/>
              </v:line>
            </w:pict>
          </mc:Fallback>
        </mc:AlternateContent>
      </w:r>
      <w:r w:rsidR="00581AE7">
        <w:rPr>
          <w:noProof/>
        </w:rPr>
        <mc:AlternateContent>
          <mc:Choice Requires="wps">
            <w:drawing>
              <wp:anchor distT="0" distB="0" distL="114300" distR="114300" simplePos="0" relativeHeight="251679744" behindDoc="0" locked="0" layoutInCell="1" allowOverlap="1">
                <wp:simplePos x="0" y="0"/>
                <wp:positionH relativeFrom="column">
                  <wp:posOffset>-749300</wp:posOffset>
                </wp:positionH>
                <wp:positionV relativeFrom="paragraph">
                  <wp:posOffset>248920</wp:posOffset>
                </wp:positionV>
                <wp:extent cx="2374900" cy="495300"/>
                <wp:effectExtent l="0" t="0" r="12700" b="12700"/>
                <wp:wrapNone/>
                <wp:docPr id="23" name="Rectangle 23"/>
                <wp:cNvGraphicFramePr/>
                <a:graphic xmlns:a="http://schemas.openxmlformats.org/drawingml/2006/main">
                  <a:graphicData uri="http://schemas.microsoft.com/office/word/2010/wordprocessingShape">
                    <wps:wsp>
                      <wps:cNvSpPr/>
                      <wps:spPr>
                        <a:xfrm>
                          <a:off x="0" y="0"/>
                          <a:ext cx="2374900" cy="495300"/>
                        </a:xfrm>
                        <a:prstGeom prst="rect">
                          <a:avLst/>
                        </a:prstGeom>
                      </wps:spPr>
                      <wps:style>
                        <a:lnRef idx="2">
                          <a:schemeClr val="accent6"/>
                        </a:lnRef>
                        <a:fillRef idx="1">
                          <a:schemeClr val="lt1"/>
                        </a:fillRef>
                        <a:effectRef idx="0">
                          <a:schemeClr val="accent6"/>
                        </a:effectRef>
                        <a:fontRef idx="minor">
                          <a:schemeClr val="dk1"/>
                        </a:fontRef>
                      </wps:style>
                      <wps:txbx>
                        <w:txbxContent>
                          <w:p w:rsidR="00A8110C" w:rsidRDefault="00A8110C" w:rsidP="00581AE7">
                            <w:pPr>
                              <w:jc w:val="center"/>
                            </w:pPr>
                            <w:r>
                              <w:t>Child has choice if they work in a group or independently.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9" style="position:absolute;margin-left:-59pt;margin-top:19.6pt;width:187pt;height:3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" fillcolor="white [3201]" strokecolor="#70ad47 [3209]" strokeweight="1pt">
                <v:textbox>
                  <w:txbxContent>
                    <w:p w:rsidR="00A8110C" w:rsidRDefault="00A8110C" w:rsidP="00581AE7">
                      <w:pPr>
                        <w:jc w:val="center"/>
                      </w:pPr>
                      <w:r>
                        <w:t>Child has choice if they work in a group or independently.</w:t>
                      </w:r>
                    </w:p>
                  </w:txbxContent>
                </v:textbox>
              </v:rect>
            </w:pict>
          </mc:Fallback>
        </mc:AlternateContent>
      </w:r>
    </w:p>
    <w:p w:rsidR="00BF4C4E" w:rsidRDefault="00BF4C4E" w:rsidP="00B0481B"/>
    <w:p w:rsidR="00492A9B" w:rsidRDefault="00492A9B" w:rsidP="00B0481B"/>
    <w:p w:rsidR="00492A9B" w:rsidRDefault="00492A9B" w:rsidP="00B0481B">
      <w:r>
        <w:rPr>
          <w:noProof/>
        </w:rPr>
        <mc:AlternateContent>
          <mc:Choice Requires="wps">
            <w:drawing>
              <wp:anchor distT="0" distB="0" distL="114300" distR="114300" simplePos="0" relativeHeight="251692032" behindDoc="0" locked="0" layoutInCell="1" allowOverlap="1">
                <wp:simplePos x="0" y="0"/>
                <wp:positionH relativeFrom="column">
                  <wp:posOffset>3136900</wp:posOffset>
                </wp:positionH>
                <wp:positionV relativeFrom="paragraph">
                  <wp:posOffset>6985</wp:posOffset>
                </wp:positionV>
                <wp:extent cx="2197100" cy="330200"/>
                <wp:effectExtent l="0" t="0" r="12700" b="12700"/>
                <wp:wrapNone/>
                <wp:docPr id="35" name="Rectangle 35"/>
                <wp:cNvGraphicFramePr/>
                <a:graphic xmlns:a="http://schemas.openxmlformats.org/drawingml/2006/main">
                  <a:graphicData uri="http://schemas.microsoft.com/office/word/2010/wordprocessingShape">
                    <wps:wsp>
                      <wps:cNvSpPr/>
                      <wps:spPr>
                        <a:xfrm>
                          <a:off x="0" y="0"/>
                          <a:ext cx="2197100" cy="330200"/>
                        </a:xfrm>
                        <a:prstGeom prst="rect">
                          <a:avLst/>
                        </a:prstGeom>
                      </wps:spPr>
                      <wps:style>
                        <a:lnRef idx="2">
                          <a:schemeClr val="accent6"/>
                        </a:lnRef>
                        <a:fillRef idx="1">
                          <a:schemeClr val="lt1"/>
                        </a:fillRef>
                        <a:effectRef idx="0">
                          <a:schemeClr val="accent6"/>
                        </a:effectRef>
                        <a:fontRef idx="minor">
                          <a:schemeClr val="dk1"/>
                        </a:fontRef>
                      </wps:style>
                      <wps:txbx>
                        <w:txbxContent>
                          <w:p w:rsidR="00A8110C" w:rsidRDefault="00A8110C" w:rsidP="004C2BF5">
                            <w:pPr>
                              <w:jc w:val="center"/>
                            </w:pPr>
                            <w:r>
                              <w:t>Appropriate level of challenge.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5" o:spid="_x0000_s1040" style="position:absolute;margin-left:247pt;margin-top:.55pt;width:173pt;height:26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" fillcolor="white [3201]" strokecolor="#70ad47 [3209]" strokeweight="1pt">
                <v:textbox>
                  <w:txbxContent>
                    <w:p w:rsidR="00A8110C" w:rsidRDefault="00A8110C" w:rsidP="004C2BF5">
                      <w:pPr>
                        <w:jc w:val="center"/>
                      </w:pPr>
                      <w:r>
                        <w:t>Appropriate level of challenge.</w:t>
                      </w:r>
                    </w:p>
                  </w:txbxContent>
                </v:textbox>
              </v:rect>
            </w:pict>
          </mc:Fallback>
        </mc:AlternateContent>
      </w:r>
    </w:p>
    <w:p w:rsidR="00492A9B" w:rsidRDefault="00492A9B" w:rsidP="00B0481B"/>
    <w:p w:rsidR="00492A9B" w:rsidRDefault="003059B5" w:rsidP="00B0481B">
      <w:r>
        <w:rPr>
          <w:noProof/>
        </w:rPr>
        <mc:AlternateContent>
          <mc:Choice Requires="wps">
            <w:drawing>
              <wp:anchor distT="0" distB="0" distL="114300" distR="114300" simplePos="0" relativeHeight="251699200" behindDoc="0" locked="0" layoutInCell="1" allowOverlap="1">
                <wp:simplePos x="0" y="0"/>
                <wp:positionH relativeFrom="column">
                  <wp:posOffset>2812415</wp:posOffset>
                </wp:positionH>
                <wp:positionV relativeFrom="paragraph">
                  <wp:posOffset>180340</wp:posOffset>
                </wp:positionV>
                <wp:extent cx="3653790" cy="360045"/>
                <wp:effectExtent l="0" t="0" r="16510" b="8255"/>
                <wp:wrapNone/>
                <wp:docPr id="16" name="Rectangle 16"/>
                <wp:cNvGraphicFramePr/>
                <a:graphic xmlns:a="http://schemas.openxmlformats.org/drawingml/2006/main">
                  <a:graphicData uri="http://schemas.microsoft.com/office/word/2010/wordprocessingShape">
                    <wps:wsp>
                      <wps:cNvSpPr/>
                      <wps:spPr>
                        <a:xfrm>
                          <a:off x="0" y="0"/>
                          <a:ext cx="3653790" cy="360045"/>
                        </a:xfrm>
                        <a:prstGeom prst="rect">
                          <a:avLst/>
                        </a:prstGeom>
                      </wps:spPr>
                      <wps:style>
                        <a:lnRef idx="2">
                          <a:schemeClr val="accent6"/>
                        </a:lnRef>
                        <a:fillRef idx="1">
                          <a:schemeClr val="lt1"/>
                        </a:fillRef>
                        <a:effectRef idx="0">
                          <a:schemeClr val="accent6"/>
                        </a:effectRef>
                        <a:fontRef idx="minor">
                          <a:schemeClr val="dk1"/>
                        </a:fontRef>
                      </wps:style>
                      <wps:txbx>
                        <w:txbxContent>
                          <w:p w:rsidR="003059B5" w:rsidRDefault="003059B5" w:rsidP="003059B5">
                            <w:pPr>
                              <w:jc w:val="center"/>
                            </w:pPr>
                            <w:r>
                              <w:t>Lack of Confidence in lower-attainment learners.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 o:spid="_x0000_s1041" style="position:absolute;margin-left:221.45pt;margin-top:14.2pt;width:287.7pt;height:28.3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" fillcolor="white [3201]" strokecolor="#70ad47 [3209]" strokeweight="1pt">
                <v:textbox>
                  <w:txbxContent>
                    <w:p w:rsidR="003059B5" w:rsidRDefault="003059B5" w:rsidP="003059B5">
                      <w:pPr>
                        <w:jc w:val="center"/>
                      </w:pPr>
                      <w:r>
                        <w:t>Lack of Confidence in lower-attainment learners.</w:t>
                      </w:r>
                    </w:p>
                  </w:txbxContent>
                </v:textbox>
              </v:rect>
            </w:pict>
          </mc:Fallback>
        </mc:AlternateContent>
      </w:r>
    </w:p>
    <w:p w:rsidR="00492A9B" w:rsidRDefault="00492A9B" w:rsidP="00B0481B"/>
    <w:p w:rsidR="00492A9B" w:rsidRDefault="00492A9B" w:rsidP="00B0481B"/>
    <w:p w:rsidR="00581AE7" w:rsidRDefault="00581AE7" w:rsidP="00B0481B"/>
    <w:p w:rsidR="00970FE4" w:rsidRDefault="00970FE4" w:rsidP="00B0481B"/>
    <w:p w:rsidR="00970FE4" w:rsidRPr="003137FD" w:rsidRDefault="003137FD" w:rsidP="003137FD">
      <w:pPr>
        <w:spacing w:line="360" w:lineRule="auto"/>
        <w:jc w:val="both"/>
        <w:rPr>
          <w:rFonts w:ascii="Arial" w:hAnsi="Arial" w:cs="Arial"/>
          <w:sz w:val="23"/>
          <w:szCs w:val="23"/>
        </w:rPr>
      </w:pPr>
      <w:r>
        <w:rPr>
          <w:rFonts w:ascii="Arial" w:hAnsi="Arial" w:cs="Arial"/>
          <w:sz w:val="23"/>
          <w:szCs w:val="23"/>
        </w:rPr>
        <w:t xml:space="preserve">The themes identified through analysing the data show that there are multiple factors taken into consideration by the teacher when establishing seating/grouping arrangements in a Year 6 classroom. One prevalent factor that influences the approach to the seating/grouping arrangements in Year 6 was the schools ethos. This factor seemed to determine the shared vision displayed by the Year 6 staff, resulting in a consistent </w:t>
      </w:r>
      <w:r>
        <w:rPr>
          <w:rFonts w:ascii="Arial" w:hAnsi="Arial" w:cs="Arial"/>
          <w:sz w:val="23"/>
          <w:szCs w:val="23"/>
        </w:rPr>
        <w:lastRenderedPageBreak/>
        <w:t>approach being taken, being mixed-attainment grouping. Furthermore, as emphasised by the Welsh Government (2023b), student voice is a vital element needing to be considered to support learners and their academic progress, and as evident in the data presented above, student voice is a factor taken into consideration</w:t>
      </w:r>
      <w:r w:rsidR="009F15BE">
        <w:rPr>
          <w:rFonts w:ascii="Arial" w:hAnsi="Arial" w:cs="Arial"/>
          <w:sz w:val="23"/>
          <w:szCs w:val="23"/>
        </w:rPr>
        <w:t xml:space="preserve">. </w:t>
      </w:r>
      <w:r w:rsidR="0079472D">
        <w:rPr>
          <w:rFonts w:ascii="Arial" w:hAnsi="Arial" w:cs="Arial"/>
          <w:sz w:val="23"/>
          <w:szCs w:val="23"/>
        </w:rPr>
        <w:t xml:space="preserve">However, previous teachers and current teacher observations may </w:t>
      </w:r>
      <w:r w:rsidR="00666DE3">
        <w:rPr>
          <w:rFonts w:ascii="Arial" w:hAnsi="Arial" w:cs="Arial"/>
          <w:sz w:val="23"/>
          <w:szCs w:val="23"/>
        </w:rPr>
        <w:t>influence</w:t>
      </w:r>
      <w:r w:rsidR="0079472D">
        <w:rPr>
          <w:rFonts w:ascii="Arial" w:hAnsi="Arial" w:cs="Arial"/>
          <w:sz w:val="23"/>
          <w:szCs w:val="23"/>
        </w:rPr>
        <w:t xml:space="preserve"> what learners will be grouped due to their work ethic and collaborati</w:t>
      </w:r>
      <w:r w:rsidR="00781BC6">
        <w:rPr>
          <w:rFonts w:ascii="Arial" w:hAnsi="Arial" w:cs="Arial"/>
          <w:sz w:val="23"/>
          <w:szCs w:val="23"/>
        </w:rPr>
        <w:t>ve</w:t>
      </w:r>
      <w:r w:rsidR="0079472D">
        <w:rPr>
          <w:rFonts w:ascii="Arial" w:hAnsi="Arial" w:cs="Arial"/>
          <w:sz w:val="23"/>
          <w:szCs w:val="23"/>
        </w:rPr>
        <w:t xml:space="preserve"> skills, dismissing the voice of the student</w:t>
      </w:r>
      <w:r w:rsidR="00666DE3">
        <w:rPr>
          <w:rFonts w:ascii="Arial" w:hAnsi="Arial" w:cs="Arial"/>
          <w:sz w:val="23"/>
          <w:szCs w:val="23"/>
        </w:rPr>
        <w:t xml:space="preserve">. Reflecting on this, learners may lose motivation to work, hindering their academic progression (Welsh Government 2023b). Moreover, as the data shows that the learners well-being is an influential factor, the groupings of learners are changed every half term, ensuring that all learners can thrive in an inclusive environment, meeting the aim highlighted by the Welsh Government (2023a). Additionally, to </w:t>
      </w:r>
      <w:r w:rsidR="00C120C6">
        <w:rPr>
          <w:rFonts w:ascii="Arial" w:hAnsi="Arial" w:cs="Arial"/>
          <w:sz w:val="23"/>
          <w:szCs w:val="23"/>
        </w:rPr>
        <w:t xml:space="preserve">prevent frustration of learners and to </w:t>
      </w:r>
      <w:r w:rsidR="00666DE3">
        <w:rPr>
          <w:rFonts w:ascii="Arial" w:hAnsi="Arial" w:cs="Arial"/>
          <w:sz w:val="23"/>
          <w:szCs w:val="23"/>
        </w:rPr>
        <w:t xml:space="preserve">support learners with </w:t>
      </w:r>
      <w:r w:rsidR="00B27AB6">
        <w:rPr>
          <w:rFonts w:ascii="Arial" w:hAnsi="Arial" w:cs="Arial"/>
          <w:sz w:val="23"/>
          <w:szCs w:val="23"/>
        </w:rPr>
        <w:t>ALN</w:t>
      </w:r>
      <w:r w:rsidR="00666DE3">
        <w:rPr>
          <w:rFonts w:ascii="Arial" w:hAnsi="Arial" w:cs="Arial"/>
          <w:sz w:val="23"/>
          <w:szCs w:val="23"/>
        </w:rPr>
        <w:t xml:space="preserve">, </w:t>
      </w:r>
      <w:r w:rsidR="0002255A">
        <w:rPr>
          <w:rFonts w:ascii="Arial" w:hAnsi="Arial" w:cs="Arial"/>
          <w:sz w:val="23"/>
          <w:szCs w:val="23"/>
        </w:rPr>
        <w:t xml:space="preserve">special circumstances are implemented to meet the needs of those learners, supporting their academic progression. This results in those </w:t>
      </w:r>
      <w:r w:rsidR="00C120C6">
        <w:rPr>
          <w:rFonts w:ascii="Arial" w:hAnsi="Arial" w:cs="Arial"/>
          <w:sz w:val="23"/>
          <w:szCs w:val="23"/>
        </w:rPr>
        <w:t>learners</w:t>
      </w:r>
      <w:r w:rsidR="0002255A">
        <w:rPr>
          <w:rFonts w:ascii="Arial" w:hAnsi="Arial" w:cs="Arial"/>
          <w:sz w:val="23"/>
          <w:szCs w:val="23"/>
        </w:rPr>
        <w:t xml:space="preserve"> having the choice of who they want to work with,</w:t>
      </w:r>
      <w:r w:rsidR="00C120C6">
        <w:rPr>
          <w:rFonts w:ascii="Arial" w:hAnsi="Arial" w:cs="Arial"/>
          <w:sz w:val="23"/>
          <w:szCs w:val="23"/>
        </w:rPr>
        <w:t xml:space="preserve"> or working independently,</w:t>
      </w:r>
      <w:r w:rsidR="0002255A">
        <w:rPr>
          <w:rFonts w:ascii="Arial" w:hAnsi="Arial" w:cs="Arial"/>
          <w:sz w:val="23"/>
          <w:szCs w:val="23"/>
        </w:rPr>
        <w:t xml:space="preserve"> influencing the grouping/seating arrangements implemented. </w:t>
      </w:r>
      <w:r w:rsidR="00A5682A">
        <w:rPr>
          <w:rFonts w:ascii="Arial" w:hAnsi="Arial" w:cs="Arial"/>
          <w:sz w:val="23"/>
          <w:szCs w:val="23"/>
        </w:rPr>
        <w:t>However, frustration was still prevalent within some learners as plagiarism of work was highlighted. In turn, due to the freedom of choosing where learners prefer to sit provided by the teachers, this negative factor can be easily overcome.</w:t>
      </w:r>
      <w:r w:rsidR="009F15BE">
        <w:rPr>
          <w:rFonts w:ascii="Arial" w:hAnsi="Arial" w:cs="Arial"/>
          <w:sz w:val="23"/>
          <w:szCs w:val="23"/>
        </w:rPr>
        <w:t xml:space="preserve"> Further, evident within the data was the lack of confidence displayed by lower-attainment learners when placed in their attainment-groups for reading, with some participants highlighting their inability to read and the negative emotions they feel when reading sessions </w:t>
      </w:r>
      <w:r w:rsidR="00B61738">
        <w:rPr>
          <w:rFonts w:ascii="Arial" w:hAnsi="Arial" w:cs="Arial"/>
          <w:sz w:val="23"/>
          <w:szCs w:val="23"/>
        </w:rPr>
        <w:t>occur. This factor correlates with Boliver &amp; Capsada-Munsech (2021) research findings being, learners are less likely to enjoy and feel motivated when placed in lower-attainment groupings for subjects.</w:t>
      </w:r>
    </w:p>
    <w:p w:rsidR="00970FE4" w:rsidRPr="00A5682A" w:rsidRDefault="00970FE4" w:rsidP="00A5682A">
      <w:pPr>
        <w:spacing w:line="360" w:lineRule="auto"/>
        <w:jc w:val="both"/>
        <w:rPr>
          <w:rFonts w:ascii="Arial" w:hAnsi="Arial" w:cs="Arial"/>
          <w:sz w:val="23"/>
          <w:szCs w:val="23"/>
        </w:rPr>
      </w:pPr>
    </w:p>
    <w:p w:rsidR="00A5682A" w:rsidRPr="00A5682A" w:rsidRDefault="00A5682A" w:rsidP="00A5682A">
      <w:pPr>
        <w:spacing w:line="360" w:lineRule="auto"/>
        <w:jc w:val="both"/>
        <w:rPr>
          <w:rFonts w:ascii="Arial" w:hAnsi="Arial" w:cs="Arial"/>
          <w:sz w:val="23"/>
          <w:szCs w:val="23"/>
        </w:rPr>
      </w:pPr>
      <w:r w:rsidRPr="00A5682A">
        <w:rPr>
          <w:rFonts w:ascii="Arial" w:hAnsi="Arial" w:cs="Arial"/>
          <w:sz w:val="23"/>
          <w:szCs w:val="23"/>
        </w:rPr>
        <w:t xml:space="preserve">On reflection, factors such as attainment level, well-being, </w:t>
      </w:r>
      <w:r w:rsidR="00245138">
        <w:rPr>
          <w:rFonts w:ascii="Arial" w:hAnsi="Arial" w:cs="Arial"/>
          <w:sz w:val="23"/>
          <w:szCs w:val="23"/>
        </w:rPr>
        <w:t>ALN</w:t>
      </w:r>
      <w:r w:rsidRPr="00A5682A">
        <w:rPr>
          <w:rFonts w:ascii="Arial" w:hAnsi="Arial" w:cs="Arial"/>
          <w:sz w:val="23"/>
          <w:szCs w:val="23"/>
        </w:rPr>
        <w:t>, relationship dynamics, schools ethos and pupil voice all influence the grouping/seating arrangements implemented in a Year 6 class.</w:t>
      </w:r>
      <w:r>
        <w:rPr>
          <w:rFonts w:ascii="Arial" w:hAnsi="Arial" w:cs="Arial"/>
          <w:sz w:val="23"/>
          <w:szCs w:val="23"/>
        </w:rPr>
        <w:t xml:space="preserve"> As a result, the teacher has to consistently review the grouping/seating arrangements to ensure that learners are progressing and the attainment gap is closing. This may result in</w:t>
      </w:r>
      <w:r w:rsidR="00535151">
        <w:rPr>
          <w:rFonts w:ascii="Arial" w:hAnsi="Arial" w:cs="Arial"/>
          <w:sz w:val="23"/>
          <w:szCs w:val="23"/>
        </w:rPr>
        <w:t xml:space="preserve"> </w:t>
      </w:r>
      <w:r>
        <w:rPr>
          <w:rFonts w:ascii="Arial" w:hAnsi="Arial" w:cs="Arial"/>
          <w:sz w:val="23"/>
          <w:szCs w:val="23"/>
        </w:rPr>
        <w:t>teacher</w:t>
      </w:r>
      <w:r w:rsidR="00535151">
        <w:rPr>
          <w:rFonts w:ascii="Arial" w:hAnsi="Arial" w:cs="Arial"/>
          <w:sz w:val="23"/>
          <w:szCs w:val="23"/>
        </w:rPr>
        <w:t>s</w:t>
      </w:r>
      <w:r>
        <w:rPr>
          <w:rFonts w:ascii="Arial" w:hAnsi="Arial" w:cs="Arial"/>
          <w:sz w:val="23"/>
          <w:szCs w:val="23"/>
        </w:rPr>
        <w:t xml:space="preserve"> having further responsibility as </w:t>
      </w:r>
      <w:r w:rsidR="00535151">
        <w:rPr>
          <w:rFonts w:ascii="Arial" w:hAnsi="Arial" w:cs="Arial"/>
          <w:sz w:val="23"/>
          <w:szCs w:val="23"/>
        </w:rPr>
        <w:t>recognised by Web-Williams (2021), grouping learners in mixed-attainment groupings result in a more demanding workload.</w:t>
      </w:r>
      <w:r>
        <w:rPr>
          <w:rFonts w:ascii="Arial" w:hAnsi="Arial" w:cs="Arial"/>
          <w:sz w:val="23"/>
          <w:szCs w:val="23"/>
        </w:rPr>
        <w:t xml:space="preserve"> </w:t>
      </w:r>
      <w:r w:rsidR="00535151">
        <w:rPr>
          <w:rFonts w:ascii="Arial" w:hAnsi="Arial" w:cs="Arial"/>
          <w:sz w:val="23"/>
          <w:szCs w:val="23"/>
        </w:rPr>
        <w:t>H</w:t>
      </w:r>
      <w:r>
        <w:rPr>
          <w:rFonts w:ascii="Arial" w:hAnsi="Arial" w:cs="Arial"/>
          <w:sz w:val="23"/>
          <w:szCs w:val="23"/>
        </w:rPr>
        <w:t xml:space="preserve">owever, </w:t>
      </w:r>
      <w:r w:rsidR="00535151">
        <w:rPr>
          <w:rFonts w:ascii="Arial" w:hAnsi="Arial" w:cs="Arial"/>
          <w:sz w:val="23"/>
          <w:szCs w:val="23"/>
        </w:rPr>
        <w:t xml:space="preserve">the needs of the learners should be prioritised and adjusted to ensure academic growth (Welsh Government 2023a). Furthermore, from conducting this research, it shows that learners of all attainment-levels </w:t>
      </w:r>
      <w:r w:rsidR="00535151">
        <w:rPr>
          <w:rFonts w:ascii="Arial" w:hAnsi="Arial" w:cs="Arial"/>
          <w:sz w:val="23"/>
          <w:szCs w:val="23"/>
        </w:rPr>
        <w:lastRenderedPageBreak/>
        <w:t xml:space="preserve">have the potential to achieve high levels of education when in mixed-attainment grouping/seating arrangements, agreeing with the recommendations highlighted by the Welsh Government (2023a) in their research on grouping practices. </w:t>
      </w:r>
    </w:p>
    <w:p w:rsidR="00B0481B" w:rsidRDefault="00B0481B" w:rsidP="00B0481B"/>
    <w:p w:rsidR="00B0481B" w:rsidRPr="00E13F66" w:rsidRDefault="00B0481B" w:rsidP="00E13F66">
      <w:pPr>
        <w:spacing w:line="360" w:lineRule="auto"/>
        <w:jc w:val="both"/>
        <w:rPr>
          <w:rFonts w:ascii="Arial" w:hAnsi="Arial" w:cs="Arial"/>
          <w:sz w:val="23"/>
          <w:szCs w:val="23"/>
        </w:rPr>
      </w:pPr>
      <w:r w:rsidRPr="00E13F66">
        <w:rPr>
          <w:rFonts w:ascii="Arial" w:hAnsi="Arial" w:cs="Arial"/>
          <w:sz w:val="23"/>
          <w:szCs w:val="23"/>
          <w:u w:val="single"/>
        </w:rPr>
        <w:t>Conclusion</w:t>
      </w:r>
      <w:r w:rsidR="00F82E58" w:rsidRPr="00E13F66">
        <w:rPr>
          <w:rFonts w:ascii="Arial" w:hAnsi="Arial" w:cs="Arial"/>
          <w:sz w:val="23"/>
          <w:szCs w:val="23"/>
          <w:u w:val="single"/>
        </w:rPr>
        <w:t xml:space="preserve"> and Recommendations</w:t>
      </w:r>
      <w:r w:rsidRPr="00E13F66">
        <w:rPr>
          <w:rFonts w:ascii="Arial" w:hAnsi="Arial" w:cs="Arial"/>
          <w:sz w:val="23"/>
          <w:szCs w:val="23"/>
        </w:rPr>
        <w:t xml:space="preserve">. </w:t>
      </w:r>
    </w:p>
    <w:p w:rsidR="00247672" w:rsidRPr="00B72502" w:rsidRDefault="00E13F66" w:rsidP="00147FED">
      <w:pPr>
        <w:spacing w:line="360" w:lineRule="auto"/>
        <w:jc w:val="both"/>
        <w:rPr>
          <w:rFonts w:ascii="Arial" w:hAnsi="Arial" w:cs="Arial"/>
          <w:sz w:val="23"/>
          <w:szCs w:val="23"/>
        </w:rPr>
      </w:pPr>
      <w:r>
        <w:rPr>
          <w:rFonts w:ascii="Arial" w:hAnsi="Arial" w:cs="Arial"/>
          <w:sz w:val="23"/>
          <w:szCs w:val="23"/>
        </w:rPr>
        <w:t xml:space="preserve">In conclusion, this case study was designed, established and critically evaluated to address the research question of “What are the factors that influence the seating/grouping arrangements in a Year 6 classroom?” and as a result provided relevant data. </w:t>
      </w:r>
      <w:r w:rsidR="00A8110C">
        <w:rPr>
          <w:rFonts w:ascii="Arial" w:hAnsi="Arial" w:cs="Arial"/>
          <w:sz w:val="23"/>
          <w:szCs w:val="23"/>
        </w:rPr>
        <w:t xml:space="preserve">The mixed-methods approach to data collection were deemed successful within this case study, as the findings addressed the research topic. Furthermore, the methods used, provided perceptions of both the teachers and learners, providing valid data. To ensure the analysis of data was accurate, the themes established were discussed with participants, ensuring the interpretation of the researcher reflected the participants views and experiences (Terry, </w:t>
      </w:r>
      <w:r w:rsidR="00A8110C" w:rsidRPr="00A8110C">
        <w:rPr>
          <w:rFonts w:ascii="Arial" w:hAnsi="Arial" w:cs="Arial"/>
          <w:i/>
          <w:sz w:val="23"/>
          <w:szCs w:val="23"/>
        </w:rPr>
        <w:t xml:space="preserve">et al. </w:t>
      </w:r>
      <w:r w:rsidR="00A8110C">
        <w:rPr>
          <w:rFonts w:ascii="Arial" w:hAnsi="Arial" w:cs="Arial"/>
          <w:sz w:val="23"/>
          <w:szCs w:val="23"/>
        </w:rPr>
        <w:t>2017). Moreover, to prevent bias being displayed by the researcher, the questionnaires and semi-structured interview questions were piloted to student-teachers for analysis, allowing feedback to be provided prior to sending them to the intended participants. On reflection, these precautionary actions result</w:t>
      </w:r>
      <w:r w:rsidR="00B72502">
        <w:rPr>
          <w:rFonts w:ascii="Arial" w:hAnsi="Arial" w:cs="Arial"/>
          <w:sz w:val="23"/>
          <w:szCs w:val="23"/>
        </w:rPr>
        <w:t>ed</w:t>
      </w:r>
      <w:r w:rsidR="00A8110C">
        <w:rPr>
          <w:rFonts w:ascii="Arial" w:hAnsi="Arial" w:cs="Arial"/>
          <w:sz w:val="23"/>
          <w:szCs w:val="23"/>
        </w:rPr>
        <w:t xml:space="preserve"> in the data collected being reliable and valid. However, the generalisability of the findings within this case study may be difficult to replicate due to certain factors such as the schools ethos being a fundamental factor that influences the seating/grouping arrangements in the Year 6 class, lowering the </w:t>
      </w:r>
      <w:r w:rsidR="00BD08C2">
        <w:rPr>
          <w:rFonts w:ascii="Arial" w:hAnsi="Arial" w:cs="Arial"/>
          <w:sz w:val="23"/>
          <w:szCs w:val="23"/>
        </w:rPr>
        <w:t>reliability of the study</w:t>
      </w:r>
      <w:r w:rsidR="00A8110C">
        <w:rPr>
          <w:rFonts w:ascii="Arial" w:hAnsi="Arial" w:cs="Arial"/>
          <w:sz w:val="23"/>
          <w:szCs w:val="23"/>
        </w:rPr>
        <w:t xml:space="preserve">. </w:t>
      </w:r>
      <w:r w:rsidR="00BD08C2">
        <w:rPr>
          <w:rFonts w:ascii="Arial" w:hAnsi="Arial" w:cs="Arial"/>
          <w:sz w:val="23"/>
          <w:szCs w:val="23"/>
        </w:rPr>
        <w:t xml:space="preserve">Moreover, some findings may be replicable as findings presented by </w:t>
      </w:r>
      <w:r w:rsidR="00B61738">
        <w:rPr>
          <w:rFonts w:ascii="Arial" w:hAnsi="Arial" w:cs="Arial"/>
          <w:sz w:val="23"/>
          <w:szCs w:val="23"/>
        </w:rPr>
        <w:t>Boliver &amp; Capsada-Munsech (2021)</w:t>
      </w:r>
      <w:r w:rsidR="00066596">
        <w:rPr>
          <w:rFonts w:ascii="Arial" w:hAnsi="Arial" w:cs="Arial"/>
          <w:sz w:val="23"/>
          <w:szCs w:val="23"/>
        </w:rPr>
        <w:t>,</w:t>
      </w:r>
      <w:r w:rsidR="00066596" w:rsidRPr="00066596">
        <w:rPr>
          <w:rFonts w:ascii="Arial" w:hAnsi="Arial" w:cs="Arial"/>
          <w:sz w:val="23"/>
          <w:szCs w:val="23"/>
        </w:rPr>
        <w:t xml:space="preserve"> </w:t>
      </w:r>
      <w:r w:rsidR="00066596">
        <w:rPr>
          <w:rFonts w:ascii="Arial" w:hAnsi="Arial" w:cs="Arial"/>
          <w:sz w:val="23"/>
          <w:szCs w:val="23"/>
        </w:rPr>
        <w:t xml:space="preserve">Conn </w:t>
      </w:r>
      <w:r w:rsidR="00066596">
        <w:rPr>
          <w:rFonts w:ascii="Arial" w:hAnsi="Arial" w:cs="Arial"/>
          <w:i/>
          <w:sz w:val="23"/>
          <w:szCs w:val="23"/>
        </w:rPr>
        <w:t xml:space="preserve">et al </w:t>
      </w:r>
      <w:r w:rsidR="00066596">
        <w:rPr>
          <w:rFonts w:ascii="Arial" w:hAnsi="Arial" w:cs="Arial"/>
          <w:sz w:val="23"/>
          <w:szCs w:val="23"/>
        </w:rPr>
        <w:t>(2023)</w:t>
      </w:r>
      <w:r w:rsidR="00BD08C2">
        <w:rPr>
          <w:rFonts w:ascii="Arial" w:hAnsi="Arial" w:cs="Arial"/>
          <w:sz w:val="23"/>
          <w:szCs w:val="23"/>
        </w:rPr>
        <w:t xml:space="preserve"> and the Welsh Government (2023a) resemble the findings established within this case study, for example, lower-attainment learners being able to take on more challenge, with support from their peers and teachers, achieving high standards of education when in mixed-attainment groupings. In light of this research, within future practice, the factors highlighted within the findings of this case study will be considered when implementing seating/grouping arrangements. This will allow for a more informed decision to be made, benefitting the learners and their academic progression. Additionally, this case study may influence other professional</w:t>
      </w:r>
      <w:r w:rsidR="001F6781">
        <w:rPr>
          <w:rFonts w:ascii="Arial" w:hAnsi="Arial" w:cs="Arial"/>
          <w:sz w:val="23"/>
          <w:szCs w:val="23"/>
        </w:rPr>
        <w:t>s</w:t>
      </w:r>
      <w:r w:rsidR="00BD08C2">
        <w:rPr>
          <w:rFonts w:ascii="Arial" w:hAnsi="Arial" w:cs="Arial"/>
          <w:sz w:val="23"/>
          <w:szCs w:val="23"/>
        </w:rPr>
        <w:t xml:space="preserve"> to take certain factors into consideration when implementing their seating/grouping arrangements in their classrooms, such as the individual needs of children, ensuring that social justice for learners prevails, minimising the potential of hindering learners progression (Senedd Cymru, 202</w:t>
      </w:r>
      <w:r w:rsidR="00B72502">
        <w:rPr>
          <w:rFonts w:ascii="Arial" w:hAnsi="Arial" w:cs="Arial"/>
          <w:sz w:val="23"/>
          <w:szCs w:val="23"/>
        </w:rPr>
        <w:t>4</w:t>
      </w:r>
      <w:r w:rsidR="00BD08C2">
        <w:rPr>
          <w:rFonts w:ascii="Arial" w:hAnsi="Arial" w:cs="Arial"/>
          <w:sz w:val="23"/>
          <w:szCs w:val="23"/>
        </w:rPr>
        <w:t xml:space="preserve">). </w:t>
      </w:r>
      <w:r w:rsidR="00B72502">
        <w:rPr>
          <w:rFonts w:ascii="Arial" w:hAnsi="Arial" w:cs="Arial"/>
          <w:sz w:val="23"/>
          <w:szCs w:val="23"/>
        </w:rPr>
        <w:t xml:space="preserve">Finally, after conducting this </w:t>
      </w:r>
      <w:r w:rsidR="00B72502">
        <w:rPr>
          <w:rFonts w:ascii="Arial" w:hAnsi="Arial" w:cs="Arial"/>
          <w:sz w:val="23"/>
          <w:szCs w:val="23"/>
        </w:rPr>
        <w:lastRenderedPageBreak/>
        <w:t xml:space="preserve">research project, the relationship between the teacher and research has been deemed a vital component for achieving high standards of education and implementing best practice. This has influenced future engagement with research in relation to the prepared environment and its impact on learners, taking this research topic further (Welsh Government, 2018a). </w:t>
      </w:r>
    </w:p>
    <w:p w:rsidR="00B61738" w:rsidRDefault="00B61738"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066596" w:rsidRDefault="00066596" w:rsidP="00147FED">
      <w:pPr>
        <w:spacing w:line="360" w:lineRule="auto"/>
        <w:jc w:val="both"/>
        <w:rPr>
          <w:rFonts w:ascii="Arial" w:hAnsi="Arial" w:cs="Arial"/>
          <w:sz w:val="23"/>
          <w:szCs w:val="23"/>
          <w:u w:val="single"/>
        </w:rPr>
      </w:pPr>
    </w:p>
    <w:p w:rsidR="00235193" w:rsidRPr="00997B9B" w:rsidRDefault="00235193" w:rsidP="00147FED">
      <w:pPr>
        <w:spacing w:line="360" w:lineRule="auto"/>
        <w:jc w:val="both"/>
        <w:rPr>
          <w:rFonts w:ascii="Arial" w:hAnsi="Arial" w:cs="Arial"/>
          <w:sz w:val="23"/>
          <w:szCs w:val="23"/>
          <w:u w:val="single"/>
        </w:rPr>
      </w:pPr>
      <w:r w:rsidRPr="00997B9B">
        <w:rPr>
          <w:rFonts w:ascii="Arial" w:hAnsi="Arial" w:cs="Arial"/>
          <w:sz w:val="23"/>
          <w:szCs w:val="23"/>
          <w:u w:val="single"/>
        </w:rPr>
        <w:lastRenderedPageBreak/>
        <w:t xml:space="preserve">References. </w:t>
      </w:r>
    </w:p>
    <w:p w:rsidR="00755C52" w:rsidRDefault="00755C52" w:rsidP="00147FED">
      <w:pPr>
        <w:spacing w:line="360" w:lineRule="auto"/>
        <w:jc w:val="both"/>
        <w:rPr>
          <w:rFonts w:ascii="Arial" w:hAnsi="Arial" w:cs="Arial"/>
          <w:sz w:val="23"/>
          <w:szCs w:val="23"/>
        </w:rPr>
      </w:pPr>
    </w:p>
    <w:p w:rsidR="00C17E4D" w:rsidRPr="00C94582" w:rsidRDefault="00755C52" w:rsidP="00C17E4D">
      <w:pPr>
        <w:spacing w:line="360" w:lineRule="auto"/>
        <w:jc w:val="both"/>
        <w:rPr>
          <w:rFonts w:ascii="Arial" w:hAnsi="Arial" w:cs="Arial"/>
          <w:sz w:val="23"/>
          <w:szCs w:val="23"/>
        </w:rPr>
      </w:pPr>
      <w:r>
        <w:rPr>
          <w:rFonts w:ascii="Arial" w:hAnsi="Arial" w:cs="Arial"/>
          <w:sz w:val="23"/>
          <w:szCs w:val="23"/>
        </w:rPr>
        <w:t>Becker, H. (</w:t>
      </w:r>
      <w:r w:rsidR="00C17E4D">
        <w:rPr>
          <w:rFonts w:ascii="Arial" w:hAnsi="Arial" w:cs="Arial"/>
          <w:sz w:val="23"/>
          <w:szCs w:val="23"/>
        </w:rPr>
        <w:t>1966</w:t>
      </w:r>
      <w:r>
        <w:rPr>
          <w:rFonts w:ascii="Arial" w:hAnsi="Arial" w:cs="Arial"/>
          <w:sz w:val="23"/>
          <w:szCs w:val="23"/>
        </w:rPr>
        <w:t xml:space="preserve">) </w:t>
      </w:r>
      <w:r w:rsidR="00C17E4D" w:rsidRPr="00C94582">
        <w:rPr>
          <w:rFonts w:ascii="Arial" w:hAnsi="Arial" w:cs="Arial"/>
          <w:sz w:val="23"/>
          <w:szCs w:val="23"/>
        </w:rPr>
        <w:t xml:space="preserve"> </w:t>
      </w:r>
      <w:r w:rsidR="00C17E4D" w:rsidRPr="00C94582">
        <w:rPr>
          <w:rFonts w:ascii="Arial" w:hAnsi="Arial" w:cs="Arial"/>
          <w:i/>
          <w:sz w:val="23"/>
          <w:szCs w:val="23"/>
        </w:rPr>
        <w:t xml:space="preserve">Outsiders. </w:t>
      </w:r>
      <w:r w:rsidR="00C17E4D" w:rsidRPr="00C94582">
        <w:rPr>
          <w:rFonts w:ascii="Arial" w:hAnsi="Arial" w:cs="Arial"/>
          <w:sz w:val="23"/>
          <w:szCs w:val="23"/>
        </w:rPr>
        <w:t>1</w:t>
      </w:r>
      <w:r w:rsidR="00C17E4D" w:rsidRPr="00C94582">
        <w:rPr>
          <w:rFonts w:ascii="Arial" w:hAnsi="Arial" w:cs="Arial"/>
          <w:sz w:val="23"/>
          <w:szCs w:val="23"/>
          <w:vertAlign w:val="superscript"/>
        </w:rPr>
        <w:t>st</w:t>
      </w:r>
      <w:r w:rsidR="00C17E4D" w:rsidRPr="00C94582">
        <w:rPr>
          <w:rFonts w:ascii="Arial" w:hAnsi="Arial" w:cs="Arial"/>
          <w:sz w:val="23"/>
          <w:szCs w:val="23"/>
        </w:rPr>
        <w:t xml:space="preserve"> Ed. New York: The Free Press.</w:t>
      </w:r>
    </w:p>
    <w:p w:rsidR="00247672" w:rsidRDefault="00247672" w:rsidP="00147FED">
      <w:pPr>
        <w:spacing w:line="360" w:lineRule="auto"/>
        <w:jc w:val="both"/>
        <w:rPr>
          <w:rFonts w:ascii="Arial" w:hAnsi="Arial" w:cs="Arial"/>
          <w:sz w:val="23"/>
          <w:szCs w:val="23"/>
        </w:rPr>
      </w:pPr>
    </w:p>
    <w:p w:rsidR="00247672" w:rsidRPr="00247672" w:rsidRDefault="00247672" w:rsidP="00147FED">
      <w:pPr>
        <w:spacing w:line="360" w:lineRule="auto"/>
        <w:jc w:val="both"/>
        <w:rPr>
          <w:rFonts w:ascii="Arial" w:hAnsi="Arial" w:cs="Arial"/>
          <w:sz w:val="23"/>
          <w:szCs w:val="23"/>
        </w:rPr>
      </w:pPr>
      <w:r>
        <w:rPr>
          <w:rFonts w:ascii="Arial" w:hAnsi="Arial" w:cs="Arial"/>
          <w:sz w:val="23"/>
          <w:szCs w:val="23"/>
        </w:rPr>
        <w:t xml:space="preserve">Braun, V. Clarke, V. (2017) Thematic Analysis. </w:t>
      </w:r>
      <w:r>
        <w:rPr>
          <w:rFonts w:ascii="Arial" w:hAnsi="Arial" w:cs="Arial"/>
          <w:i/>
          <w:sz w:val="23"/>
          <w:szCs w:val="23"/>
        </w:rPr>
        <w:t>Science Direct.</w:t>
      </w:r>
      <w:r w:rsidR="00C17E4D">
        <w:rPr>
          <w:rFonts w:ascii="Arial" w:hAnsi="Arial" w:cs="Arial"/>
          <w:i/>
          <w:sz w:val="23"/>
          <w:szCs w:val="23"/>
        </w:rPr>
        <w:t xml:space="preserve"> </w:t>
      </w:r>
      <w:r w:rsidR="00C17E4D">
        <w:rPr>
          <w:rFonts w:ascii="Arial" w:hAnsi="Arial" w:cs="Arial"/>
          <w:sz w:val="23"/>
          <w:szCs w:val="23"/>
        </w:rPr>
        <w:t>Pp 77-191 (3)</w:t>
      </w:r>
      <w:r>
        <w:rPr>
          <w:rFonts w:ascii="Arial" w:hAnsi="Arial" w:cs="Arial"/>
          <w:i/>
          <w:sz w:val="23"/>
          <w:szCs w:val="23"/>
        </w:rPr>
        <w:t xml:space="preserve"> </w:t>
      </w:r>
      <w:r>
        <w:rPr>
          <w:rFonts w:ascii="Arial" w:hAnsi="Arial" w:cs="Arial"/>
          <w:sz w:val="23"/>
          <w:szCs w:val="23"/>
        </w:rPr>
        <w:t xml:space="preserve">Available at: </w:t>
      </w:r>
      <w:hyperlink r:id="rId8" w:anchor=":~:text=Braun%20and%20Clarke's%20thematic%20analysis,and%20(6)%20locating%20exemplars" w:history="1">
        <w:r w:rsidRPr="00C10541">
          <w:rPr>
            <w:rStyle w:val="Hyperlink"/>
            <w:rFonts w:ascii="Arial" w:hAnsi="Arial" w:cs="Arial"/>
            <w:sz w:val="23"/>
            <w:szCs w:val="23"/>
          </w:rPr>
          <w:t>https://www.sciencedirect.com/topics/social-sciences/thematic-analysis#:~:text=Braun%20and%20Clarke's%20thematic%20analysis,and%20(6)%20locating%20exemplars</w:t>
        </w:r>
      </w:hyperlink>
      <w:r>
        <w:rPr>
          <w:rFonts w:ascii="Arial" w:hAnsi="Arial" w:cs="Arial"/>
          <w:sz w:val="23"/>
          <w:szCs w:val="23"/>
        </w:rPr>
        <w:t xml:space="preserve"> (Accessed: 31</w:t>
      </w:r>
      <w:r w:rsidRPr="00247672">
        <w:rPr>
          <w:rFonts w:ascii="Arial" w:hAnsi="Arial" w:cs="Arial"/>
          <w:sz w:val="23"/>
          <w:szCs w:val="23"/>
          <w:vertAlign w:val="superscript"/>
        </w:rPr>
        <w:t>st</w:t>
      </w:r>
      <w:r>
        <w:rPr>
          <w:rFonts w:ascii="Arial" w:hAnsi="Arial" w:cs="Arial"/>
          <w:sz w:val="23"/>
          <w:szCs w:val="23"/>
        </w:rPr>
        <w:t xml:space="preserve"> March 2024) </w:t>
      </w:r>
    </w:p>
    <w:p w:rsidR="007A2914" w:rsidRPr="00066596" w:rsidRDefault="007A2914" w:rsidP="00066596">
      <w:pPr>
        <w:spacing w:line="360" w:lineRule="auto"/>
        <w:jc w:val="both"/>
        <w:rPr>
          <w:rFonts w:ascii="Arial" w:hAnsi="Arial" w:cs="Arial"/>
          <w:sz w:val="23"/>
          <w:szCs w:val="23"/>
        </w:rPr>
      </w:pPr>
    </w:p>
    <w:p w:rsidR="00066596" w:rsidRPr="00066596" w:rsidRDefault="00066596" w:rsidP="00066596">
      <w:pPr>
        <w:spacing w:line="360" w:lineRule="auto"/>
        <w:jc w:val="both"/>
        <w:rPr>
          <w:rFonts w:ascii="Arial" w:hAnsi="Arial" w:cs="Arial"/>
          <w:sz w:val="23"/>
          <w:szCs w:val="23"/>
        </w:rPr>
      </w:pPr>
      <w:r w:rsidRPr="00066596">
        <w:rPr>
          <w:rFonts w:ascii="Arial" w:hAnsi="Arial" w:cs="Arial"/>
          <w:sz w:val="23"/>
          <w:szCs w:val="23"/>
        </w:rPr>
        <w:t xml:space="preserve">Boliver, V. Capsada-Munsech, Q. (2021) ‘Does ability grouping affect UK primary school pupils’ enjoyment of Maths and English.’ </w:t>
      </w:r>
      <w:r w:rsidRPr="00066596">
        <w:rPr>
          <w:rFonts w:ascii="Arial" w:hAnsi="Arial" w:cs="Arial"/>
          <w:i/>
          <w:sz w:val="23"/>
          <w:szCs w:val="23"/>
        </w:rPr>
        <w:t>Research in Social Stratification and Mobility.</w:t>
      </w:r>
      <w:r>
        <w:rPr>
          <w:rFonts w:ascii="Arial" w:hAnsi="Arial" w:cs="Arial"/>
          <w:i/>
          <w:sz w:val="23"/>
          <w:szCs w:val="23"/>
        </w:rPr>
        <w:t xml:space="preserve"> </w:t>
      </w:r>
      <w:r>
        <w:rPr>
          <w:rFonts w:ascii="Arial" w:hAnsi="Arial" w:cs="Arial"/>
          <w:sz w:val="23"/>
          <w:szCs w:val="23"/>
        </w:rPr>
        <w:t>(76)</w:t>
      </w:r>
      <w:r w:rsidRPr="00066596">
        <w:rPr>
          <w:rFonts w:ascii="Arial" w:hAnsi="Arial" w:cs="Arial"/>
          <w:i/>
          <w:sz w:val="23"/>
          <w:szCs w:val="23"/>
        </w:rPr>
        <w:t xml:space="preserve"> </w:t>
      </w:r>
      <w:r w:rsidRPr="00066596">
        <w:rPr>
          <w:rFonts w:ascii="Arial" w:hAnsi="Arial" w:cs="Arial"/>
          <w:sz w:val="23"/>
          <w:szCs w:val="23"/>
        </w:rPr>
        <w:t xml:space="preserve">Available at: </w:t>
      </w:r>
      <w:hyperlink r:id="rId9" w:history="1">
        <w:r w:rsidRPr="00066596">
          <w:rPr>
            <w:rStyle w:val="Hyperlink"/>
            <w:rFonts w:ascii="Arial" w:hAnsi="Arial" w:cs="Arial"/>
            <w:sz w:val="23"/>
            <w:szCs w:val="23"/>
          </w:rPr>
          <w:t>https://www.sciencedirect.com/science/article/abs/pii/S0276562421000494</w:t>
        </w:r>
      </w:hyperlink>
      <w:r w:rsidRPr="00066596">
        <w:rPr>
          <w:rFonts w:ascii="Arial" w:hAnsi="Arial" w:cs="Arial"/>
          <w:sz w:val="23"/>
          <w:szCs w:val="23"/>
        </w:rPr>
        <w:t xml:space="preserve">  (Accessed: </w:t>
      </w:r>
      <w:r>
        <w:rPr>
          <w:rFonts w:ascii="Arial" w:hAnsi="Arial" w:cs="Arial"/>
          <w:sz w:val="23"/>
          <w:szCs w:val="23"/>
        </w:rPr>
        <w:t>16</w:t>
      </w:r>
      <w:r w:rsidRPr="00066596">
        <w:rPr>
          <w:rFonts w:ascii="Arial" w:hAnsi="Arial" w:cs="Arial"/>
          <w:sz w:val="23"/>
          <w:szCs w:val="23"/>
          <w:vertAlign w:val="superscript"/>
        </w:rPr>
        <w:t>th</w:t>
      </w:r>
      <w:r>
        <w:rPr>
          <w:rFonts w:ascii="Arial" w:hAnsi="Arial" w:cs="Arial"/>
          <w:sz w:val="23"/>
          <w:szCs w:val="23"/>
        </w:rPr>
        <w:t xml:space="preserve"> April</w:t>
      </w:r>
      <w:r w:rsidRPr="00066596">
        <w:rPr>
          <w:rFonts w:ascii="Arial" w:hAnsi="Arial" w:cs="Arial"/>
          <w:sz w:val="23"/>
          <w:szCs w:val="23"/>
        </w:rPr>
        <w:t xml:space="preserve"> 2024)</w:t>
      </w:r>
    </w:p>
    <w:p w:rsidR="00066596" w:rsidRDefault="00066596" w:rsidP="00147FED">
      <w:pPr>
        <w:spacing w:line="360" w:lineRule="auto"/>
        <w:jc w:val="both"/>
        <w:rPr>
          <w:rFonts w:ascii="Arial" w:hAnsi="Arial" w:cs="Arial"/>
          <w:sz w:val="23"/>
          <w:szCs w:val="23"/>
        </w:rPr>
      </w:pPr>
    </w:p>
    <w:p w:rsidR="00CD141A" w:rsidRDefault="00CD141A" w:rsidP="00147FED">
      <w:pPr>
        <w:spacing w:line="360" w:lineRule="auto"/>
        <w:jc w:val="both"/>
        <w:rPr>
          <w:rFonts w:ascii="Arial" w:hAnsi="Arial" w:cs="Arial"/>
          <w:sz w:val="23"/>
          <w:szCs w:val="23"/>
        </w:rPr>
      </w:pPr>
      <w:r>
        <w:rPr>
          <w:rFonts w:ascii="Arial" w:hAnsi="Arial" w:cs="Arial"/>
          <w:sz w:val="23"/>
          <w:szCs w:val="23"/>
        </w:rPr>
        <w:t xml:space="preserve">British Educational Research Association. (2018) </w:t>
      </w:r>
      <w:r>
        <w:rPr>
          <w:rFonts w:ascii="Arial" w:hAnsi="Arial" w:cs="Arial"/>
          <w:i/>
          <w:sz w:val="23"/>
          <w:szCs w:val="23"/>
        </w:rPr>
        <w:t xml:space="preserve">Ethical Guidelines for Educational Research. </w:t>
      </w:r>
      <w:r>
        <w:rPr>
          <w:rFonts w:ascii="Arial" w:hAnsi="Arial" w:cs="Arial"/>
          <w:sz w:val="23"/>
          <w:szCs w:val="23"/>
        </w:rPr>
        <w:t xml:space="preserve">Available at: </w:t>
      </w:r>
      <w:hyperlink r:id="rId10" w:history="1">
        <w:r w:rsidRPr="00C10541">
          <w:rPr>
            <w:rStyle w:val="Hyperlink"/>
            <w:rFonts w:ascii="Arial" w:hAnsi="Arial" w:cs="Arial"/>
            <w:sz w:val="23"/>
            <w:szCs w:val="23"/>
          </w:rPr>
          <w:t>https://www.bera.ac.uk/publication/ethical-guidelines-for-educational-research-2018</w:t>
        </w:r>
      </w:hyperlink>
      <w:r>
        <w:rPr>
          <w:rFonts w:ascii="Arial" w:hAnsi="Arial" w:cs="Arial"/>
          <w:sz w:val="23"/>
          <w:szCs w:val="23"/>
        </w:rPr>
        <w:t xml:space="preserve"> (Accessed: 31</w:t>
      </w:r>
      <w:r w:rsidRPr="00CD141A">
        <w:rPr>
          <w:rFonts w:ascii="Arial" w:hAnsi="Arial" w:cs="Arial"/>
          <w:sz w:val="23"/>
          <w:szCs w:val="23"/>
          <w:vertAlign w:val="superscript"/>
        </w:rPr>
        <w:t>st</w:t>
      </w:r>
      <w:r>
        <w:rPr>
          <w:rFonts w:ascii="Arial" w:hAnsi="Arial" w:cs="Arial"/>
          <w:sz w:val="23"/>
          <w:szCs w:val="23"/>
        </w:rPr>
        <w:t xml:space="preserve"> March 2024)</w:t>
      </w:r>
    </w:p>
    <w:p w:rsidR="00970FE4" w:rsidRDefault="00970FE4" w:rsidP="00147FED">
      <w:pPr>
        <w:spacing w:line="360" w:lineRule="auto"/>
        <w:jc w:val="both"/>
        <w:rPr>
          <w:rFonts w:ascii="Arial" w:hAnsi="Arial" w:cs="Arial"/>
          <w:sz w:val="23"/>
          <w:szCs w:val="23"/>
        </w:rPr>
      </w:pPr>
    </w:p>
    <w:p w:rsidR="00970FE4" w:rsidRPr="00970FE4" w:rsidRDefault="00970FE4" w:rsidP="00147FED">
      <w:pPr>
        <w:spacing w:line="360" w:lineRule="auto"/>
        <w:jc w:val="both"/>
        <w:rPr>
          <w:rFonts w:ascii="Arial" w:hAnsi="Arial" w:cs="Arial"/>
          <w:sz w:val="23"/>
          <w:szCs w:val="23"/>
        </w:rPr>
      </w:pPr>
      <w:r>
        <w:rPr>
          <w:rFonts w:ascii="Arial" w:hAnsi="Arial" w:cs="Arial"/>
          <w:sz w:val="23"/>
          <w:szCs w:val="23"/>
        </w:rPr>
        <w:t xml:space="preserve">Byrne, D. (2021) A worked example of Braun and Clarke’s approach to reflexive thematic analysis. </w:t>
      </w:r>
      <w:r>
        <w:rPr>
          <w:rFonts w:ascii="Arial" w:hAnsi="Arial" w:cs="Arial"/>
          <w:i/>
          <w:sz w:val="23"/>
          <w:szCs w:val="23"/>
        </w:rPr>
        <w:t xml:space="preserve">Quality &amp; Quantity. </w:t>
      </w:r>
      <w:r>
        <w:rPr>
          <w:rFonts w:ascii="Arial" w:hAnsi="Arial" w:cs="Arial"/>
          <w:sz w:val="23"/>
          <w:szCs w:val="23"/>
        </w:rPr>
        <w:t xml:space="preserve">56 (1) Available at: </w:t>
      </w:r>
      <w:hyperlink r:id="rId11" w:history="1">
        <w:r w:rsidRPr="002C1C4F">
          <w:rPr>
            <w:rStyle w:val="Hyperlink"/>
            <w:rFonts w:ascii="Arial" w:hAnsi="Arial" w:cs="Arial"/>
            <w:sz w:val="23"/>
            <w:szCs w:val="23"/>
          </w:rPr>
          <w:t>https://link.springer.com/article/10.1007/s11135-021-01182-y</w:t>
        </w:r>
      </w:hyperlink>
      <w:r>
        <w:rPr>
          <w:rFonts w:ascii="Arial" w:hAnsi="Arial" w:cs="Arial"/>
          <w:sz w:val="23"/>
          <w:szCs w:val="23"/>
        </w:rPr>
        <w:t xml:space="preserve"> (Accessed: 17</w:t>
      </w:r>
      <w:r w:rsidRPr="00970FE4">
        <w:rPr>
          <w:rFonts w:ascii="Arial" w:hAnsi="Arial" w:cs="Arial"/>
          <w:sz w:val="23"/>
          <w:szCs w:val="23"/>
          <w:vertAlign w:val="superscript"/>
        </w:rPr>
        <w:t>th</w:t>
      </w:r>
      <w:r>
        <w:rPr>
          <w:rFonts w:ascii="Arial" w:hAnsi="Arial" w:cs="Arial"/>
          <w:sz w:val="23"/>
          <w:szCs w:val="23"/>
        </w:rPr>
        <w:t xml:space="preserve">  April 2024)</w:t>
      </w:r>
    </w:p>
    <w:p w:rsidR="00CD141A" w:rsidRDefault="00CD141A" w:rsidP="00147FED">
      <w:pPr>
        <w:spacing w:line="360" w:lineRule="auto"/>
        <w:jc w:val="both"/>
        <w:rPr>
          <w:rFonts w:ascii="Arial" w:hAnsi="Arial" w:cs="Arial"/>
          <w:sz w:val="23"/>
          <w:szCs w:val="23"/>
        </w:rPr>
      </w:pPr>
    </w:p>
    <w:p w:rsidR="007A2914" w:rsidRPr="007A2914" w:rsidRDefault="007A2914" w:rsidP="00147FED">
      <w:pPr>
        <w:spacing w:line="360" w:lineRule="auto"/>
        <w:jc w:val="both"/>
        <w:rPr>
          <w:rFonts w:ascii="Arial" w:hAnsi="Arial" w:cs="Arial"/>
          <w:sz w:val="23"/>
          <w:szCs w:val="23"/>
        </w:rPr>
      </w:pPr>
      <w:r>
        <w:rPr>
          <w:rFonts w:ascii="Arial" w:hAnsi="Arial" w:cs="Arial"/>
          <w:sz w:val="23"/>
          <w:szCs w:val="23"/>
        </w:rPr>
        <w:t xml:space="preserve">Cohen, L. Manon, L. Morrison, K. (2017) </w:t>
      </w:r>
      <w:r>
        <w:rPr>
          <w:rFonts w:ascii="Arial" w:hAnsi="Arial" w:cs="Arial"/>
          <w:i/>
          <w:sz w:val="23"/>
          <w:szCs w:val="23"/>
        </w:rPr>
        <w:t xml:space="preserve">Research Methods in Education. </w:t>
      </w:r>
      <w:r>
        <w:rPr>
          <w:rFonts w:ascii="Arial" w:hAnsi="Arial" w:cs="Arial"/>
          <w:sz w:val="23"/>
          <w:szCs w:val="23"/>
        </w:rPr>
        <w:t>8</w:t>
      </w:r>
      <w:r w:rsidRPr="007A2914">
        <w:rPr>
          <w:rFonts w:ascii="Arial" w:hAnsi="Arial" w:cs="Arial"/>
          <w:sz w:val="23"/>
          <w:szCs w:val="23"/>
          <w:vertAlign w:val="superscript"/>
        </w:rPr>
        <w:t>th</w:t>
      </w:r>
      <w:r>
        <w:rPr>
          <w:rFonts w:ascii="Arial" w:hAnsi="Arial" w:cs="Arial"/>
          <w:sz w:val="23"/>
          <w:szCs w:val="23"/>
        </w:rPr>
        <w:t xml:space="preserve"> Ed.</w:t>
      </w:r>
      <w:r>
        <w:rPr>
          <w:rFonts w:ascii="Arial" w:hAnsi="Arial" w:cs="Arial"/>
          <w:i/>
          <w:sz w:val="23"/>
          <w:szCs w:val="23"/>
        </w:rPr>
        <w:t xml:space="preserve"> </w:t>
      </w:r>
      <w:r>
        <w:rPr>
          <w:rFonts w:ascii="Arial" w:hAnsi="Arial" w:cs="Arial"/>
          <w:sz w:val="23"/>
          <w:szCs w:val="23"/>
        </w:rPr>
        <w:t>London: Routledge.</w:t>
      </w:r>
    </w:p>
    <w:p w:rsidR="00BE2618" w:rsidRPr="00613E85" w:rsidRDefault="00BE2618" w:rsidP="00147FED">
      <w:pPr>
        <w:spacing w:line="360" w:lineRule="auto"/>
        <w:jc w:val="both"/>
        <w:rPr>
          <w:rFonts w:ascii="Arial" w:hAnsi="Arial" w:cs="Arial"/>
          <w:sz w:val="23"/>
          <w:szCs w:val="23"/>
        </w:rPr>
      </w:pPr>
    </w:p>
    <w:p w:rsidR="00BE2618" w:rsidRDefault="00BE2618" w:rsidP="00147FED">
      <w:pPr>
        <w:spacing w:line="360" w:lineRule="auto"/>
        <w:jc w:val="both"/>
        <w:rPr>
          <w:rFonts w:ascii="Arial" w:hAnsi="Arial" w:cs="Arial"/>
          <w:sz w:val="23"/>
          <w:szCs w:val="23"/>
        </w:rPr>
      </w:pPr>
      <w:r w:rsidRPr="00613E85">
        <w:rPr>
          <w:rFonts w:ascii="Arial" w:hAnsi="Arial" w:cs="Arial"/>
          <w:sz w:val="23"/>
          <w:szCs w:val="23"/>
        </w:rPr>
        <w:t>Conn</w:t>
      </w:r>
      <w:r w:rsidR="00613E85" w:rsidRPr="00613E85">
        <w:rPr>
          <w:rFonts w:ascii="Arial" w:hAnsi="Arial" w:cs="Arial"/>
          <w:sz w:val="23"/>
          <w:szCs w:val="23"/>
        </w:rPr>
        <w:t xml:space="preserve">, C. Formby, L. Greenway, C. Knight, C. Thomas, D. (2023) ‘Grouping practices for learning support.’ </w:t>
      </w:r>
      <w:r w:rsidR="00613E85" w:rsidRPr="00613E85">
        <w:rPr>
          <w:rFonts w:ascii="Arial" w:hAnsi="Arial" w:cs="Arial"/>
          <w:i/>
          <w:sz w:val="23"/>
          <w:szCs w:val="23"/>
        </w:rPr>
        <w:t xml:space="preserve">Education Wales. </w:t>
      </w:r>
      <w:r w:rsidR="00613E85" w:rsidRPr="00613E85">
        <w:rPr>
          <w:rFonts w:ascii="Arial" w:hAnsi="Arial" w:cs="Arial"/>
          <w:sz w:val="23"/>
          <w:szCs w:val="23"/>
        </w:rPr>
        <w:t xml:space="preserve">Available at: </w:t>
      </w:r>
      <w:hyperlink r:id="rId12" w:history="1">
        <w:r w:rsidR="00613E85" w:rsidRPr="00613E85">
          <w:rPr>
            <w:rStyle w:val="Hyperlink"/>
            <w:rFonts w:ascii="Arial" w:hAnsi="Arial" w:cs="Arial"/>
            <w:sz w:val="23"/>
            <w:szCs w:val="23"/>
          </w:rPr>
          <w:t>https://hwb.gov.wales/api/storage/2f38c94c-5aac-4eb9-8fde-6c9f2cc253f5/grouping-practices-for-learning-support.pdf</w:t>
        </w:r>
      </w:hyperlink>
      <w:r w:rsidR="00613E85" w:rsidRPr="00613E85">
        <w:rPr>
          <w:rFonts w:ascii="Arial" w:hAnsi="Arial" w:cs="Arial"/>
          <w:sz w:val="23"/>
          <w:szCs w:val="23"/>
        </w:rPr>
        <w:t xml:space="preserve"> (Accessed: 12</w:t>
      </w:r>
      <w:r w:rsidR="00613E85" w:rsidRPr="00613E85">
        <w:rPr>
          <w:rFonts w:ascii="Arial" w:hAnsi="Arial" w:cs="Arial"/>
          <w:sz w:val="23"/>
          <w:szCs w:val="23"/>
          <w:vertAlign w:val="superscript"/>
        </w:rPr>
        <w:t>th</w:t>
      </w:r>
      <w:r w:rsidR="00613E85" w:rsidRPr="00613E85">
        <w:rPr>
          <w:rFonts w:ascii="Arial" w:hAnsi="Arial" w:cs="Arial"/>
          <w:sz w:val="23"/>
          <w:szCs w:val="23"/>
        </w:rPr>
        <w:t xml:space="preserve"> March 2024)</w:t>
      </w:r>
    </w:p>
    <w:p w:rsidR="00755C52" w:rsidRDefault="00755C52" w:rsidP="00147FED">
      <w:pPr>
        <w:spacing w:line="360" w:lineRule="auto"/>
        <w:jc w:val="both"/>
        <w:rPr>
          <w:rFonts w:ascii="Arial" w:hAnsi="Arial" w:cs="Arial"/>
          <w:sz w:val="23"/>
          <w:szCs w:val="23"/>
        </w:rPr>
      </w:pPr>
    </w:p>
    <w:p w:rsidR="00755C52" w:rsidRDefault="00755C52" w:rsidP="00755C52">
      <w:pPr>
        <w:spacing w:line="360" w:lineRule="auto"/>
        <w:jc w:val="both"/>
        <w:rPr>
          <w:rFonts w:ascii="Arial" w:hAnsi="Arial" w:cs="Arial"/>
          <w:sz w:val="23"/>
          <w:szCs w:val="23"/>
        </w:rPr>
      </w:pPr>
      <w:r w:rsidRPr="00755C52">
        <w:rPr>
          <w:rFonts w:ascii="Arial" w:hAnsi="Arial" w:cs="Arial"/>
          <w:sz w:val="23"/>
          <w:szCs w:val="23"/>
        </w:rPr>
        <w:t xml:space="preserve">Connolly, P. Taylor, B. Francis, B. Archer, L. Hodgen, J. Mazenod, A. Tereshchenko, A. (2019) The misallocation of students to academic sets in maths: A study of secondary </w:t>
      </w:r>
      <w:r w:rsidRPr="00755C52">
        <w:rPr>
          <w:rFonts w:ascii="Arial" w:hAnsi="Arial" w:cs="Arial"/>
          <w:sz w:val="23"/>
          <w:szCs w:val="23"/>
        </w:rPr>
        <w:lastRenderedPageBreak/>
        <w:t xml:space="preserve">schools in England.  </w:t>
      </w:r>
      <w:r w:rsidRPr="00755C52">
        <w:rPr>
          <w:rFonts w:ascii="Arial" w:hAnsi="Arial" w:cs="Arial"/>
          <w:i/>
          <w:sz w:val="23"/>
          <w:szCs w:val="23"/>
        </w:rPr>
        <w:t>British Educational Research Journal.</w:t>
      </w:r>
      <w:r w:rsidR="00C17E4D">
        <w:rPr>
          <w:rFonts w:ascii="Arial" w:hAnsi="Arial" w:cs="Arial"/>
          <w:i/>
          <w:sz w:val="23"/>
          <w:szCs w:val="23"/>
        </w:rPr>
        <w:t xml:space="preserve"> </w:t>
      </w:r>
      <w:r w:rsidR="00C17E4D">
        <w:rPr>
          <w:rFonts w:ascii="Arial" w:hAnsi="Arial" w:cs="Arial"/>
          <w:sz w:val="23"/>
          <w:szCs w:val="23"/>
        </w:rPr>
        <w:t>45 (4)</w:t>
      </w:r>
      <w:r w:rsidRPr="00755C52">
        <w:rPr>
          <w:rFonts w:ascii="Arial" w:hAnsi="Arial" w:cs="Arial"/>
          <w:i/>
          <w:sz w:val="23"/>
          <w:szCs w:val="23"/>
        </w:rPr>
        <w:t xml:space="preserve"> </w:t>
      </w:r>
      <w:r w:rsidRPr="00755C52">
        <w:rPr>
          <w:rFonts w:ascii="Arial" w:hAnsi="Arial" w:cs="Arial"/>
          <w:sz w:val="23"/>
          <w:szCs w:val="23"/>
        </w:rPr>
        <w:t xml:space="preserve">Available at: </w:t>
      </w:r>
      <w:hyperlink r:id="rId13" w:history="1">
        <w:r w:rsidRPr="00755C52">
          <w:rPr>
            <w:rStyle w:val="Hyperlink"/>
            <w:rFonts w:ascii="Arial" w:hAnsi="Arial" w:cs="Arial"/>
            <w:sz w:val="23"/>
            <w:szCs w:val="23"/>
          </w:rPr>
          <w:t>https://bera-journals.onlinelibrary.wiley.com/doi/10.1002/berj.3530</w:t>
        </w:r>
      </w:hyperlink>
      <w:r w:rsidRPr="00755C52">
        <w:rPr>
          <w:rFonts w:ascii="Arial" w:hAnsi="Arial" w:cs="Arial"/>
          <w:sz w:val="23"/>
          <w:szCs w:val="23"/>
        </w:rPr>
        <w:t xml:space="preserve"> (Accessed: 10</w:t>
      </w:r>
      <w:r w:rsidRPr="00755C52">
        <w:rPr>
          <w:rFonts w:ascii="Arial" w:hAnsi="Arial" w:cs="Arial"/>
          <w:sz w:val="23"/>
          <w:szCs w:val="23"/>
          <w:vertAlign w:val="superscript"/>
        </w:rPr>
        <w:t>th</w:t>
      </w:r>
      <w:r w:rsidRPr="00755C52">
        <w:rPr>
          <w:rFonts w:ascii="Arial" w:hAnsi="Arial" w:cs="Arial"/>
          <w:sz w:val="23"/>
          <w:szCs w:val="23"/>
        </w:rPr>
        <w:t xml:space="preserve"> March 2024)</w:t>
      </w:r>
    </w:p>
    <w:p w:rsidR="00DD6841" w:rsidRDefault="00DD6841" w:rsidP="00755C52">
      <w:pPr>
        <w:spacing w:line="360" w:lineRule="auto"/>
        <w:jc w:val="both"/>
        <w:rPr>
          <w:rFonts w:ascii="Arial" w:hAnsi="Arial" w:cs="Arial"/>
          <w:sz w:val="23"/>
          <w:szCs w:val="23"/>
        </w:rPr>
      </w:pPr>
    </w:p>
    <w:p w:rsidR="00DD6841" w:rsidRPr="00971B91" w:rsidRDefault="00DD6841" w:rsidP="00DD6841">
      <w:pPr>
        <w:spacing w:line="360" w:lineRule="auto"/>
        <w:jc w:val="both"/>
        <w:rPr>
          <w:rFonts w:ascii="Arial" w:hAnsi="Arial" w:cs="Arial"/>
          <w:sz w:val="23"/>
          <w:szCs w:val="23"/>
        </w:rPr>
      </w:pPr>
      <w:r>
        <w:rPr>
          <w:rFonts w:ascii="Arial" w:hAnsi="Arial" w:cs="Arial"/>
          <w:sz w:val="23"/>
          <w:szCs w:val="23"/>
        </w:rPr>
        <w:t xml:space="preserve">Cypress, B.S. (2017) </w:t>
      </w:r>
      <w:r>
        <w:rPr>
          <w:rFonts w:ascii="Arial" w:hAnsi="Arial" w:cs="Arial"/>
          <w:i/>
          <w:sz w:val="23"/>
          <w:szCs w:val="23"/>
        </w:rPr>
        <w:t xml:space="preserve">‘Rigor or Reliability and Validity in Qualitative Research: Perspectives, Strategies, Reconceptualization, and Recommendations. </w:t>
      </w:r>
      <w:r>
        <w:rPr>
          <w:rFonts w:ascii="Arial" w:hAnsi="Arial" w:cs="Arial"/>
          <w:sz w:val="23"/>
          <w:szCs w:val="23"/>
        </w:rPr>
        <w:t xml:space="preserve">Dimensions of Critical Care Nursing. 36 (4) PP: 253-263 Available at: </w:t>
      </w:r>
      <w:hyperlink r:id="rId14" w:history="1">
        <w:r w:rsidRPr="00335123">
          <w:rPr>
            <w:rStyle w:val="Hyperlink"/>
            <w:rFonts w:ascii="Arial" w:hAnsi="Arial" w:cs="Arial"/>
            <w:sz w:val="23"/>
            <w:szCs w:val="23"/>
          </w:rPr>
          <w:t>https://journals.lww.com/dccnjournal/Fulltext/2017/07000/Rigor_or_Reliability_and_Validity_in_Qualitative.6.aspx</w:t>
        </w:r>
      </w:hyperlink>
      <w:r>
        <w:rPr>
          <w:rFonts w:ascii="Arial" w:hAnsi="Arial" w:cs="Arial"/>
          <w:sz w:val="23"/>
          <w:szCs w:val="23"/>
        </w:rPr>
        <w:t xml:space="preserve"> (Accessed: 31st March 2024)</w:t>
      </w:r>
    </w:p>
    <w:p w:rsidR="008F3A7A" w:rsidRDefault="008F3A7A" w:rsidP="00755C52">
      <w:pPr>
        <w:spacing w:line="360" w:lineRule="auto"/>
        <w:jc w:val="both"/>
        <w:rPr>
          <w:rFonts w:ascii="Arial" w:hAnsi="Arial" w:cs="Arial"/>
          <w:sz w:val="23"/>
          <w:szCs w:val="23"/>
        </w:rPr>
      </w:pPr>
    </w:p>
    <w:p w:rsidR="008F3A7A" w:rsidRPr="008F3A7A" w:rsidRDefault="008F3A7A" w:rsidP="00755C52">
      <w:pPr>
        <w:spacing w:line="360" w:lineRule="auto"/>
        <w:jc w:val="both"/>
        <w:rPr>
          <w:rFonts w:ascii="Arial" w:hAnsi="Arial" w:cs="Arial"/>
          <w:sz w:val="23"/>
          <w:szCs w:val="23"/>
        </w:rPr>
      </w:pPr>
      <w:r>
        <w:rPr>
          <w:rFonts w:ascii="Arial" w:hAnsi="Arial" w:cs="Arial"/>
          <w:sz w:val="23"/>
          <w:szCs w:val="23"/>
        </w:rPr>
        <w:t xml:space="preserve">Dawson, R. Hancock, B. Lim, J. (2021) </w:t>
      </w:r>
      <w:r>
        <w:rPr>
          <w:rFonts w:ascii="Arial" w:hAnsi="Arial" w:cs="Arial"/>
          <w:i/>
          <w:sz w:val="23"/>
          <w:szCs w:val="23"/>
        </w:rPr>
        <w:t xml:space="preserve">‘Doing Case Study Research.’ </w:t>
      </w:r>
      <w:r w:rsidRPr="008F3A7A">
        <w:rPr>
          <w:rFonts w:ascii="Arial" w:hAnsi="Arial" w:cs="Arial"/>
          <w:sz w:val="23"/>
          <w:szCs w:val="23"/>
        </w:rPr>
        <w:t>4</w:t>
      </w:r>
      <w:r w:rsidRPr="008F3A7A">
        <w:rPr>
          <w:rFonts w:ascii="Arial" w:hAnsi="Arial" w:cs="Arial"/>
          <w:sz w:val="23"/>
          <w:szCs w:val="23"/>
          <w:vertAlign w:val="superscript"/>
        </w:rPr>
        <w:t>th</w:t>
      </w:r>
      <w:r w:rsidRPr="008F3A7A">
        <w:rPr>
          <w:rFonts w:ascii="Arial" w:hAnsi="Arial" w:cs="Arial"/>
          <w:sz w:val="23"/>
          <w:szCs w:val="23"/>
        </w:rPr>
        <w:t xml:space="preserve"> Ed</w:t>
      </w:r>
      <w:r>
        <w:rPr>
          <w:rFonts w:ascii="Arial" w:hAnsi="Arial" w:cs="Arial"/>
          <w:i/>
          <w:sz w:val="23"/>
          <w:szCs w:val="23"/>
        </w:rPr>
        <w:t xml:space="preserve"> </w:t>
      </w:r>
      <w:r>
        <w:rPr>
          <w:rFonts w:ascii="Arial" w:hAnsi="Arial" w:cs="Arial"/>
          <w:sz w:val="23"/>
          <w:szCs w:val="23"/>
        </w:rPr>
        <w:t>New York: Teachers College Press.</w:t>
      </w:r>
    </w:p>
    <w:p w:rsidR="009C10C4" w:rsidRDefault="009C10C4" w:rsidP="00755C52">
      <w:pPr>
        <w:spacing w:line="360" w:lineRule="auto"/>
        <w:jc w:val="both"/>
        <w:rPr>
          <w:rFonts w:ascii="Arial" w:hAnsi="Arial" w:cs="Arial"/>
          <w:sz w:val="23"/>
          <w:szCs w:val="23"/>
        </w:rPr>
      </w:pPr>
    </w:p>
    <w:p w:rsidR="009C10C4" w:rsidRPr="009C10C4" w:rsidRDefault="009C10C4" w:rsidP="00755C52">
      <w:pPr>
        <w:spacing w:line="360" w:lineRule="auto"/>
        <w:jc w:val="both"/>
        <w:rPr>
          <w:rFonts w:ascii="Arial" w:hAnsi="Arial" w:cs="Arial"/>
          <w:sz w:val="23"/>
          <w:szCs w:val="23"/>
        </w:rPr>
      </w:pPr>
      <w:r>
        <w:rPr>
          <w:rFonts w:ascii="Arial" w:hAnsi="Arial" w:cs="Arial"/>
          <w:sz w:val="23"/>
          <w:szCs w:val="23"/>
        </w:rPr>
        <w:t xml:space="preserve">Donaldson, G. (2015) </w:t>
      </w:r>
      <w:r>
        <w:rPr>
          <w:rFonts w:ascii="Arial" w:hAnsi="Arial" w:cs="Arial"/>
          <w:i/>
          <w:sz w:val="23"/>
          <w:szCs w:val="23"/>
        </w:rPr>
        <w:t xml:space="preserve">Successful Futures. </w:t>
      </w:r>
      <w:r>
        <w:rPr>
          <w:rFonts w:ascii="Arial" w:hAnsi="Arial" w:cs="Arial"/>
          <w:sz w:val="23"/>
          <w:szCs w:val="23"/>
        </w:rPr>
        <w:t xml:space="preserve">Available at: </w:t>
      </w:r>
      <w:hyperlink r:id="rId15" w:history="1">
        <w:r w:rsidRPr="00B527B5">
          <w:rPr>
            <w:rStyle w:val="Hyperlink"/>
            <w:rFonts w:ascii="Arial" w:hAnsi="Arial" w:cs="Arial"/>
            <w:sz w:val="23"/>
            <w:szCs w:val="23"/>
          </w:rPr>
          <w:t>https://www.gov.wales/sites/default/files/publications/2018-03/successful-futures.pdf</w:t>
        </w:r>
      </w:hyperlink>
      <w:r>
        <w:rPr>
          <w:rFonts w:ascii="Arial" w:hAnsi="Arial" w:cs="Arial"/>
          <w:sz w:val="23"/>
          <w:szCs w:val="23"/>
        </w:rPr>
        <w:t xml:space="preserve"> (Accessed: 27</w:t>
      </w:r>
      <w:r w:rsidRPr="009C10C4">
        <w:rPr>
          <w:rFonts w:ascii="Arial" w:hAnsi="Arial" w:cs="Arial"/>
          <w:sz w:val="23"/>
          <w:szCs w:val="23"/>
          <w:vertAlign w:val="superscript"/>
        </w:rPr>
        <w:t>th</w:t>
      </w:r>
      <w:r>
        <w:rPr>
          <w:rFonts w:ascii="Arial" w:hAnsi="Arial" w:cs="Arial"/>
          <w:sz w:val="23"/>
          <w:szCs w:val="23"/>
        </w:rPr>
        <w:t xml:space="preserve"> March 2024)</w:t>
      </w:r>
    </w:p>
    <w:p w:rsidR="00755C52" w:rsidRPr="00613E85" w:rsidRDefault="00755C52" w:rsidP="00147FED">
      <w:pPr>
        <w:spacing w:line="360" w:lineRule="auto"/>
        <w:jc w:val="both"/>
        <w:rPr>
          <w:rFonts w:ascii="Arial" w:hAnsi="Arial" w:cs="Arial"/>
          <w:sz w:val="23"/>
          <w:szCs w:val="23"/>
        </w:rPr>
      </w:pPr>
    </w:p>
    <w:p w:rsidR="00111B53" w:rsidRDefault="00111B53" w:rsidP="00147FED">
      <w:pPr>
        <w:spacing w:line="360" w:lineRule="auto"/>
        <w:jc w:val="both"/>
        <w:rPr>
          <w:rFonts w:ascii="Arial" w:hAnsi="Arial" w:cs="Arial"/>
          <w:sz w:val="23"/>
          <w:szCs w:val="23"/>
        </w:rPr>
      </w:pPr>
      <w:r>
        <w:rPr>
          <w:rFonts w:ascii="Arial" w:hAnsi="Arial" w:cs="Arial"/>
          <w:sz w:val="23"/>
          <w:szCs w:val="23"/>
        </w:rPr>
        <w:t xml:space="preserve">Education Wales. (2024) </w:t>
      </w:r>
      <w:r>
        <w:rPr>
          <w:rFonts w:ascii="Arial" w:hAnsi="Arial" w:cs="Arial"/>
          <w:i/>
          <w:sz w:val="23"/>
          <w:szCs w:val="23"/>
        </w:rPr>
        <w:t xml:space="preserve">Our national mission: high standards and aspirations for all. </w:t>
      </w:r>
      <w:r>
        <w:rPr>
          <w:rFonts w:ascii="Arial" w:hAnsi="Arial" w:cs="Arial"/>
          <w:sz w:val="23"/>
          <w:szCs w:val="23"/>
        </w:rPr>
        <w:t xml:space="preserve">Available at: </w:t>
      </w:r>
      <w:hyperlink r:id="rId16" w:history="1">
        <w:r w:rsidRPr="00DE5B94">
          <w:rPr>
            <w:rStyle w:val="Hyperlink"/>
            <w:rFonts w:ascii="Arial" w:hAnsi="Arial" w:cs="Arial"/>
            <w:sz w:val="23"/>
            <w:szCs w:val="23"/>
          </w:rPr>
          <w:t>https://educationwales.blog.gov.wales/</w:t>
        </w:r>
      </w:hyperlink>
      <w:r>
        <w:rPr>
          <w:rFonts w:ascii="Arial" w:hAnsi="Arial" w:cs="Arial"/>
          <w:sz w:val="23"/>
          <w:szCs w:val="23"/>
        </w:rPr>
        <w:t xml:space="preserve"> (Accessed: 26</w:t>
      </w:r>
      <w:r w:rsidRPr="00111B53">
        <w:rPr>
          <w:rFonts w:ascii="Arial" w:hAnsi="Arial" w:cs="Arial"/>
          <w:sz w:val="23"/>
          <w:szCs w:val="23"/>
          <w:vertAlign w:val="superscript"/>
        </w:rPr>
        <w:t>th</w:t>
      </w:r>
      <w:r>
        <w:rPr>
          <w:rFonts w:ascii="Arial" w:hAnsi="Arial" w:cs="Arial"/>
          <w:sz w:val="23"/>
          <w:szCs w:val="23"/>
        </w:rPr>
        <w:t xml:space="preserve"> March 2024)</w:t>
      </w:r>
    </w:p>
    <w:p w:rsidR="00DD6841" w:rsidRDefault="00DD6841" w:rsidP="00147FED">
      <w:pPr>
        <w:spacing w:line="360" w:lineRule="auto"/>
        <w:jc w:val="both"/>
        <w:rPr>
          <w:rFonts w:ascii="Arial" w:hAnsi="Arial" w:cs="Arial"/>
          <w:sz w:val="23"/>
          <w:szCs w:val="23"/>
        </w:rPr>
      </w:pPr>
    </w:p>
    <w:p w:rsidR="00DD6841" w:rsidRPr="00971B91" w:rsidRDefault="00DD6841" w:rsidP="00DD6841">
      <w:pPr>
        <w:spacing w:line="360" w:lineRule="auto"/>
        <w:jc w:val="both"/>
        <w:rPr>
          <w:rFonts w:ascii="Arial" w:hAnsi="Arial" w:cs="Arial"/>
          <w:sz w:val="23"/>
          <w:szCs w:val="23"/>
        </w:rPr>
      </w:pPr>
      <w:r>
        <w:rPr>
          <w:rFonts w:ascii="Arial" w:hAnsi="Arial" w:cs="Arial"/>
          <w:sz w:val="23"/>
          <w:szCs w:val="23"/>
        </w:rPr>
        <w:t xml:space="preserve">Efron, S.E. Ravid, R. </w:t>
      </w:r>
      <w:r>
        <w:rPr>
          <w:rFonts w:ascii="Arial" w:hAnsi="Arial" w:cs="Arial"/>
          <w:i/>
          <w:sz w:val="23"/>
          <w:szCs w:val="23"/>
        </w:rPr>
        <w:t xml:space="preserve">Action Research in Education. </w:t>
      </w:r>
      <w:r>
        <w:rPr>
          <w:rFonts w:ascii="Arial" w:hAnsi="Arial" w:cs="Arial"/>
          <w:sz w:val="23"/>
          <w:szCs w:val="23"/>
        </w:rPr>
        <w:t>2</w:t>
      </w:r>
      <w:r w:rsidRPr="00971B91">
        <w:rPr>
          <w:rFonts w:ascii="Arial" w:hAnsi="Arial" w:cs="Arial"/>
          <w:sz w:val="23"/>
          <w:szCs w:val="23"/>
          <w:vertAlign w:val="superscript"/>
        </w:rPr>
        <w:t>nd</w:t>
      </w:r>
      <w:r>
        <w:rPr>
          <w:rFonts w:ascii="Arial" w:hAnsi="Arial" w:cs="Arial"/>
          <w:sz w:val="23"/>
          <w:szCs w:val="23"/>
        </w:rPr>
        <w:t xml:space="preserve"> Ed. New York: Guilford Publications. Available at:</w:t>
      </w:r>
      <w:r w:rsidRPr="00971B91">
        <w:t xml:space="preserve"> </w:t>
      </w:r>
      <w:hyperlink r:id="rId17" w:anchor="v=onepage&amp;q=are%20professional%20discussion%20reliable&amp;f=false" w:history="1">
        <w:r w:rsidRPr="00335123">
          <w:rPr>
            <w:rStyle w:val="Hyperlink"/>
            <w:rFonts w:ascii="Arial" w:hAnsi="Arial" w:cs="Arial"/>
            <w:sz w:val="23"/>
            <w:szCs w:val="23"/>
          </w:rPr>
          <w:t>https://books.google.co.uk/books?hl=en&amp;lr=&amp;id=aXyfDwAAQBAJ&amp;oi=fnd&amp;pg=PP1&amp;dq=are+professional+discussion+reliable&amp;ots=5lzF1mkm2z&amp;sig=faRJqQueI9pGx7XwixSd6tsjYKg&amp;redir_esc=y#v=onepage&amp;q=are%20professional%20discussion%20reliable&amp;f=false</w:t>
        </w:r>
      </w:hyperlink>
      <w:r>
        <w:rPr>
          <w:rFonts w:ascii="Arial" w:hAnsi="Arial" w:cs="Arial"/>
          <w:sz w:val="23"/>
          <w:szCs w:val="23"/>
        </w:rPr>
        <w:t xml:space="preserve"> (Accessed: 31</w:t>
      </w:r>
      <w:r w:rsidRPr="00DD6841">
        <w:rPr>
          <w:rFonts w:ascii="Arial" w:hAnsi="Arial" w:cs="Arial"/>
          <w:sz w:val="23"/>
          <w:szCs w:val="23"/>
          <w:vertAlign w:val="superscript"/>
        </w:rPr>
        <w:t>st</w:t>
      </w:r>
      <w:r>
        <w:rPr>
          <w:rFonts w:ascii="Arial" w:hAnsi="Arial" w:cs="Arial"/>
          <w:sz w:val="23"/>
          <w:szCs w:val="23"/>
        </w:rPr>
        <w:t xml:space="preserve"> March 2024)</w:t>
      </w:r>
    </w:p>
    <w:p w:rsidR="00DD6841" w:rsidRPr="00111B53" w:rsidRDefault="00DD6841" w:rsidP="00147FED">
      <w:pPr>
        <w:spacing w:line="360" w:lineRule="auto"/>
        <w:jc w:val="both"/>
        <w:rPr>
          <w:rFonts w:ascii="Arial" w:hAnsi="Arial" w:cs="Arial"/>
          <w:sz w:val="23"/>
          <w:szCs w:val="23"/>
        </w:rPr>
      </w:pPr>
    </w:p>
    <w:p w:rsidR="00111B53" w:rsidRDefault="00111B53" w:rsidP="00147FED">
      <w:pPr>
        <w:spacing w:line="360" w:lineRule="auto"/>
        <w:jc w:val="both"/>
        <w:rPr>
          <w:rFonts w:ascii="Arial" w:hAnsi="Arial" w:cs="Arial"/>
          <w:sz w:val="23"/>
          <w:szCs w:val="23"/>
        </w:rPr>
      </w:pPr>
    </w:p>
    <w:p w:rsidR="007808C5" w:rsidRDefault="007808C5" w:rsidP="00147FED">
      <w:pPr>
        <w:spacing w:line="360" w:lineRule="auto"/>
        <w:jc w:val="both"/>
        <w:rPr>
          <w:rFonts w:ascii="Arial" w:hAnsi="Arial" w:cs="Arial"/>
          <w:sz w:val="23"/>
          <w:szCs w:val="23"/>
        </w:rPr>
      </w:pPr>
      <w:r>
        <w:rPr>
          <w:rFonts w:ascii="Arial" w:hAnsi="Arial" w:cs="Arial"/>
          <w:sz w:val="23"/>
          <w:szCs w:val="23"/>
        </w:rPr>
        <w:t xml:space="preserve">Gov.wales. (2018a) </w:t>
      </w:r>
      <w:r>
        <w:rPr>
          <w:rFonts w:ascii="Arial" w:hAnsi="Arial" w:cs="Arial"/>
          <w:i/>
          <w:sz w:val="23"/>
          <w:szCs w:val="23"/>
        </w:rPr>
        <w:t xml:space="preserve">Connecting research and teacher education. </w:t>
      </w:r>
      <w:r>
        <w:rPr>
          <w:rFonts w:ascii="Arial" w:hAnsi="Arial" w:cs="Arial"/>
          <w:sz w:val="23"/>
          <w:szCs w:val="23"/>
        </w:rPr>
        <w:t xml:space="preserve">Available at: </w:t>
      </w:r>
      <w:hyperlink r:id="rId18" w:history="1">
        <w:r w:rsidRPr="00B527B5">
          <w:rPr>
            <w:rStyle w:val="Hyperlink"/>
            <w:rFonts w:ascii="Arial" w:hAnsi="Arial" w:cs="Arial"/>
            <w:sz w:val="23"/>
            <w:szCs w:val="23"/>
          </w:rPr>
          <w:t>https://www.gov.wales/sites/default/files/publications/2018-09/connecting-research-and-teacher-education-quality-enhancement-for-ite-partnerships.pdf</w:t>
        </w:r>
      </w:hyperlink>
      <w:r>
        <w:rPr>
          <w:rFonts w:ascii="Arial" w:hAnsi="Arial" w:cs="Arial"/>
          <w:sz w:val="23"/>
          <w:szCs w:val="23"/>
        </w:rPr>
        <w:t xml:space="preserve"> (Accessed: 27</w:t>
      </w:r>
      <w:r w:rsidRPr="007808C5">
        <w:rPr>
          <w:rFonts w:ascii="Arial" w:hAnsi="Arial" w:cs="Arial"/>
          <w:sz w:val="23"/>
          <w:szCs w:val="23"/>
          <w:vertAlign w:val="superscript"/>
        </w:rPr>
        <w:t>th</w:t>
      </w:r>
      <w:r>
        <w:rPr>
          <w:rFonts w:ascii="Arial" w:hAnsi="Arial" w:cs="Arial"/>
          <w:sz w:val="23"/>
          <w:szCs w:val="23"/>
        </w:rPr>
        <w:t xml:space="preserve"> March 2024) </w:t>
      </w:r>
    </w:p>
    <w:p w:rsidR="007808C5" w:rsidRPr="007808C5" w:rsidRDefault="007808C5" w:rsidP="00147FED">
      <w:pPr>
        <w:spacing w:line="360" w:lineRule="auto"/>
        <w:jc w:val="both"/>
        <w:rPr>
          <w:rFonts w:ascii="Arial" w:hAnsi="Arial" w:cs="Arial"/>
          <w:sz w:val="23"/>
          <w:szCs w:val="23"/>
        </w:rPr>
      </w:pPr>
    </w:p>
    <w:p w:rsidR="00235193" w:rsidRDefault="00235193" w:rsidP="00147FED">
      <w:pPr>
        <w:spacing w:line="360" w:lineRule="auto"/>
        <w:jc w:val="both"/>
        <w:rPr>
          <w:rFonts w:ascii="Arial" w:hAnsi="Arial" w:cs="Arial"/>
          <w:sz w:val="23"/>
          <w:szCs w:val="23"/>
        </w:rPr>
      </w:pPr>
      <w:r w:rsidRPr="00613E85">
        <w:rPr>
          <w:rFonts w:ascii="Arial" w:hAnsi="Arial" w:cs="Arial"/>
          <w:sz w:val="23"/>
          <w:szCs w:val="23"/>
        </w:rPr>
        <w:lastRenderedPageBreak/>
        <w:t>Gov.Wales. (2018</w:t>
      </w:r>
      <w:r w:rsidR="007808C5">
        <w:rPr>
          <w:rFonts w:ascii="Arial" w:hAnsi="Arial" w:cs="Arial"/>
          <w:sz w:val="23"/>
          <w:szCs w:val="23"/>
        </w:rPr>
        <w:t>b</w:t>
      </w:r>
      <w:r w:rsidRPr="00613E85">
        <w:rPr>
          <w:rFonts w:ascii="Arial" w:hAnsi="Arial" w:cs="Arial"/>
          <w:sz w:val="23"/>
          <w:szCs w:val="23"/>
        </w:rPr>
        <w:t xml:space="preserve">) </w:t>
      </w:r>
      <w:r w:rsidRPr="00613E85">
        <w:rPr>
          <w:rFonts w:ascii="Arial" w:hAnsi="Arial" w:cs="Arial"/>
          <w:i/>
          <w:sz w:val="23"/>
          <w:szCs w:val="23"/>
        </w:rPr>
        <w:t xml:space="preserve">inclusion and pupil support. </w:t>
      </w:r>
      <w:r w:rsidRPr="00613E85">
        <w:rPr>
          <w:rFonts w:ascii="Arial" w:hAnsi="Arial" w:cs="Arial"/>
          <w:sz w:val="23"/>
          <w:szCs w:val="23"/>
        </w:rPr>
        <w:t xml:space="preserve">Available at: </w:t>
      </w:r>
      <w:hyperlink r:id="rId19" w:history="1">
        <w:r w:rsidRPr="00613E85">
          <w:rPr>
            <w:rStyle w:val="Hyperlink"/>
            <w:rFonts w:ascii="Arial" w:hAnsi="Arial" w:cs="Arial"/>
            <w:sz w:val="23"/>
            <w:szCs w:val="23"/>
          </w:rPr>
          <w:t>https://www.gov.wales/sites/default/files/publications/2018-05/guidance-inclusion-and-pupil-support_0.pdf</w:t>
        </w:r>
      </w:hyperlink>
      <w:r w:rsidRPr="00613E85">
        <w:rPr>
          <w:rFonts w:ascii="Arial" w:hAnsi="Arial" w:cs="Arial"/>
          <w:sz w:val="23"/>
          <w:szCs w:val="23"/>
        </w:rPr>
        <w:t xml:space="preserve"> (Accessed: 12</w:t>
      </w:r>
      <w:r w:rsidRPr="00613E85">
        <w:rPr>
          <w:rFonts w:ascii="Arial" w:hAnsi="Arial" w:cs="Arial"/>
          <w:sz w:val="23"/>
          <w:szCs w:val="23"/>
          <w:vertAlign w:val="superscript"/>
        </w:rPr>
        <w:t>th</w:t>
      </w:r>
      <w:r w:rsidRPr="00613E85">
        <w:rPr>
          <w:rFonts w:ascii="Arial" w:hAnsi="Arial" w:cs="Arial"/>
          <w:sz w:val="23"/>
          <w:szCs w:val="23"/>
        </w:rPr>
        <w:t xml:space="preserve"> March 2024).</w:t>
      </w:r>
    </w:p>
    <w:p w:rsidR="00262E46" w:rsidRDefault="00262E46" w:rsidP="00147FED">
      <w:pPr>
        <w:spacing w:line="360" w:lineRule="auto"/>
        <w:jc w:val="both"/>
        <w:rPr>
          <w:rFonts w:ascii="Arial" w:hAnsi="Arial" w:cs="Arial"/>
          <w:sz w:val="23"/>
          <w:szCs w:val="23"/>
        </w:rPr>
      </w:pPr>
    </w:p>
    <w:p w:rsidR="004F6C27" w:rsidRDefault="004F6C27" w:rsidP="004F6C27">
      <w:pPr>
        <w:spacing w:line="360" w:lineRule="auto"/>
        <w:jc w:val="both"/>
        <w:rPr>
          <w:rFonts w:ascii="Arial" w:hAnsi="Arial" w:cs="Arial"/>
          <w:sz w:val="23"/>
          <w:szCs w:val="23"/>
        </w:rPr>
      </w:pPr>
      <w:r w:rsidRPr="000C6C60">
        <w:rPr>
          <w:rFonts w:ascii="Arial" w:hAnsi="Arial" w:cs="Arial"/>
          <w:sz w:val="23"/>
          <w:szCs w:val="23"/>
        </w:rPr>
        <w:t xml:space="preserve">Gov.wales. (2022) </w:t>
      </w:r>
      <w:r w:rsidRPr="000C6C60">
        <w:rPr>
          <w:rFonts w:ascii="Arial" w:hAnsi="Arial" w:cs="Arial"/>
          <w:i/>
          <w:sz w:val="23"/>
          <w:szCs w:val="23"/>
        </w:rPr>
        <w:t xml:space="preserve">Schools’ census results: February 2022. </w:t>
      </w:r>
      <w:r w:rsidRPr="000C6C60">
        <w:rPr>
          <w:rFonts w:ascii="Arial" w:hAnsi="Arial" w:cs="Arial"/>
          <w:sz w:val="23"/>
          <w:szCs w:val="23"/>
        </w:rPr>
        <w:t xml:space="preserve">Available at: </w:t>
      </w:r>
      <w:hyperlink r:id="rId20" w:anchor=":~:text=There%20were%20102%2C653%20reports%20of,pupil%20with%20ALN%20or%20SEN" w:history="1">
        <w:r w:rsidRPr="000C6C60">
          <w:rPr>
            <w:rStyle w:val="Hyperlink"/>
            <w:rFonts w:ascii="Arial" w:hAnsi="Arial" w:cs="Arial"/>
            <w:sz w:val="23"/>
            <w:szCs w:val="23"/>
          </w:rPr>
          <w:t>https://www.gov.wales/schools-census-results-february-2022-html#:~:text=There%20were%20102%2C653%20reports%20of,pupil%20with%20ALN%20or%20SEN</w:t>
        </w:r>
      </w:hyperlink>
      <w:r w:rsidRPr="000C6C60">
        <w:rPr>
          <w:rFonts w:ascii="Arial" w:hAnsi="Arial" w:cs="Arial"/>
          <w:sz w:val="23"/>
          <w:szCs w:val="23"/>
        </w:rPr>
        <w:t xml:space="preserve">. (Accessed: </w:t>
      </w:r>
      <w:r>
        <w:rPr>
          <w:rFonts w:ascii="Arial" w:hAnsi="Arial" w:cs="Arial"/>
          <w:sz w:val="23"/>
          <w:szCs w:val="23"/>
        </w:rPr>
        <w:t>27</w:t>
      </w:r>
      <w:r w:rsidRPr="004F6C27">
        <w:rPr>
          <w:rFonts w:ascii="Arial" w:hAnsi="Arial" w:cs="Arial"/>
          <w:sz w:val="23"/>
          <w:szCs w:val="23"/>
          <w:vertAlign w:val="superscript"/>
        </w:rPr>
        <w:t>th</w:t>
      </w:r>
      <w:r>
        <w:rPr>
          <w:rFonts w:ascii="Arial" w:hAnsi="Arial" w:cs="Arial"/>
          <w:sz w:val="23"/>
          <w:szCs w:val="23"/>
        </w:rPr>
        <w:t xml:space="preserve"> March</w:t>
      </w:r>
      <w:r w:rsidRPr="000C6C60">
        <w:rPr>
          <w:rFonts w:ascii="Arial" w:hAnsi="Arial" w:cs="Arial"/>
          <w:sz w:val="23"/>
          <w:szCs w:val="23"/>
        </w:rPr>
        <w:t xml:space="preserve"> 2024).</w:t>
      </w:r>
    </w:p>
    <w:p w:rsidR="004B79F6" w:rsidRDefault="004B79F6" w:rsidP="004F6C27">
      <w:pPr>
        <w:spacing w:line="360" w:lineRule="auto"/>
        <w:jc w:val="both"/>
        <w:rPr>
          <w:rFonts w:ascii="Arial" w:hAnsi="Arial" w:cs="Arial"/>
          <w:sz w:val="23"/>
          <w:szCs w:val="23"/>
        </w:rPr>
      </w:pPr>
    </w:p>
    <w:p w:rsidR="004B79F6" w:rsidRDefault="004B79F6" w:rsidP="004F6C27">
      <w:pPr>
        <w:spacing w:line="360" w:lineRule="auto"/>
        <w:jc w:val="both"/>
        <w:rPr>
          <w:rFonts w:ascii="Arial" w:hAnsi="Arial" w:cs="Arial"/>
          <w:sz w:val="23"/>
          <w:szCs w:val="23"/>
        </w:rPr>
      </w:pPr>
      <w:r>
        <w:rPr>
          <w:rFonts w:ascii="Arial" w:hAnsi="Arial" w:cs="Arial"/>
          <w:sz w:val="23"/>
          <w:szCs w:val="23"/>
        </w:rPr>
        <w:t xml:space="preserve">Hess, A. Newton, K. (2023) </w:t>
      </w:r>
      <w:r>
        <w:rPr>
          <w:rFonts w:ascii="Arial" w:hAnsi="Arial" w:cs="Arial"/>
          <w:i/>
          <w:sz w:val="23"/>
          <w:szCs w:val="23"/>
        </w:rPr>
        <w:t xml:space="preserve">Representative Sample in Statistics | Definition &amp; Examples. </w:t>
      </w:r>
      <w:r>
        <w:rPr>
          <w:rFonts w:ascii="Arial" w:hAnsi="Arial" w:cs="Arial"/>
          <w:sz w:val="23"/>
          <w:szCs w:val="23"/>
        </w:rPr>
        <w:t xml:space="preserve">Available at: </w:t>
      </w:r>
      <w:hyperlink r:id="rId21" w:anchor=":~:text=Representative%20samples%20are%20either%20selected,the%20likelihood%20of%20biased%20results" w:history="1">
        <w:r w:rsidRPr="00B527B5">
          <w:rPr>
            <w:rStyle w:val="Hyperlink"/>
            <w:rFonts w:ascii="Arial" w:hAnsi="Arial" w:cs="Arial"/>
            <w:sz w:val="23"/>
            <w:szCs w:val="23"/>
          </w:rPr>
          <w:t>https://study.com/academy/lesson/samples-representative-random-biased.html#:~:text=Representative%20samples%20are%20either%20selected,the%20likelihood%20of%20biased%20results</w:t>
        </w:r>
      </w:hyperlink>
      <w:r w:rsidRPr="004B79F6">
        <w:rPr>
          <w:rFonts w:ascii="Arial" w:hAnsi="Arial" w:cs="Arial"/>
          <w:sz w:val="23"/>
          <w:szCs w:val="23"/>
        </w:rPr>
        <w:t>.</w:t>
      </w:r>
      <w:r>
        <w:rPr>
          <w:rFonts w:ascii="Arial" w:hAnsi="Arial" w:cs="Arial"/>
          <w:sz w:val="23"/>
          <w:szCs w:val="23"/>
        </w:rPr>
        <w:t xml:space="preserve"> (Accessed: 27</w:t>
      </w:r>
      <w:r w:rsidRPr="004B79F6">
        <w:rPr>
          <w:rFonts w:ascii="Arial" w:hAnsi="Arial" w:cs="Arial"/>
          <w:sz w:val="23"/>
          <w:szCs w:val="23"/>
          <w:vertAlign w:val="superscript"/>
        </w:rPr>
        <w:t>th</w:t>
      </w:r>
      <w:r>
        <w:rPr>
          <w:rFonts w:ascii="Arial" w:hAnsi="Arial" w:cs="Arial"/>
          <w:sz w:val="23"/>
          <w:szCs w:val="23"/>
        </w:rPr>
        <w:t xml:space="preserve"> March 2024)</w:t>
      </w:r>
    </w:p>
    <w:p w:rsidR="008C7B5B" w:rsidRDefault="008C7B5B" w:rsidP="004F6C27">
      <w:pPr>
        <w:spacing w:line="360" w:lineRule="auto"/>
        <w:jc w:val="both"/>
        <w:rPr>
          <w:rFonts w:ascii="Arial" w:hAnsi="Arial" w:cs="Arial"/>
          <w:sz w:val="23"/>
          <w:szCs w:val="23"/>
        </w:rPr>
      </w:pPr>
    </w:p>
    <w:p w:rsidR="008C7B5B" w:rsidRDefault="008C7B5B" w:rsidP="004F6C27">
      <w:pPr>
        <w:spacing w:line="360" w:lineRule="auto"/>
        <w:jc w:val="both"/>
        <w:rPr>
          <w:rFonts w:ascii="Arial" w:hAnsi="Arial" w:cs="Arial"/>
          <w:sz w:val="23"/>
          <w:szCs w:val="23"/>
        </w:rPr>
      </w:pPr>
      <w:r>
        <w:rPr>
          <w:rFonts w:ascii="Arial" w:hAnsi="Arial" w:cs="Arial"/>
          <w:sz w:val="23"/>
          <w:szCs w:val="23"/>
        </w:rPr>
        <w:t xml:space="preserve">MacRae, C. Jones, L. (2020) A philosophical reflection on the “Leuven Scale” and young children’s expressions of involvement. </w:t>
      </w:r>
      <w:r>
        <w:rPr>
          <w:rFonts w:ascii="Arial" w:hAnsi="Arial" w:cs="Arial"/>
          <w:i/>
          <w:sz w:val="23"/>
          <w:szCs w:val="23"/>
        </w:rPr>
        <w:t xml:space="preserve">International Journal of Qualitative Studies in Education. </w:t>
      </w:r>
      <w:r>
        <w:rPr>
          <w:rFonts w:ascii="Arial" w:hAnsi="Arial" w:cs="Arial"/>
          <w:sz w:val="23"/>
          <w:szCs w:val="23"/>
        </w:rPr>
        <w:t xml:space="preserve">Available at: </w:t>
      </w:r>
      <w:hyperlink r:id="rId22" w:history="1">
        <w:r w:rsidRPr="001154BB">
          <w:rPr>
            <w:rStyle w:val="Hyperlink"/>
            <w:rFonts w:ascii="Arial" w:hAnsi="Arial" w:cs="Arial"/>
            <w:sz w:val="23"/>
            <w:szCs w:val="23"/>
          </w:rPr>
          <w:t>https://www.tandfonline.com/doi/pdf/10.1080/09518398.2020.1828650?needAccess=true</w:t>
        </w:r>
      </w:hyperlink>
      <w:r>
        <w:rPr>
          <w:rFonts w:ascii="Arial" w:hAnsi="Arial" w:cs="Arial"/>
          <w:sz w:val="23"/>
          <w:szCs w:val="23"/>
        </w:rPr>
        <w:t xml:space="preserve"> (Accessed: 27</w:t>
      </w:r>
      <w:r w:rsidRPr="008C7B5B">
        <w:rPr>
          <w:rFonts w:ascii="Arial" w:hAnsi="Arial" w:cs="Arial"/>
          <w:sz w:val="23"/>
          <w:szCs w:val="23"/>
          <w:vertAlign w:val="superscript"/>
        </w:rPr>
        <w:t>th</w:t>
      </w:r>
      <w:r>
        <w:rPr>
          <w:rFonts w:ascii="Arial" w:hAnsi="Arial" w:cs="Arial"/>
          <w:sz w:val="23"/>
          <w:szCs w:val="23"/>
        </w:rPr>
        <w:t xml:space="preserve"> March 2024) </w:t>
      </w:r>
    </w:p>
    <w:p w:rsidR="00D53B52" w:rsidRDefault="00D53B52" w:rsidP="004F6C27">
      <w:pPr>
        <w:spacing w:line="360" w:lineRule="auto"/>
        <w:jc w:val="both"/>
        <w:rPr>
          <w:rFonts w:ascii="Arial" w:hAnsi="Arial" w:cs="Arial"/>
          <w:sz w:val="23"/>
          <w:szCs w:val="23"/>
        </w:rPr>
      </w:pPr>
    </w:p>
    <w:p w:rsidR="00D53B52" w:rsidRPr="00D53B52" w:rsidRDefault="00D53B52" w:rsidP="004F6C27">
      <w:pPr>
        <w:spacing w:line="360" w:lineRule="auto"/>
        <w:jc w:val="both"/>
        <w:rPr>
          <w:rFonts w:ascii="Arial" w:hAnsi="Arial" w:cs="Arial"/>
          <w:sz w:val="23"/>
          <w:szCs w:val="23"/>
        </w:rPr>
      </w:pPr>
      <w:r>
        <w:rPr>
          <w:rFonts w:ascii="Arial" w:hAnsi="Arial" w:cs="Arial"/>
          <w:sz w:val="23"/>
          <w:szCs w:val="23"/>
        </w:rPr>
        <w:t xml:space="preserve">Maguire, M. Delahunt, B. (2017) Doing a Thematic Analysis: A Practical, Step-by-Step Guide for Learning and Teaching Scholars. </w:t>
      </w:r>
      <w:r>
        <w:rPr>
          <w:rFonts w:ascii="Arial" w:hAnsi="Arial" w:cs="Arial"/>
          <w:i/>
          <w:sz w:val="23"/>
          <w:szCs w:val="23"/>
        </w:rPr>
        <w:t xml:space="preserve">Dundalk Institute of Technology. </w:t>
      </w:r>
      <w:r w:rsidR="00C17E4D">
        <w:rPr>
          <w:rFonts w:ascii="Arial" w:hAnsi="Arial" w:cs="Arial"/>
          <w:i/>
          <w:sz w:val="23"/>
          <w:szCs w:val="23"/>
        </w:rPr>
        <w:t xml:space="preserve"> </w:t>
      </w:r>
      <w:r w:rsidR="00C17E4D">
        <w:rPr>
          <w:rFonts w:ascii="Arial" w:hAnsi="Arial" w:cs="Arial"/>
          <w:sz w:val="23"/>
          <w:szCs w:val="23"/>
        </w:rPr>
        <w:t xml:space="preserve">3351 (3) </w:t>
      </w:r>
      <w:r>
        <w:rPr>
          <w:rFonts w:ascii="Arial" w:hAnsi="Arial" w:cs="Arial"/>
          <w:sz w:val="23"/>
          <w:szCs w:val="23"/>
        </w:rPr>
        <w:t xml:space="preserve">Available at: </w:t>
      </w:r>
      <w:hyperlink r:id="rId23" w:history="1">
        <w:r w:rsidRPr="00C10541">
          <w:rPr>
            <w:rStyle w:val="Hyperlink"/>
            <w:rFonts w:ascii="Arial" w:hAnsi="Arial" w:cs="Arial"/>
            <w:sz w:val="23"/>
            <w:szCs w:val="23"/>
          </w:rPr>
          <w:t>https://moodle.uwtsd.ac.uk/course/view.php?id=8522&amp;section=7</w:t>
        </w:r>
      </w:hyperlink>
      <w:r>
        <w:rPr>
          <w:rFonts w:ascii="Arial" w:hAnsi="Arial" w:cs="Arial"/>
          <w:sz w:val="23"/>
          <w:szCs w:val="23"/>
        </w:rPr>
        <w:t xml:space="preserve">  </w:t>
      </w:r>
      <w:r w:rsidR="00247672">
        <w:rPr>
          <w:rFonts w:ascii="Arial" w:hAnsi="Arial" w:cs="Arial"/>
          <w:sz w:val="23"/>
          <w:szCs w:val="23"/>
        </w:rPr>
        <w:t>(Accessed: 31</w:t>
      </w:r>
      <w:r w:rsidR="00247672" w:rsidRPr="00247672">
        <w:rPr>
          <w:rFonts w:ascii="Arial" w:hAnsi="Arial" w:cs="Arial"/>
          <w:sz w:val="23"/>
          <w:szCs w:val="23"/>
          <w:vertAlign w:val="superscript"/>
        </w:rPr>
        <w:t>st</w:t>
      </w:r>
      <w:r w:rsidR="00247672">
        <w:rPr>
          <w:rFonts w:ascii="Arial" w:hAnsi="Arial" w:cs="Arial"/>
          <w:sz w:val="23"/>
          <w:szCs w:val="23"/>
        </w:rPr>
        <w:t xml:space="preserve"> March 2024)</w:t>
      </w:r>
    </w:p>
    <w:p w:rsidR="008F3A7A" w:rsidRDefault="008F3A7A" w:rsidP="00147FED">
      <w:pPr>
        <w:spacing w:line="360" w:lineRule="auto"/>
        <w:jc w:val="both"/>
        <w:rPr>
          <w:rFonts w:ascii="Arial" w:hAnsi="Arial" w:cs="Arial"/>
          <w:sz w:val="23"/>
          <w:szCs w:val="23"/>
        </w:rPr>
      </w:pPr>
    </w:p>
    <w:p w:rsidR="008F3A7A" w:rsidRPr="008F3A7A" w:rsidRDefault="008F3A7A" w:rsidP="00147FED">
      <w:pPr>
        <w:spacing w:line="360" w:lineRule="auto"/>
        <w:jc w:val="both"/>
        <w:rPr>
          <w:rFonts w:ascii="Arial" w:hAnsi="Arial" w:cs="Arial"/>
          <w:sz w:val="23"/>
          <w:szCs w:val="23"/>
        </w:rPr>
      </w:pPr>
      <w:r>
        <w:rPr>
          <w:rFonts w:ascii="Arial" w:hAnsi="Arial" w:cs="Arial"/>
          <w:sz w:val="23"/>
          <w:szCs w:val="23"/>
        </w:rPr>
        <w:t xml:space="preserve">Mukherji, P. Albon, D. (2010) </w:t>
      </w:r>
      <w:r>
        <w:rPr>
          <w:rFonts w:ascii="Arial" w:hAnsi="Arial" w:cs="Arial"/>
          <w:i/>
          <w:sz w:val="23"/>
          <w:szCs w:val="23"/>
        </w:rPr>
        <w:t xml:space="preserve">Research Methods in Early Childhood. </w:t>
      </w:r>
      <w:r>
        <w:rPr>
          <w:rFonts w:ascii="Arial" w:hAnsi="Arial" w:cs="Arial"/>
          <w:sz w:val="23"/>
          <w:szCs w:val="23"/>
        </w:rPr>
        <w:t>London: SAGE publications.</w:t>
      </w:r>
    </w:p>
    <w:p w:rsidR="004F6C27" w:rsidRDefault="004F6C27" w:rsidP="00147FED">
      <w:pPr>
        <w:spacing w:line="360" w:lineRule="auto"/>
        <w:jc w:val="both"/>
        <w:rPr>
          <w:rFonts w:ascii="Arial" w:hAnsi="Arial" w:cs="Arial"/>
          <w:sz w:val="23"/>
          <w:szCs w:val="23"/>
        </w:rPr>
      </w:pPr>
    </w:p>
    <w:p w:rsidR="004F6C27" w:rsidRDefault="008C7B5B" w:rsidP="00147FED">
      <w:pPr>
        <w:spacing w:line="360" w:lineRule="auto"/>
        <w:jc w:val="both"/>
        <w:rPr>
          <w:rFonts w:ascii="Arial" w:hAnsi="Arial" w:cs="Arial"/>
          <w:sz w:val="23"/>
          <w:szCs w:val="23"/>
        </w:rPr>
      </w:pPr>
      <w:r>
        <w:rPr>
          <w:rFonts w:ascii="Arial" w:hAnsi="Arial" w:cs="Arial"/>
          <w:noProof/>
          <w:sz w:val="23"/>
          <w:szCs w:val="23"/>
        </w:rPr>
        <mc:AlternateContent>
          <mc:Choice Requires="wps">
            <w:drawing>
              <wp:anchor distT="0" distB="0" distL="114300" distR="114300" simplePos="0" relativeHeight="251659264" behindDoc="0" locked="0" layoutInCell="1" allowOverlap="1">
                <wp:simplePos x="0" y="0"/>
                <wp:positionH relativeFrom="column">
                  <wp:posOffset>2367280</wp:posOffset>
                </wp:positionH>
                <wp:positionV relativeFrom="paragraph">
                  <wp:posOffset>-38282</wp:posOffset>
                </wp:positionV>
                <wp:extent cx="2163536" cy="220436"/>
                <wp:effectExtent l="0" t="0" r="8255" b="8255"/>
                <wp:wrapNone/>
                <wp:docPr id="1" name="Rectangle 1"/>
                <wp:cNvGraphicFramePr/>
                <a:graphic xmlns:a="http://schemas.openxmlformats.org/drawingml/2006/main">
                  <a:graphicData uri="http://schemas.microsoft.com/office/word/2010/wordprocessingShape">
                    <wps:wsp>
                      <wps:cNvSpPr/>
                      <wps:spPr>
                        <a:xfrm>
                          <a:off x="0" y="0"/>
                          <a:ext cx="2163536" cy="22043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63FDE7" id="Rectangle 1" o:spid="_x0000_s1026" style="position:absolute;margin-left:186.4pt;margin-top:-3pt;width:170.35pt;height:17.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" fillcolor="#4472c4 [3204]" strokecolor="#1f3763 [1604]" strokeweight="1pt"/>
            </w:pict>
          </mc:Fallback>
        </mc:AlternateContent>
      </w:r>
      <w:r w:rsidR="004F6C27">
        <w:rPr>
          <w:rFonts w:ascii="Arial" w:hAnsi="Arial" w:cs="Arial"/>
          <w:sz w:val="23"/>
          <w:szCs w:val="23"/>
        </w:rPr>
        <w:t xml:space="preserve">My Local School. (2022) </w:t>
      </w:r>
      <w:r w:rsidR="004F6C27">
        <w:rPr>
          <w:rFonts w:ascii="Arial" w:hAnsi="Arial" w:cs="Arial"/>
          <w:i/>
          <w:sz w:val="23"/>
          <w:szCs w:val="23"/>
        </w:rPr>
        <w:t xml:space="preserve">Cadoxton Primary School. </w:t>
      </w:r>
      <w:r w:rsidR="004F6C27">
        <w:rPr>
          <w:rFonts w:ascii="Arial" w:hAnsi="Arial" w:cs="Arial"/>
          <w:sz w:val="23"/>
          <w:szCs w:val="23"/>
        </w:rPr>
        <w:t xml:space="preserve">Available at: </w:t>
      </w:r>
      <w:hyperlink r:id="rId24" w:history="1">
        <w:r w:rsidR="004F6C27" w:rsidRPr="00B527B5">
          <w:rPr>
            <w:rStyle w:val="Hyperlink"/>
            <w:rFonts w:ascii="Arial" w:hAnsi="Arial" w:cs="Arial"/>
            <w:sz w:val="23"/>
            <w:szCs w:val="23"/>
          </w:rPr>
          <w:t>https://mylocalschool.gov.wales/School/6732181?lang=en</w:t>
        </w:r>
      </w:hyperlink>
      <w:r w:rsidR="004F6C27">
        <w:rPr>
          <w:rFonts w:ascii="Arial" w:hAnsi="Arial" w:cs="Arial"/>
          <w:sz w:val="23"/>
          <w:szCs w:val="23"/>
        </w:rPr>
        <w:t xml:space="preserve"> (Accessed: 27</w:t>
      </w:r>
      <w:r w:rsidR="004F6C27" w:rsidRPr="004F6C27">
        <w:rPr>
          <w:rFonts w:ascii="Arial" w:hAnsi="Arial" w:cs="Arial"/>
          <w:sz w:val="23"/>
          <w:szCs w:val="23"/>
          <w:vertAlign w:val="superscript"/>
        </w:rPr>
        <w:t>th</w:t>
      </w:r>
      <w:r w:rsidR="004F6C27">
        <w:rPr>
          <w:rFonts w:ascii="Arial" w:hAnsi="Arial" w:cs="Arial"/>
          <w:sz w:val="23"/>
          <w:szCs w:val="23"/>
        </w:rPr>
        <w:t xml:space="preserve"> March 2024)</w:t>
      </w:r>
    </w:p>
    <w:p w:rsidR="00997B9B" w:rsidRDefault="00997B9B" w:rsidP="00147FED">
      <w:pPr>
        <w:spacing w:line="360" w:lineRule="auto"/>
        <w:jc w:val="both"/>
        <w:rPr>
          <w:rFonts w:ascii="Arial" w:hAnsi="Arial" w:cs="Arial"/>
          <w:sz w:val="23"/>
          <w:szCs w:val="23"/>
        </w:rPr>
      </w:pPr>
    </w:p>
    <w:p w:rsidR="00997B9B" w:rsidRPr="00997B9B" w:rsidRDefault="00997B9B" w:rsidP="00147FED">
      <w:pPr>
        <w:spacing w:line="360" w:lineRule="auto"/>
        <w:jc w:val="both"/>
        <w:rPr>
          <w:rFonts w:ascii="Arial" w:hAnsi="Arial" w:cs="Arial"/>
          <w:sz w:val="23"/>
          <w:szCs w:val="23"/>
        </w:rPr>
      </w:pPr>
      <w:r>
        <w:rPr>
          <w:rFonts w:ascii="Arial" w:hAnsi="Arial" w:cs="Arial"/>
          <w:sz w:val="23"/>
          <w:szCs w:val="23"/>
        </w:rPr>
        <w:t xml:space="preserve">Mwita, K. (2022) Strengths and weaknesses of qualitative research in social science studies. </w:t>
      </w:r>
      <w:r>
        <w:rPr>
          <w:rFonts w:ascii="Arial" w:hAnsi="Arial" w:cs="Arial"/>
          <w:i/>
          <w:sz w:val="23"/>
          <w:szCs w:val="23"/>
        </w:rPr>
        <w:t xml:space="preserve">Research in Business &amp; Social Science. </w:t>
      </w:r>
      <w:r w:rsidR="00C17E4D">
        <w:rPr>
          <w:rFonts w:ascii="Arial" w:hAnsi="Arial" w:cs="Arial"/>
          <w:sz w:val="23"/>
          <w:szCs w:val="23"/>
        </w:rPr>
        <w:t xml:space="preserve">11 (6) </w:t>
      </w:r>
      <w:r>
        <w:rPr>
          <w:rFonts w:ascii="Arial" w:hAnsi="Arial" w:cs="Arial"/>
          <w:sz w:val="23"/>
          <w:szCs w:val="23"/>
        </w:rPr>
        <w:t xml:space="preserve">Available at: </w:t>
      </w:r>
      <w:hyperlink r:id="rId25" w:history="1">
        <w:r w:rsidRPr="001154BB">
          <w:rPr>
            <w:rStyle w:val="Hyperlink"/>
            <w:rFonts w:ascii="Arial" w:hAnsi="Arial" w:cs="Arial"/>
            <w:sz w:val="23"/>
            <w:szCs w:val="23"/>
          </w:rPr>
          <w:t>https://www.ssbfnet.com/ojs/index.php/ijrbs/article/view/1920/1444</w:t>
        </w:r>
      </w:hyperlink>
      <w:r>
        <w:rPr>
          <w:rFonts w:ascii="Arial" w:hAnsi="Arial" w:cs="Arial"/>
          <w:sz w:val="23"/>
          <w:szCs w:val="23"/>
        </w:rPr>
        <w:t xml:space="preserve"> (Accessed: 28</w:t>
      </w:r>
      <w:r w:rsidRPr="00997B9B">
        <w:rPr>
          <w:rFonts w:ascii="Arial" w:hAnsi="Arial" w:cs="Arial"/>
          <w:sz w:val="23"/>
          <w:szCs w:val="23"/>
          <w:vertAlign w:val="superscript"/>
        </w:rPr>
        <w:t>th</w:t>
      </w:r>
      <w:r>
        <w:rPr>
          <w:rFonts w:ascii="Arial" w:hAnsi="Arial" w:cs="Arial"/>
          <w:sz w:val="23"/>
          <w:szCs w:val="23"/>
        </w:rPr>
        <w:t xml:space="preserve"> March 2024)</w:t>
      </w:r>
    </w:p>
    <w:p w:rsidR="004F6C27" w:rsidRDefault="004F6C27" w:rsidP="00147FED">
      <w:pPr>
        <w:spacing w:line="360" w:lineRule="auto"/>
        <w:jc w:val="both"/>
        <w:rPr>
          <w:rFonts w:ascii="Arial" w:hAnsi="Arial" w:cs="Arial"/>
          <w:sz w:val="23"/>
          <w:szCs w:val="23"/>
        </w:rPr>
      </w:pPr>
    </w:p>
    <w:p w:rsidR="007D5099" w:rsidRPr="00BA539D" w:rsidRDefault="007D5099" w:rsidP="00147FED">
      <w:pPr>
        <w:spacing w:line="360" w:lineRule="auto"/>
        <w:jc w:val="both"/>
        <w:rPr>
          <w:rFonts w:ascii="Arial" w:hAnsi="Arial" w:cs="Arial"/>
          <w:sz w:val="23"/>
          <w:szCs w:val="23"/>
        </w:rPr>
      </w:pPr>
      <w:r>
        <w:rPr>
          <w:rFonts w:ascii="Arial" w:hAnsi="Arial" w:cs="Arial"/>
          <w:sz w:val="23"/>
          <w:szCs w:val="23"/>
        </w:rPr>
        <w:t xml:space="preserve">Priya, A. (2021) Case Study Methodology of Qualitative Research: Key Attributes and Navigating the Conundrums in its Application. </w:t>
      </w:r>
      <w:r>
        <w:rPr>
          <w:rFonts w:ascii="Arial" w:hAnsi="Arial" w:cs="Arial"/>
          <w:i/>
          <w:sz w:val="23"/>
          <w:szCs w:val="23"/>
        </w:rPr>
        <w:t>Sage Journals</w:t>
      </w:r>
      <w:r w:rsidR="00BA539D">
        <w:rPr>
          <w:rFonts w:ascii="Arial" w:hAnsi="Arial" w:cs="Arial"/>
          <w:i/>
          <w:sz w:val="23"/>
          <w:szCs w:val="23"/>
        </w:rPr>
        <w:t>.</w:t>
      </w:r>
      <w:r w:rsidR="00C17E4D">
        <w:rPr>
          <w:rFonts w:ascii="Arial" w:hAnsi="Arial" w:cs="Arial"/>
          <w:i/>
          <w:sz w:val="23"/>
          <w:szCs w:val="23"/>
        </w:rPr>
        <w:t xml:space="preserve"> </w:t>
      </w:r>
      <w:r w:rsidR="00C17E4D">
        <w:rPr>
          <w:rFonts w:ascii="Arial" w:hAnsi="Arial" w:cs="Arial"/>
          <w:sz w:val="23"/>
          <w:szCs w:val="23"/>
        </w:rPr>
        <w:t>70 (1)</w:t>
      </w:r>
      <w:r>
        <w:rPr>
          <w:rFonts w:ascii="Arial" w:hAnsi="Arial" w:cs="Arial"/>
          <w:i/>
          <w:sz w:val="23"/>
          <w:szCs w:val="23"/>
        </w:rPr>
        <w:t xml:space="preserve"> </w:t>
      </w:r>
      <w:r w:rsidR="00BA539D">
        <w:rPr>
          <w:rFonts w:ascii="Arial" w:hAnsi="Arial" w:cs="Arial"/>
          <w:sz w:val="23"/>
          <w:szCs w:val="23"/>
        </w:rPr>
        <w:t xml:space="preserve">Available at: </w:t>
      </w:r>
      <w:hyperlink r:id="rId26" w:history="1">
        <w:r w:rsidR="00BA539D" w:rsidRPr="00B527B5">
          <w:rPr>
            <w:rStyle w:val="Hyperlink"/>
            <w:rFonts w:ascii="Arial" w:hAnsi="Arial" w:cs="Arial"/>
            <w:sz w:val="23"/>
            <w:szCs w:val="23"/>
          </w:rPr>
          <w:t>https://journals.sagepub.com/doi/full/10.1177/0038022920970318</w:t>
        </w:r>
      </w:hyperlink>
      <w:r w:rsidR="00BA539D">
        <w:rPr>
          <w:rFonts w:ascii="Arial" w:hAnsi="Arial" w:cs="Arial"/>
          <w:sz w:val="23"/>
          <w:szCs w:val="23"/>
        </w:rPr>
        <w:t xml:space="preserve"> (Accessed: 27</w:t>
      </w:r>
      <w:r w:rsidR="00BA539D" w:rsidRPr="00BA539D">
        <w:rPr>
          <w:rFonts w:ascii="Arial" w:hAnsi="Arial" w:cs="Arial"/>
          <w:sz w:val="23"/>
          <w:szCs w:val="23"/>
          <w:vertAlign w:val="superscript"/>
        </w:rPr>
        <w:t>th</w:t>
      </w:r>
      <w:r w:rsidR="00BA539D">
        <w:rPr>
          <w:rFonts w:ascii="Arial" w:hAnsi="Arial" w:cs="Arial"/>
          <w:sz w:val="23"/>
          <w:szCs w:val="23"/>
        </w:rPr>
        <w:t xml:space="preserve"> March 2024)</w:t>
      </w:r>
    </w:p>
    <w:p w:rsidR="007D5099" w:rsidRDefault="007D5099" w:rsidP="00147FED">
      <w:pPr>
        <w:spacing w:line="360" w:lineRule="auto"/>
        <w:jc w:val="both"/>
        <w:rPr>
          <w:rFonts w:ascii="Arial" w:hAnsi="Arial" w:cs="Arial"/>
          <w:sz w:val="23"/>
          <w:szCs w:val="23"/>
        </w:rPr>
      </w:pPr>
    </w:p>
    <w:p w:rsidR="00FA4FFC" w:rsidRPr="00C90497" w:rsidRDefault="00FA4FFC" w:rsidP="00147FED">
      <w:pPr>
        <w:spacing w:line="360" w:lineRule="auto"/>
        <w:jc w:val="both"/>
        <w:rPr>
          <w:rFonts w:ascii="Arial" w:hAnsi="Arial" w:cs="Arial"/>
          <w:sz w:val="23"/>
          <w:szCs w:val="23"/>
        </w:rPr>
      </w:pPr>
      <w:r>
        <w:rPr>
          <w:rFonts w:ascii="Arial" w:hAnsi="Arial" w:cs="Arial"/>
          <w:sz w:val="23"/>
          <w:szCs w:val="23"/>
        </w:rPr>
        <w:t xml:space="preserve">Queiros, A. Faria, D. </w:t>
      </w:r>
      <w:r w:rsidR="00C90497">
        <w:rPr>
          <w:rFonts w:ascii="Arial" w:hAnsi="Arial" w:cs="Arial"/>
          <w:sz w:val="23"/>
          <w:szCs w:val="23"/>
        </w:rPr>
        <w:t xml:space="preserve">Almeida, F. (2017) Strengths and Limitations of Qualitative and Quantitative Research Methods. </w:t>
      </w:r>
      <w:r w:rsidR="00C90497">
        <w:rPr>
          <w:rFonts w:ascii="Arial" w:hAnsi="Arial" w:cs="Arial"/>
          <w:i/>
          <w:sz w:val="23"/>
          <w:szCs w:val="23"/>
        </w:rPr>
        <w:t>European Journal of Education Studies.</w:t>
      </w:r>
      <w:r w:rsidR="00C17E4D">
        <w:rPr>
          <w:rFonts w:ascii="Arial" w:hAnsi="Arial" w:cs="Arial"/>
          <w:i/>
          <w:sz w:val="23"/>
          <w:szCs w:val="23"/>
        </w:rPr>
        <w:t xml:space="preserve"> </w:t>
      </w:r>
      <w:r w:rsidR="00C17E4D">
        <w:rPr>
          <w:rFonts w:ascii="Arial" w:hAnsi="Arial" w:cs="Arial"/>
          <w:sz w:val="23"/>
          <w:szCs w:val="23"/>
        </w:rPr>
        <w:t>9 (3)</w:t>
      </w:r>
      <w:r w:rsidR="00C90497">
        <w:rPr>
          <w:rFonts w:ascii="Arial" w:hAnsi="Arial" w:cs="Arial"/>
          <w:i/>
          <w:sz w:val="23"/>
          <w:szCs w:val="23"/>
        </w:rPr>
        <w:t xml:space="preserve"> </w:t>
      </w:r>
      <w:r w:rsidR="00C90497">
        <w:rPr>
          <w:rFonts w:ascii="Arial" w:hAnsi="Arial" w:cs="Arial"/>
          <w:sz w:val="23"/>
          <w:szCs w:val="23"/>
        </w:rPr>
        <w:t xml:space="preserve">Available at: </w:t>
      </w:r>
      <w:hyperlink r:id="rId27" w:history="1">
        <w:r w:rsidR="00C90497" w:rsidRPr="00B527B5">
          <w:rPr>
            <w:rStyle w:val="Hyperlink"/>
            <w:rFonts w:ascii="Arial" w:hAnsi="Arial" w:cs="Arial"/>
            <w:sz w:val="23"/>
            <w:szCs w:val="23"/>
          </w:rPr>
          <w:t>https://oapub.org/edu/index.php/ejes/article/view/1017/2934</w:t>
        </w:r>
      </w:hyperlink>
      <w:r w:rsidR="00C90497">
        <w:rPr>
          <w:rFonts w:ascii="Arial" w:hAnsi="Arial" w:cs="Arial"/>
          <w:sz w:val="23"/>
          <w:szCs w:val="23"/>
        </w:rPr>
        <w:t xml:space="preserve"> (Accessed: 27</w:t>
      </w:r>
      <w:r w:rsidR="00C90497" w:rsidRPr="00C90497">
        <w:rPr>
          <w:rFonts w:ascii="Arial" w:hAnsi="Arial" w:cs="Arial"/>
          <w:sz w:val="23"/>
          <w:szCs w:val="23"/>
          <w:vertAlign w:val="superscript"/>
        </w:rPr>
        <w:t>th</w:t>
      </w:r>
      <w:r w:rsidR="00C90497">
        <w:rPr>
          <w:rFonts w:ascii="Arial" w:hAnsi="Arial" w:cs="Arial"/>
          <w:sz w:val="23"/>
          <w:szCs w:val="23"/>
        </w:rPr>
        <w:t xml:space="preserve"> March 2024)</w:t>
      </w:r>
    </w:p>
    <w:p w:rsidR="00FA4FFC" w:rsidRDefault="00FA4FFC" w:rsidP="00147FED">
      <w:pPr>
        <w:spacing w:line="360" w:lineRule="auto"/>
        <w:jc w:val="both"/>
        <w:rPr>
          <w:rFonts w:ascii="Arial" w:hAnsi="Arial" w:cs="Arial"/>
          <w:sz w:val="23"/>
          <w:szCs w:val="23"/>
        </w:rPr>
      </w:pPr>
    </w:p>
    <w:p w:rsidR="00262E46" w:rsidRPr="00262E46" w:rsidRDefault="00262E46" w:rsidP="00147FED">
      <w:pPr>
        <w:spacing w:line="360" w:lineRule="auto"/>
        <w:jc w:val="both"/>
        <w:rPr>
          <w:rFonts w:ascii="Arial" w:hAnsi="Arial" w:cs="Arial"/>
          <w:sz w:val="23"/>
          <w:szCs w:val="23"/>
        </w:rPr>
      </w:pPr>
      <w:r>
        <w:rPr>
          <w:rFonts w:ascii="Arial" w:hAnsi="Arial" w:cs="Arial"/>
          <w:sz w:val="23"/>
          <w:szCs w:val="23"/>
        </w:rPr>
        <w:t xml:space="preserve">Senedd Cymru. (2024) </w:t>
      </w:r>
      <w:r>
        <w:rPr>
          <w:rFonts w:ascii="Arial" w:hAnsi="Arial" w:cs="Arial"/>
          <w:i/>
          <w:sz w:val="23"/>
          <w:szCs w:val="23"/>
        </w:rPr>
        <w:t xml:space="preserve">Equality and Social Justice Committee. </w:t>
      </w:r>
      <w:r>
        <w:rPr>
          <w:rFonts w:ascii="Arial" w:hAnsi="Arial" w:cs="Arial"/>
          <w:sz w:val="23"/>
          <w:szCs w:val="23"/>
        </w:rPr>
        <w:t xml:space="preserve">Available at: </w:t>
      </w:r>
      <w:hyperlink r:id="rId28" w:history="1">
        <w:r w:rsidRPr="00DE5B94">
          <w:rPr>
            <w:rStyle w:val="Hyperlink"/>
            <w:rFonts w:ascii="Arial" w:hAnsi="Arial" w:cs="Arial"/>
            <w:sz w:val="23"/>
            <w:szCs w:val="23"/>
          </w:rPr>
          <w:t>https://senedd.wales/committee/740</w:t>
        </w:r>
      </w:hyperlink>
      <w:r>
        <w:rPr>
          <w:rFonts w:ascii="Arial" w:hAnsi="Arial" w:cs="Arial"/>
          <w:sz w:val="23"/>
          <w:szCs w:val="23"/>
        </w:rPr>
        <w:t xml:space="preserve"> (Accessed: 26</w:t>
      </w:r>
      <w:r w:rsidRPr="00262E46">
        <w:rPr>
          <w:rFonts w:ascii="Arial" w:hAnsi="Arial" w:cs="Arial"/>
          <w:sz w:val="23"/>
          <w:szCs w:val="23"/>
          <w:vertAlign w:val="superscript"/>
        </w:rPr>
        <w:t>th</w:t>
      </w:r>
      <w:r>
        <w:rPr>
          <w:rFonts w:ascii="Arial" w:hAnsi="Arial" w:cs="Arial"/>
          <w:sz w:val="23"/>
          <w:szCs w:val="23"/>
        </w:rPr>
        <w:t xml:space="preserve"> March 2024)</w:t>
      </w:r>
    </w:p>
    <w:p w:rsidR="008C1C32" w:rsidRDefault="008C1C32" w:rsidP="00147FED">
      <w:pPr>
        <w:spacing w:line="360" w:lineRule="auto"/>
        <w:jc w:val="both"/>
        <w:rPr>
          <w:rFonts w:ascii="Arial" w:hAnsi="Arial" w:cs="Arial"/>
          <w:sz w:val="23"/>
          <w:szCs w:val="23"/>
        </w:rPr>
      </w:pPr>
    </w:p>
    <w:p w:rsidR="008C1C32" w:rsidRPr="00262E46" w:rsidRDefault="008C1C32" w:rsidP="00FE6299">
      <w:pPr>
        <w:spacing w:line="360" w:lineRule="auto"/>
        <w:jc w:val="both"/>
        <w:rPr>
          <w:rFonts w:ascii="Arial" w:hAnsi="Arial" w:cs="Arial"/>
          <w:sz w:val="23"/>
          <w:szCs w:val="23"/>
        </w:rPr>
      </w:pPr>
      <w:r w:rsidRPr="00262E46">
        <w:rPr>
          <w:rFonts w:ascii="Arial" w:hAnsi="Arial" w:cs="Arial"/>
          <w:sz w:val="23"/>
          <w:szCs w:val="23"/>
        </w:rPr>
        <w:t xml:space="preserve">Tereshchenko, A. Francis, B. Archer, L. Hodgen, J. Mazenod, A. Taylor, B. Pepper, D. Travers, M. (2018) Learners’ attitudes to mixed-attainment grouping: examining the views of students of high, middle and low attainment. </w:t>
      </w:r>
      <w:r w:rsidRPr="00262E46">
        <w:rPr>
          <w:rFonts w:ascii="Arial" w:hAnsi="Arial" w:cs="Arial"/>
          <w:i/>
          <w:sz w:val="23"/>
          <w:szCs w:val="23"/>
        </w:rPr>
        <w:t xml:space="preserve">Research Papers in Education. </w:t>
      </w:r>
      <w:r w:rsidR="00C17E4D">
        <w:rPr>
          <w:rFonts w:ascii="Arial" w:hAnsi="Arial" w:cs="Arial"/>
          <w:sz w:val="23"/>
          <w:szCs w:val="23"/>
        </w:rPr>
        <w:t xml:space="preserve">34 (4) </w:t>
      </w:r>
      <w:r w:rsidRPr="00262E46">
        <w:rPr>
          <w:rFonts w:ascii="Arial" w:hAnsi="Arial" w:cs="Arial"/>
          <w:sz w:val="23"/>
          <w:szCs w:val="23"/>
        </w:rPr>
        <w:t xml:space="preserve">Available at: </w:t>
      </w:r>
      <w:hyperlink r:id="rId29" w:history="1">
        <w:r w:rsidRPr="00262E46">
          <w:rPr>
            <w:rStyle w:val="Hyperlink"/>
            <w:rFonts w:ascii="Arial" w:hAnsi="Arial" w:cs="Arial"/>
            <w:sz w:val="23"/>
            <w:szCs w:val="23"/>
          </w:rPr>
          <w:t>https://www.tandfonline.com/doi/full/10.1080/02671522.2018.1452962</w:t>
        </w:r>
      </w:hyperlink>
      <w:r w:rsidRPr="00262E46">
        <w:rPr>
          <w:rFonts w:ascii="Arial" w:hAnsi="Arial" w:cs="Arial"/>
          <w:sz w:val="23"/>
          <w:szCs w:val="23"/>
        </w:rPr>
        <w:t xml:space="preserve"> (Accessed: 10</w:t>
      </w:r>
      <w:r w:rsidRPr="00262E46">
        <w:rPr>
          <w:rFonts w:ascii="Arial" w:hAnsi="Arial" w:cs="Arial"/>
          <w:sz w:val="23"/>
          <w:szCs w:val="23"/>
          <w:vertAlign w:val="superscript"/>
        </w:rPr>
        <w:t>th</w:t>
      </w:r>
      <w:r w:rsidRPr="00262E46">
        <w:rPr>
          <w:rFonts w:ascii="Arial" w:hAnsi="Arial" w:cs="Arial"/>
          <w:sz w:val="23"/>
          <w:szCs w:val="23"/>
        </w:rPr>
        <w:t xml:space="preserve"> March 2024)</w:t>
      </w:r>
    </w:p>
    <w:p w:rsidR="00896680" w:rsidRDefault="00896680" w:rsidP="00147FED">
      <w:pPr>
        <w:spacing w:line="360" w:lineRule="auto"/>
        <w:jc w:val="both"/>
        <w:rPr>
          <w:rFonts w:ascii="Arial" w:hAnsi="Arial" w:cs="Arial"/>
          <w:sz w:val="23"/>
          <w:szCs w:val="23"/>
        </w:rPr>
      </w:pPr>
    </w:p>
    <w:p w:rsidR="006042A8" w:rsidRPr="006042A8" w:rsidRDefault="006042A8" w:rsidP="00147FED">
      <w:pPr>
        <w:spacing w:line="360" w:lineRule="auto"/>
        <w:jc w:val="both"/>
        <w:rPr>
          <w:rFonts w:ascii="Arial" w:hAnsi="Arial" w:cs="Arial"/>
          <w:sz w:val="23"/>
          <w:szCs w:val="23"/>
        </w:rPr>
      </w:pPr>
      <w:r>
        <w:rPr>
          <w:rFonts w:ascii="Arial" w:hAnsi="Arial" w:cs="Arial"/>
          <w:sz w:val="23"/>
          <w:szCs w:val="23"/>
        </w:rPr>
        <w:t>Terry, G. Hayfield, N. Clarke, V. Braun, V.</w:t>
      </w:r>
      <w:r w:rsidR="00A8110C">
        <w:rPr>
          <w:rFonts w:ascii="Arial" w:hAnsi="Arial" w:cs="Arial"/>
          <w:sz w:val="23"/>
          <w:szCs w:val="23"/>
        </w:rPr>
        <w:t xml:space="preserve"> (2017)</w:t>
      </w:r>
      <w:r>
        <w:rPr>
          <w:rFonts w:ascii="Arial" w:hAnsi="Arial" w:cs="Arial"/>
          <w:sz w:val="23"/>
          <w:szCs w:val="23"/>
        </w:rPr>
        <w:t xml:space="preserve"> </w:t>
      </w:r>
      <w:r>
        <w:rPr>
          <w:rFonts w:ascii="Arial" w:hAnsi="Arial" w:cs="Arial"/>
          <w:i/>
          <w:sz w:val="23"/>
          <w:szCs w:val="23"/>
        </w:rPr>
        <w:t xml:space="preserve">Research in Psychology. </w:t>
      </w:r>
      <w:r>
        <w:rPr>
          <w:rFonts w:ascii="Arial" w:hAnsi="Arial" w:cs="Arial"/>
          <w:sz w:val="23"/>
          <w:szCs w:val="23"/>
        </w:rPr>
        <w:t>2</w:t>
      </w:r>
      <w:r w:rsidRPr="006042A8">
        <w:rPr>
          <w:rFonts w:ascii="Arial" w:hAnsi="Arial" w:cs="Arial"/>
          <w:sz w:val="23"/>
          <w:szCs w:val="23"/>
          <w:vertAlign w:val="superscript"/>
        </w:rPr>
        <w:t>nd</w:t>
      </w:r>
      <w:r>
        <w:rPr>
          <w:rFonts w:ascii="Arial" w:hAnsi="Arial" w:cs="Arial"/>
          <w:sz w:val="23"/>
          <w:szCs w:val="23"/>
        </w:rPr>
        <w:t xml:space="preserve"> Ed. London: SAGE publications. </w:t>
      </w:r>
    </w:p>
    <w:p w:rsidR="006042A8" w:rsidRPr="00613E85" w:rsidRDefault="006042A8" w:rsidP="00147FED">
      <w:pPr>
        <w:spacing w:line="360" w:lineRule="auto"/>
        <w:jc w:val="both"/>
        <w:rPr>
          <w:rFonts w:ascii="Arial" w:hAnsi="Arial" w:cs="Arial"/>
          <w:sz w:val="23"/>
          <w:szCs w:val="23"/>
        </w:rPr>
      </w:pPr>
    </w:p>
    <w:p w:rsidR="00896680" w:rsidRPr="00613E85" w:rsidRDefault="00896680" w:rsidP="00147FED">
      <w:pPr>
        <w:spacing w:line="360" w:lineRule="auto"/>
        <w:jc w:val="both"/>
        <w:rPr>
          <w:rFonts w:ascii="Arial" w:hAnsi="Arial" w:cs="Arial"/>
          <w:sz w:val="23"/>
          <w:szCs w:val="23"/>
        </w:rPr>
      </w:pPr>
      <w:r w:rsidRPr="00613E85">
        <w:rPr>
          <w:rFonts w:ascii="Arial" w:hAnsi="Arial" w:cs="Arial"/>
          <w:sz w:val="23"/>
          <w:szCs w:val="23"/>
        </w:rPr>
        <w:t xml:space="preserve">Vandenberg, Y. Stoltz, S. (2018) ‘Enhancing Social Inclusion of Children With Externalizing Problems Through Classroom Seating Arrangements: A Randomized Controlled Trail.’ </w:t>
      </w:r>
      <w:r w:rsidRPr="00613E85">
        <w:rPr>
          <w:rFonts w:ascii="Arial" w:hAnsi="Arial" w:cs="Arial"/>
          <w:i/>
          <w:sz w:val="23"/>
          <w:szCs w:val="23"/>
        </w:rPr>
        <w:t xml:space="preserve">Hammill Institute on Disabilities. </w:t>
      </w:r>
      <w:r w:rsidR="00C17E4D">
        <w:rPr>
          <w:rFonts w:ascii="Arial" w:hAnsi="Arial" w:cs="Arial"/>
          <w:sz w:val="23"/>
          <w:szCs w:val="23"/>
        </w:rPr>
        <w:t xml:space="preserve">26 (1) </w:t>
      </w:r>
      <w:r w:rsidRPr="00613E85">
        <w:rPr>
          <w:rFonts w:ascii="Arial" w:hAnsi="Arial" w:cs="Arial"/>
          <w:sz w:val="23"/>
          <w:szCs w:val="23"/>
        </w:rPr>
        <w:t xml:space="preserve">Available at: </w:t>
      </w:r>
      <w:hyperlink r:id="rId30" w:history="1">
        <w:r w:rsidRPr="00613E85">
          <w:rPr>
            <w:rStyle w:val="Hyperlink"/>
            <w:rFonts w:ascii="Arial" w:hAnsi="Arial" w:cs="Arial"/>
            <w:sz w:val="23"/>
            <w:szCs w:val="23"/>
          </w:rPr>
          <w:t>https://journals.sagepub.com/doi/full/10.1177/1063426617740561</w:t>
        </w:r>
      </w:hyperlink>
      <w:r w:rsidRPr="00613E85">
        <w:rPr>
          <w:rFonts w:ascii="Arial" w:hAnsi="Arial" w:cs="Arial"/>
          <w:sz w:val="23"/>
          <w:szCs w:val="23"/>
        </w:rPr>
        <w:t xml:space="preserve"> (Accessed: 12</w:t>
      </w:r>
      <w:r w:rsidRPr="00613E85">
        <w:rPr>
          <w:rFonts w:ascii="Arial" w:hAnsi="Arial" w:cs="Arial"/>
          <w:sz w:val="23"/>
          <w:szCs w:val="23"/>
          <w:vertAlign w:val="superscript"/>
        </w:rPr>
        <w:t>th</w:t>
      </w:r>
      <w:r w:rsidRPr="00613E85">
        <w:rPr>
          <w:rFonts w:ascii="Arial" w:hAnsi="Arial" w:cs="Arial"/>
          <w:sz w:val="23"/>
          <w:szCs w:val="23"/>
        </w:rPr>
        <w:t xml:space="preserve"> March 2024)</w:t>
      </w:r>
    </w:p>
    <w:p w:rsidR="00613E85" w:rsidRPr="00613E85" w:rsidRDefault="00613E85" w:rsidP="00755C52">
      <w:pPr>
        <w:spacing w:line="360" w:lineRule="auto"/>
        <w:jc w:val="both"/>
        <w:rPr>
          <w:rFonts w:ascii="Arial" w:hAnsi="Arial" w:cs="Arial"/>
          <w:sz w:val="22"/>
          <w:szCs w:val="22"/>
        </w:rPr>
      </w:pPr>
    </w:p>
    <w:p w:rsidR="00613E85" w:rsidRPr="00613E85" w:rsidRDefault="00613E85" w:rsidP="00755C52">
      <w:pPr>
        <w:spacing w:line="360" w:lineRule="auto"/>
        <w:jc w:val="both"/>
        <w:rPr>
          <w:rFonts w:ascii="Arial" w:hAnsi="Arial" w:cs="Arial"/>
          <w:sz w:val="23"/>
          <w:szCs w:val="23"/>
        </w:rPr>
      </w:pPr>
      <w:r w:rsidRPr="00613E85">
        <w:rPr>
          <w:rFonts w:ascii="Arial" w:hAnsi="Arial" w:cs="Arial"/>
          <w:sz w:val="23"/>
          <w:szCs w:val="23"/>
        </w:rPr>
        <w:t xml:space="preserve">Web-Williams, J. (2021) Teachers’ Use of Within-Class Ability Groups in the Primary Classroom: A Mixed Methods Study of Social Comparison. </w:t>
      </w:r>
      <w:r w:rsidRPr="00613E85">
        <w:rPr>
          <w:rFonts w:ascii="Arial" w:hAnsi="Arial" w:cs="Arial"/>
          <w:i/>
          <w:sz w:val="23"/>
          <w:szCs w:val="23"/>
        </w:rPr>
        <w:t xml:space="preserve">Educational Psychology. </w:t>
      </w:r>
      <w:r w:rsidR="00C17E4D">
        <w:rPr>
          <w:rFonts w:ascii="Arial" w:hAnsi="Arial" w:cs="Arial"/>
          <w:sz w:val="23"/>
          <w:szCs w:val="23"/>
        </w:rPr>
        <w:t xml:space="preserve">12 </w:t>
      </w:r>
      <w:r w:rsidR="00C17E4D">
        <w:rPr>
          <w:rFonts w:ascii="Arial" w:hAnsi="Arial" w:cs="Arial"/>
          <w:sz w:val="23"/>
          <w:szCs w:val="23"/>
        </w:rPr>
        <w:lastRenderedPageBreak/>
        <w:t xml:space="preserve">(1) </w:t>
      </w:r>
      <w:r w:rsidRPr="00613E85">
        <w:rPr>
          <w:rFonts w:ascii="Arial" w:hAnsi="Arial" w:cs="Arial"/>
          <w:sz w:val="23"/>
          <w:szCs w:val="23"/>
        </w:rPr>
        <w:t xml:space="preserve">Available at: </w:t>
      </w:r>
      <w:hyperlink r:id="rId31" w:history="1">
        <w:r w:rsidRPr="00613E85">
          <w:rPr>
            <w:rStyle w:val="Hyperlink"/>
            <w:rFonts w:ascii="Arial" w:hAnsi="Arial" w:cs="Arial"/>
            <w:sz w:val="23"/>
            <w:szCs w:val="23"/>
          </w:rPr>
          <w:t>https://www.frontiersin.org/journals/psychology/articles/10.3389/fpsyg.2021.728104/full</w:t>
        </w:r>
      </w:hyperlink>
      <w:r w:rsidRPr="00613E85">
        <w:rPr>
          <w:rFonts w:ascii="Arial" w:hAnsi="Arial" w:cs="Arial"/>
          <w:sz w:val="23"/>
          <w:szCs w:val="23"/>
        </w:rPr>
        <w:t>.</w:t>
      </w:r>
    </w:p>
    <w:p w:rsidR="00613E85" w:rsidRDefault="00613E85" w:rsidP="00147FED">
      <w:pPr>
        <w:spacing w:line="360" w:lineRule="auto"/>
        <w:jc w:val="both"/>
        <w:rPr>
          <w:sz w:val="22"/>
          <w:szCs w:val="22"/>
        </w:rPr>
      </w:pPr>
    </w:p>
    <w:p w:rsidR="00FE6299" w:rsidRDefault="00FE6299" w:rsidP="00147FED">
      <w:pPr>
        <w:spacing w:line="360" w:lineRule="auto"/>
        <w:jc w:val="both"/>
        <w:rPr>
          <w:rFonts w:ascii="Arial" w:hAnsi="Arial" w:cs="Arial"/>
          <w:sz w:val="23"/>
          <w:szCs w:val="23"/>
        </w:rPr>
      </w:pPr>
      <w:r w:rsidRPr="00FE6299">
        <w:rPr>
          <w:rFonts w:ascii="Arial" w:hAnsi="Arial" w:cs="Arial"/>
          <w:sz w:val="23"/>
          <w:szCs w:val="23"/>
        </w:rPr>
        <w:t>Welsh Government. (2023</w:t>
      </w:r>
      <w:r w:rsidR="0079472D">
        <w:rPr>
          <w:rFonts w:ascii="Arial" w:hAnsi="Arial" w:cs="Arial"/>
          <w:sz w:val="23"/>
          <w:szCs w:val="23"/>
        </w:rPr>
        <w:t>a</w:t>
      </w:r>
      <w:r w:rsidRPr="00FE6299">
        <w:rPr>
          <w:rFonts w:ascii="Arial" w:hAnsi="Arial" w:cs="Arial"/>
          <w:sz w:val="23"/>
          <w:szCs w:val="23"/>
        </w:rPr>
        <w:t xml:space="preserve">) </w:t>
      </w:r>
      <w:r w:rsidRPr="00FE6299">
        <w:rPr>
          <w:rFonts w:ascii="Arial" w:hAnsi="Arial" w:cs="Arial"/>
          <w:i/>
          <w:sz w:val="23"/>
          <w:szCs w:val="23"/>
        </w:rPr>
        <w:t xml:space="preserve">Grouping practices for learning support. </w:t>
      </w:r>
      <w:r w:rsidRPr="00FE6299">
        <w:rPr>
          <w:rFonts w:ascii="Arial" w:hAnsi="Arial" w:cs="Arial"/>
          <w:sz w:val="23"/>
          <w:szCs w:val="23"/>
        </w:rPr>
        <w:t xml:space="preserve">Available at: </w:t>
      </w:r>
      <w:hyperlink r:id="rId32" w:history="1">
        <w:r w:rsidRPr="00DE5B94">
          <w:rPr>
            <w:rStyle w:val="Hyperlink"/>
            <w:rFonts w:ascii="Arial" w:hAnsi="Arial" w:cs="Arial"/>
            <w:sz w:val="23"/>
            <w:szCs w:val="23"/>
          </w:rPr>
          <w:t>https://hwb.gov.wales/api/storage/2f38c94c-5aac-4eb9-8fde-6c9f2cc253f5/grouping-practices-for-learning-support.pdf</w:t>
        </w:r>
      </w:hyperlink>
      <w:r>
        <w:rPr>
          <w:rFonts w:ascii="Arial" w:hAnsi="Arial" w:cs="Arial"/>
          <w:sz w:val="23"/>
          <w:szCs w:val="23"/>
        </w:rPr>
        <w:t xml:space="preserve"> (Accessed: 26</w:t>
      </w:r>
      <w:r w:rsidRPr="00FE6299">
        <w:rPr>
          <w:rFonts w:ascii="Arial" w:hAnsi="Arial" w:cs="Arial"/>
          <w:sz w:val="23"/>
          <w:szCs w:val="23"/>
          <w:vertAlign w:val="superscript"/>
        </w:rPr>
        <w:t>th</w:t>
      </w:r>
      <w:r>
        <w:rPr>
          <w:rFonts w:ascii="Arial" w:hAnsi="Arial" w:cs="Arial"/>
          <w:sz w:val="23"/>
          <w:szCs w:val="23"/>
        </w:rPr>
        <w:t xml:space="preserve"> March 2024)</w:t>
      </w:r>
    </w:p>
    <w:p w:rsidR="001549FD" w:rsidRDefault="001549FD" w:rsidP="00147FED">
      <w:pPr>
        <w:spacing w:line="360" w:lineRule="auto"/>
        <w:jc w:val="both"/>
        <w:rPr>
          <w:rFonts w:ascii="Arial" w:hAnsi="Arial" w:cs="Arial"/>
          <w:sz w:val="23"/>
          <w:szCs w:val="23"/>
        </w:rPr>
      </w:pPr>
    </w:p>
    <w:p w:rsidR="0079472D" w:rsidRPr="0079472D" w:rsidRDefault="0079472D" w:rsidP="00147FED">
      <w:pPr>
        <w:spacing w:line="360" w:lineRule="auto"/>
        <w:jc w:val="both"/>
        <w:rPr>
          <w:rFonts w:ascii="Arial" w:hAnsi="Arial" w:cs="Arial"/>
          <w:sz w:val="23"/>
          <w:szCs w:val="23"/>
        </w:rPr>
      </w:pPr>
      <w:r>
        <w:rPr>
          <w:rFonts w:ascii="Arial" w:hAnsi="Arial" w:cs="Arial"/>
          <w:sz w:val="23"/>
          <w:szCs w:val="23"/>
        </w:rPr>
        <w:t xml:space="preserve">Welsh Government (2023b) </w:t>
      </w:r>
      <w:r>
        <w:rPr>
          <w:rFonts w:ascii="Arial" w:hAnsi="Arial" w:cs="Arial"/>
          <w:i/>
          <w:sz w:val="23"/>
          <w:szCs w:val="23"/>
        </w:rPr>
        <w:t xml:space="preserve">Pupil Voice in Wales: the impact of the Covid-19 Pandemic. </w:t>
      </w:r>
      <w:r>
        <w:rPr>
          <w:rFonts w:ascii="Arial" w:hAnsi="Arial" w:cs="Arial"/>
          <w:sz w:val="23"/>
          <w:szCs w:val="23"/>
        </w:rPr>
        <w:t xml:space="preserve">Available at: </w:t>
      </w:r>
      <w:hyperlink r:id="rId33" w:history="1">
        <w:r w:rsidRPr="002C1C4F">
          <w:rPr>
            <w:rStyle w:val="Hyperlink"/>
            <w:rFonts w:ascii="Arial" w:hAnsi="Arial" w:cs="Arial"/>
            <w:sz w:val="23"/>
            <w:szCs w:val="23"/>
          </w:rPr>
          <w:t>https://hwb.gov.wales/api/storage/81cc9077-7b96-4a73-9669-0189d74d2118/cen-01-report-eng-final.pdf</w:t>
        </w:r>
      </w:hyperlink>
      <w:r>
        <w:rPr>
          <w:rFonts w:ascii="Arial" w:hAnsi="Arial" w:cs="Arial"/>
          <w:sz w:val="23"/>
          <w:szCs w:val="23"/>
        </w:rPr>
        <w:t xml:space="preserve"> (Accessed: 17</w:t>
      </w:r>
      <w:r w:rsidRPr="0079472D">
        <w:rPr>
          <w:rFonts w:ascii="Arial" w:hAnsi="Arial" w:cs="Arial"/>
          <w:sz w:val="23"/>
          <w:szCs w:val="23"/>
          <w:vertAlign w:val="superscript"/>
        </w:rPr>
        <w:t>th</w:t>
      </w:r>
      <w:r>
        <w:rPr>
          <w:rFonts w:ascii="Arial" w:hAnsi="Arial" w:cs="Arial"/>
          <w:sz w:val="23"/>
          <w:szCs w:val="23"/>
        </w:rPr>
        <w:t xml:space="preserve"> April 2024)</w:t>
      </w:r>
    </w:p>
    <w:p w:rsidR="001549FD" w:rsidRDefault="001549FD" w:rsidP="00147FED">
      <w:pPr>
        <w:spacing w:line="360" w:lineRule="auto"/>
        <w:jc w:val="both"/>
        <w:rPr>
          <w:rFonts w:ascii="Arial" w:hAnsi="Arial" w:cs="Arial"/>
          <w:sz w:val="23"/>
          <w:szCs w:val="23"/>
        </w:rPr>
      </w:pPr>
    </w:p>
    <w:p w:rsidR="00066596" w:rsidRPr="00066596" w:rsidRDefault="00066596" w:rsidP="00147FED">
      <w:pPr>
        <w:spacing w:line="360" w:lineRule="auto"/>
        <w:jc w:val="both"/>
        <w:rPr>
          <w:rFonts w:ascii="Arial" w:hAnsi="Arial" w:cs="Arial"/>
          <w:sz w:val="23"/>
          <w:szCs w:val="23"/>
        </w:rPr>
      </w:pPr>
      <w:r>
        <w:rPr>
          <w:rFonts w:ascii="Arial" w:hAnsi="Arial" w:cs="Arial"/>
          <w:sz w:val="23"/>
          <w:szCs w:val="23"/>
        </w:rPr>
        <w:t xml:space="preserve">Welsh Parliament (2024) </w:t>
      </w:r>
      <w:r>
        <w:rPr>
          <w:rFonts w:ascii="Arial" w:hAnsi="Arial" w:cs="Arial"/>
          <w:i/>
          <w:sz w:val="23"/>
          <w:szCs w:val="23"/>
        </w:rPr>
        <w:t xml:space="preserve">Equality and Social Justice Committee. </w:t>
      </w:r>
      <w:r>
        <w:rPr>
          <w:rFonts w:ascii="Arial" w:hAnsi="Arial" w:cs="Arial"/>
          <w:sz w:val="23"/>
          <w:szCs w:val="23"/>
        </w:rPr>
        <w:t xml:space="preserve">Available at: </w:t>
      </w:r>
      <w:hyperlink r:id="rId34" w:history="1">
        <w:r w:rsidRPr="0003521D">
          <w:rPr>
            <w:rStyle w:val="Hyperlink"/>
            <w:rFonts w:ascii="Arial" w:hAnsi="Arial" w:cs="Arial"/>
            <w:sz w:val="23"/>
            <w:szCs w:val="23"/>
          </w:rPr>
          <w:t>https://senedd.wales/committees/equality-and-social-justice-committee/</w:t>
        </w:r>
      </w:hyperlink>
      <w:r>
        <w:rPr>
          <w:rFonts w:ascii="Arial" w:hAnsi="Arial" w:cs="Arial"/>
          <w:sz w:val="23"/>
          <w:szCs w:val="23"/>
        </w:rPr>
        <w:t xml:space="preserve"> (Accessed: 6</w:t>
      </w:r>
      <w:r w:rsidRPr="00066596">
        <w:rPr>
          <w:rFonts w:ascii="Arial" w:hAnsi="Arial" w:cs="Arial"/>
          <w:sz w:val="23"/>
          <w:szCs w:val="23"/>
          <w:vertAlign w:val="superscript"/>
        </w:rPr>
        <w:t>th</w:t>
      </w:r>
      <w:r>
        <w:rPr>
          <w:rFonts w:ascii="Arial" w:hAnsi="Arial" w:cs="Arial"/>
          <w:sz w:val="23"/>
          <w:szCs w:val="23"/>
        </w:rPr>
        <w:t xml:space="preserve"> April 2024)</w:t>
      </w:r>
    </w:p>
    <w:p w:rsidR="001549FD" w:rsidRDefault="001549FD" w:rsidP="00147FED">
      <w:pPr>
        <w:spacing w:line="360" w:lineRule="auto"/>
        <w:jc w:val="both"/>
        <w:rPr>
          <w:rFonts w:ascii="Arial" w:hAnsi="Arial" w:cs="Arial"/>
          <w:sz w:val="23"/>
          <w:szCs w:val="23"/>
        </w:rPr>
      </w:pPr>
    </w:p>
    <w:p w:rsidR="00997B9B" w:rsidRDefault="00997B9B" w:rsidP="00147FED">
      <w:pPr>
        <w:spacing w:line="360" w:lineRule="auto"/>
        <w:jc w:val="both"/>
        <w:rPr>
          <w:rFonts w:ascii="Arial" w:hAnsi="Arial" w:cs="Arial"/>
          <w:sz w:val="23"/>
          <w:szCs w:val="23"/>
        </w:rPr>
      </w:pPr>
    </w:p>
    <w:p w:rsidR="00997B9B" w:rsidRDefault="00997B9B" w:rsidP="00147FED">
      <w:pPr>
        <w:spacing w:line="360" w:lineRule="auto"/>
        <w:jc w:val="both"/>
        <w:rPr>
          <w:rFonts w:ascii="Arial" w:hAnsi="Arial" w:cs="Arial"/>
          <w:sz w:val="23"/>
          <w:szCs w:val="23"/>
        </w:rPr>
      </w:pPr>
    </w:p>
    <w:p w:rsidR="00997B9B" w:rsidRDefault="00997B9B" w:rsidP="00147FED">
      <w:pPr>
        <w:spacing w:line="360" w:lineRule="auto"/>
        <w:jc w:val="both"/>
        <w:rPr>
          <w:rFonts w:ascii="Arial" w:hAnsi="Arial" w:cs="Arial"/>
          <w:sz w:val="23"/>
          <w:szCs w:val="23"/>
        </w:rPr>
      </w:pPr>
    </w:p>
    <w:p w:rsidR="00997B9B" w:rsidRDefault="00997B9B" w:rsidP="00147FED">
      <w:pPr>
        <w:spacing w:line="360" w:lineRule="auto"/>
        <w:jc w:val="both"/>
        <w:rPr>
          <w:rFonts w:ascii="Arial" w:hAnsi="Arial" w:cs="Arial"/>
          <w:sz w:val="23"/>
          <w:szCs w:val="23"/>
        </w:rPr>
      </w:pPr>
    </w:p>
    <w:p w:rsidR="00463AFC" w:rsidRDefault="00463AFC" w:rsidP="00147FED">
      <w:pPr>
        <w:spacing w:line="360" w:lineRule="auto"/>
        <w:jc w:val="both"/>
        <w:rPr>
          <w:rFonts w:ascii="Arial" w:hAnsi="Arial" w:cs="Arial"/>
          <w:sz w:val="23"/>
          <w:szCs w:val="23"/>
        </w:rPr>
      </w:pPr>
    </w:p>
    <w:p w:rsidR="00C17E4D" w:rsidRDefault="00C17E4D" w:rsidP="00147FED">
      <w:pPr>
        <w:spacing w:line="360" w:lineRule="auto"/>
        <w:jc w:val="both"/>
        <w:rPr>
          <w:rFonts w:ascii="Arial" w:hAnsi="Arial" w:cs="Arial"/>
          <w:sz w:val="23"/>
          <w:szCs w:val="23"/>
        </w:rPr>
      </w:pPr>
    </w:p>
    <w:p w:rsidR="00C17E4D" w:rsidRDefault="00C17E4D" w:rsidP="00147FED">
      <w:pPr>
        <w:spacing w:line="360" w:lineRule="auto"/>
        <w:jc w:val="both"/>
        <w:rPr>
          <w:rFonts w:ascii="Arial" w:hAnsi="Arial" w:cs="Arial"/>
          <w:sz w:val="23"/>
          <w:szCs w:val="23"/>
        </w:rPr>
      </w:pPr>
    </w:p>
    <w:p w:rsidR="00C17E4D" w:rsidRDefault="00C17E4D" w:rsidP="00147FED">
      <w:pPr>
        <w:spacing w:line="360" w:lineRule="auto"/>
        <w:jc w:val="both"/>
        <w:rPr>
          <w:rFonts w:ascii="Arial" w:hAnsi="Arial" w:cs="Arial"/>
          <w:sz w:val="23"/>
          <w:szCs w:val="23"/>
        </w:rPr>
      </w:pPr>
    </w:p>
    <w:p w:rsidR="001549FD" w:rsidRDefault="001549FD" w:rsidP="00147FED">
      <w:pPr>
        <w:spacing w:line="360" w:lineRule="auto"/>
        <w:jc w:val="both"/>
        <w:rPr>
          <w:rFonts w:ascii="Arial" w:hAnsi="Arial" w:cs="Arial"/>
          <w:sz w:val="23"/>
          <w:szCs w:val="23"/>
          <w:u w:val="single"/>
        </w:rPr>
      </w:pPr>
    </w:p>
    <w:p w:rsidR="00B47486" w:rsidRPr="00A42F82" w:rsidRDefault="00B47486" w:rsidP="00B47486">
      <w:pPr>
        <w:tabs>
          <w:tab w:val="left" w:pos="5103"/>
        </w:tabs>
        <w:rPr>
          <w:rFonts w:ascii="Arial" w:hAnsi="Arial" w:cs="Arial"/>
          <w:bCs/>
          <w:sz w:val="22"/>
          <w:szCs w:val="22"/>
        </w:rPr>
      </w:pPr>
    </w:p>
    <w:p w:rsidR="00B47486" w:rsidRDefault="00B47486" w:rsidP="00B47486">
      <w:pPr>
        <w:rPr>
          <w:sz w:val="22"/>
          <w:szCs w:val="22"/>
        </w:rPr>
      </w:pPr>
    </w:p>
    <w:p w:rsidR="00B47486" w:rsidRDefault="00B47486" w:rsidP="00B47486">
      <w:pPr>
        <w:ind w:firstLine="720"/>
        <w:rPr>
          <w:sz w:val="22"/>
          <w:szCs w:val="22"/>
        </w:rPr>
      </w:pPr>
    </w:p>
    <w:p w:rsidR="00B47486" w:rsidRDefault="00B47486" w:rsidP="00B47486">
      <w:pPr>
        <w:ind w:firstLine="720"/>
        <w:rPr>
          <w:sz w:val="22"/>
          <w:szCs w:val="22"/>
        </w:rPr>
      </w:pPr>
    </w:p>
    <w:p w:rsidR="00B47486" w:rsidRDefault="00B47486" w:rsidP="00B47486">
      <w:pPr>
        <w:ind w:firstLine="720"/>
        <w:rPr>
          <w:sz w:val="22"/>
          <w:szCs w:val="22"/>
        </w:rPr>
      </w:pPr>
    </w:p>
    <w:p w:rsidR="00B47486" w:rsidRDefault="00B47486" w:rsidP="00B47486">
      <w:pPr>
        <w:ind w:firstLine="720"/>
        <w:rPr>
          <w:sz w:val="22"/>
          <w:szCs w:val="22"/>
        </w:rPr>
      </w:pPr>
    </w:p>
    <w:p w:rsidR="00B47486" w:rsidRDefault="00B47486" w:rsidP="00B47486">
      <w:pPr>
        <w:ind w:firstLine="720"/>
        <w:rPr>
          <w:sz w:val="22"/>
          <w:szCs w:val="22"/>
        </w:rPr>
      </w:pPr>
    </w:p>
    <w:p w:rsidR="00B47486" w:rsidRDefault="00B47486" w:rsidP="00B47486">
      <w:pPr>
        <w:ind w:firstLine="720"/>
        <w:rPr>
          <w:sz w:val="22"/>
          <w:szCs w:val="22"/>
        </w:rPr>
      </w:pPr>
    </w:p>
    <w:p w:rsidR="00B47486" w:rsidRDefault="00B47486" w:rsidP="00B47486">
      <w:pPr>
        <w:ind w:firstLine="720"/>
        <w:rPr>
          <w:sz w:val="22"/>
          <w:szCs w:val="22"/>
        </w:rPr>
      </w:pPr>
    </w:p>
    <w:p w:rsidR="00B47486" w:rsidRPr="00B47486" w:rsidRDefault="00B47486" w:rsidP="00B47486">
      <w:pPr>
        <w:ind w:firstLine="720"/>
        <w:rPr>
          <w:sz w:val="22"/>
          <w:szCs w:val="22"/>
        </w:rPr>
      </w:pPr>
    </w:p>
    <w:sectPr w:rsidR="00B47486" w:rsidRPr="00B47486" w:rsidSect="00CD421E">
      <w:headerReference w:type="default" r:id="rId35"/>
      <w:footerReference w:type="even" r:id="rId36"/>
      <w:footerReference w:type="default" r:id="rId3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5EA" w:rsidRDefault="00BC25EA" w:rsidP="008F0A8D">
      <w:r>
        <w:separator/>
      </w:r>
    </w:p>
  </w:endnote>
  <w:endnote w:type="continuationSeparator" w:id="0">
    <w:p w:rsidR="00BC25EA" w:rsidRDefault="00BC25EA" w:rsidP="008F0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92923863"/>
      <w:docPartObj>
        <w:docPartGallery w:val="Page Numbers (Bottom of Page)"/>
        <w:docPartUnique/>
      </w:docPartObj>
    </w:sdtPr>
    <w:sdtEndPr>
      <w:rPr>
        <w:rStyle w:val="PageNumber"/>
      </w:rPr>
    </w:sdtEndPr>
    <w:sdtContent>
      <w:p w:rsidR="00A8110C" w:rsidRDefault="00A8110C" w:rsidP="00A811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8110C" w:rsidRDefault="00A811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5072582"/>
      <w:docPartObj>
        <w:docPartGallery w:val="Page Numbers (Bottom of Page)"/>
        <w:docPartUnique/>
      </w:docPartObj>
    </w:sdtPr>
    <w:sdtEndPr>
      <w:rPr>
        <w:rStyle w:val="PageNumber"/>
      </w:rPr>
    </w:sdtEndPr>
    <w:sdtContent>
      <w:p w:rsidR="00A8110C" w:rsidRDefault="00A8110C" w:rsidP="00A811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A8110C" w:rsidRDefault="00A81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5EA" w:rsidRDefault="00BC25EA" w:rsidP="008F0A8D">
      <w:r>
        <w:separator/>
      </w:r>
    </w:p>
  </w:footnote>
  <w:footnote w:type="continuationSeparator" w:id="0">
    <w:p w:rsidR="00BC25EA" w:rsidRDefault="00BC25EA" w:rsidP="008F0A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10C" w:rsidRDefault="00A8110C" w:rsidP="008F0A8D">
    <w:pPr>
      <w:pStyle w:val="Header"/>
      <w:spacing w:line="360" w:lineRule="auto"/>
      <w:rPr>
        <w:rFonts w:ascii="Arial" w:hAnsi="Arial" w:cs="Arial"/>
        <w:sz w:val="23"/>
        <w:szCs w:val="23"/>
      </w:rPr>
    </w:pPr>
    <w:r>
      <w:rPr>
        <w:rFonts w:ascii="Arial" w:hAnsi="Arial" w:cs="Arial"/>
        <w:sz w:val="23"/>
        <w:szCs w:val="23"/>
      </w:rPr>
      <w:t>Name: Rebecca Perrett.</w:t>
    </w:r>
  </w:p>
  <w:p w:rsidR="00A8110C" w:rsidRDefault="00A8110C" w:rsidP="008F0A8D">
    <w:pPr>
      <w:pStyle w:val="Header"/>
      <w:spacing w:line="360" w:lineRule="auto"/>
      <w:rPr>
        <w:rFonts w:ascii="Arial" w:hAnsi="Arial" w:cs="Arial"/>
        <w:sz w:val="23"/>
        <w:szCs w:val="23"/>
      </w:rPr>
    </w:pPr>
    <w:r>
      <w:rPr>
        <w:rFonts w:ascii="Arial" w:hAnsi="Arial" w:cs="Arial"/>
        <w:sz w:val="23"/>
        <w:szCs w:val="23"/>
      </w:rPr>
      <w:t>Student Number: 2300138.</w:t>
    </w:r>
  </w:p>
  <w:p w:rsidR="00A8110C" w:rsidRDefault="00A8110C" w:rsidP="008F0A8D">
    <w:pPr>
      <w:pStyle w:val="Header"/>
      <w:spacing w:line="360" w:lineRule="auto"/>
      <w:rPr>
        <w:rFonts w:ascii="Arial" w:hAnsi="Arial" w:cs="Arial"/>
        <w:sz w:val="23"/>
        <w:szCs w:val="23"/>
      </w:rPr>
    </w:pPr>
    <w:r>
      <w:rPr>
        <w:rFonts w:ascii="Arial" w:hAnsi="Arial" w:cs="Arial"/>
        <w:sz w:val="23"/>
        <w:szCs w:val="23"/>
      </w:rPr>
      <w:t>Module Code: ECAD7004.</w:t>
    </w:r>
  </w:p>
  <w:p w:rsidR="00B72502" w:rsidRPr="008F0A8D" w:rsidRDefault="00A8110C" w:rsidP="008F0A8D">
    <w:pPr>
      <w:pStyle w:val="Header"/>
      <w:spacing w:line="360" w:lineRule="auto"/>
      <w:rPr>
        <w:rFonts w:ascii="Arial" w:hAnsi="Arial" w:cs="Arial"/>
        <w:sz w:val="23"/>
        <w:szCs w:val="23"/>
      </w:rPr>
    </w:pPr>
    <w:r>
      <w:rPr>
        <w:rFonts w:ascii="Arial" w:hAnsi="Arial" w:cs="Arial"/>
        <w:sz w:val="23"/>
        <w:szCs w:val="23"/>
      </w:rPr>
      <w:t>Word Count:</w:t>
    </w:r>
    <w:r w:rsidR="00B72502">
      <w:rPr>
        <w:rFonts w:ascii="Arial" w:hAnsi="Arial" w:cs="Arial"/>
        <w:sz w:val="23"/>
        <w:szCs w:val="23"/>
      </w:rPr>
      <w:t xml:space="preserve"> 49</w:t>
    </w:r>
    <w:r w:rsidR="00B27AB6">
      <w:rPr>
        <w:rFonts w:ascii="Arial" w:hAnsi="Arial" w:cs="Arial"/>
        <w:sz w:val="23"/>
        <w:szCs w:val="23"/>
      </w:rPr>
      <w:t>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125E0"/>
    <w:multiLevelType w:val="hybridMultilevel"/>
    <w:tmpl w:val="E91A0CCE"/>
    <w:lvl w:ilvl="0" w:tplc="5414EB50">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162CC8"/>
    <w:multiLevelType w:val="hybridMultilevel"/>
    <w:tmpl w:val="AE3A81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2C4EB0"/>
    <w:multiLevelType w:val="hybridMultilevel"/>
    <w:tmpl w:val="B76425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D4687F"/>
    <w:multiLevelType w:val="hybridMultilevel"/>
    <w:tmpl w:val="63182E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C10492"/>
    <w:multiLevelType w:val="hybridMultilevel"/>
    <w:tmpl w:val="1DD830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662E3C"/>
    <w:multiLevelType w:val="hybridMultilevel"/>
    <w:tmpl w:val="39E8D176"/>
    <w:lvl w:ilvl="0" w:tplc="E1C856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3B58CB"/>
    <w:multiLevelType w:val="hybridMultilevel"/>
    <w:tmpl w:val="71C4C774"/>
    <w:lvl w:ilvl="0" w:tplc="D3620CB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88F2E16"/>
    <w:multiLevelType w:val="hybridMultilevel"/>
    <w:tmpl w:val="4CF49B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076473"/>
    <w:multiLevelType w:val="hybridMultilevel"/>
    <w:tmpl w:val="FB9C49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A13200"/>
    <w:multiLevelType w:val="hybridMultilevel"/>
    <w:tmpl w:val="BF521D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BC37A6"/>
    <w:multiLevelType w:val="hybridMultilevel"/>
    <w:tmpl w:val="189EE6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4B6902"/>
    <w:multiLevelType w:val="hybridMultilevel"/>
    <w:tmpl w:val="8482E3E4"/>
    <w:lvl w:ilvl="0" w:tplc="893C6C20">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64A11D3"/>
    <w:multiLevelType w:val="hybridMultilevel"/>
    <w:tmpl w:val="5220E872"/>
    <w:lvl w:ilvl="0" w:tplc="82EE45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E1B6B3E"/>
    <w:multiLevelType w:val="hybridMultilevel"/>
    <w:tmpl w:val="1DC470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C665FF0"/>
    <w:multiLevelType w:val="hybridMultilevel"/>
    <w:tmpl w:val="570610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6"/>
  </w:num>
  <w:num w:numId="3">
    <w:abstractNumId w:val="37"/>
  </w:num>
  <w:num w:numId="4">
    <w:abstractNumId w:val="28"/>
  </w:num>
  <w:num w:numId="5">
    <w:abstractNumId w:val="7"/>
  </w:num>
  <w:num w:numId="6">
    <w:abstractNumId w:val="20"/>
  </w:num>
  <w:num w:numId="7">
    <w:abstractNumId w:val="33"/>
  </w:num>
  <w:num w:numId="8">
    <w:abstractNumId w:val="9"/>
  </w:num>
  <w:num w:numId="9">
    <w:abstractNumId w:val="39"/>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7"/>
  </w:num>
  <w:num w:numId="15">
    <w:abstractNumId w:val="18"/>
  </w:num>
  <w:num w:numId="16">
    <w:abstractNumId w:val="36"/>
  </w:num>
  <w:num w:numId="17">
    <w:abstractNumId w:val="34"/>
  </w:num>
  <w:num w:numId="18">
    <w:abstractNumId w:val="35"/>
  </w:num>
  <w:num w:numId="19">
    <w:abstractNumId w:val="4"/>
  </w:num>
  <w:num w:numId="20">
    <w:abstractNumId w:val="14"/>
  </w:num>
  <w:num w:numId="21">
    <w:abstractNumId w:val="15"/>
  </w:num>
  <w:num w:numId="22">
    <w:abstractNumId w:val="21"/>
  </w:num>
  <w:num w:numId="23">
    <w:abstractNumId w:val="25"/>
  </w:num>
  <w:num w:numId="24">
    <w:abstractNumId w:val="38"/>
  </w:num>
  <w:num w:numId="25">
    <w:abstractNumId w:val="12"/>
  </w:num>
  <w:num w:numId="26">
    <w:abstractNumId w:val="26"/>
  </w:num>
  <w:num w:numId="27">
    <w:abstractNumId w:val="32"/>
  </w:num>
  <w:num w:numId="28">
    <w:abstractNumId w:val="6"/>
  </w:num>
  <w:num w:numId="29">
    <w:abstractNumId w:val="19"/>
  </w:num>
  <w:num w:numId="30">
    <w:abstractNumId w:val="24"/>
  </w:num>
  <w:num w:numId="31">
    <w:abstractNumId w:val="40"/>
  </w:num>
  <w:num w:numId="32">
    <w:abstractNumId w:val="30"/>
  </w:num>
  <w:num w:numId="33">
    <w:abstractNumId w:val="0"/>
  </w:num>
  <w:num w:numId="34">
    <w:abstractNumId w:val="2"/>
  </w:num>
  <w:num w:numId="35">
    <w:abstractNumId w:val="1"/>
  </w:num>
  <w:num w:numId="36">
    <w:abstractNumId w:val="11"/>
  </w:num>
  <w:num w:numId="37">
    <w:abstractNumId w:val="22"/>
  </w:num>
  <w:num w:numId="38">
    <w:abstractNumId w:val="13"/>
  </w:num>
  <w:num w:numId="39">
    <w:abstractNumId w:val="31"/>
  </w:num>
  <w:num w:numId="40">
    <w:abstractNumId w:val="3"/>
  </w:num>
  <w:num w:numId="41">
    <w:abstractNumId w:val="5"/>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FED"/>
    <w:rsid w:val="0001192F"/>
    <w:rsid w:val="0002255A"/>
    <w:rsid w:val="0002703C"/>
    <w:rsid w:val="0004645E"/>
    <w:rsid w:val="00066596"/>
    <w:rsid w:val="0008451C"/>
    <w:rsid w:val="00096573"/>
    <w:rsid w:val="000A08D8"/>
    <w:rsid w:val="000C7368"/>
    <w:rsid w:val="000D4148"/>
    <w:rsid w:val="000E2B0F"/>
    <w:rsid w:val="001053E0"/>
    <w:rsid w:val="00111B53"/>
    <w:rsid w:val="00135DBD"/>
    <w:rsid w:val="00147FED"/>
    <w:rsid w:val="001549FD"/>
    <w:rsid w:val="001728B4"/>
    <w:rsid w:val="001768B2"/>
    <w:rsid w:val="00184405"/>
    <w:rsid w:val="00185AA2"/>
    <w:rsid w:val="00193E41"/>
    <w:rsid w:val="00194031"/>
    <w:rsid w:val="00195518"/>
    <w:rsid w:val="001C4B4B"/>
    <w:rsid w:val="001D1477"/>
    <w:rsid w:val="001F4679"/>
    <w:rsid w:val="001F6781"/>
    <w:rsid w:val="00207278"/>
    <w:rsid w:val="002343EF"/>
    <w:rsid w:val="00235193"/>
    <w:rsid w:val="00245138"/>
    <w:rsid w:val="00247672"/>
    <w:rsid w:val="00253EA1"/>
    <w:rsid w:val="00262E46"/>
    <w:rsid w:val="00275FB7"/>
    <w:rsid w:val="002802EA"/>
    <w:rsid w:val="002B458D"/>
    <w:rsid w:val="002B4C8F"/>
    <w:rsid w:val="002C71E2"/>
    <w:rsid w:val="002E11FD"/>
    <w:rsid w:val="003059B5"/>
    <w:rsid w:val="003137FD"/>
    <w:rsid w:val="00322D11"/>
    <w:rsid w:val="00376744"/>
    <w:rsid w:val="003953C5"/>
    <w:rsid w:val="003B2B83"/>
    <w:rsid w:val="003B6042"/>
    <w:rsid w:val="003D3FC2"/>
    <w:rsid w:val="003D7F36"/>
    <w:rsid w:val="003E3B27"/>
    <w:rsid w:val="003E5A6E"/>
    <w:rsid w:val="00453C2D"/>
    <w:rsid w:val="00463AFC"/>
    <w:rsid w:val="00474ADB"/>
    <w:rsid w:val="004834F6"/>
    <w:rsid w:val="00492A9B"/>
    <w:rsid w:val="004A5CDD"/>
    <w:rsid w:val="004B79F6"/>
    <w:rsid w:val="004C2BF5"/>
    <w:rsid w:val="004D4782"/>
    <w:rsid w:val="004F286C"/>
    <w:rsid w:val="004F6C27"/>
    <w:rsid w:val="00515339"/>
    <w:rsid w:val="00535151"/>
    <w:rsid w:val="005523E6"/>
    <w:rsid w:val="00555722"/>
    <w:rsid w:val="005603E0"/>
    <w:rsid w:val="00581AE7"/>
    <w:rsid w:val="00586476"/>
    <w:rsid w:val="0058685F"/>
    <w:rsid w:val="005A315A"/>
    <w:rsid w:val="005B0017"/>
    <w:rsid w:val="005B01CE"/>
    <w:rsid w:val="005B528F"/>
    <w:rsid w:val="005D6088"/>
    <w:rsid w:val="006042A8"/>
    <w:rsid w:val="00605E5A"/>
    <w:rsid w:val="00613E85"/>
    <w:rsid w:val="00613F00"/>
    <w:rsid w:val="006157E1"/>
    <w:rsid w:val="0061608A"/>
    <w:rsid w:val="00620088"/>
    <w:rsid w:val="00656DA1"/>
    <w:rsid w:val="00662033"/>
    <w:rsid w:val="00666068"/>
    <w:rsid w:val="00666DE3"/>
    <w:rsid w:val="00692761"/>
    <w:rsid w:val="006A40AD"/>
    <w:rsid w:val="006A4EB6"/>
    <w:rsid w:val="006B14D1"/>
    <w:rsid w:val="006E163D"/>
    <w:rsid w:val="006F0B57"/>
    <w:rsid w:val="00707A3E"/>
    <w:rsid w:val="00755C52"/>
    <w:rsid w:val="007808C5"/>
    <w:rsid w:val="00781BC6"/>
    <w:rsid w:val="0079472D"/>
    <w:rsid w:val="007A2914"/>
    <w:rsid w:val="007B4C43"/>
    <w:rsid w:val="007D1814"/>
    <w:rsid w:val="007D26A2"/>
    <w:rsid w:val="007D2C74"/>
    <w:rsid w:val="007D5099"/>
    <w:rsid w:val="007D5684"/>
    <w:rsid w:val="007F3B91"/>
    <w:rsid w:val="00817B36"/>
    <w:rsid w:val="00824036"/>
    <w:rsid w:val="008452B4"/>
    <w:rsid w:val="00867CD7"/>
    <w:rsid w:val="00872A08"/>
    <w:rsid w:val="00876278"/>
    <w:rsid w:val="00896680"/>
    <w:rsid w:val="008C1C32"/>
    <w:rsid w:val="008C3385"/>
    <w:rsid w:val="008C7B5B"/>
    <w:rsid w:val="008F0A8D"/>
    <w:rsid w:val="008F3A7A"/>
    <w:rsid w:val="008F6075"/>
    <w:rsid w:val="00924738"/>
    <w:rsid w:val="009347FE"/>
    <w:rsid w:val="009625AF"/>
    <w:rsid w:val="00970BDA"/>
    <w:rsid w:val="00970FE4"/>
    <w:rsid w:val="00997B9B"/>
    <w:rsid w:val="009A38FA"/>
    <w:rsid w:val="009C10C4"/>
    <w:rsid w:val="009D63D9"/>
    <w:rsid w:val="009F010A"/>
    <w:rsid w:val="009F15BE"/>
    <w:rsid w:val="009F1C38"/>
    <w:rsid w:val="009F2F69"/>
    <w:rsid w:val="009F68F3"/>
    <w:rsid w:val="00A07871"/>
    <w:rsid w:val="00A11632"/>
    <w:rsid w:val="00A1765A"/>
    <w:rsid w:val="00A23D6B"/>
    <w:rsid w:val="00A26F62"/>
    <w:rsid w:val="00A337BB"/>
    <w:rsid w:val="00A42662"/>
    <w:rsid w:val="00A4312B"/>
    <w:rsid w:val="00A5541B"/>
    <w:rsid w:val="00A5682A"/>
    <w:rsid w:val="00A655F6"/>
    <w:rsid w:val="00A65FF3"/>
    <w:rsid w:val="00A66DF0"/>
    <w:rsid w:val="00A710E6"/>
    <w:rsid w:val="00A734D5"/>
    <w:rsid w:val="00A776A4"/>
    <w:rsid w:val="00A8110C"/>
    <w:rsid w:val="00AC16E6"/>
    <w:rsid w:val="00AD4C48"/>
    <w:rsid w:val="00B0481B"/>
    <w:rsid w:val="00B27AB6"/>
    <w:rsid w:val="00B3525E"/>
    <w:rsid w:val="00B36947"/>
    <w:rsid w:val="00B47486"/>
    <w:rsid w:val="00B53C5C"/>
    <w:rsid w:val="00B61738"/>
    <w:rsid w:val="00B72502"/>
    <w:rsid w:val="00B93976"/>
    <w:rsid w:val="00BA539D"/>
    <w:rsid w:val="00BB66CA"/>
    <w:rsid w:val="00BC25EA"/>
    <w:rsid w:val="00BD08C2"/>
    <w:rsid w:val="00BD234D"/>
    <w:rsid w:val="00BE2618"/>
    <w:rsid w:val="00BE2CCA"/>
    <w:rsid w:val="00BF4C4E"/>
    <w:rsid w:val="00C120C6"/>
    <w:rsid w:val="00C17E4D"/>
    <w:rsid w:val="00C5009E"/>
    <w:rsid w:val="00C5427F"/>
    <w:rsid w:val="00C81FA9"/>
    <w:rsid w:val="00C90497"/>
    <w:rsid w:val="00C91951"/>
    <w:rsid w:val="00C91A04"/>
    <w:rsid w:val="00C92C26"/>
    <w:rsid w:val="00CA58C8"/>
    <w:rsid w:val="00CC22F0"/>
    <w:rsid w:val="00CD141A"/>
    <w:rsid w:val="00CD34E7"/>
    <w:rsid w:val="00CD421E"/>
    <w:rsid w:val="00CF1F2F"/>
    <w:rsid w:val="00D352F2"/>
    <w:rsid w:val="00D47891"/>
    <w:rsid w:val="00D53B52"/>
    <w:rsid w:val="00D62C55"/>
    <w:rsid w:val="00D82DEF"/>
    <w:rsid w:val="00D8477D"/>
    <w:rsid w:val="00D91BF5"/>
    <w:rsid w:val="00D92CD3"/>
    <w:rsid w:val="00DA4AB8"/>
    <w:rsid w:val="00DB1980"/>
    <w:rsid w:val="00DB2304"/>
    <w:rsid w:val="00DC728C"/>
    <w:rsid w:val="00DD0717"/>
    <w:rsid w:val="00DD6841"/>
    <w:rsid w:val="00E02E57"/>
    <w:rsid w:val="00E13F66"/>
    <w:rsid w:val="00E14DE9"/>
    <w:rsid w:val="00E36698"/>
    <w:rsid w:val="00E51D1A"/>
    <w:rsid w:val="00E57F66"/>
    <w:rsid w:val="00E65934"/>
    <w:rsid w:val="00E70BFF"/>
    <w:rsid w:val="00E70F60"/>
    <w:rsid w:val="00E778EE"/>
    <w:rsid w:val="00E85107"/>
    <w:rsid w:val="00EA743B"/>
    <w:rsid w:val="00EB0A0E"/>
    <w:rsid w:val="00ED0530"/>
    <w:rsid w:val="00F32A37"/>
    <w:rsid w:val="00F4018B"/>
    <w:rsid w:val="00F567CC"/>
    <w:rsid w:val="00F64C79"/>
    <w:rsid w:val="00F777B2"/>
    <w:rsid w:val="00F77C60"/>
    <w:rsid w:val="00F82E58"/>
    <w:rsid w:val="00FA4FFC"/>
    <w:rsid w:val="00FC456E"/>
    <w:rsid w:val="00FE08D8"/>
    <w:rsid w:val="00FE42E5"/>
    <w:rsid w:val="00FE6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0F53D"/>
  <w14:defaultImageDpi w14:val="32767"/>
  <w15:chartTrackingRefBased/>
  <w15:docId w15:val="{474749B2-5C85-2E45-B566-CA916B624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47486"/>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B47486"/>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7486"/>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B47486"/>
    <w:rPr>
      <w:rFonts w:ascii="Times New Roman" w:eastAsia="Times New Roman" w:hAnsi="Times New Roman" w:cs="Times New Roman"/>
      <w:b/>
      <w:bCs/>
      <w:sz w:val="28"/>
      <w:szCs w:val="28"/>
    </w:rPr>
  </w:style>
  <w:style w:type="character" w:styleId="Hyperlink">
    <w:name w:val="Hyperlink"/>
    <w:basedOn w:val="DefaultParagraphFont"/>
    <w:uiPriority w:val="99"/>
    <w:unhideWhenUsed/>
    <w:rsid w:val="00235193"/>
    <w:rPr>
      <w:color w:val="0563C1" w:themeColor="hyperlink"/>
      <w:u w:val="single"/>
    </w:rPr>
  </w:style>
  <w:style w:type="character" w:styleId="UnresolvedMention">
    <w:name w:val="Unresolved Mention"/>
    <w:basedOn w:val="DefaultParagraphFont"/>
    <w:uiPriority w:val="99"/>
    <w:rsid w:val="00235193"/>
    <w:rPr>
      <w:color w:val="605E5C"/>
      <w:shd w:val="clear" w:color="auto" w:fill="E1DFDD"/>
    </w:rPr>
  </w:style>
  <w:style w:type="character" w:styleId="FollowedHyperlink">
    <w:name w:val="FollowedHyperlink"/>
    <w:basedOn w:val="DefaultParagraphFont"/>
    <w:uiPriority w:val="99"/>
    <w:semiHidden/>
    <w:unhideWhenUsed/>
    <w:rsid w:val="008C1C32"/>
    <w:rPr>
      <w:color w:val="954F72" w:themeColor="followedHyperlink"/>
      <w:u w:val="single"/>
    </w:rPr>
  </w:style>
  <w:style w:type="paragraph" w:styleId="ListParagraph">
    <w:name w:val="List Paragraph"/>
    <w:basedOn w:val="Normal"/>
    <w:uiPriority w:val="34"/>
    <w:qFormat/>
    <w:rsid w:val="00B0481B"/>
    <w:pPr>
      <w:ind w:left="720"/>
      <w:contextualSpacing/>
    </w:pPr>
  </w:style>
  <w:style w:type="table" w:styleId="TableGrid">
    <w:name w:val="Table Grid"/>
    <w:basedOn w:val="TableNormal"/>
    <w:uiPriority w:val="39"/>
    <w:rsid w:val="00D847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basedOn w:val="DefaultParagraphFont"/>
    <w:uiPriority w:val="99"/>
    <w:semiHidden/>
    <w:unhideWhenUsed/>
    <w:rsid w:val="007D5684"/>
    <w:rPr>
      <w:i/>
      <w:iCs/>
    </w:rPr>
  </w:style>
  <w:style w:type="paragraph" w:styleId="BodyText2">
    <w:name w:val="Body Text 2"/>
    <w:basedOn w:val="Normal"/>
    <w:link w:val="BodyText2Char"/>
    <w:uiPriority w:val="99"/>
    <w:rsid w:val="00B47486"/>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B47486"/>
    <w:rPr>
      <w:rFonts w:ascii="Times New Roman" w:eastAsia="Times New Roman" w:hAnsi="Times New Roman" w:cs="Times New Roman"/>
      <w:b/>
      <w:bCs/>
      <w:sz w:val="22"/>
      <w:szCs w:val="22"/>
    </w:rPr>
  </w:style>
  <w:style w:type="paragraph" w:customStyle="1" w:styleId="deannah1">
    <w:name w:val="deannah1"/>
    <w:basedOn w:val="Normal"/>
    <w:uiPriority w:val="99"/>
    <w:rsid w:val="00B47486"/>
    <w:pPr>
      <w:keepNext/>
      <w:spacing w:after="240"/>
    </w:pPr>
    <w:rPr>
      <w:rFonts w:ascii="Times New Roman" w:eastAsia="Times New Roman" w:hAnsi="Times New Roman" w:cs="Times New Roman"/>
      <w:b/>
      <w:bCs/>
    </w:rPr>
  </w:style>
  <w:style w:type="character" w:customStyle="1" w:styleId="BalloonTextChar">
    <w:name w:val="Balloon Text Char"/>
    <w:basedOn w:val="DefaultParagraphFont"/>
    <w:link w:val="BalloonText"/>
    <w:uiPriority w:val="99"/>
    <w:semiHidden/>
    <w:rsid w:val="00B47486"/>
    <w:rPr>
      <w:rFonts w:ascii="Tahoma" w:eastAsia="Times New Roman" w:hAnsi="Tahoma" w:cs="Tahoma"/>
      <w:sz w:val="16"/>
      <w:szCs w:val="16"/>
    </w:rPr>
  </w:style>
  <w:style w:type="paragraph" w:styleId="BalloonText">
    <w:name w:val="Balloon Text"/>
    <w:basedOn w:val="Normal"/>
    <w:link w:val="BalloonTextChar"/>
    <w:uiPriority w:val="99"/>
    <w:semiHidden/>
    <w:rsid w:val="00B47486"/>
    <w:rPr>
      <w:rFonts w:ascii="Tahoma" w:eastAsia="Times New Roman" w:hAnsi="Tahoma" w:cs="Tahoma"/>
      <w:sz w:val="16"/>
      <w:szCs w:val="16"/>
    </w:rPr>
  </w:style>
  <w:style w:type="character" w:customStyle="1" w:styleId="HeaderChar">
    <w:name w:val="Header Char"/>
    <w:basedOn w:val="DefaultParagraphFont"/>
    <w:link w:val="Header"/>
    <w:uiPriority w:val="99"/>
    <w:semiHidden/>
    <w:rsid w:val="00B47486"/>
    <w:rPr>
      <w:rFonts w:ascii="Times New Roman" w:eastAsia="Times New Roman" w:hAnsi="Times New Roman" w:cs="Times New Roman"/>
      <w:sz w:val="20"/>
      <w:szCs w:val="20"/>
    </w:rPr>
  </w:style>
  <w:style w:type="paragraph" w:styleId="Header">
    <w:name w:val="header"/>
    <w:basedOn w:val="Normal"/>
    <w:link w:val="HeaderChar"/>
    <w:uiPriority w:val="99"/>
    <w:semiHidden/>
    <w:rsid w:val="00B47486"/>
    <w:pPr>
      <w:tabs>
        <w:tab w:val="center" w:pos="4513"/>
        <w:tab w:val="right" w:pos="9026"/>
      </w:tabs>
    </w:pPr>
    <w:rPr>
      <w:rFonts w:ascii="Times New Roman" w:eastAsia="Times New Roman" w:hAnsi="Times New Roman" w:cs="Times New Roman"/>
      <w:sz w:val="20"/>
      <w:szCs w:val="20"/>
    </w:rPr>
  </w:style>
  <w:style w:type="paragraph" w:styleId="Footer">
    <w:name w:val="footer"/>
    <w:basedOn w:val="Normal"/>
    <w:link w:val="FooterChar"/>
    <w:uiPriority w:val="99"/>
    <w:rsid w:val="00B47486"/>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47486"/>
    <w:rPr>
      <w:rFonts w:ascii="Times New Roman" w:eastAsia="Times New Roman" w:hAnsi="Times New Roman" w:cs="Times New Roman"/>
      <w:sz w:val="20"/>
      <w:szCs w:val="20"/>
    </w:rPr>
  </w:style>
  <w:style w:type="paragraph" w:styleId="NormalWeb">
    <w:name w:val="Normal (Web)"/>
    <w:basedOn w:val="Normal"/>
    <w:uiPriority w:val="99"/>
    <w:rsid w:val="00B47486"/>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B47486"/>
    <w:rPr>
      <w:color w:val="535353"/>
      <w:u w:val="single"/>
      <w:effect w:val="none"/>
    </w:rPr>
  </w:style>
  <w:style w:type="paragraph" w:customStyle="1" w:styleId="NormalWeb1">
    <w:name w:val="Normal (Web)1"/>
    <w:basedOn w:val="Normal"/>
    <w:uiPriority w:val="99"/>
    <w:rsid w:val="00B47486"/>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B47486"/>
  </w:style>
  <w:style w:type="paragraph" w:styleId="CommentText">
    <w:name w:val="annotation text"/>
    <w:basedOn w:val="Normal"/>
    <w:link w:val="CommentTextChar"/>
    <w:uiPriority w:val="99"/>
    <w:semiHidden/>
    <w:unhideWhenUsed/>
    <w:rsid w:val="00B47486"/>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748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47486"/>
    <w:rPr>
      <w:b/>
      <w:bCs/>
    </w:rPr>
  </w:style>
  <w:style w:type="character" w:customStyle="1" w:styleId="CommentSubjectChar">
    <w:name w:val="Comment Subject Char"/>
    <w:basedOn w:val="CommentTextChar"/>
    <w:link w:val="CommentSubject"/>
    <w:uiPriority w:val="99"/>
    <w:semiHidden/>
    <w:rsid w:val="00B47486"/>
    <w:rPr>
      <w:rFonts w:ascii="Times New Roman" w:eastAsia="Times New Roman" w:hAnsi="Times New Roman" w:cs="Times New Roman"/>
      <w:b/>
      <w:bCs/>
      <w:sz w:val="20"/>
      <w:szCs w:val="20"/>
    </w:rPr>
  </w:style>
  <w:style w:type="character" w:styleId="Strong">
    <w:name w:val="Strong"/>
    <w:uiPriority w:val="22"/>
    <w:qFormat/>
    <w:rsid w:val="00B47486"/>
    <w:rPr>
      <w:b/>
      <w:bCs/>
    </w:rPr>
  </w:style>
  <w:style w:type="paragraph" w:customStyle="1" w:styleId="AssignBody">
    <w:name w:val="AssignBody"/>
    <w:basedOn w:val="Normal"/>
    <w:link w:val="AssignBodyChar"/>
    <w:qFormat/>
    <w:rsid w:val="008F0A8D"/>
    <w:pPr>
      <w:spacing w:line="360" w:lineRule="auto"/>
    </w:pPr>
    <w:rPr>
      <w:rFonts w:ascii="Arial" w:hAnsi="Arial"/>
      <w:sz w:val="22"/>
      <w:szCs w:val="22"/>
    </w:rPr>
  </w:style>
  <w:style w:type="character" w:customStyle="1" w:styleId="AssignBodyChar">
    <w:name w:val="AssignBody Char"/>
    <w:basedOn w:val="DefaultParagraphFont"/>
    <w:link w:val="AssignBody"/>
    <w:rsid w:val="008F0A8D"/>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7491802">
      <w:bodyDiv w:val="1"/>
      <w:marLeft w:val="0"/>
      <w:marRight w:val="0"/>
      <w:marTop w:val="0"/>
      <w:marBottom w:val="0"/>
      <w:divBdr>
        <w:top w:val="none" w:sz="0" w:space="0" w:color="auto"/>
        <w:left w:val="none" w:sz="0" w:space="0" w:color="auto"/>
        <w:bottom w:val="none" w:sz="0" w:space="0" w:color="auto"/>
        <w:right w:val="none" w:sz="0" w:space="0" w:color="auto"/>
      </w:divBdr>
    </w:div>
    <w:div w:id="1471559406">
      <w:bodyDiv w:val="1"/>
      <w:marLeft w:val="0"/>
      <w:marRight w:val="0"/>
      <w:marTop w:val="0"/>
      <w:marBottom w:val="0"/>
      <w:divBdr>
        <w:top w:val="none" w:sz="0" w:space="0" w:color="auto"/>
        <w:left w:val="none" w:sz="0" w:space="0" w:color="auto"/>
        <w:bottom w:val="none" w:sz="0" w:space="0" w:color="auto"/>
        <w:right w:val="none" w:sz="0" w:space="0" w:color="auto"/>
      </w:divBdr>
    </w:div>
    <w:div w:id="1794400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era-journals.onlinelibrary.wiley.com/doi/10.1002/berj.3530" TargetMode="External"/><Relationship Id="rId18" Type="http://schemas.openxmlformats.org/officeDocument/2006/relationships/hyperlink" Target="https://www.gov.wales/sites/default/files/publications/2018-09/connecting-research-and-teacher-education-quality-enhancement-for-ite-partnerships.pdf" TargetMode="External"/><Relationship Id="rId26" Type="http://schemas.openxmlformats.org/officeDocument/2006/relationships/hyperlink" Target="https://journals.sagepub.com/doi/full/10.1177/0038022920970318" TargetMode="External"/><Relationship Id="rId39" Type="http://schemas.openxmlformats.org/officeDocument/2006/relationships/theme" Target="theme/theme1.xml"/><Relationship Id="rId21" Type="http://schemas.openxmlformats.org/officeDocument/2006/relationships/hyperlink" Target="https://study.com/academy/lesson/samples-representative-random-biased.html" TargetMode="External"/><Relationship Id="rId34" Type="http://schemas.openxmlformats.org/officeDocument/2006/relationships/hyperlink" Target="https://senedd.wales/committees/equality-and-social-justice-committee/" TargetMode="External"/><Relationship Id="rId7" Type="http://schemas.openxmlformats.org/officeDocument/2006/relationships/endnotes" Target="endnotes.xml"/><Relationship Id="rId12" Type="http://schemas.openxmlformats.org/officeDocument/2006/relationships/hyperlink" Target="https://hwb.gov.wales/api/storage/2f38c94c-5aac-4eb9-8fde-6c9f2cc253f5/grouping-practices-for-learning-support.pdf" TargetMode="External"/><Relationship Id="rId17" Type="http://schemas.openxmlformats.org/officeDocument/2006/relationships/hyperlink" Target="https://books.google.co.uk/books?hl=en&amp;lr=&amp;id=aXyfDwAAQBAJ&amp;oi=fnd&amp;pg=PP1&amp;dq=are+professional+discussion+reliable&amp;ots=5lzF1mkm2z&amp;sig=faRJqQueI9pGx7XwixSd6tsjYKg&amp;redir_esc=y" TargetMode="External"/><Relationship Id="rId25" Type="http://schemas.openxmlformats.org/officeDocument/2006/relationships/hyperlink" Target="https://www.ssbfnet.com/ojs/index.php/ijrbs/article/view/1920/1444" TargetMode="External"/><Relationship Id="rId33" Type="http://schemas.openxmlformats.org/officeDocument/2006/relationships/hyperlink" Target="https://hwb.gov.wales/api/storage/81cc9077-7b96-4a73-9669-0189d74d2118/cen-01-report-eng-final.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ducationwales.blog.gov.wales/" TargetMode="External"/><Relationship Id="rId20" Type="http://schemas.openxmlformats.org/officeDocument/2006/relationships/hyperlink" Target="https://www.gov.wales/schools-census-results-february-2022-html" TargetMode="External"/><Relationship Id="rId29" Type="http://schemas.openxmlformats.org/officeDocument/2006/relationships/hyperlink" Target="https://www.tandfonline.com/doi/full/10.1080/02671522.2018.145296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11135-021-01182-y" TargetMode="External"/><Relationship Id="rId24" Type="http://schemas.openxmlformats.org/officeDocument/2006/relationships/hyperlink" Target="https://mylocalschool.gov.wales/School/6732181?lang=en" TargetMode="External"/><Relationship Id="rId32" Type="http://schemas.openxmlformats.org/officeDocument/2006/relationships/hyperlink" Target="https://hwb.gov.wales/api/storage/2f38c94c-5aac-4eb9-8fde-6c9f2cc253f5/grouping-practices-for-learning-support.pdf"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gov.wales/sites/default/files/publications/2018-03/successful-futures.pdf" TargetMode="External"/><Relationship Id="rId23" Type="http://schemas.openxmlformats.org/officeDocument/2006/relationships/hyperlink" Target="https://moodle.uwtsd.ac.uk/course/view.php?id=8522&amp;section=7" TargetMode="External"/><Relationship Id="rId28" Type="http://schemas.openxmlformats.org/officeDocument/2006/relationships/hyperlink" Target="https://senedd.wales/committee/740" TargetMode="External"/><Relationship Id="rId36" Type="http://schemas.openxmlformats.org/officeDocument/2006/relationships/footer" Target="footer1.xml"/><Relationship Id="rId10" Type="http://schemas.openxmlformats.org/officeDocument/2006/relationships/hyperlink" Target="https://www.bera.ac.uk/publication/ethical-guidelines-for-educational-research-2018" TargetMode="External"/><Relationship Id="rId19" Type="http://schemas.openxmlformats.org/officeDocument/2006/relationships/hyperlink" Target="https://www.gov.wales/sites/default/files/publications/2018-05/guidance-inclusion-and-pupil-support_0.pdf" TargetMode="External"/><Relationship Id="rId31" Type="http://schemas.openxmlformats.org/officeDocument/2006/relationships/hyperlink" Target="https://www.frontiersin.org/journals/psychology/articles/10.3389/fpsyg.2021.728104/full" TargetMode="External"/><Relationship Id="rId4" Type="http://schemas.openxmlformats.org/officeDocument/2006/relationships/settings" Target="settings.xml"/><Relationship Id="rId9" Type="http://schemas.openxmlformats.org/officeDocument/2006/relationships/hyperlink" Target="https://www.sciencedirect.com/science/article/abs/pii/S0276562421000494" TargetMode="External"/><Relationship Id="rId14" Type="http://schemas.openxmlformats.org/officeDocument/2006/relationships/hyperlink" Target="https://journals.lww.com/dccnjournal/Fulltext/2017/07000/Rigor_or_Reliability_and_Validity_in_Qualitative.6.aspx" TargetMode="External"/><Relationship Id="rId22" Type="http://schemas.openxmlformats.org/officeDocument/2006/relationships/hyperlink" Target="https://www.tandfonline.com/doi/pdf/10.1080/09518398.2020.1828650?needAccess=true" TargetMode="External"/><Relationship Id="rId27" Type="http://schemas.openxmlformats.org/officeDocument/2006/relationships/hyperlink" Target="https://oapub.org/edu/index.php/ejes/article/view/1017/2934" TargetMode="External"/><Relationship Id="rId30" Type="http://schemas.openxmlformats.org/officeDocument/2006/relationships/hyperlink" Target="https://journals.sagepub.com/doi/full/10.1177/1063426617740561" TargetMode="External"/><Relationship Id="rId35" Type="http://schemas.openxmlformats.org/officeDocument/2006/relationships/header" Target="header1.xml"/><Relationship Id="rId8" Type="http://schemas.openxmlformats.org/officeDocument/2006/relationships/hyperlink" Target="https://www.sciencedirect.com/topics/social-sciences/thematic-analysis"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13195-F4DA-9642-A7DA-2B3F10E98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6826</Words>
  <Characters>38909</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perrett</dc:creator>
  <cp:keywords/>
  <dc:description/>
  <cp:lastModifiedBy>rebecca perrett</cp:lastModifiedBy>
  <cp:revision>2</cp:revision>
  <dcterms:created xsi:type="dcterms:W3CDTF">2024-04-30T16:58:00Z</dcterms:created>
  <dcterms:modified xsi:type="dcterms:W3CDTF">2024-04-30T16:58:00Z</dcterms:modified>
</cp:coreProperties>
</file>