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6AA55E" w14:textId="30E7AC34" w:rsidR="00006CB0" w:rsidRPr="005931DA" w:rsidRDefault="005931DA" w:rsidP="005931DA">
      <w:pPr>
        <w:spacing w:before="120" w:after="120"/>
        <w:jc w:val="center"/>
        <w:rPr>
          <w:rFonts w:ascii="Arial" w:hAnsi="Arial" w:cs="Arial"/>
          <w:b/>
          <w:sz w:val="22"/>
          <w:szCs w:val="22"/>
        </w:rPr>
      </w:pPr>
      <w:r w:rsidRPr="005931DA">
        <w:rPr>
          <w:b/>
          <w:bCs/>
        </w:rPr>
        <w:t>BMHP5016 COMPONENT 1</w:t>
      </w:r>
      <w:r>
        <w:br/>
      </w:r>
      <w:r w:rsidRPr="00F667E8">
        <w:rPr>
          <w:rFonts w:ascii="Arial" w:hAnsi="Arial" w:cs="Arial"/>
          <w:b/>
          <w:sz w:val="22"/>
          <w:szCs w:val="22"/>
        </w:rPr>
        <w:t>Principles of Health and Social Care Practice</w:t>
      </w:r>
      <w:r>
        <w:br/>
      </w:r>
      <w:r w:rsidRPr="005931DA">
        <w:rPr>
          <w:b/>
          <w:bCs/>
        </w:rPr>
        <w:t>Written Assignment (Reflective Report)</w:t>
      </w:r>
    </w:p>
    <w:p w14:paraId="39FBD9D1" w14:textId="77777777" w:rsidR="005931DA" w:rsidRDefault="005931DA" w:rsidP="005931DA"/>
    <w:p w14:paraId="6633C93E" w14:textId="083CBFB1" w:rsidR="005931DA" w:rsidRPr="005931DA" w:rsidRDefault="005931DA" w:rsidP="005931DA">
      <w:pPr>
        <w:jc w:val="center"/>
        <w:rPr>
          <w:b/>
          <w:bCs/>
          <w:sz w:val="32"/>
          <w:szCs w:val="32"/>
        </w:rPr>
      </w:pPr>
      <w:r w:rsidRPr="005931DA">
        <w:rPr>
          <w:b/>
          <w:bCs/>
          <w:sz w:val="32"/>
          <w:szCs w:val="32"/>
        </w:rPr>
        <w:t>2334944</w:t>
      </w:r>
      <w:r w:rsidRPr="005931DA">
        <w:rPr>
          <w:b/>
          <w:bCs/>
          <w:sz w:val="32"/>
          <w:szCs w:val="32"/>
        </w:rPr>
        <w:t xml:space="preserve"> - </w:t>
      </w:r>
      <w:r w:rsidRPr="005931DA">
        <w:rPr>
          <w:b/>
          <w:bCs/>
          <w:sz w:val="32"/>
          <w:szCs w:val="32"/>
        </w:rPr>
        <w:t>Kwadwo Adjei</w:t>
      </w:r>
      <w:r w:rsidRPr="005931DA">
        <w:rPr>
          <w:b/>
          <w:bCs/>
          <w:sz w:val="32"/>
          <w:szCs w:val="32"/>
        </w:rPr>
        <w:t xml:space="preserve"> </w:t>
      </w:r>
      <w:r w:rsidRPr="005931DA">
        <w:rPr>
          <w:b/>
          <w:bCs/>
          <w:sz w:val="32"/>
          <w:szCs w:val="32"/>
        </w:rPr>
        <w:t>Brempong</w:t>
      </w:r>
    </w:p>
    <w:p w14:paraId="133C4C76" w14:textId="77777777" w:rsidR="005931DA" w:rsidRDefault="005931DA"/>
    <w:sdt>
      <w:sdtPr>
        <w:id w:val="-173307367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F508FF2" w14:textId="5396F6B1" w:rsidR="005931DA" w:rsidRDefault="005931DA">
          <w:pPr>
            <w:pStyle w:val="TOCHeading"/>
          </w:pPr>
          <w:r>
            <w:t>Table of Contents</w:t>
          </w:r>
        </w:p>
        <w:p w14:paraId="29340628" w14:textId="64D677FC" w:rsidR="00E75B8E" w:rsidRDefault="005931DA">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4082729" w:history="1">
            <w:r w:rsidR="00E75B8E" w:rsidRPr="00A60119">
              <w:rPr>
                <w:rStyle w:val="Hyperlink"/>
                <w:noProof/>
              </w:rPr>
              <w:t>Introduction</w:t>
            </w:r>
            <w:r w:rsidR="00E75B8E">
              <w:rPr>
                <w:noProof/>
                <w:webHidden/>
              </w:rPr>
              <w:tab/>
            </w:r>
            <w:r w:rsidR="00E75B8E">
              <w:rPr>
                <w:noProof/>
                <w:webHidden/>
              </w:rPr>
              <w:fldChar w:fldCharType="begin"/>
            </w:r>
            <w:r w:rsidR="00E75B8E">
              <w:rPr>
                <w:noProof/>
                <w:webHidden/>
              </w:rPr>
              <w:instrText xml:space="preserve"> PAGEREF _Toc234082729 \h </w:instrText>
            </w:r>
            <w:r w:rsidR="00E75B8E">
              <w:rPr>
                <w:noProof/>
                <w:webHidden/>
              </w:rPr>
            </w:r>
            <w:r w:rsidR="00E75B8E">
              <w:rPr>
                <w:noProof/>
                <w:webHidden/>
              </w:rPr>
              <w:fldChar w:fldCharType="separate"/>
            </w:r>
            <w:r w:rsidR="00E75B8E">
              <w:rPr>
                <w:noProof/>
                <w:webHidden/>
              </w:rPr>
              <w:t>2</w:t>
            </w:r>
            <w:r w:rsidR="00E75B8E">
              <w:rPr>
                <w:noProof/>
                <w:webHidden/>
              </w:rPr>
              <w:fldChar w:fldCharType="end"/>
            </w:r>
          </w:hyperlink>
        </w:p>
        <w:p w14:paraId="4BDCE6D3" w14:textId="4FDF2807" w:rsidR="00E75B8E" w:rsidRDefault="00E75B8E">
          <w:pPr>
            <w:pStyle w:val="TOC1"/>
            <w:tabs>
              <w:tab w:val="right" w:leader="dot" w:pos="9016"/>
            </w:tabs>
            <w:rPr>
              <w:rFonts w:eastAsiaTheme="minorEastAsia"/>
              <w:b w:val="0"/>
              <w:bCs w:val="0"/>
              <w:i w:val="0"/>
              <w:iCs w:val="0"/>
              <w:noProof/>
              <w:lang w:eastAsia="en-GB"/>
            </w:rPr>
          </w:pPr>
          <w:hyperlink w:anchor="_Toc234082730" w:history="1">
            <w:r w:rsidRPr="00A60119">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_Toc234082730 \h </w:instrText>
            </w:r>
            <w:r>
              <w:rPr>
                <w:noProof/>
                <w:webHidden/>
              </w:rPr>
            </w:r>
            <w:r>
              <w:rPr>
                <w:noProof/>
                <w:webHidden/>
              </w:rPr>
              <w:fldChar w:fldCharType="separate"/>
            </w:r>
            <w:r>
              <w:rPr>
                <w:noProof/>
                <w:webHidden/>
              </w:rPr>
              <w:t>2</w:t>
            </w:r>
            <w:r>
              <w:rPr>
                <w:noProof/>
                <w:webHidden/>
              </w:rPr>
              <w:fldChar w:fldCharType="end"/>
            </w:r>
          </w:hyperlink>
        </w:p>
        <w:p w14:paraId="749012A0" w14:textId="4CDF84B9" w:rsidR="00E75B8E" w:rsidRDefault="00E75B8E">
          <w:pPr>
            <w:pStyle w:val="TOC2"/>
            <w:tabs>
              <w:tab w:val="right" w:leader="dot" w:pos="9016"/>
            </w:tabs>
            <w:rPr>
              <w:rFonts w:eastAsiaTheme="minorEastAsia"/>
              <w:b w:val="0"/>
              <w:bCs w:val="0"/>
              <w:noProof/>
              <w:sz w:val="24"/>
              <w:szCs w:val="24"/>
              <w:lang w:eastAsia="en-GB"/>
            </w:rPr>
          </w:pPr>
          <w:hyperlink w:anchor="_Toc234082731" w:history="1">
            <w:r w:rsidRPr="00A60119">
              <w:rPr>
                <w:rStyle w:val="Hyperlink"/>
                <w:noProof/>
              </w:rPr>
              <w:t>Person-centred care</w:t>
            </w:r>
            <w:r>
              <w:rPr>
                <w:noProof/>
                <w:webHidden/>
              </w:rPr>
              <w:tab/>
            </w:r>
            <w:r>
              <w:rPr>
                <w:noProof/>
                <w:webHidden/>
              </w:rPr>
              <w:fldChar w:fldCharType="begin"/>
            </w:r>
            <w:r>
              <w:rPr>
                <w:noProof/>
                <w:webHidden/>
              </w:rPr>
              <w:instrText xml:space="preserve"> PAGEREF _Toc234082731 \h </w:instrText>
            </w:r>
            <w:r>
              <w:rPr>
                <w:noProof/>
                <w:webHidden/>
              </w:rPr>
            </w:r>
            <w:r>
              <w:rPr>
                <w:noProof/>
                <w:webHidden/>
              </w:rPr>
              <w:fldChar w:fldCharType="separate"/>
            </w:r>
            <w:r>
              <w:rPr>
                <w:noProof/>
                <w:webHidden/>
              </w:rPr>
              <w:t>2</w:t>
            </w:r>
            <w:r>
              <w:rPr>
                <w:noProof/>
                <w:webHidden/>
              </w:rPr>
              <w:fldChar w:fldCharType="end"/>
            </w:r>
          </w:hyperlink>
        </w:p>
        <w:p w14:paraId="56278C7E" w14:textId="5B7C5E6D" w:rsidR="00E75B8E" w:rsidRDefault="00E75B8E">
          <w:pPr>
            <w:pStyle w:val="TOC2"/>
            <w:tabs>
              <w:tab w:val="right" w:leader="dot" w:pos="9016"/>
            </w:tabs>
            <w:rPr>
              <w:rFonts w:eastAsiaTheme="minorEastAsia"/>
              <w:b w:val="0"/>
              <w:bCs w:val="0"/>
              <w:noProof/>
              <w:sz w:val="24"/>
              <w:szCs w:val="24"/>
              <w:lang w:eastAsia="en-GB"/>
            </w:rPr>
          </w:pPr>
          <w:hyperlink w:anchor="_Toc234082732" w:history="1">
            <w:r w:rsidRPr="00A60119">
              <w:rPr>
                <w:rStyle w:val="Hyperlink"/>
                <w:noProof/>
              </w:rPr>
              <w:t>Partnership working and ethics</w:t>
            </w:r>
            <w:r>
              <w:rPr>
                <w:noProof/>
                <w:webHidden/>
              </w:rPr>
              <w:tab/>
            </w:r>
            <w:r>
              <w:rPr>
                <w:noProof/>
                <w:webHidden/>
              </w:rPr>
              <w:fldChar w:fldCharType="begin"/>
            </w:r>
            <w:r>
              <w:rPr>
                <w:noProof/>
                <w:webHidden/>
              </w:rPr>
              <w:instrText xml:space="preserve"> PAGEREF _Toc234082732 \h </w:instrText>
            </w:r>
            <w:r>
              <w:rPr>
                <w:noProof/>
                <w:webHidden/>
              </w:rPr>
            </w:r>
            <w:r>
              <w:rPr>
                <w:noProof/>
                <w:webHidden/>
              </w:rPr>
              <w:fldChar w:fldCharType="separate"/>
            </w:r>
            <w:r>
              <w:rPr>
                <w:noProof/>
                <w:webHidden/>
              </w:rPr>
              <w:t>3</w:t>
            </w:r>
            <w:r>
              <w:rPr>
                <w:noProof/>
                <w:webHidden/>
              </w:rPr>
              <w:fldChar w:fldCharType="end"/>
            </w:r>
          </w:hyperlink>
        </w:p>
        <w:p w14:paraId="4645AE17" w14:textId="12C5EF77" w:rsidR="00E75B8E" w:rsidRDefault="00E75B8E">
          <w:pPr>
            <w:pStyle w:val="TOC2"/>
            <w:tabs>
              <w:tab w:val="right" w:leader="dot" w:pos="9016"/>
            </w:tabs>
            <w:rPr>
              <w:rFonts w:eastAsiaTheme="minorEastAsia"/>
              <w:b w:val="0"/>
              <w:bCs w:val="0"/>
              <w:noProof/>
              <w:sz w:val="24"/>
              <w:szCs w:val="24"/>
              <w:lang w:eastAsia="en-GB"/>
            </w:rPr>
          </w:pPr>
          <w:hyperlink w:anchor="_Toc234082733" w:history="1">
            <w:r w:rsidRPr="00A60119">
              <w:rPr>
                <w:rStyle w:val="Hyperlink"/>
                <w:noProof/>
              </w:rPr>
              <w:t>Importance to quality of care</w:t>
            </w:r>
            <w:r>
              <w:rPr>
                <w:noProof/>
                <w:webHidden/>
              </w:rPr>
              <w:tab/>
            </w:r>
            <w:r>
              <w:rPr>
                <w:noProof/>
                <w:webHidden/>
              </w:rPr>
              <w:fldChar w:fldCharType="begin"/>
            </w:r>
            <w:r>
              <w:rPr>
                <w:noProof/>
                <w:webHidden/>
              </w:rPr>
              <w:instrText xml:space="preserve"> PAGEREF _Toc234082733 \h </w:instrText>
            </w:r>
            <w:r>
              <w:rPr>
                <w:noProof/>
                <w:webHidden/>
              </w:rPr>
            </w:r>
            <w:r>
              <w:rPr>
                <w:noProof/>
                <w:webHidden/>
              </w:rPr>
              <w:fldChar w:fldCharType="separate"/>
            </w:r>
            <w:r>
              <w:rPr>
                <w:noProof/>
                <w:webHidden/>
              </w:rPr>
              <w:t>3</w:t>
            </w:r>
            <w:r>
              <w:rPr>
                <w:noProof/>
                <w:webHidden/>
              </w:rPr>
              <w:fldChar w:fldCharType="end"/>
            </w:r>
          </w:hyperlink>
        </w:p>
        <w:p w14:paraId="7A348CE8" w14:textId="2DE63972" w:rsidR="00E75B8E" w:rsidRDefault="00E75B8E">
          <w:pPr>
            <w:pStyle w:val="TOC1"/>
            <w:tabs>
              <w:tab w:val="right" w:leader="dot" w:pos="9016"/>
            </w:tabs>
            <w:rPr>
              <w:rFonts w:eastAsiaTheme="minorEastAsia"/>
              <w:b w:val="0"/>
              <w:bCs w:val="0"/>
              <w:i w:val="0"/>
              <w:iCs w:val="0"/>
              <w:noProof/>
              <w:lang w:eastAsia="en-GB"/>
            </w:rPr>
          </w:pPr>
          <w:hyperlink w:anchor="_Toc234082734" w:history="1">
            <w:r w:rsidRPr="00A60119">
              <w:rPr>
                <w:rStyle w:val="Hyperlink"/>
                <w:noProof/>
              </w:rPr>
              <w:t>Task 2: Practical examples in practice</w:t>
            </w:r>
            <w:r>
              <w:rPr>
                <w:noProof/>
                <w:webHidden/>
              </w:rPr>
              <w:tab/>
            </w:r>
            <w:r>
              <w:rPr>
                <w:noProof/>
                <w:webHidden/>
              </w:rPr>
              <w:fldChar w:fldCharType="begin"/>
            </w:r>
            <w:r>
              <w:rPr>
                <w:noProof/>
                <w:webHidden/>
              </w:rPr>
              <w:instrText xml:space="preserve"> PAGEREF _Toc234082734 \h </w:instrText>
            </w:r>
            <w:r>
              <w:rPr>
                <w:noProof/>
                <w:webHidden/>
              </w:rPr>
            </w:r>
            <w:r>
              <w:rPr>
                <w:noProof/>
                <w:webHidden/>
              </w:rPr>
              <w:fldChar w:fldCharType="separate"/>
            </w:r>
            <w:r>
              <w:rPr>
                <w:noProof/>
                <w:webHidden/>
              </w:rPr>
              <w:t>3</w:t>
            </w:r>
            <w:r>
              <w:rPr>
                <w:noProof/>
                <w:webHidden/>
              </w:rPr>
              <w:fldChar w:fldCharType="end"/>
            </w:r>
          </w:hyperlink>
        </w:p>
        <w:p w14:paraId="4D0E9758" w14:textId="6A9C5915" w:rsidR="00E75B8E" w:rsidRDefault="00E75B8E">
          <w:pPr>
            <w:pStyle w:val="TOC2"/>
            <w:tabs>
              <w:tab w:val="right" w:leader="dot" w:pos="9016"/>
            </w:tabs>
            <w:rPr>
              <w:rFonts w:eastAsiaTheme="minorEastAsia"/>
              <w:b w:val="0"/>
              <w:bCs w:val="0"/>
              <w:noProof/>
              <w:sz w:val="24"/>
              <w:szCs w:val="24"/>
              <w:lang w:eastAsia="en-GB"/>
            </w:rPr>
          </w:pPr>
          <w:hyperlink w:anchor="_Toc234082735" w:history="1">
            <w:r w:rsidRPr="00A60119">
              <w:rPr>
                <w:rStyle w:val="Hyperlink"/>
                <w:noProof/>
              </w:rPr>
              <w:t>2.1 Overview of the case study</w:t>
            </w:r>
            <w:r>
              <w:rPr>
                <w:noProof/>
                <w:webHidden/>
              </w:rPr>
              <w:tab/>
            </w:r>
            <w:r>
              <w:rPr>
                <w:noProof/>
                <w:webHidden/>
              </w:rPr>
              <w:fldChar w:fldCharType="begin"/>
            </w:r>
            <w:r>
              <w:rPr>
                <w:noProof/>
                <w:webHidden/>
              </w:rPr>
              <w:instrText xml:space="preserve"> PAGEREF _Toc234082735 \h </w:instrText>
            </w:r>
            <w:r>
              <w:rPr>
                <w:noProof/>
                <w:webHidden/>
              </w:rPr>
            </w:r>
            <w:r>
              <w:rPr>
                <w:noProof/>
                <w:webHidden/>
              </w:rPr>
              <w:fldChar w:fldCharType="separate"/>
            </w:r>
            <w:r>
              <w:rPr>
                <w:noProof/>
                <w:webHidden/>
              </w:rPr>
              <w:t>3</w:t>
            </w:r>
            <w:r>
              <w:rPr>
                <w:noProof/>
                <w:webHidden/>
              </w:rPr>
              <w:fldChar w:fldCharType="end"/>
            </w:r>
          </w:hyperlink>
        </w:p>
        <w:p w14:paraId="43D0D692" w14:textId="5D21E484" w:rsidR="00E75B8E" w:rsidRDefault="00E75B8E">
          <w:pPr>
            <w:pStyle w:val="TOC2"/>
            <w:tabs>
              <w:tab w:val="right" w:leader="dot" w:pos="9016"/>
            </w:tabs>
            <w:rPr>
              <w:rFonts w:eastAsiaTheme="minorEastAsia"/>
              <w:b w:val="0"/>
              <w:bCs w:val="0"/>
              <w:noProof/>
              <w:sz w:val="24"/>
              <w:szCs w:val="24"/>
              <w:lang w:eastAsia="en-GB"/>
            </w:rPr>
          </w:pPr>
          <w:hyperlink w:anchor="_Toc234082736" w:history="1">
            <w:r w:rsidRPr="00A60119">
              <w:rPr>
                <w:rStyle w:val="Hyperlink"/>
                <w:noProof/>
              </w:rPr>
              <w:t>2.2 Person-centred care in practice</w:t>
            </w:r>
            <w:r>
              <w:rPr>
                <w:noProof/>
                <w:webHidden/>
              </w:rPr>
              <w:tab/>
            </w:r>
            <w:r>
              <w:rPr>
                <w:noProof/>
                <w:webHidden/>
              </w:rPr>
              <w:fldChar w:fldCharType="begin"/>
            </w:r>
            <w:r>
              <w:rPr>
                <w:noProof/>
                <w:webHidden/>
              </w:rPr>
              <w:instrText xml:space="preserve"> PAGEREF _Toc234082736 \h </w:instrText>
            </w:r>
            <w:r>
              <w:rPr>
                <w:noProof/>
                <w:webHidden/>
              </w:rPr>
            </w:r>
            <w:r>
              <w:rPr>
                <w:noProof/>
                <w:webHidden/>
              </w:rPr>
              <w:fldChar w:fldCharType="separate"/>
            </w:r>
            <w:r>
              <w:rPr>
                <w:noProof/>
                <w:webHidden/>
              </w:rPr>
              <w:t>4</w:t>
            </w:r>
            <w:r>
              <w:rPr>
                <w:noProof/>
                <w:webHidden/>
              </w:rPr>
              <w:fldChar w:fldCharType="end"/>
            </w:r>
          </w:hyperlink>
        </w:p>
        <w:p w14:paraId="3DC48372" w14:textId="1393081B" w:rsidR="00E75B8E" w:rsidRDefault="00E75B8E">
          <w:pPr>
            <w:pStyle w:val="TOC2"/>
            <w:tabs>
              <w:tab w:val="right" w:leader="dot" w:pos="9016"/>
            </w:tabs>
            <w:rPr>
              <w:rFonts w:eastAsiaTheme="minorEastAsia"/>
              <w:b w:val="0"/>
              <w:bCs w:val="0"/>
              <w:noProof/>
              <w:sz w:val="24"/>
              <w:szCs w:val="24"/>
              <w:lang w:eastAsia="en-GB"/>
            </w:rPr>
          </w:pPr>
          <w:hyperlink w:anchor="_Toc234082737" w:history="1">
            <w:r w:rsidRPr="00A60119">
              <w:rPr>
                <w:rStyle w:val="Hyperlink"/>
                <w:noProof/>
              </w:rPr>
              <w:t>2.3 Partnership working and ethical practice</w:t>
            </w:r>
            <w:r>
              <w:rPr>
                <w:noProof/>
                <w:webHidden/>
              </w:rPr>
              <w:tab/>
            </w:r>
            <w:r>
              <w:rPr>
                <w:noProof/>
                <w:webHidden/>
              </w:rPr>
              <w:fldChar w:fldCharType="begin"/>
            </w:r>
            <w:r>
              <w:rPr>
                <w:noProof/>
                <w:webHidden/>
              </w:rPr>
              <w:instrText xml:space="preserve"> PAGEREF _Toc234082737 \h </w:instrText>
            </w:r>
            <w:r>
              <w:rPr>
                <w:noProof/>
                <w:webHidden/>
              </w:rPr>
            </w:r>
            <w:r>
              <w:rPr>
                <w:noProof/>
                <w:webHidden/>
              </w:rPr>
              <w:fldChar w:fldCharType="separate"/>
            </w:r>
            <w:r>
              <w:rPr>
                <w:noProof/>
                <w:webHidden/>
              </w:rPr>
              <w:t>4</w:t>
            </w:r>
            <w:r>
              <w:rPr>
                <w:noProof/>
                <w:webHidden/>
              </w:rPr>
              <w:fldChar w:fldCharType="end"/>
            </w:r>
          </w:hyperlink>
        </w:p>
        <w:p w14:paraId="36F36F2D" w14:textId="4F22B5BA" w:rsidR="00E75B8E" w:rsidRDefault="00E75B8E">
          <w:pPr>
            <w:pStyle w:val="TOC2"/>
            <w:tabs>
              <w:tab w:val="right" w:leader="dot" w:pos="9016"/>
            </w:tabs>
            <w:rPr>
              <w:rFonts w:eastAsiaTheme="minorEastAsia"/>
              <w:b w:val="0"/>
              <w:bCs w:val="0"/>
              <w:noProof/>
              <w:sz w:val="24"/>
              <w:szCs w:val="24"/>
              <w:lang w:eastAsia="en-GB"/>
            </w:rPr>
          </w:pPr>
          <w:hyperlink w:anchor="_Toc234082738" w:history="1">
            <w:r w:rsidRPr="00A60119">
              <w:rPr>
                <w:rStyle w:val="Hyperlink"/>
                <w:noProof/>
              </w:rPr>
              <w:t>2.4 Benefits and challenges in practice</w:t>
            </w:r>
            <w:r>
              <w:rPr>
                <w:noProof/>
                <w:webHidden/>
              </w:rPr>
              <w:tab/>
            </w:r>
            <w:r>
              <w:rPr>
                <w:noProof/>
                <w:webHidden/>
              </w:rPr>
              <w:fldChar w:fldCharType="begin"/>
            </w:r>
            <w:r>
              <w:rPr>
                <w:noProof/>
                <w:webHidden/>
              </w:rPr>
              <w:instrText xml:space="preserve"> PAGEREF _Toc234082738 \h </w:instrText>
            </w:r>
            <w:r>
              <w:rPr>
                <w:noProof/>
                <w:webHidden/>
              </w:rPr>
            </w:r>
            <w:r>
              <w:rPr>
                <w:noProof/>
                <w:webHidden/>
              </w:rPr>
              <w:fldChar w:fldCharType="separate"/>
            </w:r>
            <w:r>
              <w:rPr>
                <w:noProof/>
                <w:webHidden/>
              </w:rPr>
              <w:t>5</w:t>
            </w:r>
            <w:r>
              <w:rPr>
                <w:noProof/>
                <w:webHidden/>
              </w:rPr>
              <w:fldChar w:fldCharType="end"/>
            </w:r>
          </w:hyperlink>
        </w:p>
        <w:p w14:paraId="33FCE51E" w14:textId="51B1DAA5" w:rsidR="00E75B8E" w:rsidRDefault="00E75B8E">
          <w:pPr>
            <w:pStyle w:val="TOC1"/>
            <w:tabs>
              <w:tab w:val="right" w:leader="dot" w:pos="9016"/>
            </w:tabs>
            <w:rPr>
              <w:rFonts w:eastAsiaTheme="minorEastAsia"/>
              <w:b w:val="0"/>
              <w:bCs w:val="0"/>
              <w:i w:val="0"/>
              <w:iCs w:val="0"/>
              <w:noProof/>
              <w:lang w:eastAsia="en-GB"/>
            </w:rPr>
          </w:pPr>
          <w:hyperlink w:anchor="_Toc234082739" w:history="1">
            <w:r w:rsidRPr="00A60119">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_Toc234082739 \h </w:instrText>
            </w:r>
            <w:r>
              <w:rPr>
                <w:noProof/>
                <w:webHidden/>
              </w:rPr>
            </w:r>
            <w:r>
              <w:rPr>
                <w:noProof/>
                <w:webHidden/>
              </w:rPr>
              <w:fldChar w:fldCharType="separate"/>
            </w:r>
            <w:r>
              <w:rPr>
                <w:noProof/>
                <w:webHidden/>
              </w:rPr>
              <w:t>5</w:t>
            </w:r>
            <w:r>
              <w:rPr>
                <w:noProof/>
                <w:webHidden/>
              </w:rPr>
              <w:fldChar w:fldCharType="end"/>
            </w:r>
          </w:hyperlink>
        </w:p>
        <w:p w14:paraId="07EE8C97" w14:textId="22733B3A" w:rsidR="00E75B8E" w:rsidRDefault="00E75B8E">
          <w:pPr>
            <w:pStyle w:val="TOC2"/>
            <w:tabs>
              <w:tab w:val="right" w:leader="dot" w:pos="9016"/>
            </w:tabs>
            <w:rPr>
              <w:rFonts w:eastAsiaTheme="minorEastAsia"/>
              <w:b w:val="0"/>
              <w:bCs w:val="0"/>
              <w:noProof/>
              <w:sz w:val="24"/>
              <w:szCs w:val="24"/>
              <w:lang w:eastAsia="en-GB"/>
            </w:rPr>
          </w:pPr>
          <w:hyperlink w:anchor="_Toc234082740" w:history="1">
            <w:r w:rsidRPr="00A60119">
              <w:rPr>
                <w:rStyle w:val="Hyperlink"/>
                <w:noProof/>
              </w:rPr>
              <w:t>3.1 Using person-centred care in practice</w:t>
            </w:r>
            <w:r>
              <w:rPr>
                <w:noProof/>
                <w:webHidden/>
              </w:rPr>
              <w:tab/>
            </w:r>
            <w:r>
              <w:rPr>
                <w:noProof/>
                <w:webHidden/>
              </w:rPr>
              <w:fldChar w:fldCharType="begin"/>
            </w:r>
            <w:r>
              <w:rPr>
                <w:noProof/>
                <w:webHidden/>
              </w:rPr>
              <w:instrText xml:space="preserve"> PAGEREF _Toc234082740 \h </w:instrText>
            </w:r>
            <w:r>
              <w:rPr>
                <w:noProof/>
                <w:webHidden/>
              </w:rPr>
            </w:r>
            <w:r>
              <w:rPr>
                <w:noProof/>
                <w:webHidden/>
              </w:rPr>
              <w:fldChar w:fldCharType="separate"/>
            </w:r>
            <w:r>
              <w:rPr>
                <w:noProof/>
                <w:webHidden/>
              </w:rPr>
              <w:t>5</w:t>
            </w:r>
            <w:r>
              <w:rPr>
                <w:noProof/>
                <w:webHidden/>
              </w:rPr>
              <w:fldChar w:fldCharType="end"/>
            </w:r>
          </w:hyperlink>
        </w:p>
        <w:p w14:paraId="6594246A" w14:textId="471A21BE" w:rsidR="00E75B8E" w:rsidRDefault="00E75B8E">
          <w:pPr>
            <w:pStyle w:val="TOC2"/>
            <w:tabs>
              <w:tab w:val="right" w:leader="dot" w:pos="9016"/>
            </w:tabs>
            <w:rPr>
              <w:rFonts w:eastAsiaTheme="minorEastAsia"/>
              <w:b w:val="0"/>
              <w:bCs w:val="0"/>
              <w:noProof/>
              <w:sz w:val="24"/>
              <w:szCs w:val="24"/>
              <w:lang w:eastAsia="en-GB"/>
            </w:rPr>
          </w:pPr>
          <w:hyperlink w:anchor="_Toc234082741" w:history="1">
            <w:r w:rsidRPr="00A60119">
              <w:rPr>
                <w:rStyle w:val="Hyperlink"/>
                <w:noProof/>
              </w:rPr>
              <w:t>3.2 Partnership working and ethical practice</w:t>
            </w:r>
            <w:r>
              <w:rPr>
                <w:noProof/>
                <w:webHidden/>
              </w:rPr>
              <w:tab/>
            </w:r>
            <w:r>
              <w:rPr>
                <w:noProof/>
                <w:webHidden/>
              </w:rPr>
              <w:fldChar w:fldCharType="begin"/>
            </w:r>
            <w:r>
              <w:rPr>
                <w:noProof/>
                <w:webHidden/>
              </w:rPr>
              <w:instrText xml:space="preserve"> PAGEREF _Toc234082741 \h </w:instrText>
            </w:r>
            <w:r>
              <w:rPr>
                <w:noProof/>
                <w:webHidden/>
              </w:rPr>
            </w:r>
            <w:r>
              <w:rPr>
                <w:noProof/>
                <w:webHidden/>
              </w:rPr>
              <w:fldChar w:fldCharType="separate"/>
            </w:r>
            <w:r>
              <w:rPr>
                <w:noProof/>
                <w:webHidden/>
              </w:rPr>
              <w:t>5</w:t>
            </w:r>
            <w:r>
              <w:rPr>
                <w:noProof/>
                <w:webHidden/>
              </w:rPr>
              <w:fldChar w:fldCharType="end"/>
            </w:r>
          </w:hyperlink>
        </w:p>
        <w:p w14:paraId="7F45F31C" w14:textId="561E5B66" w:rsidR="00E75B8E" w:rsidRDefault="00E75B8E">
          <w:pPr>
            <w:pStyle w:val="TOC2"/>
            <w:tabs>
              <w:tab w:val="right" w:leader="dot" w:pos="9016"/>
            </w:tabs>
            <w:rPr>
              <w:rFonts w:eastAsiaTheme="minorEastAsia"/>
              <w:b w:val="0"/>
              <w:bCs w:val="0"/>
              <w:noProof/>
              <w:sz w:val="24"/>
              <w:szCs w:val="24"/>
              <w:lang w:eastAsia="en-GB"/>
            </w:rPr>
          </w:pPr>
          <w:hyperlink w:anchor="_Toc234082742" w:history="1">
            <w:r w:rsidRPr="00A60119">
              <w:rPr>
                <w:rStyle w:val="Hyperlink"/>
                <w:noProof/>
              </w:rPr>
              <w:t>3.3 Strengths, areas for improvement, and development</w:t>
            </w:r>
            <w:r>
              <w:rPr>
                <w:noProof/>
                <w:webHidden/>
              </w:rPr>
              <w:tab/>
            </w:r>
            <w:r>
              <w:rPr>
                <w:noProof/>
                <w:webHidden/>
              </w:rPr>
              <w:fldChar w:fldCharType="begin"/>
            </w:r>
            <w:r>
              <w:rPr>
                <w:noProof/>
                <w:webHidden/>
              </w:rPr>
              <w:instrText xml:space="preserve"> PAGEREF _Toc234082742 \h </w:instrText>
            </w:r>
            <w:r>
              <w:rPr>
                <w:noProof/>
                <w:webHidden/>
              </w:rPr>
            </w:r>
            <w:r>
              <w:rPr>
                <w:noProof/>
                <w:webHidden/>
              </w:rPr>
              <w:fldChar w:fldCharType="separate"/>
            </w:r>
            <w:r>
              <w:rPr>
                <w:noProof/>
                <w:webHidden/>
              </w:rPr>
              <w:t>6</w:t>
            </w:r>
            <w:r>
              <w:rPr>
                <w:noProof/>
                <w:webHidden/>
              </w:rPr>
              <w:fldChar w:fldCharType="end"/>
            </w:r>
          </w:hyperlink>
        </w:p>
        <w:p w14:paraId="398C7BFF" w14:textId="0F243C99" w:rsidR="00E75B8E" w:rsidRDefault="00E75B8E">
          <w:pPr>
            <w:pStyle w:val="TOC1"/>
            <w:tabs>
              <w:tab w:val="right" w:leader="dot" w:pos="9016"/>
            </w:tabs>
            <w:rPr>
              <w:rFonts w:eastAsiaTheme="minorEastAsia"/>
              <w:b w:val="0"/>
              <w:bCs w:val="0"/>
              <w:i w:val="0"/>
              <w:iCs w:val="0"/>
              <w:noProof/>
              <w:lang w:eastAsia="en-GB"/>
            </w:rPr>
          </w:pPr>
          <w:hyperlink w:anchor="_Toc234082743" w:history="1">
            <w:r w:rsidRPr="00A60119">
              <w:rPr>
                <w:rStyle w:val="Hyperlink"/>
                <w:noProof/>
              </w:rPr>
              <w:t>Conclusion</w:t>
            </w:r>
            <w:r>
              <w:rPr>
                <w:noProof/>
                <w:webHidden/>
              </w:rPr>
              <w:tab/>
            </w:r>
            <w:r>
              <w:rPr>
                <w:noProof/>
                <w:webHidden/>
              </w:rPr>
              <w:fldChar w:fldCharType="begin"/>
            </w:r>
            <w:r>
              <w:rPr>
                <w:noProof/>
                <w:webHidden/>
              </w:rPr>
              <w:instrText xml:space="preserve"> PAGEREF _Toc234082743 \h </w:instrText>
            </w:r>
            <w:r>
              <w:rPr>
                <w:noProof/>
                <w:webHidden/>
              </w:rPr>
            </w:r>
            <w:r>
              <w:rPr>
                <w:noProof/>
                <w:webHidden/>
              </w:rPr>
              <w:fldChar w:fldCharType="separate"/>
            </w:r>
            <w:r>
              <w:rPr>
                <w:noProof/>
                <w:webHidden/>
              </w:rPr>
              <w:t>6</w:t>
            </w:r>
            <w:r>
              <w:rPr>
                <w:noProof/>
                <w:webHidden/>
              </w:rPr>
              <w:fldChar w:fldCharType="end"/>
            </w:r>
          </w:hyperlink>
        </w:p>
        <w:p w14:paraId="5D7DC505" w14:textId="288BCB49" w:rsidR="00E75B8E" w:rsidRDefault="00E75B8E">
          <w:pPr>
            <w:pStyle w:val="TOC1"/>
            <w:tabs>
              <w:tab w:val="right" w:leader="dot" w:pos="9016"/>
            </w:tabs>
            <w:rPr>
              <w:rFonts w:eastAsiaTheme="minorEastAsia"/>
              <w:b w:val="0"/>
              <w:bCs w:val="0"/>
              <w:i w:val="0"/>
              <w:iCs w:val="0"/>
              <w:noProof/>
              <w:lang w:eastAsia="en-GB"/>
            </w:rPr>
          </w:pPr>
          <w:hyperlink w:anchor="_Toc234082744" w:history="1">
            <w:r w:rsidRPr="00A60119">
              <w:rPr>
                <w:rStyle w:val="Hyperlink"/>
                <w:noProof/>
              </w:rPr>
              <w:t>References</w:t>
            </w:r>
            <w:r>
              <w:rPr>
                <w:noProof/>
                <w:webHidden/>
              </w:rPr>
              <w:tab/>
            </w:r>
            <w:r>
              <w:rPr>
                <w:noProof/>
                <w:webHidden/>
              </w:rPr>
              <w:fldChar w:fldCharType="begin"/>
            </w:r>
            <w:r>
              <w:rPr>
                <w:noProof/>
                <w:webHidden/>
              </w:rPr>
              <w:instrText xml:space="preserve"> PAGEREF _Toc234082744 \h </w:instrText>
            </w:r>
            <w:r>
              <w:rPr>
                <w:noProof/>
                <w:webHidden/>
              </w:rPr>
            </w:r>
            <w:r>
              <w:rPr>
                <w:noProof/>
                <w:webHidden/>
              </w:rPr>
              <w:fldChar w:fldCharType="separate"/>
            </w:r>
            <w:r>
              <w:rPr>
                <w:noProof/>
                <w:webHidden/>
              </w:rPr>
              <w:t>7</w:t>
            </w:r>
            <w:r>
              <w:rPr>
                <w:noProof/>
                <w:webHidden/>
              </w:rPr>
              <w:fldChar w:fldCharType="end"/>
            </w:r>
          </w:hyperlink>
        </w:p>
        <w:p w14:paraId="20AEE453" w14:textId="3CFC336C" w:rsidR="005931DA" w:rsidRDefault="005931DA">
          <w:r>
            <w:rPr>
              <w:b/>
              <w:bCs/>
              <w:noProof/>
            </w:rPr>
            <w:fldChar w:fldCharType="end"/>
          </w:r>
        </w:p>
      </w:sdtContent>
    </w:sdt>
    <w:p w14:paraId="4D746224" w14:textId="77777777" w:rsidR="00765E49" w:rsidRDefault="00765E49"/>
    <w:p w14:paraId="1884A9DC" w14:textId="77777777" w:rsidR="005931DA" w:rsidRDefault="005931DA"/>
    <w:p w14:paraId="4D66112B" w14:textId="77777777" w:rsidR="005931DA" w:rsidRDefault="005931DA"/>
    <w:p w14:paraId="732D6EAF" w14:textId="77777777" w:rsidR="005931DA" w:rsidRDefault="005931DA"/>
    <w:p w14:paraId="0257AEAF" w14:textId="40EE58BB" w:rsidR="00765E49" w:rsidRDefault="00765E49" w:rsidP="00765E49">
      <w:pPr>
        <w:pStyle w:val="Heading1"/>
      </w:pPr>
      <w:bookmarkStart w:id="0" w:name="_Toc234082729"/>
      <w:r>
        <w:lastRenderedPageBreak/>
        <w:t>Introduction</w:t>
      </w:r>
      <w:bookmarkEnd w:id="0"/>
    </w:p>
    <w:p w14:paraId="427FDE1B" w14:textId="38E920AC" w:rsidR="00765E49" w:rsidRDefault="005931DA" w:rsidP="005931DA">
      <w:r>
        <w:t xml:space="preserve">Because they help guarantee that people receive safe, considerate, and efficient assistance, person-centred care, partnership working, and ethics are essential concepts in UK health and social care practice. These guidelines encourage cooperation between professionals and service users, put the individual at the center of decision-making, and direct practitioners to behave justly, responsibly, and in accordance with professional and legal norms. </w:t>
      </w:r>
      <w:r w:rsidRPr="005931DA">
        <w:t>These principles are closely related to important laws and policies in the UK, such as the Care Act 2014, which places a significant focus on choice, well-being, and tailored assistance (Department of Health and Social Care, 2014).</w:t>
      </w:r>
      <w:r w:rsidRPr="005931DA">
        <w:t xml:space="preserve"> </w:t>
      </w:r>
      <w:r w:rsidRPr="005931DA">
        <w:t>This project will investigate the significance of these concepts, examine their practical application through a case study, and think about how they could influence my own future work as a social worker and health care provider.</w:t>
      </w:r>
    </w:p>
    <w:p w14:paraId="16BFFD01" w14:textId="77777777" w:rsidR="00765E49" w:rsidRDefault="00765E49"/>
    <w:p w14:paraId="6C5027A4" w14:textId="77777777" w:rsidR="00765E49" w:rsidRPr="00765E49" w:rsidRDefault="00765E49" w:rsidP="00765E49">
      <w:pPr>
        <w:pStyle w:val="Heading1"/>
      </w:pPr>
      <w:bookmarkStart w:id="1" w:name="_Toc234082730"/>
      <w:r w:rsidRPr="00765E49">
        <w:t>Task 1: Reflection on the importance of principles of health and social care</w:t>
      </w:r>
      <w:bookmarkEnd w:id="1"/>
    </w:p>
    <w:p w14:paraId="5A0DA77A" w14:textId="1E5F5A2C" w:rsidR="00765E49" w:rsidRPr="00765E49" w:rsidRDefault="005931DA" w:rsidP="00765E49">
      <w:r w:rsidRPr="005931DA">
        <w:t>In UK health and social care, person-centred care, partnership functioning, and ethics are fundamental concepts that help guarantee that assistance is secure, considerate, and sensitive to each person's needs. These concepts enable clinicians to view the full person and provide care that safeguards dignity, choice, and well-being rather than concentrating just on disease or monotonous chores. They are backed by UK legislation and professional guidelines, including the Care Act 2014, the Health and Care Act 2022, the Mental Capacity Act 2005, and the NMC Code (Department of Health and Social Care, 2014; UK Parliament, 2022; UK Government, 2005; NMC, 2018).</w:t>
      </w:r>
    </w:p>
    <w:p w14:paraId="58DED88C" w14:textId="77777777" w:rsidR="00765E49" w:rsidRPr="00765E49" w:rsidRDefault="00765E49" w:rsidP="00765E49">
      <w:pPr>
        <w:pStyle w:val="Heading2"/>
      </w:pPr>
      <w:bookmarkStart w:id="2" w:name="_Toc234082731"/>
      <w:r w:rsidRPr="00765E49">
        <w:t>Person-centred care</w:t>
      </w:r>
      <w:bookmarkEnd w:id="2"/>
    </w:p>
    <w:p w14:paraId="78265BE8" w14:textId="7EE339C7" w:rsidR="00765E49" w:rsidRPr="00765E49" w:rsidRDefault="005931DA" w:rsidP="00765E49">
      <w:r w:rsidRPr="005931DA">
        <w:t xml:space="preserve">Placing the person at the center of planning and decision-making is known as person-centred care. </w:t>
      </w:r>
      <w:r w:rsidRPr="005931DA">
        <w:t>Instead,</w:t>
      </w:r>
      <w:r w:rsidRPr="005931DA">
        <w:t xml:space="preserve"> </w:t>
      </w:r>
      <w:proofErr w:type="gramStart"/>
      <w:r w:rsidRPr="005931DA">
        <w:t>than</w:t>
      </w:r>
      <w:proofErr w:type="gramEnd"/>
      <w:r w:rsidRPr="005931DA">
        <w:t xml:space="preserve"> using the same strategy for everyone, it entails acknowledging each person's preferences, values, cultural background, and intended results. Because everyone has distinct health and care needs, this is crucial. While CQC Regulation 9 mandates that care be appropriate, fulfil needs, and represent personal choices, the Care Act 2014 supports this approach by putting individual well-being at the center of care and support (Department of Health and Social Care, 2014; CQC, 2023). The need of person-centred care is further explained by Maslow's Hierarchy of Needs, which shows that in addition to physical care, individuals also want safety, belonging, respect, and support for independence.</w:t>
      </w:r>
    </w:p>
    <w:p w14:paraId="72A0C671" w14:textId="77777777" w:rsidR="00765E49" w:rsidRPr="00765E49" w:rsidRDefault="00765E49" w:rsidP="00765E49">
      <w:pPr>
        <w:pStyle w:val="Heading2"/>
      </w:pPr>
      <w:bookmarkStart w:id="3" w:name="_Toc234082732"/>
      <w:r w:rsidRPr="00765E49">
        <w:lastRenderedPageBreak/>
        <w:t>Partnership working and ethics</w:t>
      </w:r>
      <w:bookmarkEnd w:id="3"/>
    </w:p>
    <w:p w14:paraId="1CE9E44C" w14:textId="2A1B0123" w:rsidR="00765E49" w:rsidRPr="00765E49" w:rsidRDefault="005931DA" w:rsidP="00765E49">
      <w:r w:rsidRPr="005931DA">
        <w:t xml:space="preserve">Working in partnerships is crucial because many people need assistance from several services. Effective care sometimes depends on cooperation between nurses, social workers, doctors, support personnel, family members, and the individual getting care. </w:t>
      </w:r>
      <w:proofErr w:type="gramStart"/>
      <w:r w:rsidRPr="005931DA">
        <w:t>In order to</w:t>
      </w:r>
      <w:proofErr w:type="gramEnd"/>
      <w:r w:rsidRPr="005931DA">
        <w:t xml:space="preserve"> enhance results and decrease fragmented services, the Health and Care Act 2022 reinforced integrated collaboration across health and social care (UK Parliament, 2022). Care becomes more coordinated and consistent when professionals share tasks and communicate well. This can lower mistakes, prevent redundancy, and improve the user's experience.</w:t>
      </w:r>
    </w:p>
    <w:p w14:paraId="53E80C34" w14:textId="007680B3" w:rsidR="00765E49" w:rsidRPr="00765E49" w:rsidRDefault="005931DA" w:rsidP="00765E49">
      <w:r w:rsidRPr="005931DA">
        <w:t>Because professionals must make judgements that are just, secure, and courteous, ethics is also an essential component of practice. Maintaining confidentiality, obtaining informed permission, honouring autonomy, and striking a balance between rights and obligation of care are all components of ethical care. Because it offers a framework for capacity assessment and best-interest decision-making, the Mental Capacity Act of 2005 is particularly crucial in situations where an individual may have difficulty making decisions (UK Government, 2005). Furthermore, the NMC Code mandates that professionals prioritise people, maintain safety, and practise efficiently (NMC, 2018). This demonstrates that ethics influences daily choices in actual care settings and is not only about theory.</w:t>
      </w:r>
    </w:p>
    <w:p w14:paraId="08290381" w14:textId="77777777" w:rsidR="00765E49" w:rsidRPr="00765E49" w:rsidRDefault="00765E49" w:rsidP="00765E49">
      <w:pPr>
        <w:pStyle w:val="Heading2"/>
      </w:pPr>
      <w:bookmarkStart w:id="4" w:name="_Toc234082733"/>
      <w:r w:rsidRPr="00765E49">
        <w:t>Importance to quality of care</w:t>
      </w:r>
      <w:bookmarkEnd w:id="4"/>
    </w:p>
    <w:p w14:paraId="287832D2" w14:textId="584A8D1E" w:rsidR="00765E49" w:rsidRDefault="005931DA" w:rsidP="00765E49">
      <w:r w:rsidRPr="005931DA">
        <w:t>By guaranteeing that services are responsible, organised, and compassionate, these principles together raise the standard of care. Partnership working enhances communication and continuity, person-centred care makes individuals feel heard and appreciated, and ethics promotes responsible and legal decision-making. These guidelines are crucial to UK health and social care practice because they enable practitioners to address complicated needs while defending people's rights and welfare.</w:t>
      </w:r>
    </w:p>
    <w:p w14:paraId="368209DA" w14:textId="77777777" w:rsidR="00765E49" w:rsidRDefault="00765E49" w:rsidP="00765E49"/>
    <w:p w14:paraId="4B867755" w14:textId="77777777" w:rsidR="00A62D6A" w:rsidRPr="00A62D6A" w:rsidRDefault="00A62D6A" w:rsidP="00A62D6A">
      <w:pPr>
        <w:pStyle w:val="Heading1"/>
      </w:pPr>
      <w:bookmarkStart w:id="5" w:name="_Toc234082734"/>
      <w:r w:rsidRPr="00A62D6A">
        <w:t>Task 2: Practical examples in practice</w:t>
      </w:r>
      <w:bookmarkEnd w:id="5"/>
    </w:p>
    <w:p w14:paraId="78B7E961" w14:textId="70694FFB" w:rsidR="00A62D6A" w:rsidRPr="00A62D6A" w:rsidRDefault="00A62D6A" w:rsidP="00A62D6A">
      <w:pPr>
        <w:pStyle w:val="Heading2"/>
      </w:pPr>
      <w:bookmarkStart w:id="6" w:name="_Toc234082735"/>
      <w:r w:rsidRPr="00A62D6A">
        <w:t>2.1 Overview of the case study</w:t>
      </w:r>
      <w:bookmarkEnd w:id="6"/>
    </w:p>
    <w:p w14:paraId="42813376" w14:textId="33AA2CAC" w:rsidR="00A62D6A" w:rsidRPr="00A62D6A" w:rsidRDefault="005931DA" w:rsidP="00A62D6A">
      <w:r w:rsidRPr="005931DA">
        <w:t xml:space="preserve">Person-centred care, collaborative functioning, and ethical behaviour are frequently most evident when an individual has several requirements that impact their everyday life, according to a UK health and social care case study. For instance, a person may have anxiety, a chronic disease, limited mobility, or trouble functioning on their own at home. The quality of care in this kind of circumstance depends not only on medical </w:t>
      </w:r>
      <w:r w:rsidRPr="005931DA">
        <w:lastRenderedPageBreak/>
        <w:t>treatment but also on how well specialists interact with those engaged in the patient's care, comprehend their wishes, and make morally and legally sound judgements. Because of this, the case study serves as a helpful illustration of how important health and social care concepts are put into reality.</w:t>
      </w:r>
    </w:p>
    <w:p w14:paraId="71A00E0E" w14:textId="77777777" w:rsidR="00A62D6A" w:rsidRPr="00A62D6A" w:rsidRDefault="00A62D6A" w:rsidP="00A62D6A">
      <w:pPr>
        <w:pStyle w:val="Heading2"/>
      </w:pPr>
      <w:bookmarkStart w:id="7" w:name="_Toc234082736"/>
      <w:r w:rsidRPr="00A62D6A">
        <w:t>2.2 Person-centred care in practice</w:t>
      </w:r>
      <w:bookmarkEnd w:id="7"/>
    </w:p>
    <w:p w14:paraId="24482746" w14:textId="6E761529" w:rsidR="00A62D6A" w:rsidRPr="00A62D6A" w:rsidRDefault="005931DA" w:rsidP="00A62D6A">
      <w:r w:rsidRPr="005931DA">
        <w:t>Person-centred care is demonstrated when the individual is treated as an active participant in their own care rather than as a passive recipient of services. In practice, this means listening to the person’s wishes, respecting their values, and adjusting support to reflect what matters to them. For example, if a person prefers to remain in their own home, care planning should consider how this can be supported safely instead of making assumptions about what professionals think is best.</w:t>
      </w:r>
      <w:r w:rsidR="00A62D6A" w:rsidRPr="00A62D6A">
        <w:t xml:space="preserve"> </w:t>
      </w:r>
      <w:r w:rsidRPr="005931DA">
        <w:t>While CQC Regulation 9 stipulates that care and treatment must be tailored to each person's requirements and choices, the Care Act 2014 places well-being at the center of care and support (Department of Health and Social Care, 2014; CQC, 2023). This demonstrates that person-centred care is a legal requirement as well as a professional ideal.</w:t>
      </w:r>
    </w:p>
    <w:p w14:paraId="7F176964" w14:textId="174D3F70" w:rsidR="00A62D6A" w:rsidRPr="00A62D6A" w:rsidRDefault="005931DA" w:rsidP="00A62D6A">
      <w:r w:rsidRPr="005931DA">
        <w:t>Person-centred care is demonstrated in the case study by the staff's decision-making on routines, treatment, communication, and support planning. Asking about preferred times for care, having an honest conversation about concerns, or ensuring that the person is aware of their alternatives are some examples of how to do this. These acts contribute to the preservation of freedom and dignity. Additionally, they increase trust since the individual feels valued and heard. People are frequently more likely to interact favourably with services and get greater results when they are actively involved in their treatment.</w:t>
      </w:r>
    </w:p>
    <w:p w14:paraId="40330DAD" w14:textId="77777777" w:rsidR="00A62D6A" w:rsidRPr="00A62D6A" w:rsidRDefault="00A62D6A" w:rsidP="00A62D6A">
      <w:pPr>
        <w:pStyle w:val="Heading2"/>
      </w:pPr>
      <w:bookmarkStart w:id="8" w:name="_Toc234082737"/>
      <w:r w:rsidRPr="00A62D6A">
        <w:t>2.3 Partnership working and ethical practice</w:t>
      </w:r>
      <w:bookmarkEnd w:id="8"/>
    </w:p>
    <w:p w14:paraId="01A0725B" w14:textId="75623CC8" w:rsidR="00A62D6A" w:rsidRPr="00A62D6A" w:rsidRDefault="00E75B8E" w:rsidP="00A62D6A">
      <w:r w:rsidRPr="00E75B8E">
        <w:t xml:space="preserve">Partnership functioning is indicated when diverse professions, agencies, and occasionally family members work together to help the individual. In many UK contexts, one service alone cannot address </w:t>
      </w:r>
      <w:proofErr w:type="gramStart"/>
      <w:r w:rsidRPr="00E75B8E">
        <w:t>all of</w:t>
      </w:r>
      <w:proofErr w:type="gramEnd"/>
      <w:r w:rsidRPr="00E75B8E">
        <w:t xml:space="preserve"> a person’s physical, emotional, and social requirements. Therefore, nurses, general practitioners, social workers, occupational therapists, support staff, and carers may need to work together to provide appropriate care. </w:t>
      </w:r>
      <w:proofErr w:type="gramStart"/>
      <w:r w:rsidRPr="00E75B8E">
        <w:t>In order to</w:t>
      </w:r>
      <w:proofErr w:type="gramEnd"/>
      <w:r w:rsidRPr="00E75B8E">
        <w:t xml:space="preserve"> lessen fragmentation and enhance coordination, the Health and Care Act 2022 encourages greater integrated collaboration across services (UK Parliament, 2022). In the case study, experts would collaborate to create a single care plan, agree on shared objectives, and exchange pertinent information. This helps eliminate repeated evaluations, contradicting recommendations, and unnecessary delays.</w:t>
      </w:r>
    </w:p>
    <w:p w14:paraId="034FABA2" w14:textId="065A19B9" w:rsidR="00A62D6A" w:rsidRPr="00A62D6A" w:rsidRDefault="00E75B8E" w:rsidP="00A62D6A">
      <w:r w:rsidRPr="00E75B8E">
        <w:t xml:space="preserve">Professionals' decision-making and handling of delicate circumstances also exhibit ethical behaviour. In the case study, this may entail maintaining confidentiality, obtaining legitimate permission, and striking a balance between an individual's freedom </w:t>
      </w:r>
      <w:r w:rsidRPr="00E75B8E">
        <w:lastRenderedPageBreak/>
        <w:t xml:space="preserve">of choice and the need to protect them. The Mental ability Act of 2005 offers a legal framework for determining ability and making best-interest judgements as necessary if the person has trouble making decisions. Crucially, the Act stipulates that the individual should remain as involved as feasible and that, while determining what is in their best interests, all pertinent circumstances, wants, feelings, beliefs, and values should be </w:t>
      </w:r>
      <w:proofErr w:type="gramStart"/>
      <w:r w:rsidRPr="00E75B8E">
        <w:t>taken into account</w:t>
      </w:r>
      <w:proofErr w:type="gramEnd"/>
      <w:r w:rsidRPr="00E75B8E">
        <w:t xml:space="preserve"> (UK Government, 2005).</w:t>
      </w:r>
      <w:r w:rsidR="00A62D6A" w:rsidRPr="00A62D6A">
        <w:t xml:space="preserve"> </w:t>
      </w:r>
      <w:r w:rsidRPr="00E75B8E">
        <w:t>This demonstrates that ethical behaviour involves more than just abiding by the law; it also entails rendering just, considerate, and courteous decisions in difficult circumstances.</w:t>
      </w:r>
    </w:p>
    <w:p w14:paraId="22781D87" w14:textId="77777777" w:rsidR="00A62D6A" w:rsidRPr="00A62D6A" w:rsidRDefault="00A62D6A" w:rsidP="00A62D6A">
      <w:pPr>
        <w:pStyle w:val="Heading2"/>
      </w:pPr>
      <w:bookmarkStart w:id="9" w:name="_Toc234082738"/>
      <w:r w:rsidRPr="00A62D6A">
        <w:t>2.4 Benefits and challenges in practice</w:t>
      </w:r>
      <w:bookmarkEnd w:id="9"/>
    </w:p>
    <w:p w14:paraId="426F99A3" w14:textId="631AAB3C" w:rsidR="00A62D6A" w:rsidRDefault="00E75B8E" w:rsidP="00A62D6A">
      <w:r w:rsidRPr="00E75B8E">
        <w:t>These methods enhance patient care by making services more courteous, coordinated, and responsive. Partnership working enhances continuity and communication, person-centred care promotes dignity and choice, and ethical behaviour lowers risk while protecting rights. Nevertheless, issues including inadequate communication between providers, time constraints, or conflicts between family members and specialists may still occur. Nevertheless, putting these ideas together can assist solve those issues and improve people's experiences and results in UK health and social care settings.</w:t>
      </w:r>
    </w:p>
    <w:p w14:paraId="568A31FB" w14:textId="77777777" w:rsidR="00A62D6A" w:rsidRPr="00A62D6A" w:rsidRDefault="00A62D6A" w:rsidP="00A62D6A">
      <w:pPr>
        <w:pStyle w:val="Heading1"/>
      </w:pPr>
      <w:bookmarkStart w:id="10" w:name="_Toc234082739"/>
      <w:r w:rsidRPr="00A62D6A">
        <w:t>Task 3: Self-reflection as a health and social care professional</w:t>
      </w:r>
      <w:bookmarkEnd w:id="10"/>
    </w:p>
    <w:p w14:paraId="0EAC4081" w14:textId="77777777" w:rsidR="00A62D6A" w:rsidRPr="00A62D6A" w:rsidRDefault="00A62D6A" w:rsidP="00A62D6A">
      <w:pPr>
        <w:pStyle w:val="Heading2"/>
      </w:pPr>
      <w:bookmarkStart w:id="11" w:name="_Toc234082740"/>
      <w:r w:rsidRPr="00A62D6A">
        <w:t>3.1 Using person-centred care in practice</w:t>
      </w:r>
      <w:bookmarkEnd w:id="11"/>
    </w:p>
    <w:p w14:paraId="013351EF" w14:textId="7CBBDC42" w:rsidR="00A62D6A" w:rsidRPr="00A62D6A" w:rsidRDefault="00E75B8E" w:rsidP="00A62D6A">
      <w:r w:rsidRPr="00E75B8E">
        <w:t xml:space="preserve">I would apply person-centred care in my daily job by considering every person as an individual and include them in choices regarding their assistance. This entails paying close attention, being respectful, and modifying my speech to fit the needs, tastes, and culture of the individual. I am aware that providing care should be done with individuals rather than against them as this preserves their autonomy, dignity, and trust. This strategy is supported by the Care Act of 2014, which </w:t>
      </w:r>
      <w:r w:rsidRPr="00E75B8E">
        <w:t>centres</w:t>
      </w:r>
      <w:r w:rsidRPr="00E75B8E">
        <w:t xml:space="preserve"> care and support on well-being. This serves as a reminder that practice should always be guided by the voice of the individual (Department of Health and Social Care, 2014). I would strive to ensure that every encounter in my future career is person-focused rather than task-focused.</w:t>
      </w:r>
    </w:p>
    <w:p w14:paraId="28DAF2BA" w14:textId="77777777" w:rsidR="00A62D6A" w:rsidRPr="00A62D6A" w:rsidRDefault="00A62D6A" w:rsidP="00A62D6A">
      <w:pPr>
        <w:pStyle w:val="Heading2"/>
      </w:pPr>
      <w:bookmarkStart w:id="12" w:name="_Toc234082741"/>
      <w:r w:rsidRPr="00A62D6A">
        <w:t>3.2 Partnership working and ethical practice</w:t>
      </w:r>
      <w:bookmarkEnd w:id="12"/>
    </w:p>
    <w:p w14:paraId="729E8630" w14:textId="44DD0D97" w:rsidR="00A62D6A" w:rsidRPr="00A62D6A" w:rsidRDefault="00E75B8E" w:rsidP="00A62D6A">
      <w:r w:rsidRPr="00E75B8E">
        <w:t xml:space="preserve">Since efficient care frequently depends on collaboration between professionals, service users, families, and other organisations, partnership working will also be crucial in my job. To ensure that care is coordinated and consistent, I would employ courteous cooperation, precise documentation, and clear communication. The importance of cooperation in contemporary practice is demonstrated by the Health and Care Act 2022, which promotes integrated working across health and social care (UK Parliament, </w:t>
      </w:r>
      <w:r w:rsidRPr="00E75B8E">
        <w:lastRenderedPageBreak/>
        <w:t>2022). I've discovered that excellent collaboration lessens miscommunication and enables individuals to obtain safer and more efficient assistance. Because I must constantly maintain confidentiality, obtain consent, and act in the person's best interests when necessary, ethical behaviour is equally crucial.</w:t>
      </w:r>
      <w:r w:rsidR="00A62D6A" w:rsidRPr="00A62D6A">
        <w:t xml:space="preserve"> </w:t>
      </w:r>
      <w:r w:rsidRPr="00E75B8E">
        <w:t>While the NMC Code mandates that professionals prioritise individuals, maintain safety, and practise successfully, the Mental ability Act 2005 offers a legal framework for making decisions when a person may not have ability (UK Government, 2005; NMC, 2018). These values will direct my behaviour in a responsible, equitable, and professional manner.</w:t>
      </w:r>
    </w:p>
    <w:p w14:paraId="468EC2C1" w14:textId="77777777" w:rsidR="00A62D6A" w:rsidRPr="00A62D6A" w:rsidRDefault="00A62D6A" w:rsidP="00A62D6A">
      <w:pPr>
        <w:pStyle w:val="Heading2"/>
      </w:pPr>
      <w:bookmarkStart w:id="13" w:name="_Toc234082742"/>
      <w:r w:rsidRPr="00A62D6A">
        <w:t>3.3 Strengths, areas for improvement, and development</w:t>
      </w:r>
      <w:bookmarkEnd w:id="13"/>
    </w:p>
    <w:p w14:paraId="35A38C27" w14:textId="4DFDC324" w:rsidR="00A62D6A" w:rsidRPr="00A62D6A" w:rsidRDefault="00E75B8E" w:rsidP="00A62D6A">
      <w:r w:rsidRPr="00E75B8E">
        <w:t>Organization, attention to detail, and a dedication to learning are some of my present talents. Because they promote precise documentation, meticulous planning, and dependability, these attributes are helpful in the health and social care sectors. Additionally, I am confident in my ability to cultivate good connections, which will enable me to operate in a kind and encouraging manner. Nonetheless, I am aware that I need to gain more self-assurance when it comes to making difficult choices, comprehending laws in more detail, and applying moral concepts with greater assurance in practical settings.</w:t>
      </w:r>
      <w:r w:rsidR="00A62D6A" w:rsidRPr="00A62D6A">
        <w:t xml:space="preserve"> </w:t>
      </w:r>
      <w:proofErr w:type="gramStart"/>
      <w:r w:rsidRPr="00E75B8E">
        <w:t>In order to</w:t>
      </w:r>
      <w:proofErr w:type="gramEnd"/>
      <w:r w:rsidRPr="00E75B8E">
        <w:t xml:space="preserve"> advance, I intend to keep reading important guidelines and rules, use models like Gibbs' Cycle to reflect on practice, and look for chances to pick the brains of seasoned experts. </w:t>
      </w:r>
      <w:proofErr w:type="gramStart"/>
      <w:r w:rsidRPr="00E75B8E">
        <w:t>In order to</w:t>
      </w:r>
      <w:proofErr w:type="gramEnd"/>
      <w:r w:rsidRPr="00E75B8E">
        <w:t xml:space="preserve"> respond to complicated circumstances more skilfully, I would also like to increase my understanding of equity, capacity, and protection. In the future, I hope to work as a professional with empathy, introspection, and the capacity to deliver person-centred, legally compliant care.</w:t>
      </w:r>
    </w:p>
    <w:p w14:paraId="09D1E668" w14:textId="77777777" w:rsidR="00A62D6A" w:rsidRPr="00A62D6A" w:rsidRDefault="00A62D6A" w:rsidP="00E75B8E">
      <w:pPr>
        <w:pStyle w:val="Heading1"/>
      </w:pPr>
      <w:bookmarkStart w:id="14" w:name="_Toc234082743"/>
      <w:r w:rsidRPr="00A62D6A">
        <w:t>Conclusion</w:t>
      </w:r>
      <w:bookmarkEnd w:id="14"/>
    </w:p>
    <w:p w14:paraId="5480CABE" w14:textId="1B341CF7" w:rsidR="00A62D6A" w:rsidRPr="00A62D6A" w:rsidRDefault="00E75B8E" w:rsidP="00A62D6A">
      <w:r w:rsidRPr="00E75B8E">
        <w:t xml:space="preserve">In UK health and social care, person-centred care, partnership functioning, and ethics are fundamental concepts that help guarantee services are respectful, safe, and individual </w:t>
      </w:r>
      <w:r w:rsidRPr="00E75B8E">
        <w:t>needs focused</w:t>
      </w:r>
      <w:r w:rsidRPr="00E75B8E">
        <w:t>. When taken as a whole, these values uphold dignity, encourage choice, and enhance the standard of care that clients get. While partnership working facilitates successful communication and collaboration between professionals, families, and services, person-centred care ensures that the individual remains at the center of all choices. Ethics offers the foundation for making fair, accountable, and lawful judgements, especially in difficult or sensitive situations.</w:t>
      </w:r>
      <w:r w:rsidR="00A62D6A" w:rsidRPr="00A62D6A">
        <w:t xml:space="preserve"> </w:t>
      </w:r>
      <w:r w:rsidRPr="00E75B8E">
        <w:t>These guidelines are closely related to UK laws and professional standards, which demonstrate that providing quality care involves not just attending to patients' physical requirements but also upholding their rights, independence, and general well-being (Department of Health and Social Care, 2014). All things considered, anyone operating in the health and social care sectors must comprehend and put these concepts into practice because they influence professional practice and enhance individual results.</w:t>
      </w:r>
    </w:p>
    <w:p w14:paraId="37045337" w14:textId="1B341CF7" w:rsidR="00765E49" w:rsidRDefault="00A62D6A" w:rsidP="00A62D6A">
      <w:pPr>
        <w:pStyle w:val="Heading1"/>
      </w:pPr>
      <w:bookmarkStart w:id="15" w:name="_Toc234082744"/>
      <w:r>
        <w:lastRenderedPageBreak/>
        <w:t>References</w:t>
      </w:r>
      <w:bookmarkEnd w:id="15"/>
    </w:p>
    <w:p w14:paraId="59558E62" w14:textId="77777777" w:rsidR="005931DA" w:rsidRDefault="005931DA" w:rsidP="005931DA">
      <w:r>
        <w:t>Banks, S. (2009) Ethics in professional life: Virtues for health and social care. Basingstoke: Palgrave Macmillan.</w:t>
      </w:r>
    </w:p>
    <w:p w14:paraId="4A0408E5" w14:textId="77777777" w:rsidR="005931DA" w:rsidRDefault="005931DA" w:rsidP="005931DA">
      <w:r>
        <w:t xml:space="preserve">Brooker, C. and Waugh, A. (2013) Foundations of nursing practice: Fundamentals of holistic care. 2nd </w:t>
      </w:r>
      <w:proofErr w:type="spellStart"/>
      <w:r>
        <w:t>edn</w:t>
      </w:r>
      <w:proofErr w:type="spellEnd"/>
      <w:r>
        <w:t>. London: Elsevier.</w:t>
      </w:r>
    </w:p>
    <w:p w14:paraId="0C4898B3" w14:textId="7D7AD630" w:rsidR="005931DA" w:rsidRDefault="005931DA" w:rsidP="005931DA">
      <w:r>
        <w:t xml:space="preserve">Care Quality Commission (2023) Regulation 9: Person-centred care. Available at: </w:t>
      </w:r>
      <w:hyperlink r:id="rId4" w:history="1">
        <w:r w:rsidRPr="006E70A3">
          <w:rPr>
            <w:rStyle w:val="Hyperlink"/>
          </w:rPr>
          <w:t>https://www.cqc.org.uk/guidance-regulation/providers/regulations-service-providers-and-managers/health-social-care-act/regulation-9-person-centred-care</w:t>
        </w:r>
      </w:hyperlink>
      <w:r>
        <w:t xml:space="preserve"> </w:t>
      </w:r>
      <w:r>
        <w:t xml:space="preserve"> (accessed on 1 July 2026).</w:t>
      </w:r>
    </w:p>
    <w:p w14:paraId="7D57985B" w14:textId="13889B78" w:rsidR="005931DA" w:rsidRDefault="005931DA" w:rsidP="005931DA">
      <w:r>
        <w:t xml:space="preserve">Department of Health and Social Care (2014) Care Act 2014. Available at: </w:t>
      </w:r>
      <w:hyperlink r:id="rId5" w:history="1">
        <w:r w:rsidRPr="006E70A3">
          <w:rPr>
            <w:rStyle w:val="Hyperlink"/>
          </w:rPr>
          <w:t>https://www.legislation.gov.uk/ukpga/2014/23/section/1</w:t>
        </w:r>
      </w:hyperlink>
      <w:r>
        <w:t xml:space="preserve"> </w:t>
      </w:r>
      <w:r>
        <w:t xml:space="preserve"> (accessed on 2 July 2026).</w:t>
      </w:r>
    </w:p>
    <w:p w14:paraId="66479BD3" w14:textId="37FDFAD4" w:rsidR="005931DA" w:rsidRDefault="005931DA" w:rsidP="005931DA">
      <w:r>
        <w:t xml:space="preserve">Department of Health and Social Care (2016) Care and support statutory guidance. Available at: </w:t>
      </w:r>
      <w:hyperlink r:id="rId6" w:history="1">
        <w:r w:rsidRPr="006E70A3">
          <w:rPr>
            <w:rStyle w:val="Hyperlink"/>
          </w:rPr>
          <w:t>https://www.gov.uk/government/publications/care-act-statutory-guidance/care-and-support-statutory-guidance</w:t>
        </w:r>
      </w:hyperlink>
      <w:r>
        <w:t xml:space="preserve"> </w:t>
      </w:r>
      <w:r>
        <w:t xml:space="preserve"> (accessed on 2 July 2026).</w:t>
      </w:r>
    </w:p>
    <w:p w14:paraId="67963DB9" w14:textId="77777777" w:rsidR="005931DA" w:rsidRDefault="005931DA" w:rsidP="005931DA">
      <w:r>
        <w:t>Glasby, J. and Dickinson, H. (2009) International perspectives on health and social care: Partnership working in action. Chichester: Wiley-Blackwell.</w:t>
      </w:r>
    </w:p>
    <w:p w14:paraId="4645D45C" w14:textId="77777777" w:rsidR="005931DA" w:rsidRDefault="005931DA" w:rsidP="005931DA">
      <w:r>
        <w:t>McCormack, B. and McCance, T. (2010) Person-centred nursing: Theory and practice. Chichester: Wiley-Blackwell.</w:t>
      </w:r>
    </w:p>
    <w:p w14:paraId="50A64BFB" w14:textId="2C18D106" w:rsidR="005931DA" w:rsidRDefault="005931DA" w:rsidP="005931DA">
      <w:r>
        <w:t xml:space="preserve">NHS England (2022) Working in partnership with people and communities. Available at: </w:t>
      </w:r>
      <w:hyperlink r:id="rId7" w:history="1">
        <w:r w:rsidRPr="006E70A3">
          <w:rPr>
            <w:rStyle w:val="Hyperlink"/>
          </w:rPr>
          <w:t>https://www.england.nhs.uk/publication/working-in-partnership-with-people-and-communities-statutory-guidance/</w:t>
        </w:r>
      </w:hyperlink>
      <w:r>
        <w:t xml:space="preserve"> </w:t>
      </w:r>
      <w:r>
        <w:t xml:space="preserve"> (accessed on 3 July 2026).</w:t>
      </w:r>
    </w:p>
    <w:p w14:paraId="0A163229" w14:textId="28FB3C5B" w:rsidR="005931DA" w:rsidRDefault="005931DA" w:rsidP="005931DA">
      <w:r>
        <w:t xml:space="preserve">Nursing and Midwifery Council (2015) The Code: Professional standards of practice and behaviour for nurses, midwives and nursing associates. Available at: </w:t>
      </w:r>
      <w:hyperlink r:id="rId8" w:history="1">
        <w:r w:rsidRPr="006E70A3">
          <w:rPr>
            <w:rStyle w:val="Hyperlink"/>
          </w:rPr>
          <w:t>https://www.nmc.org.uk/globalassets/sitedocuments/nmc-publications/nmc-code.pdf</w:t>
        </w:r>
      </w:hyperlink>
      <w:r>
        <w:t xml:space="preserve"> </w:t>
      </w:r>
      <w:r>
        <w:t xml:space="preserve"> (accessed on 4 July 2026).</w:t>
      </w:r>
    </w:p>
    <w:p w14:paraId="5B4EF1AE" w14:textId="48221A04" w:rsidR="005931DA" w:rsidRDefault="005931DA" w:rsidP="005931DA">
      <w:r>
        <w:t xml:space="preserve">UK Government (2005) Mental Capacity Act 2005. Available at: </w:t>
      </w:r>
      <w:hyperlink r:id="rId9" w:history="1">
        <w:r w:rsidRPr="006E70A3">
          <w:rPr>
            <w:rStyle w:val="Hyperlink"/>
          </w:rPr>
          <w:t>https://www.legislation.gov.uk/ukpga/2005/9/contents</w:t>
        </w:r>
      </w:hyperlink>
      <w:r>
        <w:t xml:space="preserve"> </w:t>
      </w:r>
      <w:r>
        <w:t xml:space="preserve"> (accessed on 4 July 2026).</w:t>
      </w:r>
    </w:p>
    <w:p w14:paraId="13BBD977" w14:textId="068088A1" w:rsidR="005931DA" w:rsidRDefault="005931DA" w:rsidP="005931DA">
      <w:r>
        <w:t xml:space="preserve">UK Government (2005) Mental Capacity Act 2005: Explanatory Notes. Available at: </w:t>
      </w:r>
      <w:hyperlink r:id="rId10" w:history="1">
        <w:r w:rsidRPr="006E70A3">
          <w:rPr>
            <w:rStyle w:val="Hyperlink"/>
          </w:rPr>
          <w:t>https://www.legislation.gov.uk/ukpga/2005/9/notes/division/6/1/2/3</w:t>
        </w:r>
      </w:hyperlink>
      <w:r>
        <w:t xml:space="preserve"> </w:t>
      </w:r>
      <w:r>
        <w:t xml:space="preserve"> (accessed on 1 July 2026).</w:t>
      </w:r>
    </w:p>
    <w:p w14:paraId="4EA8A9A6" w14:textId="0F496C0A" w:rsidR="00A62D6A" w:rsidRPr="00A62D6A" w:rsidRDefault="005931DA" w:rsidP="005931DA">
      <w:r>
        <w:t xml:space="preserve">UK Parliament (2022) Health and Care Act 2022. Available at: </w:t>
      </w:r>
      <w:hyperlink r:id="rId11" w:history="1">
        <w:r w:rsidRPr="006E70A3">
          <w:rPr>
            <w:rStyle w:val="Hyperlink"/>
          </w:rPr>
          <w:t>https://www.legislation.gov.uk/ukpga/2022/31/contents</w:t>
        </w:r>
      </w:hyperlink>
      <w:r>
        <w:t xml:space="preserve"> </w:t>
      </w:r>
      <w:r>
        <w:t xml:space="preserve"> (accessed on 2 July 2026).</w:t>
      </w:r>
    </w:p>
    <w:sectPr w:rsidR="00A62D6A" w:rsidRPr="00A62D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E49"/>
    <w:rsid w:val="00006CB0"/>
    <w:rsid w:val="000D6484"/>
    <w:rsid w:val="005931DA"/>
    <w:rsid w:val="00630EBC"/>
    <w:rsid w:val="006A5DBA"/>
    <w:rsid w:val="00765E49"/>
    <w:rsid w:val="007E5E8A"/>
    <w:rsid w:val="00872261"/>
    <w:rsid w:val="00892B46"/>
    <w:rsid w:val="00A62D6A"/>
    <w:rsid w:val="00C40C07"/>
    <w:rsid w:val="00E75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F97860"/>
  <w15:chartTrackingRefBased/>
  <w15:docId w15:val="{23806F6F-9CD0-714E-9BFE-5F8DF6211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5E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5E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5E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5E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5E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5E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5E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5E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5E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E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5E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5E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5E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5E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5E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5E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5E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5E49"/>
    <w:rPr>
      <w:rFonts w:eastAsiaTheme="majorEastAsia" w:cstheme="majorBidi"/>
      <w:color w:val="272727" w:themeColor="text1" w:themeTint="D8"/>
    </w:rPr>
  </w:style>
  <w:style w:type="paragraph" w:styleId="Title">
    <w:name w:val="Title"/>
    <w:basedOn w:val="Normal"/>
    <w:next w:val="Normal"/>
    <w:link w:val="TitleChar"/>
    <w:uiPriority w:val="10"/>
    <w:qFormat/>
    <w:rsid w:val="00765E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5E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5E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5E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5E49"/>
    <w:pPr>
      <w:spacing w:before="160"/>
      <w:jc w:val="center"/>
    </w:pPr>
    <w:rPr>
      <w:i/>
      <w:iCs/>
      <w:color w:val="404040" w:themeColor="text1" w:themeTint="BF"/>
    </w:rPr>
  </w:style>
  <w:style w:type="character" w:customStyle="1" w:styleId="QuoteChar">
    <w:name w:val="Quote Char"/>
    <w:basedOn w:val="DefaultParagraphFont"/>
    <w:link w:val="Quote"/>
    <w:uiPriority w:val="29"/>
    <w:rsid w:val="00765E49"/>
    <w:rPr>
      <w:i/>
      <w:iCs/>
      <w:color w:val="404040" w:themeColor="text1" w:themeTint="BF"/>
    </w:rPr>
  </w:style>
  <w:style w:type="paragraph" w:styleId="ListParagraph">
    <w:name w:val="List Paragraph"/>
    <w:basedOn w:val="Normal"/>
    <w:uiPriority w:val="34"/>
    <w:qFormat/>
    <w:rsid w:val="00765E49"/>
    <w:pPr>
      <w:ind w:left="720"/>
      <w:contextualSpacing/>
    </w:pPr>
  </w:style>
  <w:style w:type="character" w:styleId="IntenseEmphasis">
    <w:name w:val="Intense Emphasis"/>
    <w:basedOn w:val="DefaultParagraphFont"/>
    <w:uiPriority w:val="21"/>
    <w:qFormat/>
    <w:rsid w:val="00765E49"/>
    <w:rPr>
      <w:i/>
      <w:iCs/>
      <w:color w:val="0F4761" w:themeColor="accent1" w:themeShade="BF"/>
    </w:rPr>
  </w:style>
  <w:style w:type="paragraph" w:styleId="IntenseQuote">
    <w:name w:val="Intense Quote"/>
    <w:basedOn w:val="Normal"/>
    <w:next w:val="Normal"/>
    <w:link w:val="IntenseQuoteChar"/>
    <w:uiPriority w:val="30"/>
    <w:qFormat/>
    <w:rsid w:val="00765E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5E49"/>
    <w:rPr>
      <w:i/>
      <w:iCs/>
      <w:color w:val="0F4761" w:themeColor="accent1" w:themeShade="BF"/>
    </w:rPr>
  </w:style>
  <w:style w:type="character" w:styleId="IntenseReference">
    <w:name w:val="Intense Reference"/>
    <w:basedOn w:val="DefaultParagraphFont"/>
    <w:uiPriority w:val="32"/>
    <w:qFormat/>
    <w:rsid w:val="00765E49"/>
    <w:rPr>
      <w:b/>
      <w:bCs/>
      <w:smallCaps/>
      <w:color w:val="0F4761" w:themeColor="accent1" w:themeShade="BF"/>
      <w:spacing w:val="5"/>
    </w:rPr>
  </w:style>
  <w:style w:type="paragraph" w:customStyle="1" w:styleId="my-2">
    <w:name w:val="my-2"/>
    <w:basedOn w:val="Normal"/>
    <w:rsid w:val="00765E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62D6A"/>
    <w:rPr>
      <w:color w:val="467886" w:themeColor="hyperlink"/>
      <w:u w:val="single"/>
    </w:rPr>
  </w:style>
  <w:style w:type="character" w:styleId="UnresolvedMention">
    <w:name w:val="Unresolved Mention"/>
    <w:basedOn w:val="DefaultParagraphFont"/>
    <w:uiPriority w:val="99"/>
    <w:semiHidden/>
    <w:unhideWhenUsed/>
    <w:rsid w:val="00A62D6A"/>
    <w:rPr>
      <w:color w:val="605E5C"/>
      <w:shd w:val="clear" w:color="auto" w:fill="E1DFDD"/>
    </w:rPr>
  </w:style>
  <w:style w:type="paragraph" w:styleId="TOCHeading">
    <w:name w:val="TOC Heading"/>
    <w:basedOn w:val="Heading1"/>
    <w:next w:val="Normal"/>
    <w:uiPriority w:val="39"/>
    <w:unhideWhenUsed/>
    <w:qFormat/>
    <w:rsid w:val="005931D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931DA"/>
    <w:pPr>
      <w:spacing w:before="120" w:after="0"/>
    </w:pPr>
    <w:rPr>
      <w:b/>
      <w:bCs/>
      <w:i/>
      <w:iCs/>
    </w:rPr>
  </w:style>
  <w:style w:type="paragraph" w:styleId="TOC2">
    <w:name w:val="toc 2"/>
    <w:basedOn w:val="Normal"/>
    <w:next w:val="Normal"/>
    <w:autoRedefine/>
    <w:uiPriority w:val="39"/>
    <w:unhideWhenUsed/>
    <w:rsid w:val="005931DA"/>
    <w:pPr>
      <w:spacing w:before="120" w:after="0"/>
      <w:ind w:left="240"/>
    </w:pPr>
    <w:rPr>
      <w:b/>
      <w:bCs/>
      <w:sz w:val="22"/>
      <w:szCs w:val="22"/>
    </w:rPr>
  </w:style>
  <w:style w:type="paragraph" w:styleId="TOC3">
    <w:name w:val="toc 3"/>
    <w:basedOn w:val="Normal"/>
    <w:next w:val="Normal"/>
    <w:autoRedefine/>
    <w:uiPriority w:val="39"/>
    <w:semiHidden/>
    <w:unhideWhenUsed/>
    <w:rsid w:val="005931DA"/>
    <w:pPr>
      <w:spacing w:after="0"/>
      <w:ind w:left="480"/>
    </w:pPr>
    <w:rPr>
      <w:sz w:val="20"/>
      <w:szCs w:val="20"/>
    </w:rPr>
  </w:style>
  <w:style w:type="paragraph" w:styleId="TOC4">
    <w:name w:val="toc 4"/>
    <w:basedOn w:val="Normal"/>
    <w:next w:val="Normal"/>
    <w:autoRedefine/>
    <w:uiPriority w:val="39"/>
    <w:semiHidden/>
    <w:unhideWhenUsed/>
    <w:rsid w:val="005931DA"/>
    <w:pPr>
      <w:spacing w:after="0"/>
      <w:ind w:left="720"/>
    </w:pPr>
    <w:rPr>
      <w:sz w:val="20"/>
      <w:szCs w:val="20"/>
    </w:rPr>
  </w:style>
  <w:style w:type="paragraph" w:styleId="TOC5">
    <w:name w:val="toc 5"/>
    <w:basedOn w:val="Normal"/>
    <w:next w:val="Normal"/>
    <w:autoRedefine/>
    <w:uiPriority w:val="39"/>
    <w:semiHidden/>
    <w:unhideWhenUsed/>
    <w:rsid w:val="005931DA"/>
    <w:pPr>
      <w:spacing w:after="0"/>
      <w:ind w:left="960"/>
    </w:pPr>
    <w:rPr>
      <w:sz w:val="20"/>
      <w:szCs w:val="20"/>
    </w:rPr>
  </w:style>
  <w:style w:type="paragraph" w:styleId="TOC6">
    <w:name w:val="toc 6"/>
    <w:basedOn w:val="Normal"/>
    <w:next w:val="Normal"/>
    <w:autoRedefine/>
    <w:uiPriority w:val="39"/>
    <w:semiHidden/>
    <w:unhideWhenUsed/>
    <w:rsid w:val="005931DA"/>
    <w:pPr>
      <w:spacing w:after="0"/>
      <w:ind w:left="1200"/>
    </w:pPr>
    <w:rPr>
      <w:sz w:val="20"/>
      <w:szCs w:val="20"/>
    </w:rPr>
  </w:style>
  <w:style w:type="paragraph" w:styleId="TOC7">
    <w:name w:val="toc 7"/>
    <w:basedOn w:val="Normal"/>
    <w:next w:val="Normal"/>
    <w:autoRedefine/>
    <w:uiPriority w:val="39"/>
    <w:semiHidden/>
    <w:unhideWhenUsed/>
    <w:rsid w:val="005931DA"/>
    <w:pPr>
      <w:spacing w:after="0"/>
      <w:ind w:left="1440"/>
    </w:pPr>
    <w:rPr>
      <w:sz w:val="20"/>
      <w:szCs w:val="20"/>
    </w:rPr>
  </w:style>
  <w:style w:type="paragraph" w:styleId="TOC8">
    <w:name w:val="toc 8"/>
    <w:basedOn w:val="Normal"/>
    <w:next w:val="Normal"/>
    <w:autoRedefine/>
    <w:uiPriority w:val="39"/>
    <w:semiHidden/>
    <w:unhideWhenUsed/>
    <w:rsid w:val="005931DA"/>
    <w:pPr>
      <w:spacing w:after="0"/>
      <w:ind w:left="1680"/>
    </w:pPr>
    <w:rPr>
      <w:sz w:val="20"/>
      <w:szCs w:val="20"/>
    </w:rPr>
  </w:style>
  <w:style w:type="paragraph" w:styleId="TOC9">
    <w:name w:val="toc 9"/>
    <w:basedOn w:val="Normal"/>
    <w:next w:val="Normal"/>
    <w:autoRedefine/>
    <w:uiPriority w:val="39"/>
    <w:semiHidden/>
    <w:unhideWhenUsed/>
    <w:rsid w:val="005931DA"/>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org.uk/globalassets/sitedocuments/nmc-publications/nmc-code.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england.nhs.uk/publication/working-in-partnership-with-people-and-communities-statutory-guidanc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care-act-statutory-guidance/care-and-support-statutory-guidance" TargetMode="External"/><Relationship Id="rId11" Type="http://schemas.openxmlformats.org/officeDocument/2006/relationships/hyperlink" Target="https://www.legislation.gov.uk/ukpga/2022/31/contents" TargetMode="External"/><Relationship Id="rId5" Type="http://schemas.openxmlformats.org/officeDocument/2006/relationships/hyperlink" Target="https://www.legislation.gov.uk/ukpga/2014/23/section/1" TargetMode="External"/><Relationship Id="rId10" Type="http://schemas.openxmlformats.org/officeDocument/2006/relationships/hyperlink" Target="https://www.legislation.gov.uk/ukpga/2005/9/notes/division/6/1/2/3" TargetMode="External"/><Relationship Id="rId4" Type="http://schemas.openxmlformats.org/officeDocument/2006/relationships/hyperlink" Target="https://www.cqc.org.uk/guidance-regulation/providers/regulations-service-providers-and-managers/health-social-care-act/regulation-9-person-centred-care" TargetMode="External"/><Relationship Id="rId9" Type="http://schemas.openxmlformats.org/officeDocument/2006/relationships/hyperlink" Target="https://www.legislation.gov.uk/ukpga/2005/9/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7</Pages>
  <Words>2677</Words>
  <Characters>15613</Characters>
  <Application>Microsoft Office Word</Application>
  <DocSecurity>0</DocSecurity>
  <Lines>255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Giuliano Catania (2242264)</dc:creator>
  <cp:keywords/>
  <dc:description/>
  <cp:lastModifiedBy>Giuliano Catania (2242264)</cp:lastModifiedBy>
  <cp:revision>1</cp:revision>
  <dcterms:created xsi:type="dcterms:W3CDTF">2026-07-04T16:58:00Z</dcterms:created>
  <dcterms:modified xsi:type="dcterms:W3CDTF">2026-07-04T17:39:00Z</dcterms:modified>
</cp:coreProperties>
</file>