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720" w:firstLineChars="300"/>
        <w:jc w:val="both"/>
        <w:rPr>
          <w:rFonts w:hint="default"/>
          <w:lang w:val="en-US"/>
        </w:rPr>
      </w:pPr>
    </w:p>
    <w:p>
      <w:pPr>
        <w:pStyle w:val="10"/>
        <w:ind w:firstLine="720" w:firstLineChars="300"/>
        <w:jc w:val="both"/>
        <w:rPr>
          <w:rFonts w:hint="default"/>
          <w:lang w:val="en-US"/>
        </w:rPr>
      </w:pPr>
    </w:p>
    <w:p>
      <w:pPr>
        <w:pStyle w:val="10"/>
        <w:ind w:firstLine="720" w:firstLineChars="300"/>
        <w:jc w:val="both"/>
        <w:rPr>
          <w:rFonts w:hint="default"/>
          <w:lang w:val="en-US"/>
        </w:rPr>
      </w:pPr>
    </w:p>
    <w:p>
      <w:pPr>
        <w:pStyle w:val="10"/>
        <w:ind w:firstLine="720" w:firstLineChars="300"/>
        <w:jc w:val="both"/>
        <w:rPr>
          <w:rFonts w:hint="default"/>
          <w:lang w:val="en-US"/>
        </w:rPr>
      </w:pPr>
      <w:r>
        <w:rPr>
          <w:rFonts w:hint="default"/>
          <w:lang w:val="en-US"/>
        </w:rPr>
        <w:t xml:space="preserve"> </w:t>
      </w:r>
    </w:p>
    <w:p>
      <w:pPr>
        <w:pStyle w:val="10"/>
        <w:ind w:firstLine="720" w:firstLineChars="300"/>
        <w:jc w:val="both"/>
        <w:rPr>
          <w:rFonts w:hint="default"/>
          <w:lang w:val="en-US"/>
        </w:rPr>
      </w:pPr>
    </w:p>
    <w:p>
      <w:pPr>
        <w:pStyle w:val="10"/>
        <w:ind w:firstLine="720" w:firstLineChars="300"/>
        <w:jc w:val="both"/>
        <w:rPr>
          <w:rFonts w:hint="default"/>
          <w:lang w:val="en-US"/>
        </w:rPr>
      </w:pPr>
      <w:bookmarkStart w:id="5" w:name="_GoBack"/>
      <w:bookmarkEnd w:id="5"/>
      <w:r>
        <w:rPr>
          <w:rFonts w:hint="default"/>
          <w:lang w:val="en-US"/>
        </w:rPr>
        <w:t xml:space="preserve">BA(Hons) Leadership and Management Skills for the Workplace </w:t>
      </w:r>
    </w:p>
    <w:p>
      <w:pPr>
        <w:pStyle w:val="10"/>
        <w:jc w:val="both"/>
        <w:rPr>
          <w:rFonts w:hint="default"/>
          <w:lang w:val="en-US"/>
        </w:rPr>
      </w:pPr>
      <w:r>
        <w:rPr>
          <w:rFonts w:hint="default"/>
          <w:lang w:val="en-US"/>
        </w:rPr>
        <w:t xml:space="preserve">  </w:t>
      </w:r>
    </w:p>
    <w:p>
      <w:pPr>
        <w:pStyle w:val="10"/>
        <w:ind w:firstLine="720" w:firstLineChars="300"/>
        <w:jc w:val="both"/>
        <w:rPr>
          <w:rFonts w:hint="default"/>
          <w:lang w:val="en-US"/>
        </w:rPr>
      </w:pPr>
    </w:p>
    <w:p>
      <w:pPr>
        <w:pStyle w:val="10"/>
        <w:jc w:val="both"/>
      </w:pPr>
    </w:p>
    <w:p>
      <w:pPr>
        <w:pStyle w:val="10"/>
        <w:jc w:val="both"/>
      </w:pPr>
    </w:p>
    <w:p>
      <w:pPr>
        <w:pStyle w:val="10"/>
        <w:jc w:val="both"/>
      </w:pPr>
    </w:p>
    <w:p>
      <w:pPr>
        <w:pStyle w:val="10"/>
        <w:jc w:val="both"/>
      </w:pPr>
    </w:p>
    <w:p>
      <w:pPr>
        <w:pStyle w:val="10"/>
        <w:jc w:val="both"/>
      </w:pPr>
    </w:p>
    <w:p>
      <w:pPr>
        <w:pStyle w:val="10"/>
        <w:jc w:val="both"/>
      </w:pPr>
    </w:p>
    <w:p>
      <w:pPr>
        <w:pStyle w:val="10"/>
        <w:jc w:val="both"/>
      </w:pPr>
    </w:p>
    <w:p>
      <w:pPr>
        <w:pStyle w:val="10"/>
        <w:jc w:val="both"/>
      </w:pPr>
    </w:p>
    <w:p>
      <w:pPr>
        <w:pStyle w:val="10"/>
        <w:jc w:val="both"/>
      </w:pPr>
    </w:p>
    <w:p>
      <w:pPr>
        <w:pStyle w:val="10"/>
        <w:jc w:val="both"/>
      </w:pPr>
    </w:p>
    <w:p>
      <w:pPr>
        <w:pStyle w:val="10"/>
        <w:jc w:val="both"/>
      </w:pPr>
    </w:p>
    <w:p>
      <w:pPr>
        <w:pStyle w:val="10"/>
        <w:jc w:val="both"/>
        <w:rPr>
          <w:lang w:val="en-GB"/>
        </w:rPr>
      </w:pPr>
    </w:p>
    <w:p>
      <w:pPr>
        <w:spacing w:line="259" w:lineRule="auto"/>
        <w:jc w:val="both"/>
        <w:rPr>
          <w:b/>
          <w:bCs/>
          <w:sz w:val="32"/>
          <w:szCs w:val="40"/>
        </w:rPr>
      </w:pPr>
    </w:p>
    <w:p>
      <w:pPr>
        <w:spacing w:line="259" w:lineRule="auto"/>
        <w:jc w:val="center"/>
        <w:rPr>
          <w:b/>
          <w:bCs/>
          <w:sz w:val="32"/>
          <w:szCs w:val="40"/>
        </w:rPr>
      </w:pPr>
      <w:r>
        <w:rPr>
          <w:b/>
          <w:bCs/>
          <w:sz w:val="32"/>
          <w:szCs w:val="40"/>
        </w:rPr>
        <w:t>Developing Innovation and Creativity for Business Advantage</w:t>
      </w:r>
    </w:p>
    <w:p>
      <w:pPr>
        <w:spacing w:line="259" w:lineRule="auto"/>
        <w:jc w:val="both"/>
        <w:rPr>
          <w:b/>
          <w:bCs/>
          <w:sz w:val="32"/>
          <w:szCs w:val="40"/>
        </w:rPr>
      </w:pPr>
    </w:p>
    <w:p>
      <w:pPr>
        <w:spacing w:line="259" w:lineRule="auto"/>
        <w:jc w:val="both"/>
        <w:rPr>
          <w:rFonts w:hint="default"/>
          <w:b/>
          <w:bCs/>
          <w:sz w:val="32"/>
          <w:szCs w:val="40"/>
          <w:lang w:val="en-US"/>
        </w:rPr>
      </w:pPr>
      <w:r>
        <w:rPr>
          <w:rFonts w:hint="default"/>
          <w:b/>
          <w:bCs/>
          <w:sz w:val="32"/>
          <w:szCs w:val="40"/>
          <w:lang w:val="en-US"/>
        </w:rPr>
        <w:t xml:space="preserve">    Module code : BMSW6102       </w:t>
      </w:r>
    </w:p>
    <w:p>
      <w:pPr>
        <w:spacing w:line="259" w:lineRule="auto"/>
        <w:ind w:firstLine="320"/>
        <w:jc w:val="both"/>
        <w:rPr>
          <w:rFonts w:hint="default"/>
          <w:b/>
          <w:bCs/>
          <w:sz w:val="32"/>
          <w:szCs w:val="40"/>
          <w:lang w:val="en-US"/>
        </w:rPr>
      </w:pPr>
      <w:r>
        <w:rPr>
          <w:rFonts w:hint="default"/>
          <w:b/>
          <w:bCs/>
          <w:sz w:val="32"/>
          <w:szCs w:val="40"/>
          <w:lang w:val="en-US"/>
        </w:rPr>
        <w:t>Lectures : Charles Nwaogwugwu</w:t>
      </w:r>
    </w:p>
    <w:p>
      <w:pPr>
        <w:spacing w:line="259" w:lineRule="auto"/>
        <w:ind w:firstLine="320" w:firstLineChars="100"/>
        <w:jc w:val="both"/>
        <w:rPr>
          <w:rFonts w:hint="default"/>
          <w:b/>
          <w:bCs/>
          <w:sz w:val="32"/>
          <w:szCs w:val="40"/>
          <w:lang w:val="en-US"/>
        </w:rPr>
      </w:pPr>
      <w:r>
        <w:rPr>
          <w:rFonts w:hint="default"/>
          <w:b/>
          <w:bCs/>
          <w:sz w:val="32"/>
          <w:szCs w:val="40"/>
          <w:lang w:val="en-US"/>
        </w:rPr>
        <w:t xml:space="preserve">Assignment Title : Development of innovative product Or unique services proposition   5000 words individual Report.  </w:t>
      </w:r>
      <w:r>
        <w:rPr>
          <w:rFonts w:hint="default"/>
          <w:b/>
          <w:bCs/>
          <w:sz w:val="32"/>
          <w:szCs w:val="40"/>
          <w:lang w:val="en-US"/>
        </w:rPr>
        <w:br w:type="textWrapping"/>
      </w:r>
      <w:r>
        <w:rPr>
          <w:rFonts w:hint="default"/>
          <w:b/>
          <w:bCs/>
          <w:sz w:val="32"/>
          <w:szCs w:val="40"/>
          <w:lang w:val="en-US"/>
        </w:rPr>
        <w:t xml:space="preserve">    Student name : Iosif Tcaciu</w:t>
      </w:r>
    </w:p>
    <w:p>
      <w:pPr>
        <w:spacing w:line="259" w:lineRule="auto"/>
        <w:ind w:firstLine="320" w:firstLineChars="100"/>
        <w:jc w:val="both"/>
        <w:rPr>
          <w:rFonts w:hint="default"/>
          <w:b/>
          <w:bCs/>
          <w:sz w:val="32"/>
          <w:szCs w:val="40"/>
          <w:lang w:val="en-US"/>
        </w:rPr>
      </w:pPr>
      <w:r>
        <w:rPr>
          <w:rFonts w:hint="default"/>
          <w:b/>
          <w:bCs/>
          <w:sz w:val="32"/>
          <w:szCs w:val="40"/>
          <w:lang w:val="en-US"/>
        </w:rPr>
        <w:t xml:space="preserve">Student id : 2022775 </w:t>
      </w:r>
    </w:p>
    <w:p>
      <w:pPr>
        <w:spacing w:line="259" w:lineRule="auto"/>
        <w:ind w:firstLine="320" w:firstLineChars="100"/>
        <w:jc w:val="both"/>
        <w:rPr>
          <w:rFonts w:hint="default"/>
          <w:b/>
          <w:bCs/>
          <w:sz w:val="32"/>
          <w:szCs w:val="40"/>
          <w:lang w:val="en-US"/>
        </w:rPr>
      </w:pPr>
      <w:r>
        <w:rPr>
          <w:rFonts w:hint="default"/>
          <w:b/>
          <w:bCs/>
          <w:sz w:val="32"/>
          <w:szCs w:val="40"/>
          <w:lang w:val="en-US"/>
        </w:rPr>
        <w:t>Assessment Task 100%</w:t>
      </w:r>
    </w:p>
    <w:p>
      <w:pPr>
        <w:spacing w:line="259" w:lineRule="auto"/>
        <w:ind w:firstLine="320" w:firstLineChars="100"/>
        <w:jc w:val="both"/>
        <w:rPr>
          <w:rFonts w:hint="default"/>
          <w:b/>
          <w:bCs/>
          <w:sz w:val="32"/>
          <w:szCs w:val="40"/>
          <w:lang w:val="en-US"/>
        </w:rPr>
      </w:pPr>
    </w:p>
    <w:p>
      <w:pPr>
        <w:spacing w:line="259" w:lineRule="auto"/>
        <w:jc w:val="center"/>
        <w:rPr>
          <w:rFonts w:asciiTheme="majorHAnsi" w:hAnsiTheme="majorHAnsi" w:eastAsiaTheme="majorEastAsia" w:cstheme="majorBidi"/>
          <w:color w:val="2F5597" w:themeColor="accent1" w:themeShade="BF"/>
          <w:sz w:val="32"/>
          <w:szCs w:val="32"/>
          <w:lang w:val="en-US" w:bidi="ar-SA"/>
        </w:rPr>
      </w:pPr>
      <w:r>
        <w:br w:type="page"/>
      </w:r>
    </w:p>
    <w:sdt>
      <w:sdtPr>
        <w:rPr>
          <w:rFonts w:ascii="Times New Roman" w:hAnsi="Times New Roman" w:eastAsiaTheme="minorHAnsi" w:cstheme="minorBidi"/>
          <w:color w:val="auto"/>
          <w:sz w:val="22"/>
          <w:szCs w:val="28"/>
          <w:lang w:val="en-GB" w:bidi="bn-BD"/>
        </w:rPr>
        <w:id w:val="2132973082"/>
        <w:docPartObj>
          <w:docPartGallery w:val="Table of Contents"/>
          <w:docPartUnique/>
        </w:docPartObj>
      </w:sdtPr>
      <w:sdtEndPr>
        <w:rPr>
          <w:rFonts w:ascii="Times New Roman" w:hAnsi="Times New Roman" w:eastAsiaTheme="minorHAnsi" w:cstheme="minorBidi"/>
          <w:b/>
          <w:bCs/>
          <w:color w:val="auto"/>
          <w:sz w:val="22"/>
          <w:szCs w:val="28"/>
          <w:lang w:val="en-GB" w:bidi="bn-BD"/>
        </w:rPr>
      </w:sdtEndPr>
      <w:sdtContent>
        <w:p>
          <w:pPr>
            <w:pStyle w:val="13"/>
            <w:spacing w:line="360" w:lineRule="auto"/>
            <w:jc w:val="both"/>
            <w:rPr>
              <w:rFonts w:ascii="Times New Roman" w:hAnsi="Times New Roman" w:cs="Times New Roman"/>
              <w:b/>
              <w:bCs/>
            </w:rPr>
          </w:pPr>
          <w:r>
            <w:rPr>
              <w:rFonts w:ascii="Times New Roman" w:hAnsi="Times New Roman" w:cs="Times New Roman"/>
              <w:b/>
              <w:bCs/>
            </w:rPr>
            <w:t>Table of Contents</w:t>
          </w:r>
        </w:p>
        <w:p>
          <w:pPr>
            <w:pStyle w:val="9"/>
            <w:tabs>
              <w:tab w:val="right" w:leader="dot" w:pos="9016"/>
            </w:tabs>
            <w:rPr>
              <w:rFonts w:asciiTheme="minorHAnsi" w:hAnsiTheme="minorHAnsi" w:eastAsiaTheme="minorEastAsia"/>
            </w:rPr>
          </w:pPr>
          <w:r>
            <w:fldChar w:fldCharType="begin"/>
          </w:r>
          <w:r>
            <w:instrText xml:space="preserve"> TOC \o "1-3" \h \z \u </w:instrText>
          </w:r>
          <w:r>
            <w:fldChar w:fldCharType="separate"/>
          </w:r>
          <w:r>
            <w:fldChar w:fldCharType="begin"/>
          </w:r>
          <w:r>
            <w:instrText xml:space="preserve"> HYPERLINK \l "_Toc128125613" </w:instrText>
          </w:r>
          <w:r>
            <w:fldChar w:fldCharType="separate"/>
          </w:r>
          <w:r>
            <w:rPr>
              <w:rStyle w:val="8"/>
            </w:rPr>
            <w:t>Introduction</w:t>
          </w:r>
          <w:r>
            <w:tab/>
          </w:r>
          <w:r>
            <w:fldChar w:fldCharType="begin"/>
          </w:r>
          <w:r>
            <w:instrText xml:space="preserve"> PAGEREF _Toc128125613 \h </w:instrText>
          </w:r>
          <w:r>
            <w:fldChar w:fldCharType="separate"/>
          </w:r>
          <w:r>
            <w:t>3</w:t>
          </w:r>
          <w:r>
            <w:fldChar w:fldCharType="end"/>
          </w:r>
          <w:r>
            <w:fldChar w:fldCharType="end"/>
          </w:r>
        </w:p>
        <w:p>
          <w:pPr>
            <w:pStyle w:val="9"/>
            <w:tabs>
              <w:tab w:val="left" w:pos="440"/>
              <w:tab w:val="right" w:leader="dot" w:pos="9016"/>
            </w:tabs>
            <w:rPr>
              <w:rFonts w:asciiTheme="minorHAnsi" w:hAnsiTheme="minorHAnsi" w:eastAsiaTheme="minorEastAsia"/>
            </w:rPr>
          </w:pPr>
          <w:r>
            <w:fldChar w:fldCharType="begin"/>
          </w:r>
          <w:r>
            <w:instrText xml:space="preserve"> HYPERLINK \l "_Toc128125614" </w:instrText>
          </w:r>
          <w:r>
            <w:fldChar w:fldCharType="separate"/>
          </w:r>
          <w:r>
            <w:rPr>
              <w:rStyle w:val="8"/>
            </w:rPr>
            <w:t>I.</w:t>
          </w:r>
          <w:r>
            <w:rPr>
              <w:rFonts w:asciiTheme="minorHAnsi" w:hAnsiTheme="minorHAnsi" w:eastAsiaTheme="minorEastAsia"/>
            </w:rPr>
            <w:tab/>
          </w:r>
          <w:r>
            <w:rPr>
              <w:rStyle w:val="8"/>
            </w:rPr>
            <w:t>Identifying an innovative product to sell or a unique service to provide</w:t>
          </w:r>
          <w:r>
            <w:tab/>
          </w:r>
          <w:r>
            <w:fldChar w:fldCharType="begin"/>
          </w:r>
          <w:r>
            <w:instrText xml:space="preserve"> PAGEREF _Toc128125614 \h </w:instrText>
          </w:r>
          <w:r>
            <w:fldChar w:fldCharType="separate"/>
          </w:r>
          <w:r>
            <w:t>3</w:t>
          </w:r>
          <w:r>
            <w:fldChar w:fldCharType="end"/>
          </w:r>
          <w:r>
            <w:fldChar w:fldCharType="end"/>
          </w:r>
        </w:p>
        <w:p>
          <w:pPr>
            <w:pStyle w:val="9"/>
            <w:tabs>
              <w:tab w:val="left" w:pos="440"/>
              <w:tab w:val="right" w:leader="dot" w:pos="9016"/>
            </w:tabs>
            <w:rPr>
              <w:rFonts w:asciiTheme="minorHAnsi" w:hAnsiTheme="minorHAnsi" w:eastAsiaTheme="minorEastAsia"/>
            </w:rPr>
          </w:pPr>
          <w:r>
            <w:fldChar w:fldCharType="begin"/>
          </w:r>
          <w:r>
            <w:instrText xml:space="preserve"> HYPERLINK \l "_Toc128125615" </w:instrText>
          </w:r>
          <w:r>
            <w:fldChar w:fldCharType="separate"/>
          </w:r>
          <w:r>
            <w:rPr>
              <w:rStyle w:val="8"/>
            </w:rPr>
            <w:t>II.</w:t>
          </w:r>
          <w:r>
            <w:rPr>
              <w:rFonts w:asciiTheme="minorHAnsi" w:hAnsiTheme="minorHAnsi" w:eastAsiaTheme="minorEastAsia"/>
            </w:rPr>
            <w:tab/>
          </w:r>
          <w:r>
            <w:rPr>
              <w:rStyle w:val="8"/>
            </w:rPr>
            <w:t>An eCommerce Website Proposal</w:t>
          </w:r>
          <w:r>
            <w:tab/>
          </w:r>
          <w:r>
            <w:fldChar w:fldCharType="begin"/>
          </w:r>
          <w:r>
            <w:instrText xml:space="preserve"> PAGEREF _Toc128125615 \h </w:instrText>
          </w:r>
          <w:r>
            <w:fldChar w:fldCharType="separate"/>
          </w:r>
          <w:r>
            <w:t>7</w:t>
          </w:r>
          <w:r>
            <w:fldChar w:fldCharType="end"/>
          </w:r>
          <w:r>
            <w:fldChar w:fldCharType="end"/>
          </w:r>
        </w:p>
        <w:p>
          <w:pPr>
            <w:pStyle w:val="9"/>
            <w:tabs>
              <w:tab w:val="right" w:leader="dot" w:pos="9016"/>
            </w:tabs>
            <w:rPr>
              <w:rFonts w:asciiTheme="minorHAnsi" w:hAnsiTheme="minorHAnsi" w:eastAsiaTheme="minorEastAsia"/>
            </w:rPr>
          </w:pPr>
          <w:r>
            <w:fldChar w:fldCharType="begin"/>
          </w:r>
          <w:r>
            <w:instrText xml:space="preserve"> HYPERLINK \l "_Toc128125616" </w:instrText>
          </w:r>
          <w:r>
            <w:fldChar w:fldCharType="separate"/>
          </w:r>
          <w:r>
            <w:rPr>
              <w:rStyle w:val="8"/>
            </w:rPr>
            <w:t>Conclusion</w:t>
          </w:r>
          <w:r>
            <w:tab/>
          </w:r>
          <w:r>
            <w:fldChar w:fldCharType="begin"/>
          </w:r>
          <w:r>
            <w:instrText xml:space="preserve"> PAGEREF _Toc128125616 \h </w:instrText>
          </w:r>
          <w:r>
            <w:fldChar w:fldCharType="separate"/>
          </w:r>
          <w:r>
            <w:t>12</w:t>
          </w:r>
          <w:r>
            <w:fldChar w:fldCharType="end"/>
          </w:r>
          <w:r>
            <w:fldChar w:fldCharType="end"/>
          </w:r>
        </w:p>
        <w:p>
          <w:pPr>
            <w:pStyle w:val="9"/>
            <w:tabs>
              <w:tab w:val="right" w:leader="dot" w:pos="9016"/>
            </w:tabs>
            <w:rPr>
              <w:rFonts w:asciiTheme="minorHAnsi" w:hAnsiTheme="minorHAnsi" w:eastAsiaTheme="minorEastAsia"/>
            </w:rPr>
          </w:pPr>
          <w:r>
            <w:fldChar w:fldCharType="begin"/>
          </w:r>
          <w:r>
            <w:instrText xml:space="preserve"> HYPERLINK \l "_Toc128125617" </w:instrText>
          </w:r>
          <w:r>
            <w:fldChar w:fldCharType="separate"/>
          </w:r>
          <w:r>
            <w:rPr>
              <w:rStyle w:val="8"/>
            </w:rPr>
            <w:t>References</w:t>
          </w:r>
          <w:r>
            <w:tab/>
          </w:r>
          <w:r>
            <w:fldChar w:fldCharType="begin"/>
          </w:r>
          <w:r>
            <w:instrText xml:space="preserve"> PAGEREF _Toc128125617 \h </w:instrText>
          </w:r>
          <w:r>
            <w:fldChar w:fldCharType="separate"/>
          </w:r>
          <w:r>
            <w:t>13</w:t>
          </w:r>
          <w:r>
            <w:fldChar w:fldCharType="end"/>
          </w:r>
          <w:r>
            <w:fldChar w:fldCharType="end"/>
          </w:r>
        </w:p>
        <w:p>
          <w:r>
            <w:rPr>
              <w:b/>
              <w:bCs/>
            </w:rPr>
            <w:fldChar w:fldCharType="end"/>
          </w:r>
        </w:p>
      </w:sdtContent>
    </w:sdt>
    <w:p>
      <w:pPr>
        <w:spacing w:line="259" w:lineRule="auto"/>
        <w:rPr>
          <w:rFonts w:eastAsiaTheme="majorEastAsia" w:cstheme="majorBidi"/>
          <w:b/>
          <w:color w:val="000000" w:themeColor="text1"/>
          <w:sz w:val="32"/>
          <w:szCs w:val="40"/>
          <w14:textFill>
            <w14:solidFill>
              <w14:schemeClr w14:val="tx1"/>
            </w14:solidFill>
          </w14:textFill>
        </w:rPr>
      </w:pPr>
      <w:r>
        <w:br w:type="page"/>
      </w:r>
    </w:p>
    <w:p>
      <w:pPr>
        <w:pStyle w:val="2"/>
      </w:pPr>
      <w:bookmarkStart w:id="0" w:name="_Toc128125613"/>
      <w:r>
        <w:t>Introduction</w:t>
      </w:r>
      <w:bookmarkEnd w:id="0"/>
    </w:p>
    <w:p>
      <w:r>
        <w:t>This report outlines a business model for a virtual event planning service that will be sold through an eCommerce website. The report discusses the unique features of the service, including the focus on virtual events, target customers, and marketing strategies. The report also describes the eCommerce website's design and development, including the use of Shopify and secure payment gateways. Additionally, the report highlights the importance of compliance with data protection regulations and the website's high level of security and privacy standards. The report concludes by summarizing the key points and highlighting the potential success of this business model in the current market.</w:t>
      </w:r>
    </w:p>
    <w:p>
      <w:pPr>
        <w:pStyle w:val="2"/>
        <w:numPr>
          <w:ilvl w:val="0"/>
          <w:numId w:val="1"/>
        </w:numPr>
      </w:pPr>
      <w:bookmarkStart w:id="1" w:name="_Toc128125614"/>
      <w:r>
        <w:t>Identifying an innovative product to sell or a unique service to provide</w:t>
      </w:r>
      <w:bookmarkEnd w:id="1"/>
    </w:p>
    <w:p>
      <w:r>
        <w:t xml:space="preserve">In today's economy, the ability to adapt and innovate is key to success, especially for entrepreneurs operating within the traditional brick-and-mortar business model. The recent inflation rates in the UK have added another layer of complexity and challenge, making it even more difficult to launch and sustain a physical business (Zhang, 2021). Therefore, entrepreneurs must think outside the box and find innovative ways to meet the current market demands and needs. One approach could be to offer a unique service that is not yet widely available in the market. In this case, the entrepreneur has identified a gap in the market and has decided to offer a virtual event planning service. With the rise of remote work and the restrictions imposed by the pandemic, virtual events have become increasingly popular (Dychtwald, 2021). However, many people still struggle to plan and execute virtual events in a hassle-free and professional manner. The entrepreneur's </w:t>
      </w:r>
      <w:r>
        <w:rPr>
          <w:b/>
          <w:bCs/>
        </w:rPr>
        <w:t>virtual event planning service</w:t>
      </w:r>
      <w:r>
        <w:t xml:space="preserve"> aims to address this need by providing a comprehensive solution for individuals and businesses that wish to host virtual events. To ensure the success of this business proposition, the entrepreneur has conducted thorough market research and analysis to identify the current trends and demands in the event planning industry. By understanding the target audience and their specific pain points, the entrepreneur has been able to develop a unique and comprehensive service that caters to their needs. The virtual event planning service is designed to take the stress and complexity out of planning a virtual event by providing end-to-end planning and execution services, including platform selection, invitation and registration management, technical support, and post-event analysis. Moreover, the entrepreneur has identified the need to differentiate their service from existing competitors in the market. By conducting a competitive analysis, the entrepreneur has identified the strengths and weaknesses of existing virtual event planning services, and has developed a unique value proposition that sets their service apart. By providing a hassle-free and professional service that is tailored to the needs of each client, the entrepreneur aims to build a strong brand reputation and establish a loyal customer base. In conclusion, the entrepreneur has identified a unique service proposition that addresses the current market needs and demands. By providing a comprehensive virtual event planning service that is tailored to the needs of each client, the entrepreneur aims to establish a strong brand reputation and compete in the current volatile economic situation. Thorough market research and analysis, as well as a strong focus on differentiation, will be key to the success of this innovative business proposition.</w:t>
      </w:r>
    </w:p>
    <w:p>
      <w:r>
        <w:t>The virtual event planning service will provide a comprehensive solution for clients who are looking to host virtual events but lack the expertise or resources to do so effectively. The service will offer a range of features and tools that will make it easy for clients to plan and execute virtual events in a hassle-free manner. One of the key benefits of the virtual event planning service will be its focus on virtual events only. While traditional event planning services may also offer virtual event planning as an option, this service will be exclusively dedicated to virtual events. This means that the service will be able to provide clients with a more specialized and tailored solution that is specifically designed to meet the unique needs and challenges of virtual events. The service will be designed to be user-friendly and easy to navigate, even for clients who may not have a lot of experience with virtual events. Clients will be able to create and manage their virtual events through a simple and intuitive interface, with no need for technical expertise or specialized knowledge. The service will provide a range of tools and features that will make it easy to manage all aspects of the event, including event registration, attendee management, content management, and live streaming. One of the key features of the service will be its event registration platform. Clients will be able to create custom registration pages for their events, with options for collecting payment and managing ticket sales. The platform will also include tools for managing attendee lists, sending invitations and reminders, and tracking attendance. The service will also offer a range of tools for content management, including options for uploading and organizing presentation materials, videos, and other multimedia content. Clients will be able to customize the look and feel of their virtual event pages, with options for branding and customization. Live streaming will be a key component of the service, allowing clients to broadcast their events to a global audience. The service will provide a range of live streaming options, including options for embedding live video feeds into virtual event pages, as well as options for broadcasting live events through popular social media platforms. In addition to these features, the virtual event planning service will also offer a range of support services, including technical support, training, and consulting. The service will provide clients with access to a team of experienced virtual event planning experts, who will be available to help with any questions or issues that may arise during the planning and execution of their virtual events. Overall, the virtual event planning service will provide clients with a comprehensive solution for planning and executing virtual events in a hassle-free and effective manner (Ismail, 2020). With its focus on virtual events, user-friendly interface, and range of features and support services, the service will be well-positioned to compete in the current volatile economic situation and challenges involved with the Brick &amp; Mortar business model.</w:t>
      </w:r>
    </w:p>
    <w:p>
      <w:pPr>
        <w:spacing w:line="259" w:lineRule="auto"/>
      </w:pPr>
    </w:p>
    <w:p>
      <w:r>
        <w:t>The virtual event planning service will primarily target small and medium-sized businesses that are looking to host virtual events, such as webinars, virtual meetings, virtual trade shows, and online product launches. This is because these businesses may not have the resources or expertise to plan and execute virtual events themselves. By offering a comprehensive virtual event planning service, the company can cater to this market need and provide a hassle-free solution for businesses to host successful virtual events. In addition to businesses, the service will also target individuals who are looking to host virtual events such as weddings, birthday parties, and family gatherings. With the current pandemic situation, virtual events have become increasingly popular as a way to connect with friends and family members who may not be able to attend in-person events. By offering a specialized virtual event planning service, the company can cater to this growing market and provide a solution for individuals who want to host virtual events but may not have the expertise or resources to do it themselves. The service will be marketed to these target customers through various channels, including social media platforms such as Facebook, Instagram, and LinkedIn, as well as through targeted email marketing campaigns. The company will also leverage its network of industry contacts and partnerships to promote its services and reach a wider audience. To ensure that the service is sustainable in the long term, the company will continuously innovate and improve its offerings to meet the changing needs of its customers. The company will stay up to date with the latest virtual event planning trends and technologies and incorporate them into its services as necessary. Additionally, the company will offer ongoing customer support and training to help its clients effectively plan and execute their virtual events. To differentiate itself from competitors, the company will focus on providing personalized, high-quality service to its clients. By working closely with clients to understand their unique needs and preferences, the company can tailor its services to meet their specific requirements. The company will also prioritize customer satisfaction and work to exceed client expectations at every stage of the event planning process. In conclusion, the virtual event planning service will be a unique and innovative solution to the challenges of the current economic situation and the Brick &amp; Mortar business model. By focusing on virtual events and catering to the needs of small and medium-sized businesses as well as individuals, the service can provide a valuable solution to its target customers. By continuously innovating and prioritizing customer satisfaction, the company can establish itself as a leader in the virtual event planning industry and achieve long-term success (Sweeney and Swait, 2008).</w:t>
      </w:r>
    </w:p>
    <w:p>
      <w:r>
        <w:t>The eCommerce website for the virtual event planning service will be designed with the user experience in mind. The website will be easy to navigate, and it will provide a clear and concise overview of the services offered. The homepage will feature an introductory video that explains the service, its benefits, and how it works. To sign up for the service, customers will be required to create an account on the website. The account creation process will be simple and straightforward, with customers being asked to provide basic information such as their name, email address, and password. Once the account is created, customers will be able to access their dashboard, which will serve as the central hub for managing their virtual events. The dashboard will be designed to be user-friendly, and it will provide customers with all the tools they need to plan and execute their virtual events. Customers will be able to create their virtual events by providing basic information such as the event type, date, time, and expected number of attendees. They will also be able to customize their events by uploading logos, choosing colours, and adding other branding elements. The platform will provide tools for event registration, attendee management, content management, and live streaming. Customers will be able to send invites to their virtual events, manage attendee lists, and send reminders and follow-up emails. They will also be able to manage their event content by uploading videos, presentations, and other materials. For live streaming, the platform will integrate with popular video conferencing platforms such as Zoom, Google Meet, and Microsoft Teams. Customers will be able to choose their preferred platform and seamlessly integrate it into their virtual event. The eCommerce website will also feature a secure payment gateway that will allow customers to make payments for the service using their preferred payment method. The payment gateway will be fully PCI compliant, ensuring that customer payment information is secure and protected. Overall, the eCommerce website for the virtual event planning service will be designed to provide customers with an easy and intuitive experience. It will allow customers to create and manage their virtual events with ease, and it will provide them with all the tools they need to make their virtual events a success (Keller, 2013).</w:t>
      </w:r>
    </w:p>
    <w:p>
      <w:pPr>
        <w:spacing w:line="259" w:lineRule="auto"/>
      </w:pPr>
      <w:r>
        <w:t>.</w:t>
      </w:r>
    </w:p>
    <w:p>
      <w:pPr>
        <w:spacing w:line="259" w:lineRule="auto"/>
      </w:pPr>
    </w:p>
    <w:p>
      <w:pPr>
        <w:spacing w:line="259" w:lineRule="auto"/>
      </w:pPr>
      <w:r>
        <w:br w:type="page"/>
      </w:r>
    </w:p>
    <w:p>
      <w:pPr>
        <w:pStyle w:val="2"/>
        <w:numPr>
          <w:ilvl w:val="0"/>
          <w:numId w:val="1"/>
        </w:numPr>
      </w:pPr>
      <w:bookmarkStart w:id="2" w:name="_Toc128125615"/>
      <w:r>
        <w:t>An eCommerce Website Proposal</w:t>
      </w:r>
      <w:bookmarkEnd w:id="2"/>
    </w:p>
    <w:p>
      <w:r>
        <w:t>To effectively sell the virtual event planning service, an eCommerce website will be developed that is designed to cater to the specific needs of the service. The website will be the primary platform through which customers can purchase and manage their virtual events. The website will be designed with the latest technologies and tools to provide a seamless user experience for customers to purchase the virtual event planning service. The eCommerce website will be designed with a user-friendly interface that will make it easy for customers to navigate and find the service they need. The website will have a simple and clean design that is both aesthetically pleasing and easy to use. It will be optimized for all devices, including mobile phones, tablets, and desktops, ensuring that customers can access the website from any device. The website will have a clear and concise description of the virtual event planning service, including its features and benefits. It will also provide information on pricing, including any discounts or promotions that may be available. Customers will be able to sign up for the service directly on the website, providing their details and event requirements, and making payment for the service. The eCommerce website will also have a dedicated customer support section, where customers can get in touch with the company if they have any questions or concerns. The customer support team will be available 24/7 to provide assistance and answer any queries. To ensure the security of customer data and payments, the eCommerce website will be designed with the latest security protocols and technologies. The website will use SSL encryption to protect customer data and ensure that all transactions are secure. The website will also be PCI-DSS compliant, ensuring that all payment information is processed securely and in accordance with industry standards. The eCommerce website will be designed with SEO in mind, ensuring that it is optimized for search engines and can be easily found by potential customers. It will be designed with clear and concise content, including relevant keywords and meta descriptions, to improve its ranking in search results. To attract more customers, the eCommerce website will also be designed to provide a seamless user experience. This will include features such as one-click sign-up, easy event creation, and streamlined payment processes. The website will also be designed to load quickly, ensuring that customers can quickly and easily access the service they need. In conclusion, the eCommerce website will be a critical component of the virtual event planning service, enabling the entrepreneur to reach out to their customers and sell their service online. The website will be designed with the latest technologies and tools to provide a seamless user experience and ensure the security of customer data and payments. It will be optimized for search engines and designed to provide a seamless user experience, making it easy for customers to purchase and manage their virtual events.</w:t>
      </w:r>
    </w:p>
    <w:p>
      <w:r>
        <w:t>To ensure that the virtual event planning service is accessible to a wider audience, an eCommerce website needs to be created that will enable customers to purchase the service from anywhere in the world. To create an effective eCommerce website, it is important to choose a reliable and secure platform. The chosen platform should be easy to use, have all the necessary features to support eCommerce transactions, and be scalable to accommodate growth in the future. For this reason, the entrepreneur has decided to develop the website using the SaaS platform Shopify (Smith, 2021). Shopify is a powerful platform that is specifically designed for eCommerce websites. It is highly reliable and secure, ensuring that customers' data is protected at all times. The platform is easy to use, allowing for quick and easy updates to the website, and comes with a range of built-in features that support eCommerce transactions, including payment processing, inventory management, and shipping. The website will be designed to provide a seamless user experience for customers. This will be achieved by creating a modern and visually appealing design that is easy to navigate. The website will include high-quality content, copy, and photography that showcases the benefits of the virtual event planning service. The content will be optimized for search engines, making it easy for customers to find the website when searching online. To further enhance the user experience, the website will be designed to be mobile-friendly. This means that the website will be optimized for mobile devices, ensuring that customers can access the website from anywhere and at any time. The website will also be designed to load quickly, ensuring that customers do not experience any delays when accessing the website. To ensure that the website is secure, SSL encryption will be used to protect customers' data. This will ensure that all data transmitted between the website and customers is encrypted and cannot be intercepted by third parties. The website will also comply with PCI-DSS compliance standards, ensuring that customers' payment data is protected at all times. Finally, the website will be designed to be scalable. This means that the website will be able to accommodate growth in the future, such as an increase in traffic or the addition of new features. The website will be designed to be easily updated, ensuring that it can be modified and expanded as needed to meet the evolving needs of the business.</w:t>
      </w:r>
    </w:p>
    <w:p>
      <w:r>
        <w:t>One of the critical aspects of running an eCommerce website is ensuring secure and reliable payment processing. Therefore, the virtual event planning service's eCommerce website will use PayPal and Stripe as the primary payment gateways to facilitate online payments (Brown, 2020). These payment gateways are popular and widely used for eCommerce websites globally, known for their high level of security, ease of use, and reliability. PayPal is a well-known and established payment gateway that is widely used for online transactions. It allows customers to pay for goods and services using their PayPal account balance, bank account, or credit/debit card. With PayPal, customers can make payments without sharing their financial information with the website owner, providing an extra layer of security. Additionally, PayPal also provides dispute resolution services, buyer protection, and seller protection, making it a secure and reliable payment gateway for eCommerce websites. Stripe is another popular payment gateway that is widely used for eCommerce websites. It is known for its ease of use, flexibility, and security. Stripe supports payments from major credit and debit cards, including Visa, Mastercard, American Express, and Discover. It also supports Apple Pay, Google Pay, and other digital wallets, making it convenient for customers to pay for goods and services using their preferred payment method. Stripe provides a high level of security, including tokenization, two-factor authentication, and fraud prevention tools, ensuring the safety and security of customer data. In addition to using secure payment gateways, the virtual event planning service's eCommerce website will also be PCI-DSS compliant. The Payment Card Industry Data Security Standard (PCI-DSS) is a set of security standards established to protect cardholder data during online transactions. Compliance with PCI-DSS standards is necessary for businesses that accept online payments, and failure to comply can result in severe consequences such as fines, legal action, and loss of reputation. To achieve PCI-DSS compliance, the website owner must implement various security measures, including encrypting customer data, protecting against malware and viruses, restricting access to customer data, and regularly monitoring and testing the website's security. The eCommerce website for the virtual event planning service will implement these security measures to ensure the safety and security of customer data during online transactions. In conclusion, using PayPal and Stripe as payment gateways and ensuring PCI-DSS compliance are critical steps to ensure secure and reliable payment processing for the virtual event planning service's eCommerce website. By providing customers with a secure and easy-to-use payment system, the website will build trust and confidence, leading to increased customer satisfaction and repeat business.</w:t>
      </w:r>
    </w:p>
    <w:p>
      <w:r>
        <w:t>The virtual event planning service's eCommerce website will be designed to provide customers with a user-friendly interface for creating and managing their virtual events. The website's design will be intuitive and easy to navigate, making it easy for customers to find what they need quickly. The website will have a section dedicated to creating virtual events, which will include tools for event registration, attendee management, content management, and live streaming. The event registration tool will allow customers to set up event registration pages that can be customized with their own branding and content. Customers will be able to add registration forms to their event pages, where attendees can register for the event by filling in their details. The registration tool will also enable customers to manage attendee information, such as ticket sales, attendee lists, and payment details. The attendee management tool will enable customers to manage their attendees efficiently. They will be able to send invitations to attendees, manage attendee lists, and send follow-up emails to attendees after the event. The tool will also allow customers to track attendance and manage any cancellations or refunds. The content management tool will enable customers to manage the content of their virtual events. Customers will be able to upload videos, presentations, and other multimedia content to their events. The tool will also enable customers to manage the content of their event pages, such as descriptions, schedules, and speaker bios. The live streaming tool will enable customers to stream their virtual events live. The tool will be easy to use, and customers will be able to stream their events directly from their browser without needing any additional software. Customers will be able to manage their live streams, such as starting and stopping the stream, and managing the stream quality. The website will also feature an easy-to-use interface for customers to manage their events. Customers will be able to access their event dashboards, which will provide them with an overview of their event details, attendee information, and live streaming options. The dashboard will also provide customers with real-time data on their event's performance, such as the number of attendees, the engagement levels, and the revenue generated. Overall, the virtual event planning service's eCommerce website will be designed to provide customers with a seamless and user-friendly experience for creating and managing their virtual events. The website's features, such as event registration, attendee management, content management, and live streaming, will make it easy for customers to host successful virtual events without any hassle.</w:t>
      </w:r>
    </w:p>
    <w:p>
      <w:r>
        <w:t>Marketing is an essential component of any successful eCommerce business, and the virtual event planning service is no exception. To promote the eCommerce website and reach out to potential customers, the entrepreneur will use various marketing channels. Social media platforms such as Facebook and Instagram are some of the most effective channels for reaching out to potential customers. Facebook and Instagram will be used to create a business page for the virtual event planning service, which will be regularly updated with relevant and engaging content. The content will include updates on new features of the virtual event planning service, industry news, and relevant blog articles. The business page will also feature testimonials and reviews from satisfied customers, which will help build trust and credibility with potential customers. Paid search engines such as Google AdWords will also be used to target potential customers who are searching for virtual event planning services. The entrepreneur will create targeted ad campaigns using specific keywords and demographics, ensuring that the ads are only shown to people who are interested in virtual event planning services. Email marketing campaigns will also be used to promote the virtual event planning service. The entrepreneur will create an email list of potential customers who have shown an interest in virtual event planning services, either by subscribing to a newsletter or by registering for a free trial. The email campaigns will be designed to provide valuable information to potential customers, such as tips on how to plan a successful virtual event, updates on new features of the virtual event planning service, and special offers. In addition to these marketing channels, the entrepreneur will also collaborate with industry influencers and bloggers to promote the virtual event planning service. The entrepreneur will identify influencers and bloggers in the virtual event planning industry and reach out to them, offering them a free trial of the virtual event planning service in exchange for a review or endorsement. Finally, the entrepreneur will also leverage the power of word-of-mouth marketing to promote the virtual event planning service. Satisfied customers will be encouraged to leave reviews and testimonials on the eCommerce website and social media platforms. The entrepreneur will also offer referral incentives to customers who refer new customers to the virtual event planning service. In conclusion, the entrepreneur will use various marketing channels to promote the virtual event planning service eCommerce website, including social media platforms, paid search engines, email marketing campaigns, collaborations with industry influencers and bloggers, and word-of-mouth marketing. By using a combination of these marketing channels, the entrepreneur will be able to reach out to potential customers and build a loyal customer base for the virtual event planning service.</w:t>
      </w:r>
    </w:p>
    <w:p>
      <w:r>
        <w:t>The General Data Protection Regulation (GDPR) and the Data Protection Act 2018 (DPA) require businesses to follow strict guidelines when collecting, processing, and storing customer data. The Privacy and Electronic Communications Regulations (PECR) apply to the use of electronic communications, including email marketing. To ensure compliance with these regulations, the virtual event planning service's eCommerce website will be designed with the highest level of security and privacy standards (Miller. 2020). The website will be hosted on a cloud provider that complies with GDPR regulations, and access to the cloud provider will be secure. The website will use SSL (Secure Sockets Layer) encryption to encrypt all data in transit, ensuring that data cannot be intercepted or viewed by unauthorized parties. Data at rest will also be encrypted to prevent unauthorized access. To ensure compliance with GDPR, the website will provide customers with the option to opt-out of marketing communications. The website will also support the rights of customers, including the "right to erasure," which allows customers to request that their data be deleted from the system. The website will include a privacy policy that outlines the company's data protection practices and will provide customers with clear and concise information about how their data is collected, processed, and stored. The privacy policy will also include information about the cookies used on the website and how they are used. To ensure compliance with PECR, the website will also provide customers with the option to opt-out of email marketing communications. The website will only send marketing emails to customers who have explicitly opted-in to receive them. The website will also ensure that all marketing emails include a clear and concise option for customers to unsubscribe from further communications. The website's security measures will be regularly reviewed and updated to ensure ongoing compliance with GDPR, DPA, and PECR. The website will also undergo regular penetration testing to identify and address any security vulnerabilities. The company's commitment to data protection and privacy will be communicated to customers through the website's messaging and marketing campaigns. Customers will be assured that their personal information is safe and that their data protection rights are respected. In conclusion, ensuring compliance with GDPR, DPA, and PECR is essential for any business that collects, processes, and stores customer data. The virtual event planning service's eCommerce website will be designed with the highest level of security and privacy standards to ensure compliance with these regulations. The website will provide customers with clear and concise information about how their data is collected, processed, and stored, and will ensure that customers' data protection rights are respected.</w:t>
      </w:r>
    </w:p>
    <w:p>
      <w:r>
        <w:t>Overall, the virtual event planning service and eCommerce website proposal will provide a unique and innovative solution to the current volatile economic situation and challenges involved with the Brick &amp; Mortar business model (Johnson, 2020). The service and website will enable the entrepreneur to reach out to their target customers and provide a hassle-free solution for planning and executing virtual events.</w:t>
      </w:r>
    </w:p>
    <w:p>
      <w:pPr>
        <w:spacing w:line="259" w:lineRule="auto"/>
      </w:pPr>
    </w:p>
    <w:p>
      <w:pPr>
        <w:spacing w:line="259" w:lineRule="auto"/>
      </w:pPr>
      <w:r>
        <w:br w:type="page"/>
      </w:r>
    </w:p>
    <w:p>
      <w:pPr>
        <w:pStyle w:val="2"/>
      </w:pPr>
      <w:bookmarkStart w:id="3" w:name="_Toc128125616"/>
      <w:r>
        <w:t>Conclusion</w:t>
      </w:r>
      <w:bookmarkEnd w:id="3"/>
      <w:r>
        <w:t xml:space="preserve"> </w:t>
      </w:r>
    </w:p>
    <w:p>
      <w:r>
        <w:t>In conclusion, the virtual event planning service is a unique service proposition that caters to the current market needs and demands. The service will be sold online through an eCommerce website, which will be designed to provide an easy and intuitive user experience for customers to sign up for the service, create their virtual events, manage their events, and make payments. The website will be marketed through various channels, and compliance with GDPR/Data Protection Act 2018 and Privacy and Electronic Communication Regulations (PECR) will be ensured. By providing this service, entrepreneurs can compete in the current volatile economic situation and challenges involved with the Brick &amp; Mortar business model (Jones, 2019).</w:t>
      </w:r>
    </w:p>
    <w:p>
      <w:pPr>
        <w:spacing w:line="259" w:lineRule="auto"/>
        <w:rPr>
          <w:rFonts w:eastAsiaTheme="majorEastAsia" w:cstheme="majorBidi"/>
          <w:b/>
          <w:color w:val="000000" w:themeColor="text1"/>
          <w:sz w:val="32"/>
          <w:szCs w:val="40"/>
          <w14:textFill>
            <w14:solidFill>
              <w14:schemeClr w14:val="tx1"/>
            </w14:solidFill>
          </w14:textFill>
        </w:rPr>
      </w:pPr>
      <w:r>
        <w:br w:type="page"/>
      </w:r>
    </w:p>
    <w:p>
      <w:pPr>
        <w:pStyle w:val="2"/>
      </w:pPr>
      <w:bookmarkStart w:id="4" w:name="_Toc128125617"/>
      <w:r>
        <w:t>References</w:t>
      </w:r>
      <w:bookmarkEnd w:id="4"/>
    </w:p>
    <w:p>
      <w:pPr>
        <w:pStyle w:val="16"/>
        <w:numPr>
          <w:ilvl w:val="0"/>
          <w:numId w:val="2"/>
        </w:numPr>
      </w:pPr>
      <w:r>
        <w:t>Brown, A. (2020). Choosing the right payment gateway for your eCommerce website. Available at: https://www.business.com/articles/payment-gateway-ecommerce-website/ (Accessed: February 23, 2023).</w:t>
      </w:r>
    </w:p>
    <w:p>
      <w:pPr>
        <w:pStyle w:val="16"/>
        <w:numPr>
          <w:ilvl w:val="0"/>
          <w:numId w:val="2"/>
        </w:numPr>
      </w:pPr>
      <w:r>
        <w:t>Dychtwald, K. (2021). How to adapt to the new world of business. Forbes. Available at: https://www.forbes.com/sites/nextavenue/2021/01/05/how-to-adapt-to-the-new-world-of-business/ (Accessed: February 23, 2023).</w:t>
      </w:r>
    </w:p>
    <w:p>
      <w:pPr>
        <w:pStyle w:val="16"/>
        <w:numPr>
          <w:ilvl w:val="0"/>
          <w:numId w:val="2"/>
        </w:numPr>
      </w:pPr>
      <w:r>
        <w:t>Ismail, H. (2020). How to start a virtual event planning business. Event Manager Blog. Available at: https://www.eventmanagerblog.com/how-to-start-virtual-event-planning-business (Accessed: February 23, 2023).</w:t>
      </w:r>
    </w:p>
    <w:p>
      <w:pPr>
        <w:pStyle w:val="16"/>
        <w:numPr>
          <w:ilvl w:val="0"/>
          <w:numId w:val="2"/>
        </w:numPr>
      </w:pPr>
      <w:r>
        <w:t>Johnson, E. (2020). Virtual events: The new normal. Forbes. Available at: https://www.forbes.com/sites/forbestechcouncil/2020/05/15/virtual-events-the-new-normal/?sh=19a94d554a1b (Accessed: February 23, 2023).</w:t>
      </w:r>
    </w:p>
    <w:p>
      <w:pPr>
        <w:pStyle w:val="16"/>
        <w:numPr>
          <w:ilvl w:val="0"/>
          <w:numId w:val="2"/>
        </w:numPr>
      </w:pPr>
      <w:r>
        <w:t>Jones, B. (2019). The power of social media marketing. Entrepreneur. Available at: https://www.entrepreneur.com/article/337813 (Accessed: February 23, 2023).</w:t>
      </w:r>
    </w:p>
    <w:p>
      <w:pPr>
        <w:pStyle w:val="16"/>
        <w:numPr>
          <w:ilvl w:val="0"/>
          <w:numId w:val="2"/>
        </w:numPr>
      </w:pPr>
      <w:r>
        <w:t>Keller, K. L. (2013) Strategic brand management: building, measuring, and managing brand equity. Pearson Education.</w:t>
      </w:r>
    </w:p>
    <w:p>
      <w:pPr>
        <w:pStyle w:val="16"/>
        <w:numPr>
          <w:ilvl w:val="0"/>
          <w:numId w:val="2"/>
        </w:numPr>
      </w:pPr>
      <w:r>
        <w:t>Miller, C. (2022). GDPR and Data Protection Act 2018: What you need to know. Available at: https://www.itgovernance.eu/blog/en/gdpr-and-data-protection-act-2018-what-you-need-to-know (Accessed: February 23, 2023).</w:t>
      </w:r>
    </w:p>
    <w:p>
      <w:pPr>
        <w:pStyle w:val="16"/>
        <w:numPr>
          <w:ilvl w:val="0"/>
          <w:numId w:val="2"/>
        </w:numPr>
      </w:pPr>
      <w:r>
        <w:t>Smith, J. (2021). Shopify vs. WooCommerce: Which is the best eCommerce platform? Available at: https://www.oberlo.com/blog/shopify-vs-woocommerce (Accessed: February 23, 2023).</w:t>
      </w:r>
    </w:p>
    <w:p>
      <w:pPr>
        <w:pStyle w:val="16"/>
        <w:numPr>
          <w:ilvl w:val="0"/>
          <w:numId w:val="2"/>
        </w:numPr>
      </w:pPr>
      <w:r>
        <w:t>Sweeney, J. C. and Swait, J. (2008) The effects of brand credibility on customer loyalty. Journal of Retailing and Consumer Services, 15(3), pp. 179-193.</w:t>
      </w:r>
    </w:p>
    <w:p>
      <w:pPr>
        <w:pStyle w:val="16"/>
        <w:numPr>
          <w:ilvl w:val="0"/>
          <w:numId w:val="2"/>
        </w:numPr>
      </w:pPr>
      <w:r>
        <w:t>Zhang, M. (2021). UK inflation rate soars on Covid-19 disruptions. Financial Times. Available at: https://www.ft.com/content/891ed20c-e5d5-4ce8-9ab1-9c9719a2a146 (Accessed: February 23, 2023).</w:t>
      </w:r>
    </w:p>
    <w:sectPr>
      <w:footerReference r:id="rId5" w:type="default"/>
      <w:pgSz w:w="11906" w:h="16838"/>
      <w:pgMar w:top="1440" w:right="1440" w:bottom="1440" w:left="1440" w:header="720" w:footer="720"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Vrinda">
    <w:altName w:val="苹方-简"/>
    <w:panose1 w:val="020B0502040204020203"/>
    <w:charset w:val="00"/>
    <w:family w:val="swiss"/>
    <w:pitch w:val="default"/>
    <w:sig w:usb0="00000000" w:usb1="00000000" w:usb2="00000000" w:usb3="00000000" w:csb0="00000001" w:csb1="00000000"/>
  </w:font>
  <w:font w:name="苹方-简">
    <w:panose1 w:val="020B0400000000000000"/>
    <w:charset w:val="86"/>
    <w:family w:val="auto"/>
    <w:pitch w:val="default"/>
    <w:sig w:usb0="00000000" w:usb1="00000000" w:usb2="00000000" w:usb3="00000000" w:csb0="00160000"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苹方-简"/>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苹方-简"/>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00000000" w:usb1="00000000" w:usb2="00000000" w:usb3="00000000" w:csb0="00160000" w:csb1="00000000"/>
  </w:font>
  <w:font w:name=".AppleSystemUIFont">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3682157"/>
      <w:docPartObj>
        <w:docPartGallery w:val="AutoText"/>
      </w:docPartObj>
    </w:sdtPr>
    <w:sdtContent>
      <w:p>
        <w:pPr>
          <w:pStyle w:val="6"/>
          <w:jc w:val="right"/>
        </w:pPr>
        <w:r>
          <w:fldChar w:fldCharType="begin"/>
        </w:r>
        <w:r>
          <w:instrText xml:space="preserve"> PAGE   \* MERGEFORMAT </w:instrText>
        </w:r>
        <w:r>
          <w:fldChar w:fldCharType="separate"/>
        </w:r>
        <w:r>
          <w:t>2</w:t>
        </w:r>
        <w:r>
          <w:fldChar w:fldCharType="end"/>
        </w:r>
      </w:p>
    </w:sdtContent>
  </w:sdt>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2006BA"/>
    <w:multiLevelType w:val="multilevel"/>
    <w:tmpl w:val="422006BA"/>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74F5305D"/>
    <w:multiLevelType w:val="multilevel"/>
    <w:tmpl w:val="74F5305D"/>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UzNLM0sTQwtDA1MTNR0lEKTi0uzszPAykwqwUAw61ZiywAAAA="/>
  </w:docVars>
  <w:rsids>
    <w:rsidRoot w:val="00AE7577"/>
    <w:rsid w:val="00042B36"/>
    <w:rsid w:val="000F40BE"/>
    <w:rsid w:val="00157B99"/>
    <w:rsid w:val="001A2C34"/>
    <w:rsid w:val="001E1733"/>
    <w:rsid w:val="002141AD"/>
    <w:rsid w:val="002560A1"/>
    <w:rsid w:val="002B15DB"/>
    <w:rsid w:val="002B2B95"/>
    <w:rsid w:val="003510EC"/>
    <w:rsid w:val="0043750B"/>
    <w:rsid w:val="004A570A"/>
    <w:rsid w:val="004E6000"/>
    <w:rsid w:val="00535211"/>
    <w:rsid w:val="00540874"/>
    <w:rsid w:val="005D55D7"/>
    <w:rsid w:val="005F6CA2"/>
    <w:rsid w:val="0067658E"/>
    <w:rsid w:val="0071481E"/>
    <w:rsid w:val="0071678D"/>
    <w:rsid w:val="00830B1B"/>
    <w:rsid w:val="008644C0"/>
    <w:rsid w:val="008F1FEC"/>
    <w:rsid w:val="009716B9"/>
    <w:rsid w:val="009A0776"/>
    <w:rsid w:val="009A27C4"/>
    <w:rsid w:val="00A466BE"/>
    <w:rsid w:val="00AE7577"/>
    <w:rsid w:val="00B32389"/>
    <w:rsid w:val="00B56FAE"/>
    <w:rsid w:val="00B97B98"/>
    <w:rsid w:val="00BE3816"/>
    <w:rsid w:val="00BE41DD"/>
    <w:rsid w:val="00CA4908"/>
    <w:rsid w:val="00E034E5"/>
    <w:rsid w:val="00E21CA1"/>
    <w:rsid w:val="00E62723"/>
    <w:rsid w:val="00F073CE"/>
    <w:rsid w:val="00FA09F2"/>
    <w:rsid w:val="00FA740B"/>
    <w:rsid w:val="00FB4256"/>
    <w:rsid w:val="DFF0E882"/>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2"/>
      <w:szCs w:val="28"/>
      <w:lang w:val="en-GB" w:eastAsia="en-US" w:bidi="bn-BD"/>
    </w:rPr>
  </w:style>
  <w:style w:type="paragraph" w:styleId="2">
    <w:name w:val="heading 1"/>
    <w:basedOn w:val="1"/>
    <w:next w:val="1"/>
    <w:link w:val="11"/>
    <w:qFormat/>
    <w:uiPriority w:val="9"/>
    <w:pPr>
      <w:keepNext/>
      <w:keepLines/>
      <w:spacing w:before="240" w:after="0"/>
      <w:outlineLvl w:val="0"/>
    </w:pPr>
    <w:rPr>
      <w:rFonts w:eastAsiaTheme="majorEastAsia" w:cstheme="majorBidi"/>
      <w:b/>
      <w:color w:val="000000" w:themeColor="text1"/>
      <w:sz w:val="32"/>
      <w:szCs w:val="40"/>
      <w14:textFill>
        <w14:solidFill>
          <w14:schemeClr w14:val="tx1"/>
        </w14:solidFill>
      </w14:textFill>
    </w:rPr>
  </w:style>
  <w:style w:type="paragraph" w:styleId="3">
    <w:name w:val="heading 2"/>
    <w:basedOn w:val="1"/>
    <w:next w:val="1"/>
    <w:link w:val="12"/>
    <w:semiHidden/>
    <w:unhideWhenUsed/>
    <w:qFormat/>
    <w:uiPriority w:val="9"/>
    <w:pPr>
      <w:keepNext/>
      <w:keepLines/>
      <w:spacing w:before="40" w:after="0"/>
      <w:outlineLvl w:val="1"/>
    </w:pPr>
    <w:rPr>
      <w:rFonts w:eastAsiaTheme="majorEastAsia" w:cstheme="majorBidi"/>
      <w:color w:val="2F5597" w:themeColor="accent1" w:themeShade="BF"/>
      <w:sz w:val="26"/>
      <w:szCs w:val="33"/>
    </w:rPr>
  </w:style>
  <w:style w:type="character" w:default="1" w:styleId="4">
    <w:name w:val="Default Paragraph Font"/>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footer"/>
    <w:basedOn w:val="1"/>
    <w:link w:val="15"/>
    <w:unhideWhenUsed/>
    <w:uiPriority w:val="99"/>
    <w:pPr>
      <w:tabs>
        <w:tab w:val="center" w:pos="4513"/>
        <w:tab w:val="right" w:pos="9026"/>
      </w:tabs>
      <w:spacing w:after="0" w:line="240" w:lineRule="auto"/>
    </w:pPr>
  </w:style>
  <w:style w:type="paragraph" w:styleId="7">
    <w:name w:val="header"/>
    <w:basedOn w:val="1"/>
    <w:link w:val="14"/>
    <w:unhideWhenUsed/>
    <w:uiPriority w:val="99"/>
    <w:pPr>
      <w:tabs>
        <w:tab w:val="center" w:pos="4513"/>
        <w:tab w:val="right" w:pos="9026"/>
      </w:tabs>
      <w:spacing w:after="0" w:line="240" w:lineRule="auto"/>
    </w:pPr>
  </w:style>
  <w:style w:type="character" w:styleId="8">
    <w:name w:val="Hyperlink"/>
    <w:basedOn w:val="4"/>
    <w:unhideWhenUsed/>
    <w:uiPriority w:val="99"/>
    <w:rPr>
      <w:color w:val="0563C1" w:themeColor="hyperlink"/>
      <w:u w:val="single"/>
      <w14:textFill>
        <w14:solidFill>
          <w14:schemeClr w14:val="hlink"/>
        </w14:solidFill>
      </w14:textFill>
    </w:rPr>
  </w:style>
  <w:style w:type="paragraph" w:styleId="9">
    <w:name w:val="toc 1"/>
    <w:basedOn w:val="1"/>
    <w:next w:val="1"/>
    <w:unhideWhenUsed/>
    <w:uiPriority w:val="39"/>
    <w:pPr>
      <w:spacing w:after="100"/>
    </w:pPr>
  </w:style>
  <w:style w:type="paragraph" w:customStyle="1" w:styleId="10">
    <w:name w:val="Default"/>
    <w:uiPriority w:val="0"/>
    <w:pPr>
      <w:autoSpaceDE w:val="0"/>
      <w:autoSpaceDN w:val="0"/>
      <w:adjustRightInd w:val="0"/>
      <w:spacing w:after="0" w:line="240" w:lineRule="auto"/>
    </w:pPr>
    <w:rPr>
      <w:rFonts w:ascii="Arial" w:hAnsi="Arial" w:cs="Arial" w:eastAsiaTheme="minorHAnsi"/>
      <w:color w:val="000000"/>
      <w:sz w:val="24"/>
      <w:szCs w:val="24"/>
      <w:lang w:eastAsia="en-US" w:bidi="bn-BD"/>
    </w:rPr>
  </w:style>
  <w:style w:type="character" w:customStyle="1" w:styleId="11">
    <w:name w:val="Heading 1 Char"/>
    <w:basedOn w:val="4"/>
    <w:link w:val="2"/>
    <w:uiPriority w:val="9"/>
    <w:rPr>
      <w:rFonts w:ascii="Times New Roman" w:hAnsi="Times New Roman" w:eastAsiaTheme="majorEastAsia" w:cstheme="majorBidi"/>
      <w:b/>
      <w:color w:val="000000" w:themeColor="text1"/>
      <w:sz w:val="32"/>
      <w:szCs w:val="40"/>
      <w:lang w:val="en-GB"/>
      <w14:textFill>
        <w14:solidFill>
          <w14:schemeClr w14:val="tx1"/>
        </w14:solidFill>
      </w14:textFill>
    </w:rPr>
  </w:style>
  <w:style w:type="character" w:customStyle="1" w:styleId="12">
    <w:name w:val="Heading 2 Char"/>
    <w:basedOn w:val="4"/>
    <w:link w:val="3"/>
    <w:semiHidden/>
    <w:uiPriority w:val="9"/>
    <w:rPr>
      <w:rFonts w:ascii="Times New Roman" w:hAnsi="Times New Roman" w:eastAsiaTheme="majorEastAsia" w:cstheme="majorBidi"/>
      <w:color w:val="2F5597" w:themeColor="accent1" w:themeShade="BF"/>
      <w:sz w:val="26"/>
      <w:szCs w:val="33"/>
      <w:lang w:val="en-GB"/>
    </w:rPr>
  </w:style>
  <w:style w:type="paragraph" w:customStyle="1" w:styleId="13">
    <w:name w:val="TOC Heading"/>
    <w:basedOn w:val="2"/>
    <w:next w:val="1"/>
    <w:unhideWhenUsed/>
    <w:qFormat/>
    <w:uiPriority w:val="39"/>
    <w:pPr>
      <w:spacing w:line="259" w:lineRule="auto"/>
      <w:jc w:val="left"/>
      <w:outlineLvl w:val="9"/>
    </w:pPr>
    <w:rPr>
      <w:rFonts w:asciiTheme="majorHAnsi" w:hAnsiTheme="majorHAnsi"/>
      <w:b w:val="0"/>
      <w:color w:val="2F5597" w:themeColor="accent1" w:themeShade="BF"/>
      <w:szCs w:val="32"/>
      <w:lang w:val="en-US" w:bidi="ar-SA"/>
    </w:rPr>
  </w:style>
  <w:style w:type="character" w:customStyle="1" w:styleId="14">
    <w:name w:val="Header Char"/>
    <w:basedOn w:val="4"/>
    <w:link w:val="7"/>
    <w:uiPriority w:val="99"/>
    <w:rPr>
      <w:rFonts w:ascii="Times New Roman" w:hAnsi="Times New Roman"/>
      <w:lang w:val="en-GB"/>
    </w:rPr>
  </w:style>
  <w:style w:type="character" w:customStyle="1" w:styleId="15">
    <w:name w:val="Footer Char"/>
    <w:basedOn w:val="4"/>
    <w:link w:val="6"/>
    <w:uiPriority w:val="99"/>
    <w:rPr>
      <w:rFonts w:ascii="Times New Roman" w:hAnsi="Times New Roman"/>
      <w:lang w:val="en-GB"/>
    </w:rPr>
  </w:style>
  <w:style w:type="paragraph" w:styleId="16">
    <w:name w:val="List Paragraph"/>
    <w:basedOn w:val="1"/>
    <w:qFormat/>
    <w:uiPriority w:val="34"/>
    <w:pPr>
      <w:ind w:left="720"/>
      <w:contextualSpacing/>
    </w:pPr>
  </w:style>
  <w:style w:type="character" w:customStyle="1" w:styleId="17">
    <w:name w:val="Unresolved Mention"/>
    <w:basedOn w:val="4"/>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4898</Words>
  <Characters>27925</Characters>
  <Lines>232</Lines>
  <Paragraphs>65</Paragraphs>
  <TotalTime>139</TotalTime>
  <ScaleCrop>false</ScaleCrop>
  <LinksUpToDate>false</LinksUpToDate>
  <CharactersWithSpaces>32758</CharactersWithSpaces>
  <Application>WPS Office_4.9.0.7859_F1E327BC-269C-435d-A152-05C5408002CA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2022-04-28T11:55:00Z</dcterms:created>
  <dc:creator>Data</dc:creator>
  <cp:lastModifiedBy>Kevin William Tcaciu</cp:lastModifiedBy>
  <dcterms:modified xsi:type="dcterms:W3CDTF">2023-02-25T13:42:22Z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1033-4.9.0.7859</vt:lpwstr>
  </property>
</Properties>
</file>