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007273" cy="958492"/>
            <wp:effectExtent b="0" l="0" r="0" t="0"/>
            <wp:docPr descr="A logo with black text&#10;&#10;AI-generated content may be incorrect." id="2040726463" name="image1.png"/>
            <a:graphic>
              <a:graphicData uri="http://schemas.openxmlformats.org/drawingml/2006/picture">
                <pic:pic>
                  <pic:nvPicPr>
                    <pic:cNvPr descr="A logo with black text&#10;&#10;AI-generated content may be incorrect." id="0" name="image1.png"/>
                    <pic:cNvPicPr preferRelativeResize="0"/>
                  </pic:nvPicPr>
                  <pic:blipFill>
                    <a:blip r:embed="rId7"/>
                    <a:srcRect b="0" l="0" r="0" t="0"/>
                    <a:stretch>
                      <a:fillRect/>
                    </a:stretch>
                  </pic:blipFill>
                  <pic:spPr>
                    <a:xfrm>
                      <a:off x="0" y="0"/>
                      <a:ext cx="2007273" cy="95849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Lines w:val="0"/>
        <w:spacing w:line="480" w:lineRule="auto"/>
        <w:rPr>
          <w:b w:val="1"/>
          <w:bCs w:val="1"/>
        </w:rPr>
      </w:pPr>
      <w:r w:rsidDel="00000000" w:rsidR="00000000" w:rsidRPr="00000000">
        <w:rPr>
          <w:b w:val="1"/>
          <w:bCs w:val="1"/>
          <w:rtl w:val="0"/>
        </w:rPr>
        <w:t xml:space="preserve">STUDENT NUMBER: 2320589</w:t>
      </w:r>
    </w:p>
    <w:p w:rsidR="00000000" w:rsidDel="00000000" w:rsidP="00000000" w:rsidRDefault="00000000" w:rsidRPr="00000000" w14:paraId="00000003">
      <w:pPr>
        <w:keepLines w:val="0"/>
        <w:spacing w:line="480" w:lineRule="auto"/>
        <w:rPr>
          <w:b w:val="1"/>
          <w:bCs w:val="1"/>
        </w:rPr>
      </w:pPr>
      <w:r w:rsidDel="00000000" w:rsidR="00000000" w:rsidRPr="00000000">
        <w:rPr>
          <w:b w:val="1"/>
          <w:bCs w:val="1"/>
          <w:rtl w:val="0"/>
        </w:rPr>
        <w:t xml:space="preserve">STUDENT NUMBER: Amina Diallo </w:t>
        <w:br w:type="textWrapping"/>
        <w:t xml:space="preserve">MODULE CODE:  BMHP6026 </w:t>
        <w:br w:type="textWrapping"/>
        <w:t xml:space="preserve">MODULE NAME: Digital Transformation in the Health and Care Professions</w:t>
      </w:r>
    </w:p>
    <w:p w:rsidR="00000000" w:rsidDel="00000000" w:rsidP="00000000" w:rsidRDefault="00000000" w:rsidRPr="00000000" w14:paraId="00000004">
      <w:pPr>
        <w:keepLines w:val="0"/>
        <w:spacing w:line="480" w:lineRule="auto"/>
        <w:rPr>
          <w:b w:val="1"/>
          <w:bCs w:val="1"/>
        </w:rPr>
      </w:pPr>
      <w:r w:rsidDel="00000000" w:rsidR="00000000" w:rsidRPr="00000000">
        <w:rPr>
          <w:b w:val="1"/>
          <w:bCs w:val="1"/>
          <w:rtl w:val="0"/>
        </w:rPr>
        <w:t xml:space="preserve">LECTURER NAME: DR MARTIN SVEJDA</w:t>
      </w:r>
    </w:p>
    <w:p w:rsidR="00000000" w:rsidDel="00000000" w:rsidP="00000000" w:rsidRDefault="00000000" w:rsidRPr="00000000" w14:paraId="00000005">
      <w:pPr>
        <w:keepLines w:val="0"/>
        <w:spacing w:line="480" w:lineRule="auto"/>
        <w:rPr>
          <w:b w:val="1"/>
          <w:bCs w:val="1"/>
        </w:rPr>
      </w:pPr>
      <w:r w:rsidDel="00000000" w:rsidR="00000000" w:rsidRPr="00000000">
        <w:rPr>
          <w:b w:val="1"/>
          <w:bCs w:val="1"/>
          <w:rtl w:val="0"/>
        </w:rPr>
        <w:t xml:space="preserve">ASSIGNMENT TITLE: Component 1: Written Report</w:t>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bCs w:val="1"/>
          <w:i w:val="0"/>
          <w:iCs w:val="0"/>
          <w:smallCaps w:val="0"/>
          <w:strike w:val="0"/>
          <w:color w:val="0f4761"/>
          <w:sz w:val="28"/>
          <w:szCs w:val="28"/>
          <w:u w:val="none"/>
          <w:shd w:fill="auto" w:val="clear"/>
          <w:vertAlign w:val="baseline"/>
        </w:rPr>
      </w:pPr>
      <w:r w:rsidDel="00000000" w:rsidR="00000000" w:rsidRPr="00000000">
        <w:rPr>
          <w:rFonts w:ascii="Play" w:cs="Play" w:eastAsia="Play" w:hAnsi="Play"/>
          <w:b w:val="1"/>
          <w:bCs w:val="1"/>
          <w:i w:val="0"/>
          <w:iCs w:val="0"/>
          <w:smallCaps w:val="0"/>
          <w:strike w:val="0"/>
          <w:color w:val="0f4761"/>
          <w:sz w:val="28"/>
          <w:szCs w:val="28"/>
          <w:u w:val="none"/>
          <w:shd w:fill="auto" w:val="clear"/>
          <w:vertAlign w:val="baseline"/>
          <w:rtl w:val="0"/>
        </w:rPr>
        <w:t xml:space="preserve">Table of Contents</w:t>
      </w:r>
    </w:p>
    <w:sdt>
      <w:sdtPr>
        <w:id w:val="-30956431"/>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6sg4cvnb218r">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1mud17lfrub7">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Impact of the NHS App on Service Delivery</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mfkkx2uto0oc">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Effects of the NHS App on Patients and Service Users</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i4pt7sanw8ol">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9jaomzbpav0o">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Recommendations</w:t>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5c2y9fjk9zw8">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Reference List</w:t>
              <w:tab/>
              <w:t xml:space="preserve">6</w:t>
            </w:r>
          </w:hyperlink>
          <w:r w:rsidDel="00000000" w:rsidR="00000000" w:rsidRPr="00000000">
            <w:rPr>
              <w:rtl w:val="0"/>
            </w:rPr>
          </w:r>
        </w:p>
        <w:p w:rsidR="00000000" w:rsidDel="00000000" w:rsidP="00000000" w:rsidRDefault="00000000" w:rsidRPr="00000000" w14:paraId="0000000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rPr>
          <w:b w:val="1"/>
          <w:bCs w:val="1"/>
        </w:rPr>
      </w:pPr>
      <w:r w:rsidDel="00000000" w:rsidR="00000000" w:rsidRPr="00000000">
        <w:rPr>
          <w:rtl w:val="0"/>
        </w:rPr>
      </w:r>
    </w:p>
    <w:p w:rsidR="00000000" w:rsidDel="00000000" w:rsidP="00000000" w:rsidRDefault="00000000" w:rsidRPr="00000000" w14:paraId="0000000F">
      <w:pPr>
        <w:rPr>
          <w:b w:val="1"/>
          <w:bCs w:val="1"/>
        </w:rPr>
      </w:pPr>
      <w:r w:rsidDel="00000000" w:rsidR="00000000" w:rsidRPr="00000000">
        <w:rPr>
          <w:rtl w:val="0"/>
        </w:rPr>
      </w:r>
    </w:p>
    <w:p w:rsidR="00000000" w:rsidDel="00000000" w:rsidP="00000000" w:rsidRDefault="00000000" w:rsidRPr="00000000" w14:paraId="00000010">
      <w:pPr>
        <w:rPr>
          <w:b w:val="1"/>
          <w:bCs w:val="1"/>
        </w:rPr>
      </w:pPr>
      <w:r w:rsidDel="00000000" w:rsidR="00000000" w:rsidRPr="00000000">
        <w:rPr>
          <w:rtl w:val="0"/>
        </w:rPr>
      </w:r>
    </w:p>
    <w:p w:rsidR="00000000" w:rsidDel="00000000" w:rsidP="00000000" w:rsidRDefault="00000000" w:rsidRPr="00000000" w14:paraId="00000011">
      <w:pPr>
        <w:rPr>
          <w:b w:val="1"/>
          <w:bCs w:val="1"/>
        </w:rPr>
      </w:pPr>
      <w:r w:rsidDel="00000000" w:rsidR="00000000" w:rsidRPr="00000000">
        <w:rPr>
          <w:rtl w:val="0"/>
        </w:rPr>
      </w:r>
    </w:p>
    <w:p w:rsidR="00000000" w:rsidDel="00000000" w:rsidP="00000000" w:rsidRDefault="00000000" w:rsidRPr="00000000" w14:paraId="00000012">
      <w:pPr>
        <w:rPr>
          <w:b w:val="1"/>
          <w:bCs w:val="1"/>
        </w:rPr>
      </w:pPr>
      <w:r w:rsidDel="00000000" w:rsidR="00000000" w:rsidRPr="00000000">
        <w:rPr>
          <w:rtl w:val="0"/>
        </w:rPr>
      </w:r>
    </w:p>
    <w:p w:rsidR="00000000" w:rsidDel="00000000" w:rsidP="00000000" w:rsidRDefault="00000000" w:rsidRPr="00000000" w14:paraId="00000013">
      <w:pPr>
        <w:rPr>
          <w:b w:val="1"/>
          <w:bCs w:val="1"/>
        </w:rPr>
      </w:pPr>
      <w:r w:rsidDel="00000000" w:rsidR="00000000" w:rsidRPr="00000000">
        <w:rPr>
          <w:rtl w:val="0"/>
        </w:rPr>
      </w:r>
    </w:p>
    <w:p w:rsidR="00000000" w:rsidDel="00000000" w:rsidP="00000000" w:rsidRDefault="00000000" w:rsidRPr="00000000" w14:paraId="00000014">
      <w:pPr>
        <w:rPr>
          <w:b w:val="1"/>
          <w:bCs w:val="1"/>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rtl w:val="0"/>
        </w:rPr>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b w:val="1"/>
          <w:bCs w:val="1"/>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rtl w:val="0"/>
        </w:rPr>
      </w:r>
    </w:p>
    <w:p w:rsidR="00000000" w:rsidDel="00000000" w:rsidP="00000000" w:rsidRDefault="00000000" w:rsidRPr="00000000" w14:paraId="00000019">
      <w:pPr>
        <w:pStyle w:val="Heading1"/>
        <w:rPr/>
      </w:pPr>
      <w:bookmarkStart w:colFirst="0" w:colLast="0" w:name="_heading=h.6sg4cvnb218r" w:id="0"/>
      <w:bookmarkEnd w:id="0"/>
      <w:r w:rsidDel="00000000" w:rsidR="00000000" w:rsidRPr="00000000">
        <w:rPr>
          <w:rtl w:val="0"/>
        </w:rPr>
        <w:t xml:space="preserve">Introduction</w:t>
      </w:r>
    </w:p>
    <w:p w:rsidR="00000000" w:rsidDel="00000000" w:rsidP="00000000" w:rsidRDefault="00000000" w:rsidRPr="00000000" w14:paraId="0000001A">
      <w:pPr>
        <w:rPr/>
      </w:pPr>
      <w:r w:rsidDel="00000000" w:rsidR="00000000" w:rsidRPr="00000000">
        <w:rPr>
          <w:rtl w:val="0"/>
        </w:rPr>
        <w:t xml:space="preserve">Using a smartphone or tablet, the NHS App is a nationwide digital platform that gives individuals in England access to essential NHS services including scheduling doctor's appointments, obtaining repeat medications, and seeing medical records. It was started in 2018 and has grown considerably in the last several years. It is a key component of the UK government's larger strategy for social care and digital health. With round-the-clock access, less reliance on phone and in-person interactions, and more control over patient data and interactions with services, the app seeks to make healthcare more convenient and patient-centred. Evidence also indicates that digital tools such as the NHS App may produce additional problems, such as digital exclusion for those with low confidence, access, or skill levels.</w:t>
      </w:r>
    </w:p>
    <w:p w:rsidR="00000000" w:rsidDel="00000000" w:rsidP="00000000" w:rsidRDefault="00000000" w:rsidRPr="00000000" w14:paraId="0000001B">
      <w:pPr>
        <w:rPr/>
      </w:pPr>
      <w:r w:rsidDel="00000000" w:rsidR="00000000" w:rsidRPr="00000000">
        <w:rPr>
          <w:rtl w:val="0"/>
        </w:rPr>
        <w:t xml:space="preserve">The NHS App's implementation in UK healthcare will be critically examined in this research, with particular attention paid to three important areas: workforce, service delivery, and patient/service user experience. For health professionals that use the app, the workforce part will look at changes in positions, skills, and workload. The impact on everyday practice, communication, and care coordination will be examined in the section on service delivery. The part on patients and service users will examine how the app affects care inequities, autonomy, convenience, and access. Using relevant policy papers, research studies, and assessment reports as a guide, the study will weigh the advantages and disadvantages of each part.</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bookmarkStart w:colFirst="0" w:colLast="0" w:name="bookmark=id.5f3hmkswy9dk" w:id="1"/>
    <w:bookmarkEnd w:id="1"/>
    <w:p w:rsidR="00000000" w:rsidDel="00000000" w:rsidP="00000000" w:rsidRDefault="00000000" w:rsidRPr="00000000" w14:paraId="0000001F">
      <w:pPr>
        <w:pStyle w:val="Heading1"/>
        <w:rPr/>
      </w:pPr>
      <w:bookmarkStart w:colFirst="0" w:colLast="0" w:name="_heading=h.1mud17lfrub7" w:id="2"/>
      <w:bookmarkEnd w:id="2"/>
      <w:r w:rsidDel="00000000" w:rsidR="00000000" w:rsidRPr="00000000">
        <w:rPr>
          <w:rtl w:val="0"/>
        </w:rPr>
        <w:t xml:space="preserve">Impact of the NHS App on Service Delivery</w:t>
      </w:r>
    </w:p>
    <w:p w:rsidR="00000000" w:rsidDel="00000000" w:rsidP="00000000" w:rsidRDefault="00000000" w:rsidRPr="00000000" w14:paraId="00000020">
      <w:pPr>
        <w:rPr/>
      </w:pPr>
      <w:r w:rsidDel="00000000" w:rsidR="00000000" w:rsidRPr="00000000">
        <w:rPr>
          <w:rtl w:val="0"/>
        </w:rPr>
        <w:t xml:space="preserve">Particularly in general practice, the NHS App has significantly changed the way primary care services are planned and provided. Digital self-service has replaced telephone and in-person contact for many common activities, including scheduling appointments, seeking repeat medications, and accessing test results. Because of this, practices now simultaneously manage digital and conventional access pathways. Reception personnel are responsible for scheduling appointments via the app, over the phone, and in person. They also have to keep an eye on online prescription orders and communications. Because employees must monitor several channels and make sure that appointments and responsibilities are distributed equitably and securely, this dual system may complicate everyday operations (NHS Confederation, 2025).</w:t>
      </w:r>
    </w:p>
    <w:p w:rsidR="00000000" w:rsidDel="00000000" w:rsidP="00000000" w:rsidRDefault="00000000" w:rsidRPr="00000000" w14:paraId="00000021">
      <w:pPr>
        <w:rPr/>
      </w:pPr>
      <w:r w:rsidDel="00000000" w:rsidR="00000000" w:rsidRPr="00000000">
        <w:rPr>
          <w:rtl w:val="0"/>
        </w:rPr>
        <w:t xml:space="preserve">Electronic prescription, summary care records, and general practitioner clinical systems are among the broader digital systems that are connected to the app. When these technologies are properly integrated, data may flow between patients, the app, and the office with speed and accuracy. For instance, a repeat prescription request made using the app may be delivered instantly to the pharmacy after appearing directly in the GP system, eliminating the need for human data entry and paper procedures. By accelerating repetitive processes and reducing the possibility of transcribing mistakes, this can promote more effective service delivery (HM Government, 2022). By simplifying procedures and facilitating more patient self-management, the NHS App is positioned as a crucial instrument for rethinking treatment pathways and assisting the NHS in managing growing demands and workforce strains (Greenhalgh, Wherton, and Shaw, 2023).</w:t>
      </w:r>
    </w:p>
    <w:p w:rsidR="00000000" w:rsidDel="00000000" w:rsidP="00000000" w:rsidRDefault="00000000" w:rsidRPr="00000000" w14:paraId="00000022">
      <w:pPr>
        <w:rPr/>
      </w:pPr>
      <w:r w:rsidDel="00000000" w:rsidR="00000000" w:rsidRPr="00000000">
        <w:rPr>
          <w:rtl w:val="0"/>
        </w:rPr>
        <w:t xml:space="preserve">When a significant number of patients utilise the app and it operates consistently, there are obvious advantages. Shorter lineups at reception, less basic administrative contacts, and less strain on phone lines are all possible outcomes for practices. Patients may believe they have faster and more flexible access to regular treatment if they may view open appointments, schedule or cancel them, and obtain medicines at any time (NHS Confederation, 2025). This may increase overall service efficiency by lowering missed appointments and freeing up staff time for more complicated situations.</w:t>
      </w:r>
    </w:p>
    <w:p w:rsidR="00000000" w:rsidDel="00000000" w:rsidP="00000000" w:rsidRDefault="00000000" w:rsidRPr="00000000" w14:paraId="00000023">
      <w:pPr>
        <w:rPr/>
      </w:pPr>
      <w:r w:rsidDel="00000000" w:rsidR="00000000" w:rsidRPr="00000000">
        <w:rPr>
          <w:rtl w:val="0"/>
        </w:rPr>
        <w:t xml:space="preserve">These advantages aren't always available, though. According to certain providers, rather than displacing current routes, digital access may increase demand. The frequency of appointment and advice requests may rise due to the simplicity and speed of online submission, particularly during peak hours. If staffing and appointment systems are not modified, this might further strain clinical capacity. Another major obstacle is technical issues. Outages, poor performance, or integration issues can cause workflow disruptions and abruptly require practitioners to go back to manual or phone-based operations, which leads to confusion and duplication. Frequent technical problems might erode worker trust in the app and deter them from completely integrating digital procedures into their daily tasks.</w:t>
      </w:r>
    </w:p>
    <w:p w:rsidR="00000000" w:rsidDel="00000000" w:rsidP="00000000" w:rsidRDefault="00000000" w:rsidRPr="00000000" w14:paraId="00000024">
      <w:pPr>
        <w:rPr/>
      </w:pPr>
      <w:r w:rsidDel="00000000" w:rsidR="00000000" w:rsidRPr="00000000">
        <w:rPr>
          <w:rtl w:val="0"/>
        </w:rPr>
        <w:t xml:space="preserve">Service delivery is also impacted by equity of usage. Research on the NHS App's digital inclusion indicates that younger, wealthier, or more tech-savvy patients are more likely to utilise it, but older individuals, those with lower means, poor English proficiency, or those with impairments may find it difficult to use (NIHR ARC Oxford and Thames Valley, 2021). In order to prevent vulnerable groups from being excluded, practices must maintain numerous access channels concurrently. This complicates planning and makes it more difficult to establish straightforward, standardised procedures. All things considered, the NHS App has the potential to enhance service delivery by increasing accessibility and decreasing certain manual labour; however, these benefits are contingent upon dependable technology, sufficient funding, and proactive approaches to control demand and promote digital inclusion (NHS Confederation, 2025).</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1"/>
        <w:rPr/>
      </w:pPr>
      <w:bookmarkStart w:colFirst="0" w:colLast="0" w:name="_heading=h.mfkkx2uto0oc" w:id="3"/>
      <w:bookmarkEnd w:id="3"/>
      <w:r w:rsidDel="00000000" w:rsidR="00000000" w:rsidRPr="00000000">
        <w:rPr>
          <w:rtl w:val="0"/>
        </w:rPr>
        <w:t xml:space="preserve">Effects of the NHS App on Patients and Service Users</w:t>
      </w:r>
    </w:p>
    <w:p w:rsidR="00000000" w:rsidDel="00000000" w:rsidP="00000000" w:rsidRDefault="00000000" w:rsidRPr="00000000" w14:paraId="00000027">
      <w:pPr>
        <w:rPr/>
      </w:pPr>
      <w:r w:rsidDel="00000000" w:rsidR="00000000" w:rsidRPr="00000000">
        <w:rPr>
          <w:rtl w:val="0"/>
        </w:rPr>
        <w:t xml:space="preserve">By enabling users to schedule GP visits, order repeat medications, and examine portions of their medical records on their own devices, the NHS App has transformed the way many patients access and experience treatment (UK Government/Department for Science, Innovation and Technology, 2024). This implies that individuals may take care of everyday duties without having to wait on the phone or come into the office to get a prescription or an appointment. For some people, having important information in one location, including test results or prescription lists, can also make them feel more organised and knowledgeable about their health. Because individuals can review information, make plans, and view medical records, they could feel more in charge of managing long-term problems. These adjustments align with the NHS's broader goal of developing more person-centred, technologically enabled services that encourage patients to take an active role in their own health management (Greenhalgh, Wherton, and Shaw, 2023).</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Nevertheless, not every patient group benefits equally from the NHS App. According to research on digital inclusion, those with impairments, low incomes, limited digital skills, or language challenges may find it challenging to register, authenticate themselves, or use the app's features (NIHR ARC Oxford and Thames Valley, 2021). For instance, some patients could not have the right smartphone, share a device with relatives, or have trouble reading and comprehending information on the internet. Others could not have the necessary forms of identification or be concerned about utilising official papers for online identity verification. In actuality, this implies that assured digital users may get services more quickly and conveniently, while others are still reliant on more conventional methods like phone calls or in-person meetings. This disparity has the potential to exacerbate pre-existing access disparities and increase the likelihood of delays or other obstacles to care for individuals who are already at a disadvantage.</w:t>
      </w:r>
    </w:p>
    <w:p w:rsidR="00000000" w:rsidDel="00000000" w:rsidP="00000000" w:rsidRDefault="00000000" w:rsidRPr="00000000" w14:paraId="0000002A">
      <w:pPr>
        <w:rPr/>
      </w:pPr>
      <w:r w:rsidDel="00000000" w:rsidR="00000000" w:rsidRPr="00000000">
        <w:rPr>
          <w:rtl w:val="0"/>
        </w:rPr>
        <w:t xml:space="preserve">Patient experience is also impacted by privacy and data security concerns. Some patients might not know how their information is stored, who can access it, or what would happen if their phone was misplaced or shared. Even if the technological mechanisms are designed to be safe, these concerns may prevent consumers from taking advantage of all the benefits. Some people could be nervous about handling private health data on a mobile device, particularly if they have previously fallen victim to fraud or scams (Greenhalgh, Wherton, and Shaw, 2023).</w:t>
      </w:r>
    </w:p>
    <w:p w:rsidR="00000000" w:rsidDel="00000000" w:rsidP="00000000" w:rsidRDefault="00000000" w:rsidRPr="00000000" w14:paraId="0000002B">
      <w:pPr>
        <w:rPr/>
      </w:pPr>
      <w:r w:rsidDel="00000000" w:rsidR="00000000" w:rsidRPr="00000000">
        <w:rPr>
          <w:rtl w:val="0"/>
        </w:rPr>
        <w:t xml:space="preserve">From a critical viewpoint, how services encourage certain groups to use, or not use, the NHS App has a significant impact on the app's overall impact on patients. Research indicates that apps can enhance choice and flexibility rather than replace current access methods when practices give straightforward, uncomplicated information, one-on-one assistance with registration, and maintain non-digital possibilities available (Good Things Foundation, 2024). In this scenario, patients who want to utilise digital tools can enjoy more ease and independence, while others can still rely on phone or in-person interactions without facing any disadvantages.</w:t>
      </w:r>
    </w:p>
    <w:p w:rsidR="00000000" w:rsidDel="00000000" w:rsidP="00000000" w:rsidRDefault="00000000" w:rsidRPr="00000000" w14:paraId="0000002C">
      <w:pPr>
        <w:rPr/>
      </w:pPr>
      <w:r w:rsidDel="00000000" w:rsidR="00000000" w:rsidRPr="00000000">
        <w:rPr>
          <w:rtl w:val="0"/>
        </w:rPr>
        <w:t xml:space="preserve">However, those who are digitally excluded may have longer wait times, more difficult procedures, or a feeling of being left behind if organisations presume that the majority of people can transition online without further assistance. The NHS App has the potential to enhance patient autonomy and experience overall, but it also emphasises the need for further efforts to promote digital inclusion and accessibility to guarantee that its advantages are distributed equitably throughout the population (NIHR ARC Oxford and Thames Valley, 2021).</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rPr/>
      </w:pPr>
      <w:bookmarkStart w:colFirst="0" w:colLast="0" w:name="_heading=h.i4pt7sanw8ol" w:id="4"/>
      <w:bookmarkEnd w:id="4"/>
      <w:r w:rsidDel="00000000" w:rsidR="00000000" w:rsidRPr="00000000">
        <w:rPr>
          <w:rtl w:val="0"/>
        </w:rPr>
        <w:t xml:space="preserve">Conclusion </w:t>
      </w:r>
    </w:p>
    <w:p w:rsidR="00000000" w:rsidDel="00000000" w:rsidP="00000000" w:rsidRDefault="00000000" w:rsidRPr="00000000" w14:paraId="00000032">
      <w:pPr>
        <w:rPr/>
      </w:pPr>
      <w:r w:rsidDel="00000000" w:rsidR="00000000" w:rsidRPr="00000000">
        <w:rPr>
          <w:rtl w:val="0"/>
        </w:rPr>
        <w:t xml:space="preserve">The NHS App is a new national digital innovation that aims to transform how people in England access and manage their healthcare by providing a centralised platform for appointment booking, repeat prescription requests, and seeing critical health information. As this article has shown, its adoption has important implications for patients/service users, the workforce, and service delivery. The software generates additional demands for digital skills, workload management, and support for patients who struggle with technology, even as it can help staff members save time and remove certain tiresome administrative jobs (NHS Confederation, 2025). By simplifying processes, reducing the burden on phone lines, and enabling more flexible access, the app has the potential to enhance service delivery; however, it also poses challenges in terms of technological dependability, integration, and managing the increase in digital demand (Greenhalgh, Wherton, and Shaw, 2023). The app may worsen inequities while simultaneously enhancing patients' convenience, control, and understanding of health information if digital exclusion, language barriers, or impairments are not addressed.</w:t>
      </w:r>
    </w:p>
    <w:p w:rsidR="00000000" w:rsidDel="00000000" w:rsidP="00000000" w:rsidRDefault="00000000" w:rsidRPr="00000000" w14:paraId="00000033">
      <w:pPr>
        <w:pStyle w:val="Heading1"/>
        <w:rPr/>
      </w:pPr>
      <w:bookmarkStart w:colFirst="0" w:colLast="0" w:name="_heading=h.9jaomzbpav0o" w:id="5"/>
      <w:bookmarkEnd w:id="5"/>
      <w:r w:rsidDel="00000000" w:rsidR="00000000" w:rsidRPr="00000000">
        <w:rPr>
          <w:rtl w:val="0"/>
        </w:rPr>
        <w:t xml:space="preserve">Recommendations</w:t>
      </w:r>
    </w:p>
    <w:p w:rsidR="00000000" w:rsidDel="00000000" w:rsidP="00000000" w:rsidRDefault="00000000" w:rsidRPr="00000000" w14:paraId="00000034">
      <w:pPr>
        <w:rPr/>
      </w:pPr>
      <w:r w:rsidDel="00000000" w:rsidR="00000000" w:rsidRPr="00000000">
        <w:rPr>
          <w:rtl w:val="0"/>
        </w:rPr>
        <w:t xml:space="preserve">One may make a number of recommendations in light of this study. To start, to make sure the app truly helps, rather than burdens, the workforce, it is necessary to provide employees with protected time, defined protocols, and continuous training in digital skills. Second, responsible infrastructure, strong integration, and backup plans for technological malfunctions should be investments made by practices and system leaders. Third, in order to ensure that patients who are unable or choose not to use the app are not disadvantaged, targeted digital inclusion efforts are crucial. These efforts should include basic information, one-on-one assistance with registration, and the preservation of non-digital access routes (Good Things Foundation, 2024). When combined, these steps will lessen the NHS App's ability to bring new forms of unfairness or pressure inside the health system while maximising its advantages as a digital innovation that has been implemented within the previous ten years (HM Government, 2022).</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pStyle w:val="Heading1"/>
        <w:rPr/>
      </w:pPr>
      <w:bookmarkStart w:colFirst="0" w:colLast="0" w:name="_heading=h.5c2y9fjk9zw8" w:id="6"/>
      <w:bookmarkEnd w:id="6"/>
      <w:r w:rsidDel="00000000" w:rsidR="00000000" w:rsidRPr="00000000">
        <w:rPr>
          <w:rtl w:val="0"/>
        </w:rPr>
        <w:t xml:space="preserve">Reference List</w:t>
      </w:r>
    </w:p>
    <w:p w:rsidR="00000000" w:rsidDel="00000000" w:rsidP="00000000" w:rsidRDefault="00000000" w:rsidRPr="00000000" w14:paraId="0000003A">
      <w:pPr>
        <w:rPr/>
      </w:pPr>
      <w:r w:rsidDel="00000000" w:rsidR="00000000" w:rsidRPr="00000000">
        <w:rPr>
          <w:rtl w:val="0"/>
        </w:rPr>
        <w:t xml:space="preserve">Good Things Foundation (2024) Mitigating risks of digital exclusion in health systems. Good Things Foundation. </w:t>
      </w:r>
      <w:hyperlink r:id="rId8">
        <w:r w:rsidDel="00000000" w:rsidR="00000000" w:rsidRPr="00000000">
          <w:rPr>
            <w:color w:val="467886"/>
            <w:u w:val="single"/>
            <w:rtl w:val="0"/>
          </w:rPr>
          <w:t xml:space="preserve">https://www.goodthingsfoundation.org</w:t>
        </w:r>
      </w:hyperlink>
      <w:r w:rsidDel="00000000" w:rsidR="00000000" w:rsidRPr="00000000">
        <w:rPr>
          <w:rtl w:val="0"/>
        </w:rPr>
        <w:t xml:space="preserve"> </w:t>
      </w:r>
    </w:p>
    <w:p w:rsidR="00000000" w:rsidDel="00000000" w:rsidP="00000000" w:rsidRDefault="00000000" w:rsidRPr="00000000" w14:paraId="0000003B">
      <w:pPr>
        <w:rPr/>
      </w:pPr>
      <w:r w:rsidDel="00000000" w:rsidR="00000000" w:rsidRPr="00000000">
        <w:rPr>
          <w:rtl w:val="0"/>
        </w:rPr>
        <w:t xml:space="preserve">Greenhalgh, T., Wherton, J. and Shaw, S. (2023) Digital health: a primer for clinicians and policymakers. Oxford University Press.</w:t>
      </w:r>
    </w:p>
    <w:p w:rsidR="00000000" w:rsidDel="00000000" w:rsidP="00000000" w:rsidRDefault="00000000" w:rsidRPr="00000000" w14:paraId="0000003C">
      <w:pPr>
        <w:rPr/>
      </w:pPr>
      <w:r w:rsidDel="00000000" w:rsidR="00000000" w:rsidRPr="00000000">
        <w:rPr>
          <w:rtl w:val="0"/>
        </w:rPr>
        <w:t xml:space="preserve">HM Government (2022) A plan for digital health and social care. Department of Health and Social Care. </w:t>
      </w:r>
      <w:hyperlink r:id="rId9">
        <w:r w:rsidDel="00000000" w:rsidR="00000000" w:rsidRPr="00000000">
          <w:rPr>
            <w:color w:val="467886"/>
            <w:u w:val="single"/>
            <w:rtl w:val="0"/>
          </w:rPr>
          <w:t xml:space="preserve">https://www.gov.uk/government/publications/a-plan-for-digital-health-and-social-care</w:t>
        </w:r>
      </w:hyperlink>
      <w:r w:rsidDel="00000000" w:rsidR="00000000" w:rsidRPr="00000000">
        <w:rPr>
          <w:rtl w:val="0"/>
        </w:rPr>
        <w:t xml:space="preserve"> </w:t>
      </w:r>
    </w:p>
    <w:p w:rsidR="00000000" w:rsidDel="00000000" w:rsidP="00000000" w:rsidRDefault="00000000" w:rsidRPr="00000000" w14:paraId="0000003D">
      <w:pPr>
        <w:rPr/>
      </w:pPr>
      <w:r w:rsidDel="00000000" w:rsidR="00000000" w:rsidRPr="00000000">
        <w:rPr>
          <w:rtl w:val="0"/>
        </w:rPr>
        <w:t xml:space="preserve">Johnson, A. (2026) ‘Ease of access to general practice, patient experience and use of the NHS App’, Journal of the Royal Society of Medicine Open, 17(1), pp. 1–10. </w:t>
      </w:r>
      <w:hyperlink r:id="rId10">
        <w:r w:rsidDel="00000000" w:rsidR="00000000" w:rsidRPr="00000000">
          <w:rPr>
            <w:color w:val="467886"/>
            <w:u w:val="single"/>
            <w:rtl w:val="0"/>
          </w:rPr>
          <w:t xml:space="preserve">https://journals.sagepub.com/doi/10.1177/20542704251398918</w:t>
        </w:r>
      </w:hyperlink>
      <w:r w:rsidDel="00000000" w:rsidR="00000000" w:rsidRPr="00000000">
        <w:rPr>
          <w:rtl w:val="0"/>
        </w:rPr>
        <w:t xml:space="preserve"> </w:t>
      </w:r>
    </w:p>
    <w:p w:rsidR="00000000" w:rsidDel="00000000" w:rsidP="00000000" w:rsidRDefault="00000000" w:rsidRPr="00000000" w14:paraId="0000003E">
      <w:pPr>
        <w:rPr/>
      </w:pPr>
      <w:r w:rsidDel="00000000" w:rsidR="00000000" w:rsidRPr="00000000">
        <w:rPr>
          <w:rtl w:val="0"/>
        </w:rPr>
        <w:t xml:space="preserve">King’s Fund (2025) Securing the NHS workforce for the future: recommendations for action. The King’s Fund. </w:t>
      </w:r>
      <w:hyperlink r:id="rId11">
        <w:r w:rsidDel="00000000" w:rsidR="00000000" w:rsidRPr="00000000">
          <w:rPr>
            <w:color w:val="467886"/>
            <w:u w:val="single"/>
            <w:rtl w:val="0"/>
          </w:rPr>
          <w:t xml:space="preserve">https://www.kingsfund.org.uk/insight-and-analysis/long-reads/securing-nhs-workforce-future-recommendations-action</w:t>
        </w:r>
      </w:hyperlink>
      <w:r w:rsidDel="00000000" w:rsidR="00000000" w:rsidRPr="00000000">
        <w:rPr>
          <w:rtl w:val="0"/>
        </w:rPr>
        <w:t xml:space="preserve"> </w:t>
      </w:r>
    </w:p>
    <w:p w:rsidR="00000000" w:rsidDel="00000000" w:rsidP="00000000" w:rsidRDefault="00000000" w:rsidRPr="00000000" w14:paraId="0000003F">
      <w:pPr>
        <w:rPr/>
      </w:pPr>
      <w:r w:rsidDel="00000000" w:rsidR="00000000" w:rsidRPr="00000000">
        <w:rPr>
          <w:rtl w:val="0"/>
        </w:rPr>
        <w:t xml:space="preserve">Morris, Z. and Wyatt, J. (2022) ‘Digital transformation and the NHS workforce’, Future Healthcare Journal, 9(3), pp. 180–186. </w:t>
      </w:r>
      <w:hyperlink r:id="rId12">
        <w:r w:rsidDel="00000000" w:rsidR="00000000" w:rsidRPr="00000000">
          <w:rPr>
            <w:color w:val="467886"/>
            <w:u w:val="single"/>
            <w:rtl w:val="0"/>
          </w:rPr>
          <w:t xml:space="preserve">https://www.rcpjournals.org/content/futurehosp/9/3/180</w:t>
        </w:r>
      </w:hyperlink>
      <w:r w:rsidDel="00000000" w:rsidR="00000000" w:rsidRPr="00000000">
        <w:rPr>
          <w:rtl w:val="0"/>
        </w:rPr>
        <w:t xml:space="preserve"> </w:t>
      </w:r>
    </w:p>
    <w:p w:rsidR="00000000" w:rsidDel="00000000" w:rsidP="00000000" w:rsidRDefault="00000000" w:rsidRPr="00000000" w14:paraId="00000040">
      <w:pPr>
        <w:rPr/>
      </w:pPr>
      <w:r w:rsidDel="00000000" w:rsidR="00000000" w:rsidRPr="00000000">
        <w:rPr>
          <w:rtl w:val="0"/>
        </w:rPr>
        <w:t xml:space="preserve">NHS Confederation (2025) Digital transformation in the NHS: a reference guide. NHS Confederation. </w:t>
      </w:r>
      <w:hyperlink r:id="rId13">
        <w:r w:rsidDel="00000000" w:rsidR="00000000" w:rsidRPr="00000000">
          <w:rPr>
            <w:color w:val="467886"/>
            <w:u w:val="single"/>
            <w:rtl w:val="0"/>
          </w:rPr>
          <w:t xml:space="preserve">https://www.nhsconfed.org/publications/digital-transformation-nhs-reference-guide</w:t>
        </w:r>
      </w:hyperlink>
      <w:r w:rsidDel="00000000" w:rsidR="00000000" w:rsidRPr="00000000">
        <w:rPr>
          <w:rtl w:val="0"/>
        </w:rPr>
        <w:t xml:space="preserve"> </w:t>
      </w:r>
    </w:p>
    <w:p w:rsidR="00000000" w:rsidDel="00000000" w:rsidP="00000000" w:rsidRDefault="00000000" w:rsidRPr="00000000" w14:paraId="00000041">
      <w:pPr>
        <w:rPr/>
      </w:pPr>
      <w:r w:rsidDel="00000000" w:rsidR="00000000" w:rsidRPr="00000000">
        <w:rPr>
          <w:rtl w:val="0"/>
        </w:rPr>
        <w:t xml:space="preserve">NHS England (2023) Inclusive digital healthcare: a framework for NHS action on digital inclusion. NHS England. </w:t>
      </w:r>
      <w:hyperlink r:id="rId14">
        <w:r w:rsidDel="00000000" w:rsidR="00000000" w:rsidRPr="00000000">
          <w:rPr>
            <w:color w:val="467886"/>
            <w:u w:val="single"/>
            <w:rtl w:val="0"/>
          </w:rPr>
          <w:t xml:space="preserve">https://www.england.nhs.uk/long-read/inclusive-digital-healthcare-a-framework-for-nhs-action-on-digital-inclusion</w:t>
        </w:r>
      </w:hyperlink>
      <w:r w:rsidDel="00000000" w:rsidR="00000000" w:rsidRPr="00000000">
        <w:rPr>
          <w:rtl w:val="0"/>
        </w:rPr>
        <w:t xml:space="preserve"> </w:t>
      </w:r>
    </w:p>
    <w:p w:rsidR="00000000" w:rsidDel="00000000" w:rsidP="00000000" w:rsidRDefault="00000000" w:rsidRPr="00000000" w14:paraId="00000042">
      <w:pPr>
        <w:rPr/>
      </w:pPr>
      <w:r w:rsidDel="00000000" w:rsidR="00000000" w:rsidRPr="00000000">
        <w:rPr>
          <w:rtl w:val="0"/>
        </w:rPr>
        <w:t xml:space="preserve">NHS England (2025) Digital transformation – NHS England. NHS England. </w:t>
      </w:r>
      <w:hyperlink r:id="rId15">
        <w:r w:rsidDel="00000000" w:rsidR="00000000" w:rsidRPr="00000000">
          <w:rPr>
            <w:color w:val="467886"/>
            <w:u w:val="single"/>
            <w:rtl w:val="0"/>
          </w:rPr>
          <w:t xml:space="preserve">https://www.england.nhs.uk/digitaltechnology</w:t>
        </w:r>
      </w:hyperlink>
      <w:r w:rsidDel="00000000" w:rsidR="00000000" w:rsidRPr="00000000">
        <w:rPr>
          <w:rtl w:val="0"/>
        </w:rPr>
        <w:t xml:space="preserve"> </w:t>
      </w:r>
    </w:p>
    <w:p w:rsidR="00000000" w:rsidDel="00000000" w:rsidP="00000000" w:rsidRDefault="00000000" w:rsidRPr="00000000" w14:paraId="00000043">
      <w:pPr>
        <w:rPr/>
      </w:pPr>
      <w:r w:rsidDel="00000000" w:rsidR="00000000" w:rsidRPr="00000000">
        <w:rPr>
          <w:rtl w:val="0"/>
        </w:rPr>
        <w:t xml:space="preserve">NIHR ARC Oxford and Thames Valley (2021) A focused exploration of digital inclusion and exclusion for accessing the NHS App. National Institute for Health and Care Research Applied Research Collaboration Oxford and Thames Valley. </w:t>
      </w:r>
      <w:hyperlink r:id="rId16">
        <w:r w:rsidDel="00000000" w:rsidR="00000000" w:rsidRPr="00000000">
          <w:rPr>
            <w:color w:val="467886"/>
            <w:u w:val="single"/>
            <w:rtl w:val="0"/>
          </w:rPr>
          <w:t xml:space="preserve">https://www.arc-oxtv.nihr.ac.uk/research/DigitalInclusionandExclusionAccessingtheNHSApp</w:t>
        </w:r>
      </w:hyperlink>
      <w:r w:rsidDel="00000000" w:rsidR="00000000" w:rsidRPr="00000000">
        <w:rPr>
          <w:rtl w:val="0"/>
        </w:rPr>
        <w:t xml:space="preserve"> </w:t>
      </w:r>
    </w:p>
    <w:p w:rsidR="00000000" w:rsidDel="00000000" w:rsidP="00000000" w:rsidRDefault="00000000" w:rsidRPr="00000000" w14:paraId="00000044">
      <w:pPr>
        <w:rPr/>
      </w:pPr>
      <w:r w:rsidDel="00000000" w:rsidR="00000000" w:rsidRPr="00000000">
        <w:rPr>
          <w:rtl w:val="0"/>
        </w:rPr>
        <w:t xml:space="preserve">Shaw, S. et al. (2025) ‘Qualitative evaluation of the implementation and national roll-out of the NHS App in England’, BMJ Open, 15(2), </w:t>
      </w:r>
      <w:hyperlink r:id="rId17">
        <w:r w:rsidDel="00000000" w:rsidR="00000000" w:rsidRPr="00000000">
          <w:rPr>
            <w:color w:val="467886"/>
            <w:u w:val="single"/>
            <w:rtl w:val="0"/>
          </w:rPr>
          <w:t xml:space="preserve">https://pmc.ncbi.nlm.nih.gov/articles/PMC11752663</w:t>
        </w:r>
      </w:hyperlink>
      <w:r w:rsidDel="00000000" w:rsidR="00000000" w:rsidRPr="00000000">
        <w:rPr>
          <w:rtl w:val="0"/>
        </w:rPr>
        <w:t xml:space="preserve"> </w:t>
      </w:r>
    </w:p>
    <w:p w:rsidR="00000000" w:rsidDel="00000000" w:rsidP="00000000" w:rsidRDefault="00000000" w:rsidRPr="00000000" w14:paraId="00000045">
      <w:pPr>
        <w:rPr/>
      </w:pPr>
      <w:r w:rsidDel="00000000" w:rsidR="00000000" w:rsidRPr="00000000">
        <w:rPr>
          <w:rtl w:val="0"/>
        </w:rPr>
        <w:t xml:space="preserve">UK Government / Department for Science, Innovation and Technology (2024) The NHS App: groundbreaking technology expands its reach. Department for Science, Innovation and Technology. </w:t>
      </w:r>
      <w:hyperlink r:id="rId18">
        <w:r w:rsidDel="00000000" w:rsidR="00000000" w:rsidRPr="00000000">
          <w:rPr>
            <w:color w:val="467886"/>
            <w:u w:val="single"/>
            <w:rtl w:val="0"/>
          </w:rPr>
          <w:t xml:space="preserve">https://www.gov.uk/government/case-studies/the-nhs-app-groundbreaking-technology-expands-its-reach</w:t>
        </w:r>
      </w:hyperlink>
      <w:r w:rsidDel="00000000" w:rsidR="00000000" w:rsidRPr="00000000">
        <w:rPr>
          <w:rtl w:val="0"/>
        </w:rPr>
        <w:t xml:space="preserve">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D6253"/>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8D6253"/>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D6253"/>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D6253"/>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8D6253"/>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8D6253"/>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8D6253"/>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D6253"/>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D6253"/>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D6253"/>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D6253"/>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D6253"/>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D6253"/>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D6253"/>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D6253"/>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D6253"/>
    <w:rPr>
      <w:i w:val="1"/>
      <w:iCs w:val="1"/>
      <w:color w:val="404040" w:themeColor="text1" w:themeTint="0000BF"/>
    </w:rPr>
  </w:style>
  <w:style w:type="paragraph" w:styleId="ListParagraph">
    <w:name w:val="List Paragraph"/>
    <w:basedOn w:val="Normal"/>
    <w:uiPriority w:val="34"/>
    <w:qFormat w:val="1"/>
    <w:rsid w:val="008D6253"/>
    <w:pPr>
      <w:ind w:left="720"/>
      <w:contextualSpacing w:val="1"/>
    </w:pPr>
  </w:style>
  <w:style w:type="character" w:styleId="IntenseEmphasis">
    <w:name w:val="Intense Emphasis"/>
    <w:basedOn w:val="DefaultParagraphFont"/>
    <w:uiPriority w:val="21"/>
    <w:qFormat w:val="1"/>
    <w:rsid w:val="008D6253"/>
    <w:rPr>
      <w:i w:val="1"/>
      <w:iCs w:val="1"/>
      <w:color w:val="0f4761" w:themeColor="accent1" w:themeShade="0000BF"/>
    </w:rPr>
  </w:style>
  <w:style w:type="paragraph" w:styleId="IntenseQuote">
    <w:name w:val="Intense Quote"/>
    <w:basedOn w:val="Normal"/>
    <w:next w:val="Normal"/>
    <w:link w:val="IntenseQuoteChar"/>
    <w:uiPriority w:val="30"/>
    <w:qFormat w:val="1"/>
    <w:rsid w:val="008D6253"/>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D6253"/>
    <w:rPr>
      <w:i w:val="1"/>
      <w:iCs w:val="1"/>
      <w:color w:val="0f4761" w:themeColor="accent1" w:themeShade="0000BF"/>
    </w:rPr>
  </w:style>
  <w:style w:type="character" w:styleId="IntenseReference">
    <w:name w:val="Intense Reference"/>
    <w:basedOn w:val="DefaultParagraphFont"/>
    <w:uiPriority w:val="32"/>
    <w:qFormat w:val="1"/>
    <w:rsid w:val="008D6253"/>
    <w:rPr>
      <w:b w:val="1"/>
      <w:bCs w:val="1"/>
      <w:smallCaps w:val="1"/>
      <w:color w:val="0f4761" w:themeColor="accent1" w:themeShade="0000BF"/>
      <w:spacing w:val="5"/>
    </w:rPr>
  </w:style>
  <w:style w:type="character" w:styleId="Hyperlink">
    <w:name w:val="Hyperlink"/>
    <w:basedOn w:val="DefaultParagraphFont"/>
    <w:uiPriority w:val="99"/>
    <w:unhideWhenUsed w:val="1"/>
    <w:rsid w:val="008D6253"/>
    <w:rPr>
      <w:color w:val="467886" w:themeColor="hyperlink"/>
      <w:u w:val="single"/>
    </w:rPr>
  </w:style>
  <w:style w:type="character" w:styleId="UnresolvedMention">
    <w:name w:val="Unresolved Mention"/>
    <w:basedOn w:val="DefaultParagraphFont"/>
    <w:uiPriority w:val="99"/>
    <w:semiHidden w:val="1"/>
    <w:unhideWhenUsed w:val="1"/>
    <w:rsid w:val="008D6253"/>
    <w:rPr>
      <w:color w:val="605e5c"/>
      <w:shd w:color="auto" w:fill="e1dfdd" w:val="clear"/>
    </w:rPr>
  </w:style>
  <w:style w:type="paragraph" w:styleId="TOCHeading">
    <w:name w:val="TOC Heading"/>
    <w:basedOn w:val="Heading1"/>
    <w:next w:val="Normal"/>
    <w:uiPriority w:val="39"/>
    <w:unhideWhenUsed w:val="1"/>
    <w:qFormat w:val="1"/>
    <w:rsid w:val="00A17920"/>
    <w:pPr>
      <w:spacing w:after="0" w:before="480" w:line="276" w:lineRule="auto"/>
      <w:outlineLvl w:val="9"/>
    </w:pPr>
    <w:rPr>
      <w:b w:val="1"/>
      <w:bCs w:val="1"/>
      <w:kern w:val="0"/>
      <w:sz w:val="28"/>
      <w:szCs w:val="28"/>
      <w:lang w:val="en-US"/>
    </w:rPr>
  </w:style>
  <w:style w:type="paragraph" w:styleId="TOC1">
    <w:name w:val="toc 1"/>
    <w:basedOn w:val="Normal"/>
    <w:next w:val="Normal"/>
    <w:autoRedefine w:val="1"/>
    <w:uiPriority w:val="39"/>
    <w:unhideWhenUsed w:val="1"/>
    <w:rsid w:val="00A17920"/>
    <w:pPr>
      <w:spacing w:after="0" w:before="120"/>
    </w:pPr>
    <w:rPr>
      <w:b w:val="1"/>
      <w:bCs w:val="1"/>
      <w:i w:val="1"/>
      <w:iCs w:val="1"/>
    </w:rPr>
  </w:style>
  <w:style w:type="paragraph" w:styleId="TOC2">
    <w:name w:val="toc 2"/>
    <w:basedOn w:val="Normal"/>
    <w:next w:val="Normal"/>
    <w:autoRedefine w:val="1"/>
    <w:uiPriority w:val="39"/>
    <w:semiHidden w:val="1"/>
    <w:unhideWhenUsed w:val="1"/>
    <w:rsid w:val="00A17920"/>
    <w:pPr>
      <w:spacing w:after="0" w:before="120"/>
      <w:ind w:left="240"/>
    </w:pPr>
    <w:rPr>
      <w:b w:val="1"/>
      <w:bCs w:val="1"/>
      <w:sz w:val="22"/>
      <w:szCs w:val="22"/>
    </w:rPr>
  </w:style>
  <w:style w:type="paragraph" w:styleId="TOC3">
    <w:name w:val="toc 3"/>
    <w:basedOn w:val="Normal"/>
    <w:next w:val="Normal"/>
    <w:autoRedefine w:val="1"/>
    <w:uiPriority w:val="39"/>
    <w:semiHidden w:val="1"/>
    <w:unhideWhenUsed w:val="1"/>
    <w:rsid w:val="00A17920"/>
    <w:pPr>
      <w:spacing w:after="0"/>
      <w:ind w:left="480"/>
    </w:pPr>
    <w:rPr>
      <w:sz w:val="20"/>
      <w:szCs w:val="20"/>
    </w:rPr>
  </w:style>
  <w:style w:type="paragraph" w:styleId="TOC4">
    <w:name w:val="toc 4"/>
    <w:basedOn w:val="Normal"/>
    <w:next w:val="Normal"/>
    <w:autoRedefine w:val="1"/>
    <w:uiPriority w:val="39"/>
    <w:semiHidden w:val="1"/>
    <w:unhideWhenUsed w:val="1"/>
    <w:rsid w:val="00A17920"/>
    <w:pPr>
      <w:spacing w:after="0"/>
      <w:ind w:left="720"/>
    </w:pPr>
    <w:rPr>
      <w:sz w:val="20"/>
      <w:szCs w:val="20"/>
    </w:rPr>
  </w:style>
  <w:style w:type="paragraph" w:styleId="TOC5">
    <w:name w:val="toc 5"/>
    <w:basedOn w:val="Normal"/>
    <w:next w:val="Normal"/>
    <w:autoRedefine w:val="1"/>
    <w:uiPriority w:val="39"/>
    <w:semiHidden w:val="1"/>
    <w:unhideWhenUsed w:val="1"/>
    <w:rsid w:val="00A17920"/>
    <w:pPr>
      <w:spacing w:after="0"/>
      <w:ind w:left="960"/>
    </w:pPr>
    <w:rPr>
      <w:sz w:val="20"/>
      <w:szCs w:val="20"/>
    </w:rPr>
  </w:style>
  <w:style w:type="paragraph" w:styleId="TOC6">
    <w:name w:val="toc 6"/>
    <w:basedOn w:val="Normal"/>
    <w:next w:val="Normal"/>
    <w:autoRedefine w:val="1"/>
    <w:uiPriority w:val="39"/>
    <w:semiHidden w:val="1"/>
    <w:unhideWhenUsed w:val="1"/>
    <w:rsid w:val="00A17920"/>
    <w:pPr>
      <w:spacing w:after="0"/>
      <w:ind w:left="1200"/>
    </w:pPr>
    <w:rPr>
      <w:sz w:val="20"/>
      <w:szCs w:val="20"/>
    </w:rPr>
  </w:style>
  <w:style w:type="paragraph" w:styleId="TOC7">
    <w:name w:val="toc 7"/>
    <w:basedOn w:val="Normal"/>
    <w:next w:val="Normal"/>
    <w:autoRedefine w:val="1"/>
    <w:uiPriority w:val="39"/>
    <w:semiHidden w:val="1"/>
    <w:unhideWhenUsed w:val="1"/>
    <w:rsid w:val="00A17920"/>
    <w:pPr>
      <w:spacing w:after="0"/>
      <w:ind w:left="1440"/>
    </w:pPr>
    <w:rPr>
      <w:sz w:val="20"/>
      <w:szCs w:val="20"/>
    </w:rPr>
  </w:style>
  <w:style w:type="paragraph" w:styleId="TOC8">
    <w:name w:val="toc 8"/>
    <w:basedOn w:val="Normal"/>
    <w:next w:val="Normal"/>
    <w:autoRedefine w:val="1"/>
    <w:uiPriority w:val="39"/>
    <w:semiHidden w:val="1"/>
    <w:unhideWhenUsed w:val="1"/>
    <w:rsid w:val="00A17920"/>
    <w:pPr>
      <w:spacing w:after="0"/>
      <w:ind w:left="1680"/>
    </w:pPr>
    <w:rPr>
      <w:sz w:val="20"/>
      <w:szCs w:val="20"/>
    </w:rPr>
  </w:style>
  <w:style w:type="paragraph" w:styleId="TOC9">
    <w:name w:val="toc 9"/>
    <w:basedOn w:val="Normal"/>
    <w:next w:val="Normal"/>
    <w:autoRedefine w:val="1"/>
    <w:uiPriority w:val="39"/>
    <w:semiHidden w:val="1"/>
    <w:unhideWhenUsed w:val="1"/>
    <w:rsid w:val="00A17920"/>
    <w:pPr>
      <w:spacing w:after="0"/>
      <w:ind w:left="1920"/>
    </w:pPr>
    <w:rPr>
      <w:sz w:val="20"/>
      <w:szCs w:val="20"/>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kingsfund.org.uk/insight-and-analysis/long-reads/securing-nhs-workforce-future-recommendations-action" TargetMode="External"/><Relationship Id="rId10" Type="http://schemas.openxmlformats.org/officeDocument/2006/relationships/hyperlink" Target="https://journals.sagepub.com/doi/10.1177/20542704251398918" TargetMode="External"/><Relationship Id="rId13" Type="http://schemas.openxmlformats.org/officeDocument/2006/relationships/hyperlink" Target="https://www.nhsconfed.org/publications/digital-transformation-nhs-reference-guide" TargetMode="External"/><Relationship Id="rId12" Type="http://schemas.openxmlformats.org/officeDocument/2006/relationships/hyperlink" Target="https://www.rcpjournals.org/content/futurehosp/9/3/18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publications/a-plan-for-digital-health-and-social-care" TargetMode="External"/><Relationship Id="rId15" Type="http://schemas.openxmlformats.org/officeDocument/2006/relationships/hyperlink" Target="https://www.england.nhs.uk/digitaltechnology" TargetMode="External"/><Relationship Id="rId14" Type="http://schemas.openxmlformats.org/officeDocument/2006/relationships/hyperlink" Target="https://www.england.nhs.uk/long-read/inclusive-digital-healthcare-a-framework-for-nhs-action-on-digital-inclusion" TargetMode="External"/><Relationship Id="rId17" Type="http://schemas.openxmlformats.org/officeDocument/2006/relationships/hyperlink" Target="https://pmc.ncbi.nlm.nih.gov/articles/PMC11752663" TargetMode="External"/><Relationship Id="rId16" Type="http://schemas.openxmlformats.org/officeDocument/2006/relationships/hyperlink" Target="https://www.arc-oxtv.nihr.ac.uk/research/DigitalInclusionandExclusionAccessingtheNHSApp"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yperlink" Target="https://www.gov.uk/government/case-studies/the-nhs-app-groundbreaking-technology-expands-its-reach" TargetMode="External"/><Relationship Id="rId7" Type="http://schemas.openxmlformats.org/officeDocument/2006/relationships/image" Target="media/image1.png"/><Relationship Id="rId8" Type="http://schemas.openxmlformats.org/officeDocument/2006/relationships/hyperlink" Target="https://www.goodthingsfoundation.or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VKNsYMKAl5vxKMCdfZOSf9i8A==">CgMxLjAyDmguNnNnNGN2bmIyMThyMg9pZC41ZjNobWtzd3k5ZGsyDmguMW11ZDE3bGZydWI3Mg5oLm1ma2t4MnV0bzBvYzIOaC5pNHB0N3Nhbnc4b2wyDmguOWphb216YnBhdjBvMg5oLjVjMnk5ZmprOXp3ODgAciExWUUydjltMDRqTW1hOTRxZTE5ODJUbkRLWWtLQTRKbFU=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2026-02-11T13:23:00Z</dcterms:created>
</cp:coreProperties>
</file>