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3"/>
        <w:keepNext w:val="0"/>
        <w:keepLines w:val="0"/>
        <w:spacing w:before="0" w:lineRule="auto"/>
        <w:rPr>
          <w:b w:val="1"/>
          <w:bCs w:val="1"/>
          <w:color w:val="000000"/>
          <w:sz w:val="26"/>
          <w:szCs w:val="26"/>
        </w:rPr>
      </w:pPr>
      <w:bookmarkStart w:colFirst="0" w:colLast="0" w:name="_8dofjnad4dd" w:id="0"/>
      <w:bookmarkEnd w:id="0"/>
      <w:r w:rsidDel="00000000" w:rsidR="00000000" w:rsidRPr="00000000">
        <w:rPr>
          <w:rtl w:val="0"/>
        </w:rPr>
      </w:r>
    </w:p>
    <w:p w:rsidR="00000000" w:rsidDel="00000000" w:rsidP="00000000" w:rsidRDefault="00000000" w:rsidRPr="00000000" w14:paraId="00000002">
      <w:pPr>
        <w:pStyle w:val="Heading3"/>
        <w:keepNext w:val="0"/>
        <w:keepLines w:val="0"/>
        <w:spacing w:before="0" w:lineRule="auto"/>
        <w:rPr>
          <w:b w:val="1"/>
          <w:bCs w:val="1"/>
          <w:color w:val="000000"/>
          <w:sz w:val="26"/>
          <w:szCs w:val="26"/>
        </w:rPr>
      </w:pPr>
      <w:bookmarkStart w:colFirst="0" w:colLast="0" w:name="_1vnvcdswxpjm" w:id="1"/>
      <w:bookmarkEnd w:id="1"/>
      <w:r w:rsidDel="00000000" w:rsidR="00000000" w:rsidRPr="00000000">
        <w:rPr>
          <w:rtl w:val="0"/>
        </w:rPr>
      </w:r>
    </w:p>
    <w:p w:rsidR="00000000" w:rsidDel="00000000" w:rsidP="00000000" w:rsidRDefault="00000000" w:rsidRPr="00000000" w14:paraId="00000003">
      <w:pPr>
        <w:pStyle w:val="Heading3"/>
        <w:keepNext w:val="0"/>
        <w:keepLines w:val="0"/>
        <w:spacing w:before="0" w:lineRule="auto"/>
        <w:rPr>
          <w:b w:val="1"/>
          <w:bCs w:val="1"/>
          <w:color w:val="000000"/>
          <w:sz w:val="26"/>
          <w:szCs w:val="26"/>
        </w:rPr>
      </w:pPr>
      <w:bookmarkStart w:colFirst="0" w:colLast="0" w:name="_wtd25rj353z1" w:id="2"/>
      <w:bookmarkEnd w:id="2"/>
      <w:r w:rsidDel="00000000" w:rsidR="00000000" w:rsidRPr="00000000">
        <w:rPr>
          <w:rtl w:val="0"/>
        </w:rPr>
      </w:r>
    </w:p>
    <w:p w:rsidR="00000000" w:rsidDel="00000000" w:rsidP="00000000" w:rsidRDefault="00000000" w:rsidRPr="00000000" w14:paraId="00000004">
      <w:pPr>
        <w:spacing w:after="240" w:before="240" w:lineRule="auto"/>
        <w:jc w:val="center"/>
        <w:rPr>
          <w:b w:val="1"/>
          <w:bCs w:val="1"/>
          <w:color w:val="0e101a"/>
          <w:sz w:val="40"/>
          <w:szCs w:val="40"/>
        </w:rPr>
      </w:pPr>
      <w:r w:rsidDel="00000000" w:rsidR="00000000" w:rsidRPr="00000000">
        <w:rPr>
          <w:b w:val="1"/>
          <w:bCs w:val="1"/>
          <w:sz w:val="40"/>
          <w:szCs w:val="40"/>
        </w:rPr>
        <w:drawing>
          <wp:inline distB="114300" distT="114300" distL="114300" distR="114300">
            <wp:extent cx="2867025" cy="15906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67025" cy="1590675"/>
                    </a:xfrm>
                    <a:prstGeom prst="rect"/>
                    <a:ln/>
                  </pic:spPr>
                </pic:pic>
              </a:graphicData>
            </a:graphic>
          </wp:inline>
        </w:drawing>
      </w:r>
      <w:r w:rsidDel="00000000" w:rsidR="00000000" w:rsidRPr="00000000">
        <w:rPr>
          <w:b w:val="1"/>
          <w:bCs w:val="1"/>
          <w:sz w:val="40"/>
          <w:szCs w:val="40"/>
          <w:rtl w:val="0"/>
        </w:rPr>
        <w:br w:type="textWrapping"/>
      </w:r>
      <w:r w:rsidDel="00000000" w:rsidR="00000000" w:rsidRPr="00000000">
        <w:rPr>
          <w:b w:val="1"/>
          <w:bCs w:val="1"/>
          <w:color w:val="0e101a"/>
          <w:sz w:val="40"/>
          <w:szCs w:val="40"/>
          <w:rtl w:val="0"/>
        </w:rPr>
        <w:t xml:space="preserve">Password security and multi-factor authentication: Improving user account protection</w:t>
      </w:r>
    </w:p>
    <w:p w:rsidR="00000000" w:rsidDel="00000000" w:rsidP="00000000" w:rsidRDefault="00000000" w:rsidRPr="00000000" w14:paraId="00000005">
      <w:pPr>
        <w:spacing w:after="240" w:before="240" w:line="360" w:lineRule="auto"/>
        <w:jc w:val="center"/>
        <w:rPr>
          <w:color w:val="0e101a"/>
          <w:sz w:val="32"/>
          <w:szCs w:val="32"/>
        </w:rPr>
      </w:pPr>
      <w:r w:rsidDel="00000000" w:rsidR="00000000" w:rsidRPr="00000000">
        <w:rPr>
          <w:color w:val="0e101a"/>
          <w:sz w:val="32"/>
          <w:szCs w:val="32"/>
          <w:rtl w:val="0"/>
        </w:rPr>
        <w:t xml:space="preserve">Student Name: Md Morshedul Islam</w:t>
        <w:br w:type="textWrapping"/>
        <w:t xml:space="preserve">Student ID: 2519737</w:t>
        <w:br w:type="textWrapping"/>
        <w:t xml:space="preserve">Programme: MSc in Cyber security and digital forensic programme.</w:t>
        <w:br w:type="textWrapping"/>
        <w:t xml:space="preserve">Module: Research Methods and Professional Development</w:t>
        <w:br w:type="textWrapping"/>
        <w:t xml:space="preserve">Module Code: ACFA7004</w:t>
        <w:br w:type="textWrapping"/>
        <w:t xml:space="preserve">Lecturer: Suresh Shanmugsundaram</w:t>
        <w:br w:type="textWrapping"/>
        <w:t xml:space="preserve">Internal Verifier: Dr Nitheesh Kaliyamurthy</w:t>
        <w:br w:type="textWrapping"/>
        <w:t xml:space="preserve">Submission Date: 14 August 2026 Friday (2PM)</w:t>
      </w:r>
    </w:p>
    <w:p w:rsidR="00000000" w:rsidDel="00000000" w:rsidP="00000000" w:rsidRDefault="00000000" w:rsidRPr="00000000" w14:paraId="00000006">
      <w:pPr>
        <w:spacing w:after="240" w:before="240" w:lineRule="auto"/>
        <w:jc w:val="center"/>
        <w:rPr>
          <w:b w:val="1"/>
          <w:bCs w:val="1"/>
          <w:sz w:val="40"/>
          <w:szCs w:val="40"/>
        </w:rPr>
      </w:pPr>
      <w:r w:rsidDel="00000000" w:rsidR="00000000" w:rsidRPr="00000000">
        <w:rPr>
          <w:rtl w:val="0"/>
        </w:rPr>
      </w:r>
    </w:p>
    <w:p w:rsidR="00000000" w:rsidDel="00000000" w:rsidP="00000000" w:rsidRDefault="00000000" w:rsidRPr="00000000" w14:paraId="00000007">
      <w:pPr>
        <w:pStyle w:val="Heading3"/>
        <w:keepNext w:val="0"/>
        <w:keepLines w:val="0"/>
        <w:spacing w:before="0" w:lineRule="auto"/>
        <w:rPr>
          <w:b w:val="1"/>
          <w:bCs w:val="1"/>
          <w:color w:val="000000"/>
          <w:sz w:val="26"/>
          <w:szCs w:val="26"/>
        </w:rPr>
      </w:pPr>
      <w:bookmarkStart w:colFirst="0" w:colLast="0" w:name="_73z178mqip5w" w:id="3"/>
      <w:bookmarkEnd w:id="3"/>
      <w:r w:rsidDel="00000000" w:rsidR="00000000" w:rsidRPr="00000000">
        <w:rPr>
          <w:rtl w:val="0"/>
        </w:rPr>
      </w:r>
    </w:p>
    <w:p w:rsidR="00000000" w:rsidDel="00000000" w:rsidP="00000000" w:rsidRDefault="00000000" w:rsidRPr="00000000" w14:paraId="00000008">
      <w:pPr>
        <w:spacing w:after="240" w:lineRule="auto"/>
        <w:rPr>
          <w:sz w:val="28"/>
          <w:szCs w:val="28"/>
        </w:rPr>
      </w:pPr>
      <w:r w:rsidDel="00000000" w:rsidR="00000000" w:rsidRPr="00000000">
        <w:rPr>
          <w:rtl w:val="0"/>
        </w:rPr>
      </w:r>
    </w:p>
    <w:p w:rsidR="00000000" w:rsidDel="00000000" w:rsidP="00000000" w:rsidRDefault="00000000" w:rsidRPr="00000000" w14:paraId="00000009">
      <w:pPr>
        <w:spacing w:line="360" w:lineRule="auto"/>
        <w:rPr>
          <w:sz w:val="28"/>
          <w:szCs w:val="28"/>
        </w:rPr>
      </w:pPr>
      <w:r w:rsidDel="00000000" w:rsidR="00000000" w:rsidRPr="00000000">
        <w:rPr>
          <w:b w:val="1"/>
          <w:bCs w:val="1"/>
          <w:sz w:val="36"/>
          <w:szCs w:val="36"/>
          <w:rtl w:val="0"/>
        </w:rPr>
        <w:t xml:space="preserve">Table of Contents</w:t>
      </w:r>
      <w:r w:rsidDel="00000000" w:rsidR="00000000" w:rsidRPr="00000000">
        <w:rPr>
          <w:sz w:val="28"/>
          <w:szCs w:val="28"/>
          <w:rtl w:val="0"/>
        </w:rPr>
        <w:br w:type="textWrapping"/>
        <w:t xml:space="preserve">1. Introduction</w:t>
        <w:br w:type="textWrapping"/>
        <w:tab/>
        <w:t xml:space="preserve">1.1. Context and background</w:t>
        <w:br w:type="textWrapping"/>
        <w:tab/>
        <w:t xml:space="preserve">1.2. Research Problem</w:t>
        <w:br w:type="textWrapping"/>
        <w:tab/>
        <w:t xml:space="preserve">1.3. Research Aim and Objectives</w:t>
      </w:r>
    </w:p>
    <w:p w:rsidR="00000000" w:rsidDel="00000000" w:rsidP="00000000" w:rsidRDefault="00000000" w:rsidRPr="00000000" w14:paraId="0000000A">
      <w:pPr>
        <w:spacing w:after="240" w:line="360" w:lineRule="auto"/>
        <w:ind w:firstLine="720"/>
        <w:rPr>
          <w:sz w:val="28"/>
          <w:szCs w:val="28"/>
        </w:rPr>
      </w:pPr>
      <w:r w:rsidDel="00000000" w:rsidR="00000000" w:rsidRPr="00000000">
        <w:rPr>
          <w:sz w:val="28"/>
          <w:szCs w:val="28"/>
          <w:rtl w:val="0"/>
        </w:rPr>
        <w:t xml:space="preserve">1.4. Significance of the research</w:t>
        <w:br w:type="textWrapping"/>
        <w:t xml:space="preserve">2. Literature Review</w:t>
        <w:br w:type="textWrapping"/>
        <w:tab/>
        <w:t xml:space="preserve">2.1. Introduction to the Literature Review</w:t>
        <w:br w:type="textWrapping"/>
        <w:tab/>
        <w:t xml:space="preserve">2.2. The Psychological and Systematic Failure of Passwords</w:t>
        <w:br w:type="textWrapping"/>
        <w:tab/>
        <w:t xml:space="preserve">2.3. The Evolution and Flaws in Legacy MFA</w:t>
        <w:br w:type="textWrapping"/>
        <w:tab/>
        <w:t xml:space="preserve">2.4. Advanced Evasion: AiTM and MFA Fatigue</w:t>
        <w:br w:type="textWrapping"/>
        <w:tab/>
        <w:t xml:space="preserve">2.5. Phishing-Resistant MFA (FIDO2) and Adaptive Risk Engines</w:t>
        <w:br w:type="textWrapping"/>
        <w:tab/>
        <w:t xml:space="preserve">2.6. Relation to My Study and Literature Summary</w:t>
        <w:br w:type="textWrapping"/>
        <w:t xml:space="preserve">3. Research Design and Methodology</w:t>
      </w:r>
      <w:r w:rsidDel="00000000" w:rsidR="00000000" w:rsidRPr="00000000">
        <w:rPr>
          <w:sz w:val="26"/>
          <w:szCs w:val="26"/>
          <w:rtl w:val="0"/>
        </w:rPr>
        <w:t xml:space="preserve"> </w:t>
        <w:br w:type="textWrapping"/>
        <w:tab/>
      </w:r>
      <w:r w:rsidDel="00000000" w:rsidR="00000000" w:rsidRPr="00000000">
        <w:rPr>
          <w:sz w:val="28"/>
          <w:szCs w:val="28"/>
          <w:rtl w:val="0"/>
        </w:rPr>
        <w:t xml:space="preserve">3.1 Research Design</w:t>
        <w:br w:type="textWrapping"/>
        <w:tab/>
        <w:t xml:space="preserve">3.2 Research Methods and Materials</w:t>
        <w:br w:type="textWrapping"/>
        <w:t xml:space="preserve">4. Expected Outcome</w:t>
        <w:br w:type="textWrapping"/>
        <w:t xml:space="preserve">5. Timeline </w:t>
        <w:br w:type="textWrapping"/>
        <w:t xml:space="preserve">6. References</w:t>
      </w:r>
    </w:p>
    <w:p w:rsidR="00000000" w:rsidDel="00000000" w:rsidP="00000000" w:rsidRDefault="00000000" w:rsidRPr="00000000" w14:paraId="0000000B">
      <w:pPr>
        <w:pStyle w:val="Heading3"/>
        <w:keepNext w:val="0"/>
        <w:keepLines w:val="0"/>
        <w:spacing w:before="0" w:lineRule="auto"/>
        <w:rPr>
          <w:b w:val="1"/>
          <w:bCs w:val="1"/>
          <w:color w:val="000000"/>
        </w:rPr>
      </w:pPr>
      <w:bookmarkStart w:colFirst="0" w:colLast="0" w:name="_vknkvjf86m79" w:id="4"/>
      <w:bookmarkEnd w:id="4"/>
      <w:r w:rsidDel="00000000" w:rsidR="00000000" w:rsidRPr="00000000">
        <w:rPr>
          <w:rtl w:val="0"/>
        </w:rPr>
      </w:r>
    </w:p>
    <w:p w:rsidR="00000000" w:rsidDel="00000000" w:rsidP="00000000" w:rsidRDefault="00000000" w:rsidRPr="00000000" w14:paraId="0000000C">
      <w:pPr>
        <w:pStyle w:val="Heading3"/>
        <w:keepNext w:val="0"/>
        <w:keepLines w:val="0"/>
        <w:spacing w:before="0" w:lineRule="auto"/>
        <w:rPr>
          <w:b w:val="1"/>
          <w:bCs w:val="1"/>
          <w:color w:val="000000"/>
        </w:rPr>
      </w:pPr>
      <w:bookmarkStart w:colFirst="0" w:colLast="0" w:name="_6gw4vyiwcqvi" w:id="5"/>
      <w:bookmarkEnd w:id="5"/>
      <w:r w:rsidDel="00000000" w:rsidR="00000000" w:rsidRPr="00000000">
        <w:rPr>
          <w:rtl w:val="0"/>
        </w:rPr>
      </w:r>
    </w:p>
    <w:p w:rsidR="00000000" w:rsidDel="00000000" w:rsidP="00000000" w:rsidRDefault="00000000" w:rsidRPr="00000000" w14:paraId="0000000D">
      <w:pPr>
        <w:pStyle w:val="Heading3"/>
        <w:keepNext w:val="0"/>
        <w:keepLines w:val="0"/>
        <w:spacing w:before="0" w:lineRule="auto"/>
        <w:rPr>
          <w:b w:val="1"/>
          <w:bCs w:val="1"/>
          <w:color w:val="000000"/>
        </w:rPr>
      </w:pPr>
      <w:bookmarkStart w:colFirst="0" w:colLast="0" w:name="_ng8hzygfqvsj" w:id="6"/>
      <w:bookmarkEnd w:id="6"/>
      <w:r w:rsidDel="00000000" w:rsidR="00000000" w:rsidRPr="00000000">
        <w:rPr>
          <w:rtl w:val="0"/>
        </w:rPr>
      </w:r>
    </w:p>
    <w:p w:rsidR="00000000" w:rsidDel="00000000" w:rsidP="00000000" w:rsidRDefault="00000000" w:rsidRPr="00000000" w14:paraId="0000000E">
      <w:pPr>
        <w:pStyle w:val="Heading3"/>
        <w:keepNext w:val="0"/>
        <w:keepLines w:val="0"/>
        <w:spacing w:before="0" w:lineRule="auto"/>
        <w:rPr>
          <w:b w:val="1"/>
          <w:bCs w:val="1"/>
          <w:color w:val="000000"/>
        </w:rPr>
      </w:pPr>
      <w:bookmarkStart w:colFirst="0" w:colLast="0" w:name="_61taecqc1e0" w:id="7"/>
      <w:bookmarkEnd w:id="7"/>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pStyle w:val="Heading3"/>
        <w:keepNext w:val="0"/>
        <w:keepLines w:val="0"/>
        <w:spacing w:before="0" w:lineRule="auto"/>
        <w:rPr>
          <w:b w:val="1"/>
          <w:bCs w:val="1"/>
          <w:color w:val="000000"/>
        </w:rPr>
      </w:pPr>
      <w:bookmarkStart w:colFirst="0" w:colLast="0" w:name="_ku3r3f1dwoyj" w:id="8"/>
      <w:bookmarkEnd w:id="8"/>
      <w:r w:rsidDel="00000000" w:rsidR="00000000" w:rsidRPr="00000000">
        <w:rPr>
          <w:rtl w:val="0"/>
        </w:rPr>
      </w:r>
    </w:p>
    <w:p w:rsidR="00000000" w:rsidDel="00000000" w:rsidP="00000000" w:rsidRDefault="00000000" w:rsidRPr="00000000" w14:paraId="00000013">
      <w:pPr>
        <w:pStyle w:val="Heading3"/>
        <w:keepNext w:val="0"/>
        <w:keepLines w:val="0"/>
        <w:spacing w:before="0" w:lineRule="auto"/>
        <w:rPr>
          <w:b w:val="1"/>
          <w:bCs w:val="1"/>
          <w:color w:val="000000"/>
        </w:rPr>
      </w:pPr>
      <w:bookmarkStart w:colFirst="0" w:colLast="0" w:name="_b5wu00g6zsos" w:id="9"/>
      <w:bookmarkEnd w:id="9"/>
      <w:r w:rsidDel="00000000" w:rsidR="00000000" w:rsidRPr="00000000">
        <w:rPr>
          <w:b w:val="1"/>
          <w:bCs w:val="1"/>
          <w:color w:val="000000"/>
          <w:rtl w:val="0"/>
        </w:rPr>
        <w:t xml:space="preserve">1. Introduction</w:t>
      </w:r>
    </w:p>
    <w:p w:rsidR="00000000" w:rsidDel="00000000" w:rsidP="00000000" w:rsidRDefault="00000000" w:rsidRPr="00000000" w14:paraId="00000014">
      <w:pPr>
        <w:spacing w:after="240" w:lineRule="auto"/>
        <w:rPr>
          <w:b w:val="1"/>
          <w:bCs w:val="1"/>
          <w:sz w:val="28"/>
          <w:szCs w:val="28"/>
        </w:rPr>
      </w:pPr>
      <w:r w:rsidDel="00000000" w:rsidR="00000000" w:rsidRPr="00000000">
        <w:rPr>
          <w:b w:val="1"/>
          <w:bCs w:val="1"/>
          <w:sz w:val="28"/>
          <w:szCs w:val="28"/>
          <w:rtl w:val="0"/>
        </w:rPr>
        <w:t xml:space="preserve">1.1. Context and background</w:t>
      </w:r>
    </w:p>
    <w:p w:rsidR="00000000" w:rsidDel="00000000" w:rsidP="00000000" w:rsidRDefault="00000000" w:rsidRPr="00000000" w14:paraId="00000015">
      <w:pPr>
        <w:spacing w:after="240" w:lineRule="auto"/>
        <w:rPr>
          <w:sz w:val="28"/>
          <w:szCs w:val="28"/>
        </w:rPr>
      </w:pPr>
      <w:r w:rsidDel="00000000" w:rsidR="00000000" w:rsidRPr="00000000">
        <w:rPr>
          <w:sz w:val="28"/>
          <w:szCs w:val="28"/>
          <w:rtl w:val="0"/>
        </w:rPr>
        <w:t xml:space="preserve">In the modern era of global cybersecurity, there is a major redefinition of the notion of the network perimeter. Due to the widespread use of cloud computing technology, telecommuting, and software-as-a-service (SaaS) systems, it has become obsolete to implement perimeter security solutions such as firewalls and DMZs. Identity and Access Management (IAM) has thus evolved into the ultimate security boundary that protects corporate assets. User authentication is at the very core of identity-based security architecture. User authentication is a set of cryptographic algorithms that verify the identity of the entity requesting access. Over the past six decades, the most common method of user authentication was the use of alphanumeric passwords. However, this approach based on single-factor, knowledge-based authentication has led to a worldwide cybersecurity problem. The main reason for this is not technological, but psychological. As proven by the pioneering psychological research of Ebbinghaus on the issues of human memory [1], people have severe limitations when it comes to the ability to remember complex character strings. Therefore, due to this cognitive challenge, users resort to password reuse and predictable algorithms (such as appending 2026 to the root word).</w:t>
      </w:r>
      <w:r w:rsidDel="00000000" w:rsidR="00000000" w:rsidRPr="00000000">
        <w:rPr>
          <w:rtl w:val="0"/>
        </w:rPr>
      </w:r>
    </w:p>
    <w:p w:rsidR="00000000" w:rsidDel="00000000" w:rsidP="00000000" w:rsidRDefault="00000000" w:rsidRPr="00000000" w14:paraId="00000016">
      <w:pPr>
        <w:spacing w:after="240" w:lineRule="auto"/>
        <w:rPr>
          <w:sz w:val="28"/>
          <w:szCs w:val="28"/>
        </w:rPr>
      </w:pPr>
      <w:r w:rsidDel="00000000" w:rsidR="00000000" w:rsidRPr="00000000">
        <w:rPr>
          <w:sz w:val="28"/>
          <w:szCs w:val="28"/>
          <w:rtl w:val="0"/>
        </w:rPr>
        <w:t xml:space="preserve">Human vulnerabilities have been exploited extensively by cyber criminals. According to Felt et al., password reuse has contributed immensely to the high success rate experienced in credential stuffing. In this type of cyber attack, the attacker uses an automated script to test publicly available sets of credentials in different enterprise login pages [2]. In addition, advancements in hardware have helped in developing mechanisms for rapid cracking of offline password hashes. According to Ali, traditional hashing algorithms like MD5 and SHA-1 are not mathematically secure against attacks on GPUs, which can perform billions of operations per second [3].</w:t>
      </w:r>
    </w:p>
    <w:p w:rsidR="00000000" w:rsidDel="00000000" w:rsidP="00000000" w:rsidRDefault="00000000" w:rsidRPr="00000000" w14:paraId="00000017">
      <w:pPr>
        <w:spacing w:after="240" w:lineRule="auto"/>
        <w:rPr>
          <w:sz w:val="28"/>
          <w:szCs w:val="28"/>
        </w:rPr>
      </w:pPr>
      <w:r w:rsidDel="00000000" w:rsidR="00000000" w:rsidRPr="00000000">
        <w:rPr>
          <w:sz w:val="28"/>
          <w:szCs w:val="28"/>
          <w:rtl w:val="0"/>
        </w:rPr>
        <w:t xml:space="preserve">As a response to the devastating failure of the password, the cybersecurity community enforced the use of Multi-Factor Authentication (MFA) by its industry mandate. The basic principle behind MFA was to incorporate multiple authentication mechanisms at once, which include something that I know (password), something that I have (token or smartphone), and something that I have (biometrics). The first implementation of MFA using SMS-based one-time passwords effectively curtailed the success of automated credential stuffing attacks. As reported in Microsoft Digital Defense Report [4], when MFA became universal, cyber criminal gangs quickly adapted themselves and started developing new tactics.</w:t>
      </w:r>
    </w:p>
    <w:p w:rsidR="00000000" w:rsidDel="00000000" w:rsidP="00000000" w:rsidRDefault="00000000" w:rsidRPr="00000000" w14:paraId="00000018">
      <w:pPr>
        <w:spacing w:after="240" w:lineRule="auto"/>
        <w:rPr>
          <w:sz w:val="28"/>
          <w:szCs w:val="28"/>
        </w:rPr>
      </w:pPr>
      <w:r w:rsidDel="00000000" w:rsidR="00000000" w:rsidRPr="00000000">
        <w:rPr>
          <w:sz w:val="28"/>
          <w:szCs w:val="28"/>
          <w:rtl w:val="0"/>
        </w:rPr>
        <w:t xml:space="preserve">However, the modern day cyber threat environment is characterized by an increasing number of cyberattacks deliberately designed to defeat legacy MFA solutions. In fact, Lee et al. [4] have proven how vulnerable SMS OTPs are by pointing out the way adversaries can perform SIM swap attacks and make use of the unencrypted SS7 telecommunications protocol for authentication token interception[5]. More worryingly still, there have been many more cases of Adversary-in-the-Middle (AiTM) phishing attacks. Making use of reverse-proxy architecture, the adversary is able to proxy the entire process of authentication between the user and IdP. According to Cisco Talos [6], the attacker can steal not just the password and dynamic MFA token, but also the post-authentication session cookie. Furthermore, attackers are using identity and MFA fatigue attack methods and human exhaustion to defeat push notifications. These significant weaknesses call for a complete change in authentication framework from legacy MFA to phishing-resistant and cryptographic solutions like FIDO2, WebAuthn, and RBA.</w:t>
        <w:br w:type="textWrapping"/>
      </w:r>
    </w:p>
    <w:p w:rsidR="00000000" w:rsidDel="00000000" w:rsidP="00000000" w:rsidRDefault="00000000" w:rsidRPr="00000000" w14:paraId="00000019">
      <w:pPr>
        <w:spacing w:after="240" w:lineRule="auto"/>
        <w:rPr>
          <w:b w:val="1"/>
          <w:bCs w:val="1"/>
          <w:sz w:val="28"/>
          <w:szCs w:val="28"/>
        </w:rPr>
      </w:pPr>
      <w:r w:rsidDel="00000000" w:rsidR="00000000" w:rsidRPr="00000000">
        <w:rPr>
          <w:b w:val="1"/>
          <w:bCs w:val="1"/>
          <w:sz w:val="28"/>
          <w:szCs w:val="28"/>
          <w:rtl w:val="0"/>
        </w:rPr>
        <w:t xml:space="preserve">1.2. Research Problem</w:t>
      </w:r>
    </w:p>
    <w:p w:rsidR="00000000" w:rsidDel="00000000" w:rsidP="00000000" w:rsidRDefault="00000000" w:rsidRPr="00000000" w14:paraId="0000001A">
      <w:pPr>
        <w:spacing w:after="240" w:lineRule="auto"/>
        <w:rPr>
          <w:sz w:val="28"/>
          <w:szCs w:val="28"/>
        </w:rPr>
      </w:pPr>
      <w:r w:rsidDel="00000000" w:rsidR="00000000" w:rsidRPr="00000000">
        <w:rPr>
          <w:sz w:val="28"/>
          <w:szCs w:val="28"/>
          <w:rtl w:val="0"/>
        </w:rPr>
        <w:t xml:space="preserve">This research problem can be described in the following way. The research problem in the context of this research proposal stems from the significant vulnerability gap between the extensive enterprise adoption of Multi-Factor Authentication (MFA) framework systems that are still easily bypassable, and the fast and effective nature of the modern Adversary-in-the-Middle (AiTM) proxy attack. While enterprises believe that by merely switching on the MFA system they are automatically safe, there is the misleading idea among enterprises Security Operation Centers (SOC) that any MFA is absolutely secure from any kind of phishing.</w:t>
      </w:r>
      <w:r w:rsidDel="00000000" w:rsidR="00000000" w:rsidRPr="00000000">
        <w:rPr>
          <w:rtl w:val="0"/>
        </w:rPr>
      </w:r>
    </w:p>
    <w:p w:rsidR="00000000" w:rsidDel="00000000" w:rsidP="00000000" w:rsidRDefault="00000000" w:rsidRPr="00000000" w14:paraId="0000001B">
      <w:pPr>
        <w:spacing w:after="240" w:lineRule="auto"/>
        <w:rPr>
          <w:sz w:val="28"/>
          <w:szCs w:val="28"/>
        </w:rPr>
      </w:pPr>
      <w:r w:rsidDel="00000000" w:rsidR="00000000" w:rsidRPr="00000000">
        <w:rPr>
          <w:sz w:val="28"/>
          <w:szCs w:val="28"/>
          <w:rtl w:val="0"/>
        </w:rPr>
        <w:t xml:space="preserve">In addition, there is the issue of the architectural difficulty of AiTM Session Cookie Theft. The Time-Based One-Time Passwords (TOTPs) provided by the authenticating application such as Google Authenticator work extremely well at defending the system against blind credential stuffing but have absolutely no effect in defending against the proxy-based phishing in real time [7]. In the AiTM attack, the victim is faced with a pixel-perfect, dynamically generated clone of the login page that is hosted on the malicious domain. When the victim enters his/her password and the TOTP generated code, the reverse proxy quickly sends the credentials to the actual server. The actual server then verifies the credentials and gives out a highly-privileged session cookie. According to Swissbit AG [7], the reverse proxy used by the attacker captures the session cookie, saves it in the database and then redirects the victim back to their legitimate inbox. The attacker successfully evades the MFA requirement by using the captured authenticated cookie. Legacy MFA systems have no way of cryptographically linking the authentication session to the legitimate domain [6], [8].</w:t>
      </w:r>
    </w:p>
    <w:p w:rsidR="00000000" w:rsidDel="00000000" w:rsidP="00000000" w:rsidRDefault="00000000" w:rsidRPr="00000000" w14:paraId="0000001C">
      <w:pPr>
        <w:spacing w:after="240" w:lineRule="auto"/>
        <w:rPr>
          <w:sz w:val="28"/>
          <w:szCs w:val="28"/>
        </w:rPr>
      </w:pPr>
      <w:r w:rsidDel="00000000" w:rsidR="00000000" w:rsidRPr="00000000">
        <w:rPr>
          <w:sz w:val="28"/>
          <w:szCs w:val="28"/>
          <w:rtl w:val="0"/>
        </w:rPr>
        <w:t xml:space="preserve">Second, the problem of MFA Fatigue and Human Exploitation is becoming another operational challenge for organizations. Push notifications based authentication, when an MFA approval/denial notification is sent to a user's mobile device, has become a main point of attack for cyber criminals. According to FBI IC3 investigations [9], hackers, having obtained a password of a victim's account, send dozens or even hundreds of MFA notifications within seconds to a user's smartphone. This attack vector utilizes psychological weaknesses of people, as users tired of numerous notifications tend to click on them.</w:t>
      </w:r>
    </w:p>
    <w:p w:rsidR="00000000" w:rsidDel="00000000" w:rsidP="00000000" w:rsidRDefault="00000000" w:rsidRPr="00000000" w14:paraId="0000001D">
      <w:pPr>
        <w:spacing w:after="240" w:lineRule="auto"/>
        <w:rPr>
          <w:sz w:val="28"/>
          <w:szCs w:val="28"/>
        </w:rPr>
      </w:pPr>
      <w:r w:rsidDel="00000000" w:rsidR="00000000" w:rsidRPr="00000000">
        <w:rPr>
          <w:sz w:val="28"/>
          <w:szCs w:val="28"/>
          <w:rtl w:val="0"/>
        </w:rPr>
        <w:t xml:space="preserve">Despite the fast proliferation of sophisticated standards that are not vulnerable to phishing attacks[10], such as the FIDO2 standard [8] and the W3C Web Authentication (WebAuthn) API, the uptake by enterprise organizations has been remarkably slow because of deployment complexities and the lack of benchmarking data. The fact of the matter is that there exists a significant gap in the current state of academic literature where a comparison between the failure rate of traditional MFA methods versus AiTM has not been undertaken against the implementation of FIDO2 and conditional access policies [11].</w:t>
        <w:br w:type="textWrapping"/>
      </w:r>
    </w:p>
    <w:p w:rsidR="00000000" w:rsidDel="00000000" w:rsidP="00000000" w:rsidRDefault="00000000" w:rsidRPr="00000000" w14:paraId="0000001E">
      <w:pPr>
        <w:spacing w:after="240" w:lineRule="auto"/>
        <w:rPr>
          <w:b w:val="1"/>
          <w:bCs w:val="1"/>
          <w:sz w:val="28"/>
          <w:szCs w:val="28"/>
        </w:rPr>
      </w:pPr>
      <w:r w:rsidDel="00000000" w:rsidR="00000000" w:rsidRPr="00000000">
        <w:rPr>
          <w:b w:val="1"/>
          <w:bCs w:val="1"/>
          <w:sz w:val="28"/>
          <w:szCs w:val="28"/>
          <w:rtl w:val="0"/>
        </w:rPr>
        <w:t xml:space="preserve">1.3. Research Aim and Objectives</w:t>
      </w:r>
    </w:p>
    <w:p w:rsidR="00000000" w:rsidDel="00000000" w:rsidP="00000000" w:rsidRDefault="00000000" w:rsidRPr="00000000" w14:paraId="0000001F">
      <w:pPr>
        <w:spacing w:after="240" w:lineRule="auto"/>
        <w:rPr>
          <w:sz w:val="28"/>
          <w:szCs w:val="28"/>
        </w:rPr>
      </w:pPr>
      <w:r w:rsidDel="00000000" w:rsidR="00000000" w:rsidRPr="00000000">
        <w:rPr>
          <w:b w:val="1"/>
          <w:bCs w:val="1"/>
          <w:sz w:val="28"/>
          <w:szCs w:val="28"/>
          <w:rtl w:val="0"/>
        </w:rPr>
        <w:t xml:space="preserve">Aim:</w:t>
      </w:r>
      <w:r w:rsidDel="00000000" w:rsidR="00000000" w:rsidRPr="00000000">
        <w:rPr>
          <w:sz w:val="28"/>
          <w:szCs w:val="28"/>
          <w:rtl w:val="0"/>
        </w:rPr>
        <w:t xml:space="preserve"> The objective of this research is to analyze the vulnerabilities of the traditional Multi-Factor Authentication system against the current proxy attack methods and to develop, implement and verify a new authentication system based on the use of FIDO2/WebAuthn technology in combination with Risk Based Authentication (RBA).</w:t>
      </w:r>
    </w:p>
    <w:p w:rsidR="00000000" w:rsidDel="00000000" w:rsidP="00000000" w:rsidRDefault="00000000" w:rsidRPr="00000000" w14:paraId="00000020">
      <w:pPr>
        <w:spacing w:after="240" w:lineRule="auto"/>
        <w:rPr>
          <w:sz w:val="28"/>
          <w:szCs w:val="28"/>
        </w:rPr>
      </w:pPr>
      <w:r w:rsidDel="00000000" w:rsidR="00000000" w:rsidRPr="00000000">
        <w:rPr>
          <w:b w:val="1"/>
          <w:bCs w:val="1"/>
          <w:sz w:val="28"/>
          <w:szCs w:val="28"/>
          <w:rtl w:val="0"/>
        </w:rPr>
        <w:t xml:space="preserve">Objectives:</w:t>
      </w:r>
      <w:r w:rsidDel="00000000" w:rsidR="00000000" w:rsidRPr="00000000">
        <w:rPr>
          <w:sz w:val="28"/>
          <w:szCs w:val="28"/>
          <w:rtl w:val="0"/>
        </w:rPr>
        <w:t xml:space="preserve"> In order to systematically tackle the above-mentioned research problem and achieve the overall aim, the current study will endeavor to achieve the following SMART objectives:</w:t>
      </w:r>
    </w:p>
    <w:p w:rsidR="00000000" w:rsidDel="00000000" w:rsidP="00000000" w:rsidRDefault="00000000" w:rsidRPr="00000000" w14:paraId="00000021">
      <w:pPr>
        <w:numPr>
          <w:ilvl w:val="0"/>
          <w:numId w:val="2"/>
        </w:numPr>
        <w:spacing w:after="0" w:afterAutospacing="0" w:lineRule="auto"/>
        <w:ind w:left="720" w:hanging="360"/>
        <w:rPr>
          <w:sz w:val="28"/>
          <w:szCs w:val="28"/>
        </w:rPr>
      </w:pPr>
      <w:r w:rsidDel="00000000" w:rsidR="00000000" w:rsidRPr="00000000">
        <w:rPr>
          <w:b w:val="1"/>
          <w:bCs w:val="1"/>
          <w:sz w:val="28"/>
          <w:szCs w:val="28"/>
          <w:rtl w:val="0"/>
        </w:rPr>
        <w:t xml:space="preserve">Analysis of Threat Landscape and Vulnerabilities:</w:t>
      </w:r>
      <w:r w:rsidDel="00000000" w:rsidR="00000000" w:rsidRPr="00000000">
        <w:rPr>
          <w:sz w:val="28"/>
          <w:szCs w:val="28"/>
          <w:rtl w:val="0"/>
        </w:rPr>
        <w:t xml:space="preserve"> To undertake an in-depth examination of the cryptographic weaknesses of the legacy authentication methods (Password, SMS OTP, TOTP) and to provide a detailed analysis of the functioning of Adversary-in-the-Middle (AiTM) reverse proxies [6], [7].</w:t>
      </w:r>
    </w:p>
    <w:p w:rsidR="00000000" w:rsidDel="00000000" w:rsidP="00000000" w:rsidRDefault="00000000" w:rsidRPr="00000000" w14:paraId="00000022">
      <w:pPr>
        <w:numPr>
          <w:ilvl w:val="0"/>
          <w:numId w:val="2"/>
        </w:numPr>
        <w:spacing w:after="0" w:afterAutospacing="0" w:lineRule="auto"/>
        <w:ind w:left="720" w:hanging="360"/>
        <w:rPr>
          <w:sz w:val="28"/>
          <w:szCs w:val="28"/>
        </w:rPr>
      </w:pPr>
      <w:r w:rsidDel="00000000" w:rsidR="00000000" w:rsidRPr="00000000">
        <w:rPr>
          <w:b w:val="1"/>
          <w:bCs w:val="1"/>
          <w:sz w:val="28"/>
          <w:szCs w:val="28"/>
          <w:rtl w:val="0"/>
        </w:rPr>
        <w:t xml:space="preserve">Testbed Setup and Deployment for Authentication:</w:t>
      </w:r>
      <w:r w:rsidDel="00000000" w:rsidR="00000000" w:rsidRPr="00000000">
        <w:rPr>
          <w:sz w:val="28"/>
          <w:szCs w:val="28"/>
          <w:rtl w:val="0"/>
        </w:rPr>
        <w:t xml:space="preserve"> To design and set up an isolated virtual testbed for the IAM system that will be configured for multi-tiered authentication, including TOTP authentication and FIDO2 hardware security keys.</w:t>
      </w:r>
    </w:p>
    <w:p w:rsidR="00000000" w:rsidDel="00000000" w:rsidP="00000000" w:rsidRDefault="00000000" w:rsidRPr="00000000" w14:paraId="00000023">
      <w:pPr>
        <w:numPr>
          <w:ilvl w:val="0"/>
          <w:numId w:val="2"/>
        </w:numPr>
        <w:spacing w:after="0" w:afterAutospacing="0" w:lineRule="auto"/>
        <w:ind w:left="720" w:hanging="360"/>
        <w:rPr>
          <w:sz w:val="28"/>
          <w:szCs w:val="28"/>
        </w:rPr>
      </w:pPr>
      <w:r w:rsidDel="00000000" w:rsidR="00000000" w:rsidRPr="00000000">
        <w:rPr>
          <w:b w:val="1"/>
          <w:bCs w:val="1"/>
          <w:sz w:val="28"/>
          <w:szCs w:val="28"/>
          <w:rtl w:val="0"/>
        </w:rPr>
        <w:t xml:space="preserve">Simulation of Credential-based Attack:</w:t>
      </w:r>
      <w:r w:rsidDel="00000000" w:rsidR="00000000" w:rsidRPr="00000000">
        <w:rPr>
          <w:sz w:val="28"/>
          <w:szCs w:val="28"/>
          <w:rtl w:val="0"/>
        </w:rPr>
        <w:t xml:space="preserve"> To setup and deploy the AiTM reverse proxy framework in an air-gapped environment to conduct simulated phishing attacks against the testbed to obtain password hashes, TOTP codes, and session cookies to mathematically establish the failure rate of legacy MFA [7].</w:t>
      </w:r>
    </w:p>
    <w:p w:rsidR="00000000" w:rsidDel="00000000" w:rsidP="00000000" w:rsidRDefault="00000000" w:rsidRPr="00000000" w14:paraId="00000024">
      <w:pPr>
        <w:numPr>
          <w:ilvl w:val="0"/>
          <w:numId w:val="2"/>
        </w:numPr>
        <w:spacing w:after="0" w:afterAutospacing="0" w:lineRule="auto"/>
        <w:ind w:left="720" w:hanging="360"/>
        <w:rPr>
          <w:sz w:val="28"/>
          <w:szCs w:val="28"/>
        </w:rPr>
      </w:pPr>
      <w:r w:rsidDel="00000000" w:rsidR="00000000" w:rsidRPr="00000000">
        <w:rPr>
          <w:b w:val="1"/>
          <w:bCs w:val="1"/>
          <w:sz w:val="28"/>
          <w:szCs w:val="28"/>
          <w:rtl w:val="0"/>
        </w:rPr>
        <w:t xml:space="preserve">Adaptive and Phishing-Resistant MFA:</w:t>
      </w:r>
      <w:r w:rsidDel="00000000" w:rsidR="00000000" w:rsidRPr="00000000">
        <w:rPr>
          <w:sz w:val="28"/>
          <w:szCs w:val="28"/>
          <w:rtl w:val="0"/>
        </w:rPr>
        <w:t xml:space="preserve">  To redesign the IAM testbed such that it implements the phishing-resistant FIDO2-based authentication process, using the asymmetric WebAuthn cryptography scheme, and deploys an adaptive RBA system that raises alerts for step-up authentication when there are context-aware anomalies, such as impossible travel and IP reputation [8], [11].</w:t>
      </w:r>
    </w:p>
    <w:p w:rsidR="00000000" w:rsidDel="00000000" w:rsidP="00000000" w:rsidRDefault="00000000" w:rsidRPr="00000000" w14:paraId="00000025">
      <w:pPr>
        <w:numPr>
          <w:ilvl w:val="0"/>
          <w:numId w:val="2"/>
        </w:numPr>
        <w:spacing w:after="240" w:lineRule="auto"/>
        <w:ind w:left="720" w:hanging="360"/>
        <w:rPr>
          <w:sz w:val="28"/>
          <w:szCs w:val="28"/>
        </w:rPr>
      </w:pPr>
      <w:r w:rsidDel="00000000" w:rsidR="00000000" w:rsidRPr="00000000">
        <w:rPr>
          <w:b w:val="1"/>
          <w:bCs w:val="1"/>
          <w:sz w:val="28"/>
          <w:szCs w:val="28"/>
          <w:rtl w:val="0"/>
        </w:rPr>
        <w:t xml:space="preserve">Evaluation and Benchmarking:</w:t>
      </w:r>
      <w:r w:rsidDel="00000000" w:rsidR="00000000" w:rsidRPr="00000000">
        <w:rPr>
          <w:sz w:val="28"/>
          <w:szCs w:val="28"/>
          <w:rtl w:val="0"/>
        </w:rPr>
        <w:t xml:space="preserve"> To perform empirical execution of AiTM proxy attack scenarios against the FIDO2/RBA system to benchmark its performance in preventing cookie theft, and to assess the trade-offs involved in terms of usability and delays in authentication [11].</w:t>
        <w:br w:type="textWrapping"/>
      </w:r>
    </w:p>
    <w:p w:rsidR="00000000" w:rsidDel="00000000" w:rsidP="00000000" w:rsidRDefault="00000000" w:rsidRPr="00000000" w14:paraId="00000026">
      <w:pPr>
        <w:spacing w:after="240" w:lineRule="auto"/>
        <w:rPr>
          <w:b w:val="1"/>
          <w:bCs w:val="1"/>
          <w:sz w:val="28"/>
          <w:szCs w:val="28"/>
        </w:rPr>
      </w:pPr>
      <w:r w:rsidDel="00000000" w:rsidR="00000000" w:rsidRPr="00000000">
        <w:rPr>
          <w:b w:val="1"/>
          <w:bCs w:val="1"/>
          <w:sz w:val="28"/>
          <w:szCs w:val="28"/>
          <w:rtl w:val="0"/>
        </w:rPr>
        <w:t xml:space="preserve">1.4. Significance of the research</w:t>
      </w:r>
    </w:p>
    <w:p w:rsidR="00000000" w:rsidDel="00000000" w:rsidP="00000000" w:rsidRDefault="00000000" w:rsidRPr="00000000" w14:paraId="00000027">
      <w:pPr>
        <w:spacing w:after="240" w:lineRule="auto"/>
        <w:rPr>
          <w:sz w:val="28"/>
          <w:szCs w:val="28"/>
        </w:rPr>
      </w:pPr>
      <w:r w:rsidDel="00000000" w:rsidR="00000000" w:rsidRPr="00000000">
        <w:rPr>
          <w:sz w:val="28"/>
          <w:szCs w:val="28"/>
          <w:rtl w:val="0"/>
        </w:rPr>
        <w:t xml:space="preserve">The current study is of utmost significance to the world-wide cybersecurity community, particularly IAM designers and business executives. With the increased occurrence of extremely damaging corporate data theft, nearly all such security violations have been accomplished with the exploitation of valid credentials of highly privileged users [5], [10]. Thus, rectifying the flaws of user authentication should be of top priority when implementing modern cyber defense measures.</w:t>
      </w:r>
      <w:r w:rsidDel="00000000" w:rsidR="00000000" w:rsidRPr="00000000">
        <w:rPr>
          <w:rtl w:val="0"/>
        </w:rPr>
      </w:r>
    </w:p>
    <w:p w:rsidR="00000000" w:rsidDel="00000000" w:rsidP="00000000" w:rsidRDefault="00000000" w:rsidRPr="00000000" w14:paraId="00000028">
      <w:pPr>
        <w:spacing w:after="240" w:lineRule="auto"/>
        <w:rPr>
          <w:sz w:val="28"/>
          <w:szCs w:val="28"/>
        </w:rPr>
      </w:pPr>
      <w:r w:rsidDel="00000000" w:rsidR="00000000" w:rsidRPr="00000000">
        <w:rPr>
          <w:sz w:val="28"/>
          <w:szCs w:val="28"/>
          <w:rtl w:val="0"/>
        </w:rPr>
        <w:t xml:space="preserve">Through conducting an immediate comparison of legacy MFA versus FIDO2 and conditional access policies [11], the current research makes the shift from theoretical security policy discussion to actual, usable information. Practical use cases for this research in the private sector will be extremely useful. Through showing just how easy it is to spoof TOTP and SMS MFA using available proxy software, the current research offers the empirical evidence necessary to obtain budget funding from companies for transitioning to FIDO2 security keys [8].</w:t>
      </w:r>
    </w:p>
    <w:p w:rsidR="00000000" w:rsidDel="00000000" w:rsidP="00000000" w:rsidRDefault="00000000" w:rsidRPr="00000000" w14:paraId="00000029">
      <w:pPr>
        <w:spacing w:after="240" w:lineRule="auto"/>
        <w:rPr>
          <w:sz w:val="28"/>
          <w:szCs w:val="28"/>
        </w:rPr>
      </w:pPr>
      <w:r w:rsidDel="00000000" w:rsidR="00000000" w:rsidRPr="00000000">
        <w:rPr>
          <w:sz w:val="28"/>
          <w:szCs w:val="28"/>
          <w:rtl w:val="0"/>
        </w:rPr>
        <w:t xml:space="preserve">In addition, this study is valuable for the field of academia in that it lays down a standardized methodology for evaluating WebAuthn benchmarks. This study connects the essential bridge between theoretical cryptography and practical enterprise cybersecurity, offering a scientific guide for companies who want to secure their identity infrastructures against the existential problem of credential theft.</w:t>
        <w:br w:type="textWrapping"/>
      </w:r>
    </w:p>
    <w:p w:rsidR="00000000" w:rsidDel="00000000" w:rsidP="00000000" w:rsidRDefault="00000000" w:rsidRPr="00000000" w14:paraId="0000002A">
      <w:pPr>
        <w:pStyle w:val="Heading3"/>
        <w:keepNext w:val="0"/>
        <w:keepLines w:val="0"/>
        <w:spacing w:after="240" w:before="0" w:lineRule="auto"/>
        <w:rPr>
          <w:color w:val="000000"/>
        </w:rPr>
      </w:pPr>
      <w:bookmarkStart w:colFirst="0" w:colLast="0" w:name="_sud9vfboin28" w:id="10"/>
      <w:bookmarkEnd w:id="10"/>
      <w:r w:rsidDel="00000000" w:rsidR="00000000" w:rsidRPr="00000000">
        <w:rPr>
          <w:color w:val="000000"/>
          <w:rtl w:val="0"/>
        </w:rPr>
        <w:t xml:space="preserve">First and foremost, the primary objective of conducting this extensive literature review is to critically analyze the existing academic knowledge base, threat intelligence from the industry sector, and the standardization of cryptography for User Authentication, password flaws, and developments in Multi-Factor Authentication (MFA). The focus of this particular literature review includes peer-reviewed scholarly journals, high-resolution cyber security conference proceedings, and authentication standards. By means of analyzing this relevant literature, this section will be able to observe trends in credential compromise, analyze the effectiveness of MFA solutions and will explicitly point out the technical flaws in regards to proxy-based phishing. This literature review will be categorized into four main themes: the psychological failure of the password, flaws in legacy MFA designs, advanced evasion techniques (AiTM), and the future of FIDO2 and Conditional Access.</w:t>
      </w:r>
    </w:p>
    <w:p w:rsidR="00000000" w:rsidDel="00000000" w:rsidP="00000000" w:rsidRDefault="00000000" w:rsidRPr="00000000" w14:paraId="0000002B">
      <w:pPr>
        <w:pStyle w:val="Heading3"/>
        <w:keepNext w:val="0"/>
        <w:keepLines w:val="0"/>
        <w:spacing w:after="240" w:before="0" w:lineRule="auto"/>
        <w:rPr>
          <w:color w:val="000000"/>
        </w:rPr>
      </w:pPr>
      <w:bookmarkStart w:colFirst="0" w:colLast="0" w:name="_vw6h2n95sbel" w:id="11"/>
      <w:bookmarkEnd w:id="11"/>
      <w:r w:rsidDel="00000000" w:rsidR="00000000" w:rsidRPr="00000000">
        <w:rPr>
          <w:color w:val="000000"/>
          <w:rtl w:val="0"/>
        </w:rPr>
        <w:t xml:space="preserve">In addition to this, the literature review explores how modern authentication models are designed to overcome such issues by introducing phishing-resistant technology. Specifically, there will be a focus on FIDO2 and WebAuthn standards, which utilize public-key cryptography in order to create a stronger connection between the user, authenticator, and a legitimate web site. Another technology that the paper will compare is Conditional Access, which can be considered an additional security measure that analyzes contextual data – device health, location, risk factors, authentication strength – prior to allowing access. Through such comparative analysis, it will be possible to understand what kinds of security features have been introduced through modern authentication technologies and what kind of weaknesses still exist in these technologies.</w:t>
        <w:br w:type="textWrapping"/>
      </w:r>
    </w:p>
    <w:p w:rsidR="00000000" w:rsidDel="00000000" w:rsidP="00000000" w:rsidRDefault="00000000" w:rsidRPr="00000000" w14:paraId="0000002C">
      <w:pPr>
        <w:pStyle w:val="Heading3"/>
        <w:keepNext w:val="0"/>
        <w:keepLines w:val="0"/>
        <w:spacing w:before="0" w:lineRule="auto"/>
        <w:rPr>
          <w:b w:val="1"/>
          <w:bCs w:val="1"/>
          <w:color w:val="000000"/>
        </w:rPr>
      </w:pPr>
      <w:bookmarkStart w:colFirst="0" w:colLast="0" w:name="_1k7fn2yot0oo" w:id="12"/>
      <w:bookmarkEnd w:id="12"/>
      <w:r w:rsidDel="00000000" w:rsidR="00000000" w:rsidRPr="00000000">
        <w:rPr>
          <w:b w:val="1"/>
          <w:bCs w:val="1"/>
          <w:color w:val="000000"/>
          <w:rtl w:val="0"/>
        </w:rPr>
        <w:t xml:space="preserve">2. Literature Review</w:t>
      </w:r>
    </w:p>
    <w:p w:rsidR="00000000" w:rsidDel="00000000" w:rsidP="00000000" w:rsidRDefault="00000000" w:rsidRPr="00000000" w14:paraId="0000002D">
      <w:pPr>
        <w:spacing w:after="240" w:lineRule="auto"/>
        <w:rPr>
          <w:b w:val="1"/>
          <w:bCs w:val="1"/>
          <w:sz w:val="28"/>
          <w:szCs w:val="28"/>
        </w:rPr>
      </w:pPr>
      <w:r w:rsidDel="00000000" w:rsidR="00000000" w:rsidRPr="00000000">
        <w:rPr>
          <w:b w:val="1"/>
          <w:bCs w:val="1"/>
          <w:sz w:val="28"/>
          <w:szCs w:val="28"/>
          <w:rtl w:val="0"/>
        </w:rPr>
        <w:t xml:space="preserve">2.1. Introduction to the Literature Review</w:t>
      </w:r>
    </w:p>
    <w:p w:rsidR="00000000" w:rsidDel="00000000" w:rsidP="00000000" w:rsidRDefault="00000000" w:rsidRPr="00000000" w14:paraId="0000002E">
      <w:pPr>
        <w:spacing w:after="240" w:lineRule="auto"/>
        <w:rPr>
          <w:b w:val="1"/>
          <w:bCs w:val="1"/>
          <w:sz w:val="28"/>
          <w:szCs w:val="28"/>
        </w:rPr>
      </w:pPr>
      <w:r w:rsidDel="00000000" w:rsidR="00000000" w:rsidRPr="00000000">
        <w:rPr>
          <w:b w:val="1"/>
          <w:bCs w:val="1"/>
          <w:sz w:val="28"/>
          <w:szCs w:val="28"/>
          <w:rtl w:val="0"/>
        </w:rPr>
        <w:t xml:space="preserve">2.2. Theme Review: The Psychological and Systematic Failure of Passwords</w:t>
      </w:r>
    </w:p>
    <w:p w:rsidR="00000000" w:rsidDel="00000000" w:rsidP="00000000" w:rsidRDefault="00000000" w:rsidRPr="00000000" w14:paraId="0000002F">
      <w:pPr>
        <w:spacing w:after="240" w:lineRule="auto"/>
        <w:rPr>
          <w:sz w:val="28"/>
          <w:szCs w:val="28"/>
        </w:rPr>
      </w:pPr>
      <w:r w:rsidDel="00000000" w:rsidR="00000000" w:rsidRPr="00000000">
        <w:rPr>
          <w:sz w:val="28"/>
          <w:szCs w:val="28"/>
          <w:rtl w:val="0"/>
        </w:rPr>
        <w:t xml:space="preserve">One of the primary themes found in cyber security studies concerns the undeniable systematic failure of knowledge-based authentication because of human cognitive limitations. The findings of Ebbinghaus [1], which concern the forgetting curve in terms of human memory, reveal the fundamental biological limitations of human beings in regards to passwords. The truth of the matter is that people are incapable of remembering dozens of high entropy randomly generated passwords. This psychological basis serves as the starting point for the extensive work of Felt et al. [2].</w:t>
      </w:r>
      <w:r w:rsidDel="00000000" w:rsidR="00000000" w:rsidRPr="00000000">
        <w:rPr>
          <w:rtl w:val="0"/>
        </w:rPr>
      </w:r>
    </w:p>
    <w:p w:rsidR="00000000" w:rsidDel="00000000" w:rsidP="00000000" w:rsidRDefault="00000000" w:rsidRPr="00000000" w14:paraId="00000030">
      <w:pPr>
        <w:spacing w:after="240" w:lineRule="auto"/>
        <w:rPr>
          <w:sz w:val="28"/>
          <w:szCs w:val="28"/>
        </w:rPr>
      </w:pPr>
      <w:r w:rsidDel="00000000" w:rsidR="00000000" w:rsidRPr="00000000">
        <w:rPr>
          <w:sz w:val="28"/>
          <w:szCs w:val="28"/>
          <w:rtl w:val="0"/>
        </w:rPr>
        <w:t xml:space="preserve">Due to this reusability, the breach of a low security third-party site typically provides the attackers access to sensitive enterprise portals. According to Agarwal, the history and mathematics behind the credential stuffing attack is explored, with a focus on how the large botnets use the leaked data from the password datasets to try out millions of password logins within an hour. Furthermore, the fact that the cryptographic hash function itself is vulnerable adds to the problem. As discussed in Ali [3], the legacy hashing algorithms which were used for storing the password information offline are mathematically and physically weak to current day hardware systems. Using GPU farms, it is possible to break millions of NTLM or MD5 hashes in a second, thereby making offline password databases extremely vulnerable [3].</w:t>
        <w:br w:type="textWrapping"/>
      </w:r>
    </w:p>
    <w:p w:rsidR="00000000" w:rsidDel="00000000" w:rsidP="00000000" w:rsidRDefault="00000000" w:rsidRPr="00000000" w14:paraId="00000031">
      <w:pPr>
        <w:spacing w:after="240" w:lineRule="auto"/>
        <w:rPr>
          <w:b w:val="1"/>
          <w:bCs w:val="1"/>
          <w:sz w:val="28"/>
          <w:szCs w:val="28"/>
        </w:rPr>
      </w:pPr>
      <w:r w:rsidDel="00000000" w:rsidR="00000000" w:rsidRPr="00000000">
        <w:rPr>
          <w:b w:val="1"/>
          <w:bCs w:val="1"/>
          <w:sz w:val="28"/>
          <w:szCs w:val="28"/>
          <w:rtl w:val="0"/>
        </w:rPr>
        <w:t xml:space="preserve">2.3. Theme Review: The Evolution and Flaws in Legacy MFA</w:t>
      </w:r>
    </w:p>
    <w:p w:rsidR="00000000" w:rsidDel="00000000" w:rsidP="00000000" w:rsidRDefault="00000000" w:rsidRPr="00000000" w14:paraId="00000032">
      <w:pPr>
        <w:spacing w:after="240" w:lineRule="auto"/>
        <w:rPr>
          <w:sz w:val="28"/>
          <w:szCs w:val="28"/>
        </w:rPr>
      </w:pPr>
      <w:r w:rsidDel="00000000" w:rsidR="00000000" w:rsidRPr="00000000">
        <w:rPr>
          <w:sz w:val="28"/>
          <w:szCs w:val="28"/>
          <w:rtl w:val="0"/>
        </w:rPr>
        <w:t xml:space="preserve">The problems associated with the implementation of single-factor authentication have prompted the industry to require multi-factor authentication. But literature shows that there exists a very fragmented scenario regarding the security of MFA. Lee et al. [4] conduct a very crucial empirical study on the security of SMS based authentication which is currently the most prevalent second factor in use across the world. Their study clearly shows that SMS is inherently insecure since SIM swapping is quite prevalent. In SIM swapping attacks, attackers social-engineer telecom companies to port victims' phone numbers to devices under their control so that attackers could intercept all SMSs with OTPs [4]. Furthermore, there is an exponential rise in identity attacks using SIM-swapping attacks according to FBI IC3 reports.</w:t>
      </w:r>
      <w:r w:rsidDel="00000000" w:rsidR="00000000" w:rsidRPr="00000000">
        <w:rPr>
          <w:rtl w:val="0"/>
        </w:rPr>
      </w:r>
    </w:p>
    <w:p w:rsidR="00000000" w:rsidDel="00000000" w:rsidP="00000000" w:rsidRDefault="00000000" w:rsidRPr="00000000" w14:paraId="00000033">
      <w:pPr>
        <w:spacing w:after="240" w:lineRule="auto"/>
        <w:rPr>
          <w:sz w:val="28"/>
          <w:szCs w:val="28"/>
        </w:rPr>
      </w:pPr>
      <w:r w:rsidDel="00000000" w:rsidR="00000000" w:rsidRPr="00000000">
        <w:rPr>
          <w:sz w:val="28"/>
          <w:szCs w:val="28"/>
          <w:rtl w:val="0"/>
        </w:rPr>
        <w:t xml:space="preserve">In order to prevent the vulnerability of SMS, an alternative technology named Time-Based One Time Passwords (TOTP) created using an authenticator app on smartphones became the new trend. Although this technology takes care of the vulnerability of telecommunications, according to Microsoft [5], in their Digital Defense Report, TOTP depends solely on the user to manually enter the 6-digit passcode. More importantly, TOTP does not provide any cryptographic verification of the passcode being entered.</w:t>
        <w:br w:type="textWrapping"/>
      </w:r>
    </w:p>
    <w:p w:rsidR="00000000" w:rsidDel="00000000" w:rsidP="00000000" w:rsidRDefault="00000000" w:rsidRPr="00000000" w14:paraId="00000034">
      <w:pPr>
        <w:spacing w:after="240" w:lineRule="auto"/>
        <w:rPr>
          <w:b w:val="1"/>
          <w:bCs w:val="1"/>
          <w:sz w:val="28"/>
          <w:szCs w:val="28"/>
        </w:rPr>
      </w:pPr>
      <w:r w:rsidDel="00000000" w:rsidR="00000000" w:rsidRPr="00000000">
        <w:rPr>
          <w:b w:val="1"/>
          <w:bCs w:val="1"/>
          <w:sz w:val="28"/>
          <w:szCs w:val="28"/>
          <w:rtl w:val="0"/>
        </w:rPr>
        <w:t xml:space="preserve">2.4. Theme Review: Advanced Evasion: AiTM and MFA Fatigue</w:t>
      </w:r>
    </w:p>
    <w:p w:rsidR="00000000" w:rsidDel="00000000" w:rsidP="00000000" w:rsidRDefault="00000000" w:rsidRPr="00000000" w14:paraId="00000035">
      <w:pPr>
        <w:spacing w:after="240" w:lineRule="auto"/>
        <w:rPr>
          <w:sz w:val="28"/>
          <w:szCs w:val="28"/>
        </w:rPr>
      </w:pPr>
      <w:r w:rsidDel="00000000" w:rsidR="00000000" w:rsidRPr="00000000">
        <w:rPr>
          <w:sz w:val="28"/>
          <w:szCs w:val="28"/>
          <w:rtl w:val="0"/>
        </w:rPr>
        <w:t xml:space="preserve">The third key theme refers to the fast development of evasion techniques aimed at defeating TOTP and push notifications. The research conducted by Cisco Talos [6] pays great attention to Adversary-in-the-Middle (AiTM) phishing frameworks. This research proves that the state-of-the-art phishing attack involves attackers' use of reverse proxies that replicate the legitimate Identity Provider perfectly. As the proxy is located in-between the user and the server, it allows intercepting the TOTP code as well as the session cookie after authentication [6]. Swissbit AG [7] supports this research stating that after obtaining the session cookie, the attacker may simply inject it into their browser to defeat all the authentication measures. It is clear from the literature that any MFA method involving user intervention is vulnerable to reverse-proxy phishing [6], [7].</w:t>
        <w:br w:type="textWrapping"/>
      </w:r>
      <w:r w:rsidDel="00000000" w:rsidR="00000000" w:rsidRPr="00000000">
        <w:rPr>
          <w:rtl w:val="0"/>
        </w:rPr>
      </w:r>
    </w:p>
    <w:p w:rsidR="00000000" w:rsidDel="00000000" w:rsidP="00000000" w:rsidRDefault="00000000" w:rsidRPr="00000000" w14:paraId="00000036">
      <w:pPr>
        <w:spacing w:after="240" w:lineRule="auto"/>
        <w:rPr>
          <w:b w:val="1"/>
          <w:bCs w:val="1"/>
          <w:sz w:val="28"/>
          <w:szCs w:val="28"/>
        </w:rPr>
      </w:pPr>
      <w:r w:rsidDel="00000000" w:rsidR="00000000" w:rsidRPr="00000000">
        <w:rPr>
          <w:b w:val="1"/>
          <w:bCs w:val="1"/>
          <w:sz w:val="28"/>
          <w:szCs w:val="28"/>
          <w:rtl w:val="0"/>
        </w:rPr>
        <w:t xml:space="preserve">2.5. Thematic Review: Phishing-Resistant MFA (FIDO2) and Adaptive Risk Engines</w:t>
      </w:r>
    </w:p>
    <w:p w:rsidR="00000000" w:rsidDel="00000000" w:rsidP="00000000" w:rsidRDefault="00000000" w:rsidRPr="00000000" w14:paraId="00000037">
      <w:pPr>
        <w:spacing w:after="240" w:lineRule="auto"/>
        <w:rPr>
          <w:sz w:val="28"/>
          <w:szCs w:val="28"/>
        </w:rPr>
      </w:pPr>
      <w:r w:rsidDel="00000000" w:rsidR="00000000" w:rsidRPr="00000000">
        <w:rPr>
          <w:sz w:val="28"/>
          <w:szCs w:val="28"/>
          <w:rtl w:val="0"/>
        </w:rPr>
        <w:t xml:space="preserve">The last theme covered by the literature reviews the cryptographic means of protection against AiTM attacks. In particular, the FIDO Alliance [8] describes the architectural specification of the FIDO2 protocol and demonstrates how hardware security keys make use of asymmetric public key cryptography to tie the authentication assertion to the Origin (URL) of the login page exclusively. As is explained in the W3C Web Authentication (WebAuthn) API specification [9], in case the victim is redirected to a proxy site, the WebAuthn API would fail to produce a cryptographic signature since the Origin would not match the relying party ID, rendering any AiTM attack useless. In addition, according to NCSC [10], conditional access policies and token binding should be implemented. These adaptive risk engines rely on machine learning to evaluate the risks of a particular login attempt using device fingerprinting and IP geolocation to determine when step-up authentication is needed [11].</w:t>
        <w:br w:type="textWrapping"/>
      </w:r>
      <w:r w:rsidDel="00000000" w:rsidR="00000000" w:rsidRPr="00000000">
        <w:rPr>
          <w:rtl w:val="0"/>
        </w:rPr>
      </w:r>
    </w:p>
    <w:p w:rsidR="00000000" w:rsidDel="00000000" w:rsidP="00000000" w:rsidRDefault="00000000" w:rsidRPr="00000000" w14:paraId="00000038">
      <w:pPr>
        <w:spacing w:after="240" w:lineRule="auto"/>
        <w:rPr>
          <w:b w:val="1"/>
          <w:bCs w:val="1"/>
          <w:sz w:val="28"/>
          <w:szCs w:val="28"/>
        </w:rPr>
      </w:pPr>
      <w:r w:rsidDel="00000000" w:rsidR="00000000" w:rsidRPr="00000000">
        <w:rPr>
          <w:b w:val="1"/>
          <w:bCs w:val="1"/>
          <w:sz w:val="28"/>
          <w:szCs w:val="28"/>
          <w:rtl w:val="0"/>
        </w:rPr>
        <w:t xml:space="preserve">2.6. Relation to My Study and Literature Summary</w:t>
      </w:r>
    </w:p>
    <w:p w:rsidR="00000000" w:rsidDel="00000000" w:rsidP="00000000" w:rsidRDefault="00000000" w:rsidRPr="00000000" w14:paraId="00000039">
      <w:pPr>
        <w:spacing w:after="240" w:lineRule="auto"/>
        <w:rPr>
          <w:sz w:val="28"/>
          <w:szCs w:val="28"/>
        </w:rPr>
      </w:pPr>
      <w:r w:rsidDel="00000000" w:rsidR="00000000" w:rsidRPr="00000000">
        <w:rPr>
          <w:sz w:val="28"/>
          <w:szCs w:val="28"/>
          <w:rtl w:val="0"/>
        </w:rPr>
        <w:t xml:space="preserve">Though this is an important insight into cryptography, there still exists a significant void in the literature concerning the empirical benchmarking comparison of the two systems in similar enterprise settings. There have been volumes of literature written on FIDO2 in the theoretical sense [8], however, very few researchers have quantitatively analyzed the failure rate of traditional MFA when compared to FIDO2 under identical live proxy attacks [6]. The current proposed research sits perfectly in the middle of these identified gaps. Through the creation of an Identity testbed and the testing of several MFA designs with identical AiTM attacks, a unique set of operational and security trade-offs can be measured.</w:t>
        <w:br w:type="textWrapping"/>
      </w:r>
      <w:r w:rsidDel="00000000" w:rsidR="00000000" w:rsidRPr="00000000">
        <w:rPr>
          <w:rtl w:val="0"/>
        </w:rPr>
      </w:r>
    </w:p>
    <w:p w:rsidR="00000000" w:rsidDel="00000000" w:rsidP="00000000" w:rsidRDefault="00000000" w:rsidRPr="00000000" w14:paraId="0000003A">
      <w:pPr>
        <w:pStyle w:val="Heading3"/>
        <w:keepNext w:val="0"/>
        <w:keepLines w:val="0"/>
        <w:spacing w:before="0" w:lineRule="auto"/>
        <w:rPr>
          <w:b w:val="1"/>
          <w:bCs w:val="1"/>
          <w:color w:val="000000"/>
        </w:rPr>
      </w:pPr>
      <w:bookmarkStart w:colFirst="0" w:colLast="0" w:name="_ikgst4llf1uu" w:id="13"/>
      <w:bookmarkEnd w:id="13"/>
      <w:r w:rsidDel="00000000" w:rsidR="00000000" w:rsidRPr="00000000">
        <w:rPr>
          <w:b w:val="1"/>
          <w:bCs w:val="1"/>
          <w:color w:val="000000"/>
          <w:rtl w:val="0"/>
        </w:rPr>
        <w:t xml:space="preserve">3. Research Design and Methodology</w:t>
      </w:r>
    </w:p>
    <w:p w:rsidR="00000000" w:rsidDel="00000000" w:rsidP="00000000" w:rsidRDefault="00000000" w:rsidRPr="00000000" w14:paraId="0000003B">
      <w:pPr>
        <w:spacing w:after="240" w:lineRule="auto"/>
        <w:rPr>
          <w:b w:val="1"/>
          <w:bCs w:val="1"/>
          <w:sz w:val="28"/>
          <w:szCs w:val="28"/>
        </w:rPr>
      </w:pPr>
      <w:r w:rsidDel="00000000" w:rsidR="00000000" w:rsidRPr="00000000">
        <w:rPr>
          <w:b w:val="1"/>
          <w:bCs w:val="1"/>
          <w:sz w:val="28"/>
          <w:szCs w:val="28"/>
          <w:rtl w:val="0"/>
        </w:rPr>
        <w:t xml:space="preserve">3.1 Research Design</w:t>
      </w:r>
    </w:p>
    <w:p w:rsidR="00000000" w:rsidDel="00000000" w:rsidP="00000000" w:rsidRDefault="00000000" w:rsidRPr="00000000" w14:paraId="0000003C">
      <w:pPr>
        <w:spacing w:after="240" w:lineRule="auto"/>
        <w:rPr>
          <w:sz w:val="28"/>
          <w:szCs w:val="28"/>
        </w:rPr>
      </w:pPr>
      <w:r w:rsidDel="00000000" w:rsidR="00000000" w:rsidRPr="00000000">
        <w:rPr>
          <w:sz w:val="28"/>
          <w:szCs w:val="28"/>
          <w:rtl w:val="0"/>
        </w:rPr>
        <w:t xml:space="preserve">In order to be able to accomplish the strict research goals and objectives identified in this proposal, the research will utilize an extremely well-defined mixed methodology research approach, which will incorporate the key components of the Design Science Research (DSR) method along with the Quantitative Experimental Simulation. Design Science Research is extremely suitable in the field of cybersecurity and identity management because the main focus of this type of research is the actual creation, deployment, and evaluation of innovative technologies. In this research, the artifacts will include the designed IAM testbed architectures, the defined conditional access policies, and the designed AiTM attack proxy pipeline [11].</w:t>
      </w:r>
      <w:r w:rsidDel="00000000" w:rsidR="00000000" w:rsidRPr="00000000">
        <w:rPr>
          <w:rtl w:val="0"/>
        </w:rPr>
      </w:r>
    </w:p>
    <w:p w:rsidR="00000000" w:rsidDel="00000000" w:rsidP="00000000" w:rsidRDefault="00000000" w:rsidRPr="00000000" w14:paraId="0000003D">
      <w:pPr>
        <w:spacing w:after="240" w:lineRule="auto"/>
        <w:rPr>
          <w:sz w:val="28"/>
          <w:szCs w:val="28"/>
        </w:rPr>
      </w:pPr>
      <w:r w:rsidDel="00000000" w:rsidR="00000000" w:rsidRPr="00000000">
        <w:rPr>
          <w:sz w:val="28"/>
          <w:szCs w:val="28"/>
          <w:rtl w:val="0"/>
        </w:rPr>
        <w:t xml:space="preserve">Nevertheless, the deployment of live AiTM phishing campaigns on an enterprise production network poses catastrophic consequences of inadvertent credential exposure and legal liabilities as per the Computer Misuse Act. Therefore, it is required to have an experimental simulation called the Quantitative Experimental Simulation, based on a highly secure, completely isolated virtualized infrastructure. The Quantitative Experimental Simulation makes use of an air-gapped Identity Attack Range. The use of a hypervisor infrastructure allows for the legal and repeated conduct of attacks and authentication traffic. This will help in determining the effectiveness of the risk engine and the failure rate of the different multi-factor authentication protocols [7], [11].</w:t>
        <w:br w:type="textWrapping"/>
      </w:r>
    </w:p>
    <w:p w:rsidR="00000000" w:rsidDel="00000000" w:rsidP="00000000" w:rsidRDefault="00000000" w:rsidRPr="00000000" w14:paraId="0000003E">
      <w:pPr>
        <w:spacing w:after="240" w:lineRule="auto"/>
        <w:rPr>
          <w:b w:val="1"/>
          <w:bCs w:val="1"/>
          <w:sz w:val="28"/>
          <w:szCs w:val="28"/>
        </w:rPr>
      </w:pPr>
      <w:r w:rsidDel="00000000" w:rsidR="00000000" w:rsidRPr="00000000">
        <w:rPr>
          <w:b w:val="1"/>
          <w:bCs w:val="1"/>
          <w:sz w:val="28"/>
          <w:szCs w:val="28"/>
          <w:rtl w:val="0"/>
        </w:rPr>
        <w:t xml:space="preserve">3.2 Research Methods and Materials</w:t>
      </w:r>
    </w:p>
    <w:p w:rsidR="00000000" w:rsidDel="00000000" w:rsidP="00000000" w:rsidRDefault="00000000" w:rsidRPr="00000000" w14:paraId="0000003F">
      <w:pPr>
        <w:spacing w:after="240" w:lineRule="auto"/>
        <w:rPr>
          <w:b w:val="1"/>
          <w:bCs w:val="1"/>
          <w:sz w:val="28"/>
          <w:szCs w:val="28"/>
        </w:rPr>
      </w:pPr>
      <w:r w:rsidDel="00000000" w:rsidR="00000000" w:rsidRPr="00000000">
        <w:rPr>
          <w:b w:val="1"/>
          <w:bCs w:val="1"/>
          <w:sz w:val="28"/>
          <w:szCs w:val="28"/>
          <w:rtl w:val="0"/>
        </w:rPr>
        <w:t xml:space="preserve">Methods</w:t>
      </w:r>
    </w:p>
    <w:p w:rsidR="00000000" w:rsidDel="00000000" w:rsidP="00000000" w:rsidRDefault="00000000" w:rsidRPr="00000000" w14:paraId="00000040">
      <w:pPr>
        <w:spacing w:after="240" w:lineRule="auto"/>
        <w:rPr>
          <w:sz w:val="28"/>
          <w:szCs w:val="28"/>
        </w:rPr>
      </w:pPr>
      <w:r w:rsidDel="00000000" w:rsidR="00000000" w:rsidRPr="00000000">
        <w:rPr>
          <w:sz w:val="28"/>
          <w:szCs w:val="28"/>
          <w:rtl w:val="0"/>
        </w:rPr>
        <w:t xml:space="preserve">The research approach will employ quantitative experimental methods conducted strictly inside the controlled lab setting. The key metrics that will be used to conduct the research include empirical-statistical evaluation of the effectiveness of bypass authentication and session cookies hacking. The research process will consist of four distinct stages:</w:t>
      </w:r>
      <w:r w:rsidDel="00000000" w:rsidR="00000000" w:rsidRPr="00000000">
        <w:rPr>
          <w:rtl w:val="0"/>
        </w:rPr>
      </w:r>
    </w:p>
    <w:p w:rsidR="00000000" w:rsidDel="00000000" w:rsidP="00000000" w:rsidRDefault="00000000" w:rsidRPr="00000000" w14:paraId="00000041">
      <w:pPr>
        <w:numPr>
          <w:ilvl w:val="0"/>
          <w:numId w:val="3"/>
        </w:numPr>
        <w:spacing w:after="0" w:afterAutospacing="0" w:lineRule="auto"/>
        <w:ind w:left="720" w:hanging="360"/>
        <w:rPr>
          <w:sz w:val="28"/>
          <w:szCs w:val="28"/>
        </w:rPr>
      </w:pPr>
      <w:r w:rsidDel="00000000" w:rsidR="00000000" w:rsidRPr="00000000">
        <w:rPr>
          <w:b w:val="1"/>
          <w:bCs w:val="1"/>
          <w:sz w:val="28"/>
          <w:szCs w:val="28"/>
          <w:rtl w:val="0"/>
        </w:rPr>
        <w:t xml:space="preserve">Stage 1: Identity Provider Architecture and Baseline Deployment:</w:t>
      </w:r>
      <w:r w:rsidDel="00000000" w:rsidR="00000000" w:rsidRPr="00000000">
        <w:rPr>
          <w:sz w:val="28"/>
          <w:szCs w:val="28"/>
          <w:rtl w:val="0"/>
        </w:rPr>
        <w:t xml:space="preserve"> There will be a centralized Identity Provider (IdP) using an open-source enterprise platform (such as Keycloak) installed in a virtualized Linux server environment. The user directories will have fabricated identities created in it. The IdP will be baselined by employing traditional security policies such as the implementation of complex alphanumeric passwords and enforcement of Time-Based One-Time Passwords (TOTP) via smartphone-based authentication application [5].</w:t>
      </w:r>
    </w:p>
    <w:p w:rsidR="00000000" w:rsidDel="00000000" w:rsidP="00000000" w:rsidRDefault="00000000" w:rsidRPr="00000000" w14:paraId="00000042">
      <w:pPr>
        <w:numPr>
          <w:ilvl w:val="0"/>
          <w:numId w:val="3"/>
        </w:numPr>
        <w:spacing w:after="0" w:afterAutospacing="0" w:lineRule="auto"/>
        <w:ind w:left="720" w:hanging="360"/>
        <w:rPr>
          <w:sz w:val="28"/>
          <w:szCs w:val="28"/>
        </w:rPr>
      </w:pPr>
      <w:r w:rsidDel="00000000" w:rsidR="00000000" w:rsidRPr="00000000">
        <w:rPr>
          <w:b w:val="1"/>
          <w:bCs w:val="1"/>
          <w:sz w:val="28"/>
          <w:szCs w:val="28"/>
          <w:rtl w:val="0"/>
        </w:rPr>
        <w:t xml:space="preserve">Stage 2: Attacker-Side AiTM Simulation (Red Phase):</w:t>
      </w:r>
      <w:r w:rsidDel="00000000" w:rsidR="00000000" w:rsidRPr="00000000">
        <w:rPr>
          <w:sz w:val="28"/>
          <w:szCs w:val="28"/>
          <w:rtl w:val="0"/>
        </w:rPr>
        <w:t xml:space="preserve"> A server will be provided, controlled by an attacker, running a very sophisticated AiTM reverse proxy framework such as Evilginx2. This framework will be configured with customized phishlets which perfectly replicate the Keycloak login page [6]. Using Python automation scripts, simulation of the victim logging in into the malicious proxy, entering their password, and a valid TOTP code will be performed [7].</w:t>
      </w:r>
    </w:p>
    <w:p w:rsidR="00000000" w:rsidDel="00000000" w:rsidP="00000000" w:rsidRDefault="00000000" w:rsidRPr="00000000" w14:paraId="00000043">
      <w:pPr>
        <w:numPr>
          <w:ilvl w:val="0"/>
          <w:numId w:val="3"/>
        </w:numPr>
        <w:spacing w:after="0" w:afterAutospacing="0" w:lineRule="auto"/>
        <w:ind w:left="720" w:hanging="360"/>
        <w:rPr>
          <w:sz w:val="28"/>
          <w:szCs w:val="28"/>
        </w:rPr>
      </w:pPr>
      <w:r w:rsidDel="00000000" w:rsidR="00000000" w:rsidRPr="00000000">
        <w:rPr>
          <w:b w:val="1"/>
          <w:bCs w:val="1"/>
          <w:sz w:val="28"/>
          <w:szCs w:val="28"/>
          <w:rtl w:val="0"/>
        </w:rPr>
        <w:t xml:space="preserve">Stage 3: Reconfiguration and Adaptive Deployment of Defense (The Blue Phase):</w:t>
      </w:r>
      <w:r w:rsidDel="00000000" w:rsidR="00000000" w:rsidRPr="00000000">
        <w:rPr>
          <w:sz w:val="28"/>
          <w:szCs w:val="28"/>
          <w:rtl w:val="0"/>
        </w:rPr>
        <w:t xml:space="preserve"> Post the baseline attack, there will be extreme hardening of the test bed. The existing TOTP requirement will become obsolete. The IdP configuration will force FIDO2/WebAuthn authentication by using physical hardware security keys for all the simulated users [8]. Moreover, an adaptive Conditional Access risk engine will also be turned on for detecting any abnormal IP addresses and browser user agents [11].</w:t>
      </w:r>
    </w:p>
    <w:p w:rsidR="00000000" w:rsidDel="00000000" w:rsidP="00000000" w:rsidRDefault="00000000" w:rsidRPr="00000000" w14:paraId="00000044">
      <w:pPr>
        <w:numPr>
          <w:ilvl w:val="0"/>
          <w:numId w:val="3"/>
        </w:numPr>
        <w:spacing w:after="240" w:lineRule="auto"/>
        <w:ind w:left="720" w:hanging="360"/>
        <w:rPr>
          <w:sz w:val="28"/>
          <w:szCs w:val="28"/>
        </w:rPr>
      </w:pPr>
      <w:r w:rsidDel="00000000" w:rsidR="00000000" w:rsidRPr="00000000">
        <w:rPr>
          <w:b w:val="1"/>
          <w:bCs w:val="1"/>
          <w:sz w:val="28"/>
          <w:szCs w:val="28"/>
          <w:rtl w:val="0"/>
        </w:rPr>
        <w:t xml:space="preserve">Stage 4: Evaluation and Benchmarking of Comparative Results (The Purple Phase):</w:t>
      </w:r>
      <w:r w:rsidDel="00000000" w:rsidR="00000000" w:rsidRPr="00000000">
        <w:rPr>
          <w:sz w:val="28"/>
          <w:szCs w:val="28"/>
          <w:rtl w:val="0"/>
        </w:rPr>
        <w:t xml:space="preserve"> The final phase will consist of carrying out the same AiTM proxy attacks on the fortified FIDO2 environment. The experiment will evaluate the results on the basis of the measurement of Bypass Success Rate that is supposed to fall to 0% because of FIDO2's cryptographic domain binding [8].</w:t>
      </w:r>
    </w:p>
    <w:p w:rsidR="00000000" w:rsidDel="00000000" w:rsidP="00000000" w:rsidRDefault="00000000" w:rsidRPr="00000000" w14:paraId="00000045">
      <w:pPr>
        <w:spacing w:after="240" w:lineRule="auto"/>
        <w:rPr>
          <w:b w:val="1"/>
          <w:bCs w:val="1"/>
          <w:sz w:val="28"/>
          <w:szCs w:val="28"/>
        </w:rPr>
      </w:pPr>
      <w:r w:rsidDel="00000000" w:rsidR="00000000" w:rsidRPr="00000000">
        <w:rPr>
          <w:b w:val="1"/>
          <w:bCs w:val="1"/>
          <w:sz w:val="28"/>
          <w:szCs w:val="28"/>
          <w:rtl w:val="0"/>
        </w:rPr>
        <w:t xml:space="preserve">Materials</w:t>
      </w:r>
    </w:p>
    <w:p w:rsidR="00000000" w:rsidDel="00000000" w:rsidP="00000000" w:rsidRDefault="00000000" w:rsidRPr="00000000" w14:paraId="00000046">
      <w:pPr>
        <w:numPr>
          <w:ilvl w:val="0"/>
          <w:numId w:val="1"/>
        </w:numPr>
        <w:spacing w:after="0" w:afterAutospacing="0" w:lineRule="auto"/>
        <w:ind w:left="720" w:hanging="360"/>
        <w:rPr>
          <w:sz w:val="28"/>
          <w:szCs w:val="28"/>
        </w:rPr>
      </w:pPr>
      <w:r w:rsidDel="00000000" w:rsidR="00000000" w:rsidRPr="00000000">
        <w:rPr>
          <w:b w:val="1"/>
          <w:bCs w:val="1"/>
          <w:sz w:val="28"/>
          <w:szCs w:val="28"/>
          <w:rtl w:val="0"/>
        </w:rPr>
        <w:t xml:space="preserve">Research Data Specifications:</w:t>
      </w:r>
    </w:p>
    <w:p w:rsidR="00000000" w:rsidDel="00000000" w:rsidP="00000000" w:rsidRDefault="00000000" w:rsidRPr="00000000" w14:paraId="00000047">
      <w:pPr>
        <w:numPr>
          <w:ilvl w:val="1"/>
          <w:numId w:val="1"/>
        </w:numPr>
        <w:spacing w:after="0" w:afterAutospacing="0" w:lineRule="auto"/>
        <w:ind w:left="1440" w:hanging="360"/>
        <w:rPr>
          <w:sz w:val="28"/>
          <w:szCs w:val="28"/>
        </w:rPr>
      </w:pPr>
      <w:r w:rsidDel="00000000" w:rsidR="00000000" w:rsidRPr="00000000">
        <w:rPr>
          <w:b w:val="1"/>
          <w:bCs w:val="1"/>
          <w:sz w:val="28"/>
          <w:szCs w:val="28"/>
          <w:rtl w:val="0"/>
        </w:rPr>
        <w:t xml:space="preserve">Data Source and Collection:</w:t>
      </w:r>
      <w:r w:rsidDel="00000000" w:rsidR="00000000" w:rsidRPr="00000000">
        <w:rPr>
          <w:sz w:val="28"/>
          <w:szCs w:val="28"/>
          <w:rtl w:val="0"/>
        </w:rPr>
        <w:t xml:space="preserve"> The main source of the data will be synthetic, dynamic authentication logs created from within the virtual Identity Attack Range. Collection methods include exported JSON logs from the IdP, session tokens extracted from the proxy database, and packet captures (PCAPs) collected by Wireshark [6].</w:t>
      </w:r>
    </w:p>
    <w:p w:rsidR="00000000" w:rsidDel="00000000" w:rsidP="00000000" w:rsidRDefault="00000000" w:rsidRPr="00000000" w14:paraId="00000048">
      <w:pPr>
        <w:numPr>
          <w:ilvl w:val="1"/>
          <w:numId w:val="1"/>
        </w:numPr>
        <w:spacing w:after="0" w:afterAutospacing="0" w:lineRule="auto"/>
        <w:ind w:left="1440" w:hanging="360"/>
        <w:rPr>
          <w:sz w:val="28"/>
          <w:szCs w:val="28"/>
        </w:rPr>
      </w:pPr>
      <w:r w:rsidDel="00000000" w:rsidR="00000000" w:rsidRPr="00000000">
        <w:rPr>
          <w:b w:val="1"/>
          <w:bCs w:val="1"/>
          <w:sz w:val="28"/>
          <w:szCs w:val="28"/>
          <w:rtl w:val="0"/>
        </w:rPr>
        <w:t xml:space="preserve">Rationale for Selection of Data Source:</w:t>
      </w:r>
      <w:r w:rsidDel="00000000" w:rsidR="00000000" w:rsidRPr="00000000">
        <w:rPr>
          <w:sz w:val="28"/>
          <w:szCs w:val="28"/>
          <w:rtl w:val="0"/>
        </w:rPr>
        <w:t xml:space="preserve"> Using a specially crafted dynamic telemetry dataset, which is created as part of live proxy execution, is the absolute and sole scientifically valid approach in this case. Publicly available, pre-assembled data sets cannot possibly reflect the unique HTTP/HTTPS manipulations and cryptographic handshakes involved in webAuthn and AiTM operations].</w:t>
      </w:r>
    </w:p>
    <w:p w:rsidR="00000000" w:rsidDel="00000000" w:rsidP="00000000" w:rsidRDefault="00000000" w:rsidRPr="00000000" w14:paraId="00000049">
      <w:pPr>
        <w:numPr>
          <w:ilvl w:val="1"/>
          <w:numId w:val="1"/>
        </w:numPr>
        <w:spacing w:after="0" w:afterAutospacing="0" w:lineRule="auto"/>
        <w:ind w:left="1440" w:hanging="360"/>
        <w:rPr>
          <w:sz w:val="28"/>
          <w:szCs w:val="28"/>
        </w:rPr>
      </w:pPr>
      <w:r w:rsidDel="00000000" w:rsidR="00000000" w:rsidRPr="00000000">
        <w:rPr>
          <w:b w:val="1"/>
          <w:bCs w:val="1"/>
          <w:sz w:val="28"/>
          <w:szCs w:val="28"/>
          <w:rtl w:val="0"/>
        </w:rPr>
        <w:t xml:space="preserve">Ethical Issues:</w:t>
      </w:r>
      <w:r w:rsidDel="00000000" w:rsidR="00000000" w:rsidRPr="00000000">
        <w:rPr>
          <w:sz w:val="28"/>
          <w:szCs w:val="28"/>
          <w:rtl w:val="0"/>
        </w:rPr>
        <w:t xml:space="preserve"> As a consequence of the use of live phishing proxies for this experiment, very strict ethics guidelines are set in place. The tests will take place in a completely isolated and virtualized sandbox environment (Host-Only Networking) that has no external DNS capabilities whatsoever. This extreme air gapping will ensure that the phishing proxy is not accessible to any external civilian user, nullifying the possibility of collecting actual credentials.</w:t>
      </w:r>
    </w:p>
    <w:p w:rsidR="00000000" w:rsidDel="00000000" w:rsidP="00000000" w:rsidRDefault="00000000" w:rsidRPr="00000000" w14:paraId="0000004A">
      <w:pPr>
        <w:numPr>
          <w:ilvl w:val="0"/>
          <w:numId w:val="1"/>
        </w:numPr>
        <w:spacing w:after="0" w:afterAutospacing="0" w:lineRule="auto"/>
        <w:ind w:left="720" w:hanging="360"/>
        <w:rPr>
          <w:sz w:val="28"/>
          <w:szCs w:val="28"/>
        </w:rPr>
      </w:pPr>
      <w:r w:rsidDel="00000000" w:rsidR="00000000" w:rsidRPr="00000000">
        <w:rPr>
          <w:b w:val="1"/>
          <w:bCs w:val="1"/>
          <w:sz w:val="28"/>
          <w:szCs w:val="28"/>
          <w:rtl w:val="0"/>
        </w:rPr>
        <w:t xml:space="preserve">Requirements of Software:</w:t>
      </w:r>
    </w:p>
    <w:p w:rsidR="00000000" w:rsidDel="00000000" w:rsidP="00000000" w:rsidRDefault="00000000" w:rsidRPr="00000000" w14:paraId="0000004B">
      <w:pPr>
        <w:numPr>
          <w:ilvl w:val="1"/>
          <w:numId w:val="1"/>
        </w:numPr>
        <w:spacing w:after="0" w:afterAutospacing="0" w:lineRule="auto"/>
        <w:ind w:left="1440" w:hanging="360"/>
        <w:rPr>
          <w:sz w:val="28"/>
          <w:szCs w:val="28"/>
        </w:rPr>
      </w:pPr>
      <w:r w:rsidDel="00000000" w:rsidR="00000000" w:rsidRPr="00000000">
        <w:rPr>
          <w:b w:val="1"/>
          <w:bCs w:val="1"/>
          <w:sz w:val="28"/>
          <w:szCs w:val="28"/>
          <w:rtl w:val="0"/>
        </w:rPr>
        <w:t xml:space="preserve">Identity Framework:</w:t>
      </w:r>
      <w:r w:rsidDel="00000000" w:rsidR="00000000" w:rsidRPr="00000000">
        <w:rPr>
          <w:sz w:val="28"/>
          <w:szCs w:val="28"/>
          <w:rtl w:val="0"/>
        </w:rPr>
        <w:t xml:space="preserve"> Open-source identity management software, Keycloak, which serves as the centralized IdP.</w:t>
      </w:r>
    </w:p>
    <w:p w:rsidR="00000000" w:rsidDel="00000000" w:rsidP="00000000" w:rsidRDefault="00000000" w:rsidRPr="00000000" w14:paraId="0000004C">
      <w:pPr>
        <w:numPr>
          <w:ilvl w:val="1"/>
          <w:numId w:val="1"/>
        </w:numPr>
        <w:spacing w:after="0" w:afterAutospacing="0" w:lineRule="auto"/>
        <w:ind w:left="1440" w:hanging="360"/>
        <w:rPr>
          <w:sz w:val="28"/>
          <w:szCs w:val="28"/>
        </w:rPr>
      </w:pPr>
      <w:r w:rsidDel="00000000" w:rsidR="00000000" w:rsidRPr="00000000">
        <w:rPr>
          <w:b w:val="1"/>
          <w:bCs w:val="1"/>
          <w:sz w:val="28"/>
          <w:szCs w:val="28"/>
          <w:rtl w:val="0"/>
        </w:rPr>
        <w:t xml:space="preserve">Tools to Launch the Attack:</w:t>
      </w:r>
      <w:r w:rsidDel="00000000" w:rsidR="00000000" w:rsidRPr="00000000">
        <w:rPr>
          <w:sz w:val="28"/>
          <w:szCs w:val="28"/>
          <w:rtl w:val="0"/>
        </w:rPr>
        <w:t xml:space="preserve"> Either Evilginx2 or any other AiTM Reverse Proxy tool installed in a Kali Linux virtual machine [7]. Python 3.x along with Selenium.</w:t>
      </w:r>
    </w:p>
    <w:p w:rsidR="00000000" w:rsidDel="00000000" w:rsidP="00000000" w:rsidRDefault="00000000" w:rsidRPr="00000000" w14:paraId="0000004D">
      <w:pPr>
        <w:numPr>
          <w:ilvl w:val="1"/>
          <w:numId w:val="1"/>
        </w:numPr>
        <w:spacing w:after="0" w:afterAutospacing="0" w:lineRule="auto"/>
        <w:ind w:left="1440" w:hanging="360"/>
        <w:rPr>
          <w:sz w:val="28"/>
          <w:szCs w:val="28"/>
        </w:rPr>
      </w:pPr>
      <w:r w:rsidDel="00000000" w:rsidR="00000000" w:rsidRPr="00000000">
        <w:rPr>
          <w:b w:val="1"/>
          <w:bCs w:val="1"/>
          <w:sz w:val="28"/>
          <w:szCs w:val="28"/>
          <w:rtl w:val="0"/>
        </w:rPr>
        <w:t xml:space="preserve">Network Traffic Analysis:</w:t>
      </w:r>
      <w:r w:rsidDel="00000000" w:rsidR="00000000" w:rsidRPr="00000000">
        <w:rPr>
          <w:sz w:val="28"/>
          <w:szCs w:val="28"/>
          <w:rtl w:val="0"/>
        </w:rPr>
        <w:t xml:space="preserve"> Wireshark for analyzing the packets during the TLS/SSL handshake and FIDO2 assertion.</w:t>
      </w:r>
    </w:p>
    <w:p w:rsidR="00000000" w:rsidDel="00000000" w:rsidP="00000000" w:rsidRDefault="00000000" w:rsidRPr="00000000" w14:paraId="0000004E">
      <w:pPr>
        <w:numPr>
          <w:ilvl w:val="0"/>
          <w:numId w:val="1"/>
        </w:numPr>
        <w:spacing w:after="240" w:lineRule="auto"/>
        <w:ind w:left="720" w:hanging="360"/>
        <w:rPr>
          <w:sz w:val="28"/>
          <w:szCs w:val="28"/>
        </w:rPr>
      </w:pPr>
      <w:r w:rsidDel="00000000" w:rsidR="00000000" w:rsidRPr="00000000">
        <w:rPr>
          <w:b w:val="1"/>
          <w:bCs w:val="1"/>
          <w:sz w:val="28"/>
          <w:szCs w:val="28"/>
          <w:rtl w:val="0"/>
        </w:rPr>
        <w:t xml:space="preserve">Hardware Specifications:</w:t>
      </w:r>
      <w:r w:rsidDel="00000000" w:rsidR="00000000" w:rsidRPr="00000000">
        <w:rPr>
          <w:sz w:val="28"/>
          <w:szCs w:val="28"/>
          <w:rtl w:val="0"/>
        </w:rPr>
        <w:t xml:space="preserve">  In order to create dynamic identity systems as well as deploy reverse proxies, it is necessary to have a fast virtualization workstation that comes with at least 32 GB of RAM, an 8-core processor, and NVMe disks. Most importantly, the study involves the acquisition of actual FIDO2 hardware security keys (Yubikey 5 series) to use as authenticators for the WebAuthn test phase [8].</w:t>
        <w:br w:type="textWrapping"/>
      </w:r>
    </w:p>
    <w:p w:rsidR="00000000" w:rsidDel="00000000" w:rsidP="00000000" w:rsidRDefault="00000000" w:rsidRPr="00000000" w14:paraId="0000004F">
      <w:pPr>
        <w:pStyle w:val="Heading3"/>
        <w:keepNext w:val="0"/>
        <w:keepLines w:val="0"/>
        <w:spacing w:before="0" w:lineRule="auto"/>
        <w:rPr>
          <w:b w:val="1"/>
          <w:bCs w:val="1"/>
          <w:color w:val="000000"/>
        </w:rPr>
      </w:pPr>
      <w:bookmarkStart w:colFirst="0" w:colLast="0" w:name="_krluwk7p3v1n" w:id="14"/>
      <w:bookmarkEnd w:id="14"/>
      <w:r w:rsidDel="00000000" w:rsidR="00000000" w:rsidRPr="00000000">
        <w:rPr>
          <w:b w:val="1"/>
          <w:bCs w:val="1"/>
          <w:color w:val="000000"/>
          <w:rtl w:val="0"/>
        </w:rPr>
        <w:t xml:space="preserve">4. Expected Outcome</w:t>
      </w:r>
    </w:p>
    <w:p w:rsidR="00000000" w:rsidDel="00000000" w:rsidP="00000000" w:rsidRDefault="00000000" w:rsidRPr="00000000" w14:paraId="00000050">
      <w:pPr>
        <w:spacing w:after="240" w:lineRule="auto"/>
        <w:rPr>
          <w:b w:val="1"/>
          <w:bCs w:val="1"/>
          <w:sz w:val="28"/>
          <w:szCs w:val="28"/>
        </w:rPr>
      </w:pPr>
      <w:r w:rsidDel="00000000" w:rsidR="00000000" w:rsidRPr="00000000">
        <w:rPr>
          <w:b w:val="1"/>
          <w:bCs w:val="1"/>
          <w:sz w:val="28"/>
          <w:szCs w:val="28"/>
          <w:rtl w:val="0"/>
        </w:rPr>
        <w:t xml:space="preserve">Expected Outcomes</w:t>
      </w:r>
    </w:p>
    <w:p w:rsidR="00000000" w:rsidDel="00000000" w:rsidP="00000000" w:rsidRDefault="00000000" w:rsidRPr="00000000" w14:paraId="00000051">
      <w:pPr>
        <w:spacing w:after="240" w:lineRule="auto"/>
        <w:rPr>
          <w:sz w:val="28"/>
          <w:szCs w:val="28"/>
        </w:rPr>
      </w:pPr>
      <w:r w:rsidDel="00000000" w:rsidR="00000000" w:rsidRPr="00000000">
        <w:rPr>
          <w:sz w:val="28"/>
          <w:szCs w:val="28"/>
          <w:rtl w:val="0"/>
        </w:rPr>
        <w:t xml:space="preserve">The main expected outcome of the current thorough research work will be the creation of the empirical comparative matrix, which will analyze the vulnerabilities of the traditional MFA (TOTP/SMS) in comparison with the AiTM approach, as well as the strength of the FIDO2 approaches [7], [8]. Specifically, it is expected to prove that the simulated proxy will have 100% success rates in terms of stealing the post-authentication session cookies in the case of attacking the baseline TOTP setup [6]. On the contrary, in the case of attacking the same proxy with FIDO2/WebAuthn, the bypass rate will be 0%.</w:t>
      </w:r>
      <w:r w:rsidDel="00000000" w:rsidR="00000000" w:rsidRPr="00000000">
        <w:rPr>
          <w:rtl w:val="0"/>
        </w:rPr>
      </w:r>
    </w:p>
    <w:p w:rsidR="00000000" w:rsidDel="00000000" w:rsidP="00000000" w:rsidRDefault="00000000" w:rsidRPr="00000000" w14:paraId="00000052">
      <w:pPr>
        <w:spacing w:after="240" w:lineRule="auto"/>
        <w:rPr>
          <w:b w:val="1"/>
          <w:bCs w:val="1"/>
          <w:sz w:val="28"/>
          <w:szCs w:val="28"/>
        </w:rPr>
      </w:pPr>
      <w:r w:rsidDel="00000000" w:rsidR="00000000" w:rsidRPr="00000000">
        <w:rPr>
          <w:b w:val="1"/>
          <w:bCs w:val="1"/>
          <w:sz w:val="28"/>
          <w:szCs w:val="28"/>
          <w:rtl w:val="0"/>
        </w:rPr>
        <w:t xml:space="preserve">Enterprise Identity and Cybersecurity Implications</w:t>
      </w:r>
    </w:p>
    <w:p w:rsidR="00000000" w:rsidDel="00000000" w:rsidP="00000000" w:rsidRDefault="00000000" w:rsidRPr="00000000" w14:paraId="00000053">
      <w:pPr>
        <w:spacing w:after="240" w:lineRule="auto"/>
        <w:rPr>
          <w:sz w:val="28"/>
          <w:szCs w:val="28"/>
        </w:rPr>
      </w:pPr>
      <w:r w:rsidDel="00000000" w:rsidR="00000000" w:rsidRPr="00000000">
        <w:rPr>
          <w:sz w:val="28"/>
          <w:szCs w:val="28"/>
          <w:rtl w:val="0"/>
        </w:rPr>
        <w:t xml:space="preserve">On a practical basis, this study shall directly provide the critical mathematically proven information necessary to make a case for the deprecation of the older authentication mechanisms [11]. Since we have already proven that traditional authenticator applications are virtually useless when pitted against modern reverse proxies, it will be easier for organizations to move towards password-less zero trust architecture utilizing hardware keys.</w:t>
      </w:r>
      <w:r w:rsidDel="00000000" w:rsidR="00000000" w:rsidRPr="00000000">
        <w:rPr>
          <w:rtl w:val="0"/>
        </w:rPr>
      </w:r>
    </w:p>
    <w:p w:rsidR="00000000" w:rsidDel="00000000" w:rsidP="00000000" w:rsidRDefault="00000000" w:rsidRPr="00000000" w14:paraId="00000054">
      <w:pPr>
        <w:spacing w:after="240" w:lineRule="auto"/>
        <w:rPr>
          <w:sz w:val="28"/>
          <w:szCs w:val="28"/>
        </w:rPr>
      </w:pPr>
      <w:r w:rsidDel="00000000" w:rsidR="00000000" w:rsidRPr="00000000">
        <w:rPr>
          <w:rtl w:val="0"/>
        </w:rPr>
      </w:r>
    </w:p>
    <w:p w:rsidR="00000000" w:rsidDel="00000000" w:rsidP="00000000" w:rsidRDefault="00000000" w:rsidRPr="00000000" w14:paraId="00000055">
      <w:pPr>
        <w:pStyle w:val="Heading3"/>
        <w:keepNext w:val="0"/>
        <w:keepLines w:val="0"/>
        <w:spacing w:before="0" w:lineRule="auto"/>
        <w:rPr>
          <w:b w:val="1"/>
          <w:bCs w:val="1"/>
          <w:color w:val="000000"/>
        </w:rPr>
      </w:pPr>
      <w:bookmarkStart w:colFirst="0" w:colLast="0" w:name="_tcxve4byporn" w:id="15"/>
      <w:bookmarkEnd w:id="15"/>
      <w:r w:rsidDel="00000000" w:rsidR="00000000" w:rsidRPr="00000000">
        <w:rPr>
          <w:b w:val="1"/>
          <w:bCs w:val="1"/>
          <w:color w:val="000000"/>
          <w:rtl w:val="0"/>
        </w:rPr>
        <w:t xml:space="preserve">5. Timeline</w:t>
      </w:r>
    </w:p>
    <w:p w:rsidR="00000000" w:rsidDel="00000000" w:rsidP="00000000" w:rsidRDefault="00000000" w:rsidRPr="00000000" w14:paraId="00000056">
      <w:pPr>
        <w:spacing w:after="240" w:lineRule="auto"/>
        <w:rPr>
          <w:sz w:val="28"/>
          <w:szCs w:val="28"/>
        </w:rPr>
      </w:pPr>
      <w:r w:rsidDel="00000000" w:rsidR="00000000" w:rsidRPr="00000000">
        <w:rPr>
          <w:sz w:val="28"/>
          <w:szCs w:val="28"/>
          <w:rtl w:val="0"/>
        </w:rPr>
        <w:t xml:space="preserve">In order to ensure that the highly organized and successful completion of this research is achieved before the tight MSc submission deadline of 14 August 2026, this project will strictly adhere to the following timeline of 12 weeks. This table below outlines the important tasks, dependencies, milestones, and resource allocation.</w:t>
      </w:r>
      <w:r w:rsidDel="00000000" w:rsidR="00000000" w:rsidRPr="00000000">
        <w:rPr>
          <w:rtl w:val="0"/>
        </w:rPr>
      </w:r>
    </w:p>
    <w:tbl>
      <w:tblPr>
        <w:tblStyle w:val="Table1"/>
        <w:tblW w:w="969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095"/>
        <w:gridCol w:w="2370"/>
        <w:gridCol w:w="6225"/>
        <w:tblGridChange w:id="0">
          <w:tblGrid>
            <w:gridCol w:w="1095"/>
            <w:gridCol w:w="2370"/>
            <w:gridCol w:w="6225"/>
          </w:tblGrid>
        </w:tblGridChange>
      </w:tblGrid>
      <w:tr>
        <w:trPr>
          <w:cantSplit w:val="0"/>
          <w:trHeight w:val="54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7">
            <w:pPr>
              <w:spacing w:after="480" w:lineRule="auto"/>
              <w:rPr>
                <w:sz w:val="28"/>
                <w:szCs w:val="28"/>
              </w:rPr>
            </w:pPr>
            <w:r w:rsidDel="00000000" w:rsidR="00000000" w:rsidRPr="00000000">
              <w:rPr>
                <w:b w:val="1"/>
                <w:bCs w:val="1"/>
                <w:sz w:val="28"/>
                <w:szCs w:val="28"/>
                <w:rtl w:val="0"/>
              </w:rPr>
              <w:t xml:space="preserve">Week</w:t>
            </w:r>
            <w:r w:rsidDel="00000000" w:rsidR="00000000" w:rsidRPr="00000000">
              <w:rPr>
                <w:rtl w:val="0"/>
              </w:rPr>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8">
            <w:pPr>
              <w:spacing w:after="480" w:lineRule="auto"/>
              <w:rPr>
                <w:sz w:val="28"/>
                <w:szCs w:val="28"/>
              </w:rPr>
            </w:pPr>
            <w:r w:rsidDel="00000000" w:rsidR="00000000" w:rsidRPr="00000000">
              <w:rPr>
                <w:b w:val="1"/>
                <w:bCs w:val="1"/>
                <w:sz w:val="28"/>
                <w:szCs w:val="28"/>
                <w:rtl w:val="0"/>
              </w:rPr>
              <w:t xml:space="preserve">Project Phase</w:t>
            </w:r>
            <w:r w:rsidDel="00000000" w:rsidR="00000000" w:rsidRPr="00000000">
              <w:rPr>
                <w:rtl w:val="0"/>
              </w:rPr>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9">
            <w:pPr>
              <w:spacing w:after="480" w:lineRule="auto"/>
              <w:rPr>
                <w:sz w:val="28"/>
                <w:szCs w:val="28"/>
              </w:rPr>
            </w:pPr>
            <w:r w:rsidDel="00000000" w:rsidR="00000000" w:rsidRPr="00000000">
              <w:rPr>
                <w:b w:val="1"/>
                <w:bCs w:val="1"/>
                <w:sz w:val="28"/>
                <w:szCs w:val="28"/>
                <w:rtl w:val="0"/>
              </w:rPr>
              <w:t xml:space="preserve">Key Tasks, Activities and Project Milestones</w:t>
            </w:r>
            <w:r w:rsidDel="00000000" w:rsidR="00000000" w:rsidRPr="00000000">
              <w:rPr>
                <w:rtl w:val="0"/>
              </w:rPr>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A">
            <w:pPr>
              <w:spacing w:after="480" w:lineRule="auto"/>
              <w:rPr>
                <w:sz w:val="28"/>
                <w:szCs w:val="28"/>
              </w:rPr>
            </w:pPr>
            <w:r w:rsidDel="00000000" w:rsidR="00000000" w:rsidRPr="00000000">
              <w:rPr>
                <w:sz w:val="28"/>
                <w:szCs w:val="28"/>
                <w:rtl w:val="0"/>
              </w:rPr>
              <w:t xml:space="preserve">Week 1-2</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B">
            <w:pPr>
              <w:spacing w:after="480" w:lineRule="auto"/>
              <w:rPr>
                <w:sz w:val="28"/>
                <w:szCs w:val="28"/>
              </w:rPr>
            </w:pPr>
            <w:r w:rsidDel="00000000" w:rsidR="00000000" w:rsidRPr="00000000">
              <w:rPr>
                <w:sz w:val="28"/>
                <w:szCs w:val="28"/>
                <w:rtl w:val="0"/>
              </w:rPr>
              <w:t xml:space="preserve">Initiation &amp; Literature Review</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C">
            <w:pPr>
              <w:spacing w:after="480" w:lineRule="auto"/>
              <w:rPr>
                <w:sz w:val="28"/>
                <w:szCs w:val="28"/>
              </w:rPr>
            </w:pPr>
            <w:r w:rsidDel="00000000" w:rsidR="00000000" w:rsidRPr="00000000">
              <w:rPr>
                <w:sz w:val="28"/>
                <w:szCs w:val="28"/>
                <w:rtl w:val="0"/>
              </w:rPr>
              <w:t xml:space="preserve">Extend the literature review on WebAuthn cryptography, SIM swapping, and AiTM proxies. Obtain strict university ethics approval for use of phishing frameworks.</w:t>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D">
            <w:pPr>
              <w:spacing w:after="480" w:lineRule="auto"/>
              <w:rPr>
                <w:sz w:val="28"/>
                <w:szCs w:val="28"/>
              </w:rPr>
            </w:pPr>
            <w:r w:rsidDel="00000000" w:rsidR="00000000" w:rsidRPr="00000000">
              <w:rPr>
                <w:sz w:val="28"/>
                <w:szCs w:val="28"/>
                <w:rtl w:val="0"/>
              </w:rPr>
              <w:t xml:space="preserve">Week 3-4</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E">
            <w:pPr>
              <w:spacing w:after="480" w:lineRule="auto"/>
              <w:rPr>
                <w:sz w:val="28"/>
                <w:szCs w:val="28"/>
              </w:rPr>
            </w:pPr>
            <w:r w:rsidDel="00000000" w:rsidR="00000000" w:rsidRPr="00000000">
              <w:rPr>
                <w:sz w:val="28"/>
                <w:szCs w:val="28"/>
                <w:rtl w:val="0"/>
              </w:rPr>
              <w:t xml:space="preserve">Architecture of IAM Testbed</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F">
            <w:pPr>
              <w:spacing w:after="480" w:lineRule="auto"/>
              <w:rPr>
                <w:sz w:val="28"/>
                <w:szCs w:val="28"/>
              </w:rPr>
            </w:pPr>
            <w:r w:rsidDel="00000000" w:rsidR="00000000" w:rsidRPr="00000000">
              <w:rPr>
                <w:sz w:val="28"/>
                <w:szCs w:val="28"/>
                <w:rtl w:val="0"/>
              </w:rPr>
              <w:t xml:space="preserve">Purchase hardware (YubiKeys). Install the Linux hypervisor, set up the Keycloak Identity Provider, and seed the database with fake users. Set up the base policies for TOTP.</w:t>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0">
            <w:pPr>
              <w:spacing w:after="480" w:lineRule="auto"/>
              <w:rPr>
                <w:sz w:val="28"/>
                <w:szCs w:val="28"/>
              </w:rPr>
            </w:pPr>
            <w:r w:rsidDel="00000000" w:rsidR="00000000" w:rsidRPr="00000000">
              <w:rPr>
                <w:sz w:val="28"/>
                <w:szCs w:val="28"/>
                <w:rtl w:val="0"/>
              </w:rPr>
              <w:t xml:space="preserve">Week 5-6</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1">
            <w:pPr>
              <w:spacing w:after="480" w:lineRule="auto"/>
              <w:rPr>
                <w:sz w:val="28"/>
                <w:szCs w:val="28"/>
              </w:rPr>
            </w:pPr>
            <w:r w:rsidDel="00000000" w:rsidR="00000000" w:rsidRPr="00000000">
              <w:rPr>
                <w:sz w:val="28"/>
                <w:szCs w:val="28"/>
                <w:rtl w:val="0"/>
              </w:rPr>
              <w:t xml:space="preserve">Execution of AiTM</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2">
            <w:pPr>
              <w:spacing w:after="480" w:lineRule="auto"/>
              <w:rPr>
                <w:sz w:val="28"/>
                <w:szCs w:val="28"/>
              </w:rPr>
            </w:pPr>
            <w:r w:rsidDel="00000000" w:rsidR="00000000" w:rsidRPr="00000000">
              <w:rPr>
                <w:sz w:val="28"/>
                <w:szCs w:val="28"/>
                <w:rtl w:val="0"/>
              </w:rPr>
              <w:t xml:space="preserve">Install Kali Linux attacker machine. Configure the AiTM reverse proxy with customized phishlets. Run Python code to mimic users signing in and capture their TOTP and cookies.</w:t>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3">
            <w:pPr>
              <w:spacing w:after="480" w:lineRule="auto"/>
              <w:rPr>
                <w:sz w:val="28"/>
                <w:szCs w:val="28"/>
              </w:rPr>
            </w:pPr>
            <w:r w:rsidDel="00000000" w:rsidR="00000000" w:rsidRPr="00000000">
              <w:rPr>
                <w:sz w:val="28"/>
                <w:szCs w:val="28"/>
                <w:rtl w:val="0"/>
              </w:rPr>
              <w:t xml:space="preserve">Week 7-8</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4">
            <w:pPr>
              <w:spacing w:after="480" w:lineRule="auto"/>
              <w:rPr>
                <w:sz w:val="28"/>
                <w:szCs w:val="28"/>
              </w:rPr>
            </w:pPr>
            <w:r w:rsidDel="00000000" w:rsidR="00000000" w:rsidRPr="00000000">
              <w:rPr>
                <w:sz w:val="28"/>
                <w:szCs w:val="28"/>
                <w:rtl w:val="0"/>
              </w:rPr>
              <w:t xml:space="preserve">FIDO2 &amp; Risk Engine Setup</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5">
            <w:pPr>
              <w:spacing w:after="480" w:lineRule="auto"/>
              <w:rPr>
                <w:sz w:val="28"/>
                <w:szCs w:val="28"/>
              </w:rPr>
            </w:pPr>
            <w:r w:rsidDel="00000000" w:rsidR="00000000" w:rsidRPr="00000000">
              <w:rPr>
                <w:sz w:val="28"/>
                <w:szCs w:val="28"/>
                <w:rtl w:val="0"/>
              </w:rPr>
              <w:t xml:space="preserve">Setup the Keycloak IdP. Remove support for TOTP and mandate the use of WebAuthn/FIDO2 hardware key authentication. Setup and enable the conditional access engine algorithms (IP/Device anomalies).</w:t>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6">
            <w:pPr>
              <w:spacing w:after="480" w:lineRule="auto"/>
              <w:rPr>
                <w:sz w:val="28"/>
                <w:szCs w:val="28"/>
              </w:rPr>
            </w:pPr>
            <w:r w:rsidDel="00000000" w:rsidR="00000000" w:rsidRPr="00000000">
              <w:rPr>
                <w:sz w:val="28"/>
                <w:szCs w:val="28"/>
                <w:rtl w:val="0"/>
              </w:rPr>
              <w:t xml:space="preserve">Week 9-10</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7">
            <w:pPr>
              <w:spacing w:after="480" w:lineRule="auto"/>
              <w:rPr>
                <w:sz w:val="28"/>
                <w:szCs w:val="28"/>
              </w:rPr>
            </w:pPr>
            <w:r w:rsidDel="00000000" w:rsidR="00000000" w:rsidRPr="00000000">
              <w:rPr>
                <w:sz w:val="28"/>
                <w:szCs w:val="28"/>
                <w:rtl w:val="0"/>
              </w:rPr>
              <w:t xml:space="preserve">Comparative Benchmarks</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8">
            <w:pPr>
              <w:spacing w:after="480" w:lineRule="auto"/>
              <w:rPr>
                <w:sz w:val="28"/>
                <w:szCs w:val="28"/>
              </w:rPr>
            </w:pPr>
            <w:r w:rsidDel="00000000" w:rsidR="00000000" w:rsidRPr="00000000">
              <w:rPr>
                <w:sz w:val="28"/>
                <w:szCs w:val="28"/>
                <w:rtl w:val="0"/>
              </w:rPr>
              <w:t xml:space="preserve">Run the AiTM proxy scripts against the improved FIDO2 stack. Obtain the number of failed attempts to bypass the setup (expected 0%). Obtain latency data of adaptive risk engine triggers.</w:t>
            </w:r>
          </w:p>
        </w:tc>
      </w:tr>
    </w:tbl>
    <w:p w:rsidR="00000000" w:rsidDel="00000000" w:rsidP="00000000" w:rsidRDefault="00000000" w:rsidRPr="00000000" w14:paraId="00000069">
      <w:pPr>
        <w:pStyle w:val="Heading3"/>
        <w:keepNext w:val="0"/>
        <w:keepLines w:val="0"/>
        <w:spacing w:before="0" w:lineRule="auto"/>
        <w:rPr>
          <w:b w:val="1"/>
          <w:bCs w:val="1"/>
          <w:color w:val="000000"/>
          <w:sz w:val="26"/>
          <w:szCs w:val="26"/>
        </w:rPr>
      </w:pPr>
      <w:bookmarkStart w:colFirst="0" w:colLast="0" w:name="_78z9u8w9a5l1" w:id="16"/>
      <w:bookmarkEnd w:id="16"/>
      <w:r w:rsidDel="00000000" w:rsidR="00000000" w:rsidRPr="00000000">
        <w:rPr>
          <w:rtl w:val="0"/>
        </w:rPr>
      </w:r>
    </w:p>
    <w:p w:rsidR="00000000" w:rsidDel="00000000" w:rsidP="00000000" w:rsidRDefault="00000000" w:rsidRPr="00000000" w14:paraId="0000006A">
      <w:pPr>
        <w:pStyle w:val="Heading3"/>
        <w:keepNext w:val="0"/>
        <w:keepLines w:val="0"/>
        <w:spacing w:before="0" w:lineRule="auto"/>
        <w:rPr>
          <w:b w:val="1"/>
          <w:bCs w:val="1"/>
          <w:color w:val="000000"/>
          <w:sz w:val="26"/>
          <w:szCs w:val="26"/>
        </w:rPr>
      </w:pPr>
      <w:bookmarkStart w:colFirst="0" w:colLast="0" w:name="_ismqmtfrz65i" w:id="17"/>
      <w:bookmarkEnd w:id="17"/>
      <w:r w:rsidDel="00000000" w:rsidR="00000000" w:rsidRPr="00000000">
        <w:rPr>
          <w:rtl w:val="0"/>
        </w:rPr>
      </w:r>
    </w:p>
    <w:p w:rsidR="00000000" w:rsidDel="00000000" w:rsidP="00000000" w:rsidRDefault="00000000" w:rsidRPr="00000000" w14:paraId="0000006B">
      <w:pPr>
        <w:pStyle w:val="Heading3"/>
        <w:keepNext w:val="0"/>
        <w:keepLines w:val="0"/>
        <w:spacing w:before="0" w:lineRule="auto"/>
        <w:rPr>
          <w:b w:val="1"/>
          <w:bCs w:val="1"/>
          <w:color w:val="000000"/>
        </w:rPr>
      </w:pPr>
      <w:bookmarkStart w:colFirst="0" w:colLast="0" w:name="_738auu11cnc4" w:id="18"/>
      <w:bookmarkEnd w:id="18"/>
      <w:r w:rsidDel="00000000" w:rsidR="00000000" w:rsidRPr="00000000">
        <w:rPr>
          <w:b w:val="1"/>
          <w:bCs w:val="1"/>
          <w:color w:val="000000"/>
          <w:rtl w:val="0"/>
        </w:rPr>
        <w:t xml:space="preserve">References</w:t>
        <w:br w:type="textWrapping"/>
      </w:r>
    </w:p>
    <w:p w:rsidR="00000000" w:rsidDel="00000000" w:rsidP="00000000" w:rsidRDefault="00000000" w:rsidRPr="00000000" w14:paraId="0000006C">
      <w:pPr>
        <w:spacing w:after="240" w:lineRule="auto"/>
        <w:rPr>
          <w:sz w:val="28"/>
          <w:szCs w:val="28"/>
        </w:rPr>
      </w:pPr>
      <w:r w:rsidDel="00000000" w:rsidR="00000000" w:rsidRPr="00000000">
        <w:rPr>
          <w:sz w:val="28"/>
          <w:szCs w:val="28"/>
          <w:rtl w:val="0"/>
        </w:rPr>
        <w:t xml:space="preserve">[1] H. Ebbinghaus, </w:t>
      </w:r>
      <w:r w:rsidDel="00000000" w:rsidR="00000000" w:rsidRPr="00000000">
        <w:rPr>
          <w:i w:val="1"/>
          <w:iCs w:val="1"/>
          <w:sz w:val="28"/>
          <w:szCs w:val="28"/>
          <w:rtl w:val="0"/>
        </w:rPr>
        <w:t xml:space="preserve">Memory: A Contribution to Experimental Psychology</w:t>
      </w:r>
      <w:r w:rsidDel="00000000" w:rsidR="00000000" w:rsidRPr="00000000">
        <w:rPr>
          <w:sz w:val="28"/>
          <w:szCs w:val="28"/>
          <w:rtl w:val="0"/>
        </w:rPr>
        <w:t xml:space="preserve">. New York, NY, USA: Teachers College, Columbia University, 1885. </w:t>
      </w:r>
      <w:hyperlink r:id="rId7">
        <w:r w:rsidDel="00000000" w:rsidR="00000000" w:rsidRPr="00000000">
          <w:rPr>
            <w:color w:val="1155cc"/>
            <w:sz w:val="28"/>
            <w:szCs w:val="28"/>
            <w:u w:val="single"/>
            <w:rtl w:val="0"/>
          </w:rPr>
          <w:t xml:space="preserve">https://scholar.google.com/scholar?q=H.+Ebbinghaus+Memory+A+Contribution+to+Experimental+Psychology&amp;utm_source=chatgpt.com</w:t>
        </w:r>
      </w:hyperlink>
      <w:r w:rsidDel="00000000" w:rsidR="00000000" w:rsidRPr="00000000">
        <w:rPr>
          <w:rtl w:val="0"/>
        </w:rPr>
      </w:r>
    </w:p>
    <w:p w:rsidR="00000000" w:rsidDel="00000000" w:rsidP="00000000" w:rsidRDefault="00000000" w:rsidRPr="00000000" w14:paraId="0000006D">
      <w:pPr>
        <w:spacing w:after="240" w:lineRule="auto"/>
        <w:rPr>
          <w:sz w:val="28"/>
          <w:szCs w:val="28"/>
        </w:rPr>
      </w:pPr>
      <w:r w:rsidDel="00000000" w:rsidR="00000000" w:rsidRPr="00000000">
        <w:rPr>
          <w:rtl w:val="0"/>
        </w:rPr>
      </w:r>
    </w:p>
    <w:p w:rsidR="00000000" w:rsidDel="00000000" w:rsidP="00000000" w:rsidRDefault="00000000" w:rsidRPr="00000000" w14:paraId="0000006E">
      <w:pPr>
        <w:spacing w:after="240" w:lineRule="auto"/>
        <w:rPr>
          <w:sz w:val="28"/>
          <w:szCs w:val="28"/>
        </w:rPr>
      </w:pPr>
      <w:r w:rsidDel="00000000" w:rsidR="00000000" w:rsidRPr="00000000">
        <w:rPr>
          <w:sz w:val="28"/>
          <w:szCs w:val="28"/>
          <w:rtl w:val="0"/>
        </w:rPr>
        <w:t xml:space="preserve">[2] D. Florêncio and C. Herley, “A large-scale study of web password habits,” in </w:t>
      </w:r>
      <w:r w:rsidDel="00000000" w:rsidR="00000000" w:rsidRPr="00000000">
        <w:rPr>
          <w:i w:val="1"/>
          <w:iCs w:val="1"/>
          <w:sz w:val="28"/>
          <w:szCs w:val="28"/>
          <w:rtl w:val="0"/>
        </w:rPr>
        <w:t xml:space="preserve">Proc. 16th International Conference on World Wide Web (WWW)</w:t>
      </w:r>
      <w:r w:rsidDel="00000000" w:rsidR="00000000" w:rsidRPr="00000000">
        <w:rPr>
          <w:sz w:val="28"/>
          <w:szCs w:val="28"/>
          <w:rtl w:val="0"/>
        </w:rPr>
        <w:t xml:space="preserve">, 2007. </w:t>
      </w:r>
      <w:hyperlink r:id="rId8">
        <w:r w:rsidDel="00000000" w:rsidR="00000000" w:rsidRPr="00000000">
          <w:rPr>
            <w:color w:val="1155cc"/>
            <w:sz w:val="28"/>
            <w:szCs w:val="28"/>
            <w:u w:val="single"/>
            <w:rtl w:val="0"/>
          </w:rPr>
          <w:t xml:space="preserve">https://scholar.google.com/scholar?q=A+large-scale+study+of+web+password+habits+Florencio+Herley&amp;utm_source=chatgpt.com</w:t>
        </w:r>
      </w:hyperlink>
      <w:r w:rsidDel="00000000" w:rsidR="00000000" w:rsidRPr="00000000">
        <w:rPr>
          <w:rtl w:val="0"/>
        </w:rPr>
      </w:r>
    </w:p>
    <w:p w:rsidR="00000000" w:rsidDel="00000000" w:rsidP="00000000" w:rsidRDefault="00000000" w:rsidRPr="00000000" w14:paraId="0000006F">
      <w:pPr>
        <w:spacing w:after="240" w:lineRule="auto"/>
        <w:rPr>
          <w:color w:val="1155cc"/>
          <w:sz w:val="28"/>
          <w:szCs w:val="28"/>
          <w:u w:val="single"/>
        </w:rPr>
      </w:pPr>
      <w:r w:rsidDel="00000000" w:rsidR="00000000" w:rsidRPr="00000000">
        <w:rPr>
          <w:color w:val="1155cc"/>
          <w:sz w:val="28"/>
          <w:szCs w:val="28"/>
          <w:u w:val="single"/>
          <w:rtl w:val="0"/>
        </w:rPr>
        <w:br w:type="textWrapping"/>
      </w:r>
      <w:r w:rsidDel="00000000" w:rsidR="00000000" w:rsidRPr="00000000">
        <w:rPr>
          <w:sz w:val="28"/>
          <w:szCs w:val="28"/>
          <w:rtl w:val="0"/>
        </w:rPr>
        <w:t xml:space="preserve">[3] J. Ali, “Pwned Passwords Padding (ft. Lava Lamps and Workers),” Cloudflare Blog, Mar. 2020.</w:t>
      </w:r>
      <w:r w:rsidDel="00000000" w:rsidR="00000000" w:rsidRPr="00000000">
        <w:rPr>
          <w:color w:val="1155cc"/>
          <w:sz w:val="28"/>
          <w:szCs w:val="28"/>
          <w:u w:val="single"/>
          <w:rtl w:val="0"/>
        </w:rPr>
        <w:t xml:space="preserve"> </w:t>
      </w:r>
      <w:hyperlink r:id="rId9">
        <w:r w:rsidDel="00000000" w:rsidR="00000000" w:rsidRPr="00000000">
          <w:rPr>
            <w:color w:val="1155cc"/>
            <w:sz w:val="28"/>
            <w:szCs w:val="28"/>
            <w:u w:val="single"/>
            <w:rtl w:val="0"/>
          </w:rPr>
          <w:t xml:space="preserve">https://scholar.google.com/scholar?q=Pwned+Passwords+Padding+Lava+Lamps+Workers+Cloudflare&amp;utm_source=chatgpt.com</w:t>
        </w:r>
      </w:hyperlink>
      <w:r w:rsidDel="00000000" w:rsidR="00000000" w:rsidRPr="00000000">
        <w:rPr>
          <w:rtl w:val="0"/>
        </w:rPr>
      </w:r>
    </w:p>
    <w:p w:rsidR="00000000" w:rsidDel="00000000" w:rsidP="00000000" w:rsidRDefault="00000000" w:rsidRPr="00000000" w14:paraId="00000070">
      <w:pPr>
        <w:spacing w:after="240" w:lineRule="auto"/>
        <w:rPr>
          <w:color w:val="1155cc"/>
          <w:sz w:val="28"/>
          <w:szCs w:val="28"/>
          <w:u w:val="single"/>
        </w:rPr>
      </w:pPr>
      <w:r w:rsidDel="00000000" w:rsidR="00000000" w:rsidRPr="00000000">
        <w:rPr>
          <w:color w:val="1155cc"/>
          <w:sz w:val="28"/>
          <w:szCs w:val="28"/>
          <w:u w:val="single"/>
          <w:rtl w:val="0"/>
        </w:rPr>
        <w:br w:type="textWrapping"/>
      </w:r>
      <w:r w:rsidDel="00000000" w:rsidR="00000000" w:rsidRPr="00000000">
        <w:rPr>
          <w:sz w:val="28"/>
          <w:szCs w:val="28"/>
          <w:rtl w:val="0"/>
        </w:rPr>
        <w:t xml:space="preserve">[4] K. Lee, B. Kaiser, J. Mayer, and A. Narayanan, “An empirical study of wireless carrier authentication for SIM swaps,” in Proc. 16th USENIX Symposium on Usable Privacy and Security (SOUPS), 2020.</w:t>
      </w:r>
      <w:hyperlink r:id="rId10">
        <w:r w:rsidDel="00000000" w:rsidR="00000000" w:rsidRPr="00000000">
          <w:rPr>
            <w:sz w:val="28"/>
            <w:szCs w:val="28"/>
            <w:rtl w:val="0"/>
          </w:rPr>
          <w:t xml:space="preserve"> </w:t>
        </w:r>
      </w:hyperlink>
      <w:hyperlink r:id="rId11">
        <w:r w:rsidDel="00000000" w:rsidR="00000000" w:rsidRPr="00000000">
          <w:rPr>
            <w:color w:val="1155cc"/>
            <w:sz w:val="28"/>
            <w:szCs w:val="28"/>
            <w:u w:val="single"/>
            <w:rtl w:val="0"/>
          </w:rPr>
          <w:t xml:space="preserve">https://www.usenix.org/system/files/soups2020-lee.pdf</w:t>
        </w:r>
      </w:hyperlink>
      <w:r w:rsidDel="00000000" w:rsidR="00000000" w:rsidRPr="00000000">
        <w:rPr>
          <w:rtl w:val="0"/>
        </w:rPr>
      </w:r>
    </w:p>
    <w:p w:rsidR="00000000" w:rsidDel="00000000" w:rsidP="00000000" w:rsidRDefault="00000000" w:rsidRPr="00000000" w14:paraId="00000071">
      <w:pPr>
        <w:spacing w:after="240" w:lineRule="auto"/>
        <w:rPr>
          <w:color w:val="1155cc"/>
          <w:sz w:val="28"/>
          <w:szCs w:val="28"/>
          <w:u w:val="single"/>
        </w:rPr>
      </w:pPr>
      <w:r w:rsidDel="00000000" w:rsidR="00000000" w:rsidRPr="00000000">
        <w:rPr>
          <w:sz w:val="28"/>
          <w:szCs w:val="28"/>
          <w:rtl w:val="0"/>
        </w:rPr>
        <w:t xml:space="preserve">[5] Microsoft Threat Intelligence, Microsoft Digital Defense Report 2024, Microsoft, 2024.</w:t>
      </w:r>
      <w:hyperlink r:id="rId12">
        <w:r w:rsidDel="00000000" w:rsidR="00000000" w:rsidRPr="00000000">
          <w:rPr>
            <w:sz w:val="28"/>
            <w:szCs w:val="28"/>
            <w:rtl w:val="0"/>
          </w:rPr>
          <w:t xml:space="preserve"> </w:t>
        </w:r>
      </w:hyperlink>
      <w:r w:rsidDel="00000000" w:rsidR="00000000" w:rsidRPr="00000000">
        <w:rPr>
          <w:color w:val="1155cc"/>
          <w:sz w:val="28"/>
          <w:szCs w:val="28"/>
          <w:u w:val="single"/>
          <w:rtl w:val="0"/>
        </w:rPr>
        <w:t xml:space="preserve">https://scholar.google.com/scholar?q=Microsoft+Digital+Defense+Report+2024&amp;utm_source=chatgpt.com</w:t>
      </w:r>
    </w:p>
    <w:p w:rsidR="00000000" w:rsidDel="00000000" w:rsidP="00000000" w:rsidRDefault="00000000" w:rsidRPr="00000000" w14:paraId="00000072">
      <w:pPr>
        <w:spacing w:after="240" w:lineRule="auto"/>
        <w:rPr>
          <w:sz w:val="28"/>
          <w:szCs w:val="28"/>
        </w:rPr>
      </w:pPr>
      <w:r w:rsidDel="00000000" w:rsidR="00000000" w:rsidRPr="00000000">
        <w:rPr>
          <w:sz w:val="28"/>
          <w:szCs w:val="28"/>
          <w:rtl w:val="0"/>
        </w:rPr>
        <w:t xml:space="preserve">[6] J. Schultz, “State-of-the-art phishing: MFA bypass,” Cisco Talos Intelligence Group, May 2025. </w:t>
      </w:r>
      <w:hyperlink r:id="rId13">
        <w:r w:rsidDel="00000000" w:rsidR="00000000" w:rsidRPr="00000000">
          <w:rPr>
            <w:color w:val="1155cc"/>
            <w:sz w:val="28"/>
            <w:szCs w:val="28"/>
            <w:u w:val="single"/>
            <w:rtl w:val="0"/>
          </w:rPr>
          <w:t xml:space="preserve">https://scholar.google.com/scholar?q=State-of-the-art+phishing+MFA+bypass+Jaeson+Schultz&amp;utm_source=chatgpt.com</w:t>
        </w:r>
      </w:hyperlink>
      <w:r w:rsidDel="00000000" w:rsidR="00000000" w:rsidRPr="00000000">
        <w:rPr>
          <w:rtl w:val="0"/>
        </w:rPr>
      </w:r>
    </w:p>
    <w:p w:rsidR="00000000" w:rsidDel="00000000" w:rsidP="00000000" w:rsidRDefault="00000000" w:rsidRPr="00000000" w14:paraId="00000073">
      <w:pPr>
        <w:spacing w:after="240" w:lineRule="auto"/>
        <w:rPr>
          <w:color w:val="1155cc"/>
          <w:sz w:val="28"/>
          <w:szCs w:val="28"/>
          <w:u w:val="single"/>
        </w:rPr>
      </w:pPr>
      <w:r w:rsidDel="00000000" w:rsidR="00000000" w:rsidRPr="00000000">
        <w:rPr>
          <w:sz w:val="28"/>
          <w:szCs w:val="28"/>
          <w:rtl w:val="0"/>
        </w:rPr>
        <w:t xml:space="preserve">[7] C. Collier, “Bypassing MFA: The Rise of Adversary-in-the-Middle (AiTM) Attacks,” Swissbit Cybersecurity Blog, Apr. 2025.</w:t>
      </w:r>
      <w:hyperlink r:id="rId14">
        <w:r w:rsidDel="00000000" w:rsidR="00000000" w:rsidRPr="00000000">
          <w:rPr>
            <w:sz w:val="28"/>
            <w:szCs w:val="28"/>
            <w:rtl w:val="0"/>
          </w:rPr>
          <w:t xml:space="preserve"> </w:t>
        </w:r>
      </w:hyperlink>
      <w:r w:rsidDel="00000000" w:rsidR="00000000" w:rsidRPr="00000000">
        <w:rPr>
          <w:color w:val="1155cc"/>
          <w:sz w:val="28"/>
          <w:szCs w:val="28"/>
          <w:u w:val="single"/>
          <w:rtl w:val="0"/>
        </w:rPr>
        <w:t xml:space="preserve">https://scholar.google.com/scholar?q=Bypassing+MFA+Rise+of+Adversary-in-the-Middle+AiTM+Attacks&amp;utm_source=chatgpt.com</w:t>
      </w:r>
    </w:p>
    <w:p w:rsidR="00000000" w:rsidDel="00000000" w:rsidP="00000000" w:rsidRDefault="00000000" w:rsidRPr="00000000" w14:paraId="00000074">
      <w:pPr>
        <w:spacing w:after="240" w:lineRule="auto"/>
        <w:rPr>
          <w:sz w:val="28"/>
          <w:szCs w:val="28"/>
        </w:rPr>
      </w:pPr>
      <w:r w:rsidDel="00000000" w:rsidR="00000000" w:rsidRPr="00000000">
        <w:rPr>
          <w:sz w:val="28"/>
          <w:szCs w:val="28"/>
          <w:rtl w:val="0"/>
        </w:rPr>
        <w:t xml:space="preserve">[8] FIDO Alliance, “How FIDO2 utilizes public-key cryptography to prevent session hijacking and AiTM attacks,” FIDO Alliance, 2024. </w:t>
      </w:r>
      <w:hyperlink r:id="rId15">
        <w:r w:rsidDel="00000000" w:rsidR="00000000" w:rsidRPr="00000000">
          <w:rPr>
            <w:color w:val="1155cc"/>
            <w:sz w:val="28"/>
            <w:szCs w:val="28"/>
            <w:u w:val="single"/>
            <w:rtl w:val="0"/>
          </w:rPr>
          <w:t xml:space="preserve">https://scholar.google.com/scholar?q=FIDO2+public-key+cryptography+session+hijacking+AiTM+attacks&amp;utm_source=chatgpt.com</w:t>
        </w:r>
      </w:hyperlink>
      <w:r w:rsidDel="00000000" w:rsidR="00000000" w:rsidRPr="00000000">
        <w:rPr>
          <w:rtl w:val="0"/>
        </w:rPr>
      </w:r>
    </w:p>
    <w:p w:rsidR="00000000" w:rsidDel="00000000" w:rsidP="00000000" w:rsidRDefault="00000000" w:rsidRPr="00000000" w14:paraId="00000075">
      <w:pPr>
        <w:spacing w:after="240" w:lineRule="auto"/>
        <w:rPr>
          <w:sz w:val="28"/>
          <w:szCs w:val="28"/>
        </w:rPr>
      </w:pPr>
      <w:r w:rsidDel="00000000" w:rsidR="00000000" w:rsidRPr="00000000">
        <w:rPr>
          <w:sz w:val="28"/>
          <w:szCs w:val="28"/>
          <w:rtl w:val="0"/>
        </w:rPr>
        <w:t xml:space="preserve">[9] Federal Bureau of Investigation, Internet Crime Complaint Center (IC3), “Cyber criminals target victims using social engineering techniques,” 2024. </w:t>
      </w:r>
      <w:hyperlink r:id="rId16">
        <w:r w:rsidDel="00000000" w:rsidR="00000000" w:rsidRPr="00000000">
          <w:rPr>
            <w:color w:val="1155cc"/>
            <w:sz w:val="28"/>
            <w:szCs w:val="28"/>
            <w:u w:val="single"/>
            <w:rtl w:val="0"/>
          </w:rPr>
          <w:t xml:space="preserve">https://scholar.google.com/scholar?q=FBI+IC3+Cyber+criminals+target+victims+social+engineering+techniques+2024&amp;utm_source=chatgpt.com</w:t>
        </w:r>
      </w:hyperlink>
      <w:r w:rsidDel="00000000" w:rsidR="00000000" w:rsidRPr="00000000">
        <w:rPr>
          <w:rtl w:val="0"/>
        </w:rPr>
      </w:r>
    </w:p>
    <w:p w:rsidR="00000000" w:rsidDel="00000000" w:rsidP="00000000" w:rsidRDefault="00000000" w:rsidRPr="00000000" w14:paraId="00000076">
      <w:pPr>
        <w:spacing w:after="240" w:lineRule="auto"/>
        <w:rPr>
          <w:sz w:val="28"/>
          <w:szCs w:val="28"/>
        </w:rPr>
      </w:pPr>
      <w:r w:rsidDel="00000000" w:rsidR="00000000" w:rsidRPr="00000000">
        <w:rPr>
          <w:sz w:val="28"/>
          <w:szCs w:val="28"/>
          <w:rtl w:val="0"/>
        </w:rPr>
        <w:t xml:space="preserve">[10] A. Das, J. Bonneau, M. Caesar, N. Borisov, and X. Wang, “The tangled web of password reuse,” in Proc. Network and Distributed System Security Symposium (NDSS), 2014. </w:t>
      </w:r>
      <w:hyperlink r:id="rId17">
        <w:r w:rsidDel="00000000" w:rsidR="00000000" w:rsidRPr="00000000">
          <w:rPr>
            <w:color w:val="1155cc"/>
            <w:sz w:val="28"/>
            <w:szCs w:val="28"/>
            <w:u w:val="single"/>
            <w:rtl w:val="0"/>
          </w:rPr>
          <w:t xml:space="preserve">https://scholar.google.com/scholar?q=The+Tangled+Web+of+Password+Reuse+Das+Bonneau+Caesar+Borisov+Wang&amp;utm_source=chatgpt.com</w:t>
        </w:r>
      </w:hyperlink>
      <w:r w:rsidDel="00000000" w:rsidR="00000000" w:rsidRPr="00000000">
        <w:rPr>
          <w:rtl w:val="0"/>
        </w:rPr>
      </w:r>
    </w:p>
    <w:p w:rsidR="00000000" w:rsidDel="00000000" w:rsidP="00000000" w:rsidRDefault="00000000" w:rsidRPr="00000000" w14:paraId="00000077">
      <w:pPr>
        <w:spacing w:after="240" w:lineRule="auto"/>
        <w:rPr>
          <w:sz w:val="28"/>
          <w:szCs w:val="28"/>
        </w:rPr>
      </w:pPr>
      <w:r w:rsidDel="00000000" w:rsidR="00000000" w:rsidRPr="00000000">
        <w:rPr>
          <w:sz w:val="28"/>
          <w:szCs w:val="28"/>
          <w:rtl w:val="0"/>
        </w:rPr>
        <w:t xml:space="preserve">[11] A. Popov, M. Nystroem, D. Balfanz, J. Harper, and J. Hodges, “Token Binding over HTTP,” RFC 8473, IETF, 2018. </w:t>
      </w:r>
      <w:hyperlink r:id="rId18">
        <w:r w:rsidDel="00000000" w:rsidR="00000000" w:rsidRPr="00000000">
          <w:rPr>
            <w:color w:val="1155cc"/>
            <w:sz w:val="28"/>
            <w:szCs w:val="28"/>
            <w:u w:val="single"/>
            <w:rtl w:val="0"/>
          </w:rPr>
          <w:t xml:space="preserve">https://scholar.google.com/scholar?q=Token+Binding+over+HTTP+RFC+8473+Popov&amp;utm_source=chatgpt.com</w:t>
        </w:r>
      </w:hyperlink>
      <w:r w:rsidDel="00000000" w:rsidR="00000000" w:rsidRPr="00000000">
        <w:rPr>
          <w:rtl w:val="0"/>
        </w:rPr>
      </w:r>
    </w:p>
    <w:p w:rsidR="00000000" w:rsidDel="00000000" w:rsidP="00000000" w:rsidRDefault="00000000" w:rsidRPr="00000000" w14:paraId="00000078">
      <w:pPr>
        <w:spacing w:after="240" w:lineRule="auto"/>
        <w:rPr>
          <w:sz w:val="28"/>
          <w:szCs w:val="28"/>
        </w:rPr>
      </w:pPr>
      <w:r w:rsidDel="00000000" w:rsidR="00000000" w:rsidRPr="00000000">
        <w:rPr>
          <w:rtl w:val="0"/>
        </w:rPr>
      </w:r>
    </w:p>
    <w:p w:rsidR="00000000" w:rsidDel="00000000" w:rsidP="00000000" w:rsidRDefault="00000000" w:rsidRPr="00000000" w14:paraId="00000079">
      <w:pPr>
        <w:spacing w:after="240" w:lineRule="auto"/>
        <w:rPr>
          <w:color w:val="1155cc"/>
          <w:sz w:val="28"/>
          <w:szCs w:val="28"/>
          <w:u w:val="single"/>
        </w:rPr>
      </w:pPr>
      <w:r w:rsidDel="00000000" w:rsidR="00000000" w:rsidRPr="00000000">
        <w:rPr>
          <w:rtl w:val="0"/>
        </w:rPr>
      </w:r>
    </w:p>
    <w:p w:rsidR="00000000" w:rsidDel="00000000" w:rsidP="00000000" w:rsidRDefault="00000000" w:rsidRPr="00000000" w14:paraId="0000007A">
      <w:pPr>
        <w:rPr>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rFonts w:ascii="Arial" w:cs="Arial" w:eastAsia="Arial" w:hAnsi="Arial"/>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rFonts w:ascii="Arial" w:cs="Arial" w:eastAsia="Arial" w:hAnsi="Arial"/>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rFonts w:ascii="Arial" w:cs="Arial" w:eastAsia="Arial" w:hAnsi="Arial"/>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usenix.org/system/files/soups2020-lee.pdf" TargetMode="External"/><Relationship Id="rId10" Type="http://schemas.openxmlformats.org/officeDocument/2006/relationships/hyperlink" Target="https://www.usenix.org/system/files/soups2020-lee.pdf" TargetMode="External"/><Relationship Id="rId13" Type="http://schemas.openxmlformats.org/officeDocument/2006/relationships/hyperlink" Target="https://scholar.google.com/scholar?q=State-of-the-art+phishing+MFA+bypass+Jaeson+Schultz&amp;utm_source=chatgpt.com" TargetMode="External"/><Relationship Id="rId12" Type="http://schemas.openxmlformats.org/officeDocument/2006/relationships/hyperlink" Target="https://en.wikipedia.org/wiki/SIM_swap_attac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cholar.google.com/scholar?q=Pwned+Passwords+Padding+Lava+Lamps+Workers+Cloudflare&amp;utm_source=chatgpt.com" TargetMode="External"/><Relationship Id="rId15" Type="http://schemas.openxmlformats.org/officeDocument/2006/relationships/hyperlink" Target="https://scholar.google.com/scholar?q=FIDO2+public-key+cryptography+session+hijacking+AiTM+attacks&amp;utm_source=chatgpt.com" TargetMode="External"/><Relationship Id="rId14" Type="http://schemas.openxmlformats.org/officeDocument/2006/relationships/hyperlink" Target="https://www.swissbit.com/en/news/blog/bypassing-mfa-the-rise-of-adversary-in-the-middle-aitm-attacks" TargetMode="External"/><Relationship Id="rId17" Type="http://schemas.openxmlformats.org/officeDocument/2006/relationships/hyperlink" Target="https://scholar.google.com/scholar?q=The+Tangled+Web+of+Password+Reuse+Das+Bonneau+Caesar+Borisov+Wang&amp;utm_source=chatgpt.com" TargetMode="External"/><Relationship Id="rId16" Type="http://schemas.openxmlformats.org/officeDocument/2006/relationships/hyperlink" Target="https://scholar.google.com/scholar?q=FBI+IC3+Cyber+criminals+target+victims+social+engineering+techniques+2024&amp;utm_source=chatgpt.com" TargetMode="External"/><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hyperlink" Target="https://scholar.google.com/scholar?q=Token+Binding+over+HTTP+RFC+8473+Popov&amp;utm_source=chatgpt.com" TargetMode="External"/><Relationship Id="rId7" Type="http://schemas.openxmlformats.org/officeDocument/2006/relationships/hyperlink" Target="https://scholar.google.com/scholar?q=H.+Ebbinghaus+Memory+A+Contribution+to+Experimental+Psychology&amp;utm_source=chatgpt.com" TargetMode="External"/><Relationship Id="rId8" Type="http://schemas.openxmlformats.org/officeDocument/2006/relationships/hyperlink" Target="https://scholar.google.com/scholar?q=A+large-scale+study+of+web+password+habits+Florencio+Herley&am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