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7AA886" w14:textId="507C617F" w:rsidR="006E23F5" w:rsidRDefault="006E23F5">
      <w:pPr>
        <w:rPr>
          <w:color w:val="EE0000"/>
        </w:rPr>
      </w:pPr>
    </w:p>
    <w:tbl>
      <w:tblPr>
        <w:tblW w:w="0" w:type="auto"/>
        <w:jc w:val="center"/>
        <w:tblBorders>
          <w:top w:val="single" w:sz="0" w:space="0" w:color="0E3054"/>
          <w:left w:val="single" w:sz="0" w:space="0" w:color="0E3054"/>
          <w:bottom w:val="single" w:sz="0" w:space="0" w:color="0E3054"/>
          <w:right w:val="single" w:sz="0" w:space="0" w:color="0E3054"/>
          <w:insideH w:val="single" w:sz="0" w:space="0" w:color="0E3054"/>
          <w:insideV w:val="single" w:sz="0" w:space="0" w:color="0E3054"/>
        </w:tblBorders>
        <w:tblLayout w:type="fixed"/>
        <w:tblLook w:val="04A0" w:firstRow="1" w:lastRow="0" w:firstColumn="1" w:lastColumn="0" w:noHBand="0" w:noVBand="1"/>
      </w:tblPr>
      <w:tblGrid>
        <w:gridCol w:w="7000"/>
        <w:gridCol w:w="2800"/>
      </w:tblGrid>
      <w:tr w:rsidR="00404C7A" w14:paraId="0BDE20D6" w14:textId="77777777" w:rsidTr="00F07E7A">
        <w:trPr>
          <w:jc w:val="center"/>
        </w:trPr>
        <w:tc>
          <w:tcPr>
            <w:tcW w:w="7000" w:type="dxa"/>
            <w:shd w:val="clear" w:color="auto" w:fill="0E3054"/>
            <w:tcMar>
              <w:top w:w="250" w:type="dxa"/>
              <w:left w:w="260" w:type="dxa"/>
              <w:bottom w:w="230" w:type="dxa"/>
              <w:right w:w="240" w:type="dxa"/>
            </w:tcMar>
            <w:vAlign w:val="center"/>
          </w:tcPr>
          <w:p w14:paraId="36305396" w14:textId="7D77304E" w:rsidR="00404C7A" w:rsidRDefault="00404C7A" w:rsidP="00F07E7A">
            <w:pPr>
              <w:spacing w:after="120"/>
            </w:pPr>
            <w:r>
              <w:rPr>
                <w:rFonts w:ascii="Arial" w:hAnsi="Arial"/>
                <w:b/>
                <w:color w:val="D6A84B"/>
              </w:rPr>
              <w:t>NETWORKS AND CYBER SECURITY</w:t>
            </w:r>
          </w:p>
          <w:p w14:paraId="770367FF" w14:textId="77777777" w:rsidR="00404C7A" w:rsidRDefault="00404C7A" w:rsidP="00F07E7A">
            <w:pPr>
              <w:spacing w:after="100"/>
            </w:pPr>
            <w:r>
              <w:rPr>
                <w:rFonts w:ascii="Arial" w:hAnsi="Arial"/>
                <w:b/>
                <w:color w:val="FFFFFF"/>
                <w:sz w:val="60"/>
              </w:rPr>
              <w:t>ESSENTIALS</w:t>
            </w:r>
            <w:r>
              <w:rPr>
                <w:b/>
                <w:color w:val="FFFFFF"/>
                <w:sz w:val="60"/>
              </w:rPr>
              <w:t xml:space="preserve">  </w:t>
            </w:r>
          </w:p>
          <w:p w14:paraId="58B99EEA" w14:textId="77777777" w:rsidR="00404C7A" w:rsidRDefault="00404C7A" w:rsidP="00F07E7A">
            <w:r>
              <w:rPr>
                <w:rFonts w:ascii="Arial" w:hAnsi="Arial"/>
                <w:color w:val="B7E3F4"/>
                <w:sz w:val="28"/>
              </w:rPr>
              <w:t>Academic Assessment Submission</w:t>
            </w:r>
          </w:p>
        </w:tc>
        <w:tc>
          <w:tcPr>
            <w:tcW w:w="2800" w:type="dxa"/>
            <w:shd w:val="clear" w:color="auto" w:fill="0E3054"/>
            <w:tcMar>
              <w:top w:w="250" w:type="dxa"/>
              <w:left w:w="260" w:type="dxa"/>
              <w:bottom w:w="230" w:type="dxa"/>
              <w:right w:w="240" w:type="dxa"/>
            </w:tcMar>
            <w:vAlign w:val="center"/>
          </w:tcPr>
          <w:p w14:paraId="64126BD2" w14:textId="77777777" w:rsidR="00404C7A" w:rsidRDefault="00404C7A" w:rsidP="00F07E7A">
            <w:pPr>
              <w:spacing w:after="100"/>
              <w:jc w:val="center"/>
            </w:pPr>
            <w:r>
              <w:rPr>
                <w:rFonts w:ascii="Arial" w:hAnsi="Arial"/>
                <w:b/>
                <w:color w:val="D6A84B"/>
                <w:sz w:val="18"/>
              </w:rPr>
              <w:t xml:space="preserve"> MODULE</w:t>
            </w:r>
            <w:r>
              <w:rPr>
                <w:b/>
                <w:color w:val="D6A84B"/>
                <w:sz w:val="18"/>
              </w:rPr>
              <w:t xml:space="preserve"> CODE</w:t>
            </w:r>
          </w:p>
          <w:p w14:paraId="31BF37F3" w14:textId="77777777" w:rsidR="00404C7A" w:rsidRDefault="00404C7A" w:rsidP="00F07E7A">
            <w:pPr>
              <w:spacing w:after="100"/>
              <w:jc w:val="center"/>
            </w:pPr>
            <w:r>
              <w:rPr>
                <w:rFonts w:ascii="Arial" w:hAnsi="Arial"/>
                <w:b/>
                <w:color w:val="FFFFFF"/>
                <w:sz w:val="44"/>
              </w:rPr>
              <w:t>ACCA4024</w:t>
            </w:r>
          </w:p>
          <w:p w14:paraId="0FD224E5" w14:textId="77777777" w:rsidR="00404C7A" w:rsidRDefault="00404C7A" w:rsidP="00F07E7A">
            <w:pPr>
              <w:jc w:val="center"/>
            </w:pPr>
            <w:r>
              <w:rPr>
                <w:b/>
                <w:color w:val="D6A84B"/>
                <w:sz w:val="18"/>
              </w:rPr>
              <w:t>SUNNY ANIBABA</w:t>
            </w:r>
          </w:p>
        </w:tc>
      </w:tr>
    </w:tbl>
    <w:p w14:paraId="639E7BB2" w14:textId="77777777" w:rsidR="00404C7A" w:rsidRDefault="00404C7A" w:rsidP="00404C7A">
      <w:pPr>
        <w:spacing w:after="300"/>
        <w:jc w:val="center"/>
      </w:pPr>
    </w:p>
    <w:p w14:paraId="51FC4038" w14:textId="77777777" w:rsidR="00404C7A" w:rsidRDefault="00404C7A" w:rsidP="00404C7A">
      <w:pPr>
        <w:spacing w:after="300"/>
        <w:jc w:val="center"/>
      </w:pPr>
      <w:r>
        <w:rPr>
          <w:b/>
          <w:bCs/>
          <w:noProof/>
          <w:szCs w:val="20"/>
        </w:rPr>
        <w:drawing>
          <wp:inline distT="0" distB="0" distL="0" distR="0" wp14:anchorId="778FBDED" wp14:editId="607621E9">
            <wp:extent cx="1806575" cy="601980"/>
            <wp:effectExtent l="0" t="0" r="0" b="0"/>
            <wp:docPr id="51260829" name="Picture 2" descr="A black background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289716" name="Picture 2" descr="A black background with white text&#10;&#10;AI-generated content may be incorrect."/>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6575" cy="601980"/>
                    </a:xfrm>
                    <a:prstGeom prst="rect">
                      <a:avLst/>
                    </a:prstGeom>
                    <a:noFill/>
                    <a:ln>
                      <a:noFill/>
                    </a:ln>
                  </pic:spPr>
                </pic:pic>
              </a:graphicData>
            </a:graphic>
          </wp:inline>
        </w:drawing>
      </w:r>
    </w:p>
    <w:tbl>
      <w:tblPr>
        <w:tblW w:w="0" w:type="auto"/>
        <w:jc w:val="center"/>
        <w:tblBorders>
          <w:top w:val="single" w:sz="8" w:space="0" w:color="007EA7"/>
          <w:left w:val="single" w:sz="8" w:space="0" w:color="007EA7"/>
          <w:bottom w:val="single" w:sz="8" w:space="0" w:color="007EA7"/>
          <w:right w:val="single" w:sz="8" w:space="0" w:color="007EA7"/>
          <w:insideH w:val="single" w:sz="8" w:space="0" w:color="007EA7"/>
          <w:insideV w:val="single" w:sz="8" w:space="0" w:color="007EA7"/>
        </w:tblBorders>
        <w:tblLayout w:type="fixed"/>
        <w:tblLook w:val="04A0" w:firstRow="1" w:lastRow="0" w:firstColumn="1" w:lastColumn="0" w:noHBand="0" w:noVBand="1"/>
      </w:tblPr>
      <w:tblGrid>
        <w:gridCol w:w="4900"/>
        <w:gridCol w:w="4900"/>
      </w:tblGrid>
      <w:tr w:rsidR="00404C7A" w:rsidRPr="006A5B88" w14:paraId="0AF47900" w14:textId="77777777" w:rsidTr="00F07E7A">
        <w:trPr>
          <w:jc w:val="center"/>
        </w:trPr>
        <w:tc>
          <w:tcPr>
            <w:tcW w:w="4900" w:type="dxa"/>
            <w:shd w:val="clear" w:color="auto" w:fill="F3F7FA"/>
            <w:tcMar>
              <w:top w:w="180" w:type="dxa"/>
              <w:left w:w="220" w:type="dxa"/>
              <w:bottom w:w="180" w:type="dxa"/>
              <w:right w:w="220" w:type="dxa"/>
            </w:tcMar>
            <w:vAlign w:val="center"/>
          </w:tcPr>
          <w:p w14:paraId="5538750A" w14:textId="77777777" w:rsidR="00404C7A" w:rsidRPr="006A5B88" w:rsidRDefault="00404C7A" w:rsidP="00F07E7A">
            <w:pPr>
              <w:spacing w:after="100"/>
              <w:rPr>
                <w:rFonts w:ascii="Arial" w:hAnsi="Arial" w:cs="Arial"/>
              </w:rPr>
            </w:pPr>
            <w:r w:rsidRPr="006A5B88">
              <w:rPr>
                <w:rFonts w:ascii="Arial" w:hAnsi="Arial" w:cs="Arial"/>
                <w:b/>
                <w:color w:val="007EA7"/>
                <w:sz w:val="18"/>
              </w:rPr>
              <w:t>STUDENT</w:t>
            </w:r>
          </w:p>
          <w:p w14:paraId="71EEF285" w14:textId="77777777" w:rsidR="00404C7A" w:rsidRPr="006A5B88" w:rsidRDefault="00404C7A" w:rsidP="00F07E7A">
            <w:pPr>
              <w:rPr>
                <w:rFonts w:ascii="Arial" w:hAnsi="Arial" w:cs="Arial"/>
              </w:rPr>
            </w:pPr>
            <w:r w:rsidRPr="006A5B88">
              <w:rPr>
                <w:rFonts w:ascii="Arial" w:hAnsi="Arial" w:cs="Arial"/>
                <w:b/>
                <w:color w:val="0E3054"/>
                <w:sz w:val="34"/>
              </w:rPr>
              <w:t>Sunny Anibaba</w:t>
            </w:r>
          </w:p>
        </w:tc>
        <w:tc>
          <w:tcPr>
            <w:tcW w:w="4900" w:type="dxa"/>
            <w:shd w:val="clear" w:color="auto" w:fill="F3F7FA"/>
            <w:tcMar>
              <w:top w:w="180" w:type="dxa"/>
              <w:left w:w="220" w:type="dxa"/>
              <w:bottom w:w="180" w:type="dxa"/>
              <w:right w:w="220" w:type="dxa"/>
            </w:tcMar>
            <w:vAlign w:val="center"/>
          </w:tcPr>
          <w:p w14:paraId="76DADC1D" w14:textId="77777777" w:rsidR="00404C7A" w:rsidRPr="006A5B88" w:rsidRDefault="00404C7A" w:rsidP="00F07E7A">
            <w:pPr>
              <w:spacing w:after="100"/>
              <w:rPr>
                <w:rFonts w:ascii="Arial" w:hAnsi="Arial" w:cs="Arial"/>
              </w:rPr>
            </w:pPr>
            <w:r w:rsidRPr="006A5B88">
              <w:rPr>
                <w:rFonts w:ascii="Arial" w:hAnsi="Arial" w:cs="Arial"/>
                <w:b/>
                <w:color w:val="007EA7"/>
                <w:sz w:val="18"/>
              </w:rPr>
              <w:t>STUDENT ID</w:t>
            </w:r>
          </w:p>
          <w:p w14:paraId="453B31DB" w14:textId="77777777" w:rsidR="00404C7A" w:rsidRPr="006A5B88" w:rsidRDefault="00404C7A" w:rsidP="00F07E7A">
            <w:pPr>
              <w:rPr>
                <w:rFonts w:ascii="Arial" w:hAnsi="Arial" w:cs="Arial"/>
              </w:rPr>
            </w:pPr>
            <w:r w:rsidRPr="006A5B88">
              <w:rPr>
                <w:rFonts w:ascii="Arial" w:hAnsi="Arial" w:cs="Arial"/>
                <w:b/>
                <w:color w:val="0E3054"/>
                <w:sz w:val="34"/>
              </w:rPr>
              <w:t>2210976</w:t>
            </w:r>
          </w:p>
        </w:tc>
      </w:tr>
    </w:tbl>
    <w:p w14:paraId="5FD2B1B1" w14:textId="77777777" w:rsidR="00404C7A" w:rsidRPr="006A5B88" w:rsidRDefault="00404C7A" w:rsidP="00404C7A">
      <w:pPr>
        <w:spacing w:before="300" w:after="140"/>
        <w:rPr>
          <w:rFonts w:ascii="Arial" w:hAnsi="Arial" w:cs="Arial"/>
        </w:rPr>
      </w:pPr>
      <w:r w:rsidRPr="006A5B88">
        <w:rPr>
          <w:rFonts w:ascii="Arial" w:hAnsi="Arial" w:cs="Arial"/>
          <w:b/>
          <w:color w:val="0E3054"/>
          <w:sz w:val="22"/>
        </w:rPr>
        <w:t xml:space="preserve">      ASSESSMENT INFORMATION</w:t>
      </w:r>
    </w:p>
    <w:tbl>
      <w:tblPr>
        <w:tblW w:w="0" w:type="auto"/>
        <w:jc w:val="center"/>
        <w:tblBorders>
          <w:top w:val="single" w:sz="7" w:space="0" w:color="C7D3DC"/>
          <w:left w:val="single" w:sz="7" w:space="0" w:color="C7D3DC"/>
          <w:bottom w:val="single" w:sz="7" w:space="0" w:color="C7D3DC"/>
          <w:right w:val="single" w:sz="7" w:space="0" w:color="C7D3DC"/>
          <w:insideH w:val="single" w:sz="7" w:space="0" w:color="C7D3DC"/>
          <w:insideV w:val="single" w:sz="7" w:space="0" w:color="C7D3DC"/>
        </w:tblBorders>
        <w:tblLayout w:type="fixed"/>
        <w:tblLook w:val="04A0" w:firstRow="1" w:lastRow="0" w:firstColumn="1" w:lastColumn="0" w:noHBand="0" w:noVBand="1"/>
      </w:tblPr>
      <w:tblGrid>
        <w:gridCol w:w="1900"/>
        <w:gridCol w:w="3000"/>
        <w:gridCol w:w="1900"/>
        <w:gridCol w:w="3000"/>
      </w:tblGrid>
      <w:tr w:rsidR="00404C7A" w:rsidRPr="006A5B88" w14:paraId="73225EEC" w14:textId="77777777" w:rsidTr="00F07E7A">
        <w:trPr>
          <w:jc w:val="center"/>
        </w:trPr>
        <w:tc>
          <w:tcPr>
            <w:tcW w:w="1900" w:type="dxa"/>
            <w:shd w:val="clear" w:color="auto" w:fill="DDF3FA"/>
            <w:tcMar>
              <w:top w:w="120" w:type="dxa"/>
              <w:left w:w="160" w:type="dxa"/>
              <w:bottom w:w="120" w:type="dxa"/>
              <w:right w:w="160" w:type="dxa"/>
            </w:tcMar>
            <w:vAlign w:val="center"/>
          </w:tcPr>
          <w:p w14:paraId="30F7B216" w14:textId="77777777" w:rsidR="00404C7A" w:rsidRPr="006A5B88" w:rsidRDefault="00404C7A" w:rsidP="00F07E7A">
            <w:pPr>
              <w:rPr>
                <w:rFonts w:ascii="Arial" w:hAnsi="Arial" w:cs="Arial"/>
                <w:sz w:val="22"/>
                <w:szCs w:val="22"/>
              </w:rPr>
            </w:pPr>
            <w:r w:rsidRPr="006A5B88">
              <w:rPr>
                <w:rFonts w:ascii="Arial" w:hAnsi="Arial" w:cs="Arial"/>
                <w:b/>
                <w:color w:val="0E3054"/>
                <w:sz w:val="22"/>
                <w:szCs w:val="22"/>
              </w:rPr>
              <w:t>Programme</w:t>
            </w:r>
          </w:p>
        </w:tc>
        <w:tc>
          <w:tcPr>
            <w:tcW w:w="7900" w:type="dxa"/>
            <w:gridSpan w:val="3"/>
            <w:shd w:val="clear" w:color="auto" w:fill="FFFFFF"/>
            <w:tcMar>
              <w:top w:w="120" w:type="dxa"/>
              <w:left w:w="160" w:type="dxa"/>
              <w:bottom w:w="120" w:type="dxa"/>
              <w:right w:w="160" w:type="dxa"/>
            </w:tcMar>
            <w:vAlign w:val="center"/>
          </w:tcPr>
          <w:p w14:paraId="2977C737" w14:textId="77777777" w:rsidR="00404C7A" w:rsidRPr="006A5B88" w:rsidRDefault="00404C7A" w:rsidP="00F07E7A">
            <w:pPr>
              <w:rPr>
                <w:rFonts w:ascii="Arial" w:hAnsi="Arial" w:cs="Arial"/>
                <w:sz w:val="22"/>
                <w:szCs w:val="22"/>
              </w:rPr>
            </w:pPr>
            <w:proofErr w:type="spellStart"/>
            <w:r w:rsidRPr="006A5B88">
              <w:rPr>
                <w:rFonts w:ascii="Arial" w:hAnsi="Arial" w:cs="Arial"/>
                <w:color w:val="182433"/>
                <w:sz w:val="22"/>
                <w:szCs w:val="22"/>
              </w:rPr>
              <w:t>CertHE</w:t>
            </w:r>
            <w:proofErr w:type="spellEnd"/>
            <w:r w:rsidRPr="006A5B88">
              <w:rPr>
                <w:rFonts w:ascii="Arial" w:hAnsi="Arial" w:cs="Arial"/>
                <w:color w:val="182433"/>
                <w:sz w:val="22"/>
                <w:szCs w:val="22"/>
              </w:rPr>
              <w:t xml:space="preserve"> Computing Skills for Workplace</w:t>
            </w:r>
          </w:p>
        </w:tc>
      </w:tr>
      <w:tr w:rsidR="006A5B88" w:rsidRPr="006A5B88" w14:paraId="7CBA1248" w14:textId="77777777" w:rsidTr="00F07E7A">
        <w:trPr>
          <w:jc w:val="center"/>
        </w:trPr>
        <w:tc>
          <w:tcPr>
            <w:tcW w:w="1900" w:type="dxa"/>
            <w:shd w:val="clear" w:color="auto" w:fill="DDF3FA"/>
            <w:tcMar>
              <w:top w:w="120" w:type="dxa"/>
              <w:left w:w="160" w:type="dxa"/>
              <w:bottom w:w="120" w:type="dxa"/>
              <w:right w:w="160" w:type="dxa"/>
            </w:tcMar>
            <w:vAlign w:val="center"/>
          </w:tcPr>
          <w:p w14:paraId="08A06AB1" w14:textId="77777777" w:rsidR="006A5B88" w:rsidRPr="006A5B88" w:rsidRDefault="006A5B88" w:rsidP="006A5B88">
            <w:pPr>
              <w:rPr>
                <w:rFonts w:ascii="Arial" w:hAnsi="Arial" w:cs="Arial"/>
                <w:sz w:val="22"/>
                <w:szCs w:val="22"/>
              </w:rPr>
            </w:pPr>
            <w:r w:rsidRPr="006A5B88">
              <w:rPr>
                <w:rFonts w:ascii="Arial" w:hAnsi="Arial" w:cs="Arial"/>
                <w:b/>
                <w:color w:val="0E3054"/>
                <w:sz w:val="22"/>
                <w:szCs w:val="22"/>
              </w:rPr>
              <w:t>Lecturer</w:t>
            </w:r>
          </w:p>
        </w:tc>
        <w:tc>
          <w:tcPr>
            <w:tcW w:w="3000" w:type="dxa"/>
            <w:shd w:val="clear" w:color="auto" w:fill="FFFFFF"/>
            <w:tcMar>
              <w:top w:w="120" w:type="dxa"/>
              <w:left w:w="160" w:type="dxa"/>
              <w:bottom w:w="120" w:type="dxa"/>
              <w:right w:w="160" w:type="dxa"/>
            </w:tcMar>
            <w:vAlign w:val="center"/>
          </w:tcPr>
          <w:p w14:paraId="0D29AB72" w14:textId="60A9742B" w:rsidR="006A5B88" w:rsidRPr="006A5B88" w:rsidRDefault="006A5B88" w:rsidP="006A5B88">
            <w:pPr>
              <w:rPr>
                <w:rFonts w:ascii="Arial" w:hAnsi="Arial" w:cs="Arial"/>
                <w:sz w:val="22"/>
                <w:szCs w:val="22"/>
              </w:rPr>
            </w:pPr>
            <w:r w:rsidRPr="006A5B88">
              <w:rPr>
                <w:rFonts w:ascii="Arial" w:hAnsi="Arial" w:cs="Arial"/>
                <w:sz w:val="22"/>
                <w:szCs w:val="22"/>
              </w:rPr>
              <w:t>Dr. Anum Paracha</w:t>
            </w:r>
          </w:p>
        </w:tc>
        <w:tc>
          <w:tcPr>
            <w:tcW w:w="1900" w:type="dxa"/>
            <w:shd w:val="clear" w:color="auto" w:fill="DDF3FA"/>
            <w:tcMar>
              <w:top w:w="120" w:type="dxa"/>
              <w:left w:w="160" w:type="dxa"/>
              <w:bottom w:w="120" w:type="dxa"/>
              <w:right w:w="160" w:type="dxa"/>
            </w:tcMar>
            <w:vAlign w:val="center"/>
          </w:tcPr>
          <w:p w14:paraId="12A2EF29" w14:textId="77777777" w:rsidR="006A5B88" w:rsidRPr="006A5B88" w:rsidRDefault="006A5B88" w:rsidP="006A5B88">
            <w:pPr>
              <w:rPr>
                <w:rFonts w:ascii="Arial" w:hAnsi="Arial" w:cs="Arial"/>
                <w:sz w:val="22"/>
                <w:szCs w:val="22"/>
              </w:rPr>
            </w:pPr>
            <w:r w:rsidRPr="006A5B88">
              <w:rPr>
                <w:rFonts w:ascii="Arial" w:hAnsi="Arial" w:cs="Arial"/>
                <w:b/>
                <w:color w:val="0E3054"/>
                <w:sz w:val="22"/>
                <w:szCs w:val="22"/>
              </w:rPr>
              <w:t>Internal Verifier</w:t>
            </w:r>
          </w:p>
        </w:tc>
        <w:tc>
          <w:tcPr>
            <w:tcW w:w="3000" w:type="dxa"/>
            <w:shd w:val="clear" w:color="auto" w:fill="FFFFFF"/>
            <w:tcMar>
              <w:top w:w="120" w:type="dxa"/>
              <w:left w:w="160" w:type="dxa"/>
              <w:bottom w:w="120" w:type="dxa"/>
              <w:right w:w="160" w:type="dxa"/>
            </w:tcMar>
            <w:vAlign w:val="center"/>
          </w:tcPr>
          <w:p w14:paraId="0FBDBAF5" w14:textId="77777777" w:rsidR="006A5B88" w:rsidRPr="006A5B88" w:rsidRDefault="006A5B88" w:rsidP="006A5B88">
            <w:pPr>
              <w:rPr>
                <w:rFonts w:ascii="Arial" w:hAnsi="Arial" w:cs="Arial"/>
                <w:sz w:val="22"/>
                <w:szCs w:val="22"/>
              </w:rPr>
            </w:pPr>
            <w:r w:rsidRPr="006A5B88">
              <w:rPr>
                <w:rFonts w:ascii="Arial" w:hAnsi="Arial" w:cs="Arial"/>
                <w:color w:val="182433"/>
                <w:sz w:val="22"/>
                <w:szCs w:val="22"/>
              </w:rPr>
              <w:t>Sadhana Jha</w:t>
            </w:r>
          </w:p>
        </w:tc>
      </w:tr>
      <w:tr w:rsidR="00A5631B" w:rsidRPr="006A5B88" w14:paraId="111964DB" w14:textId="77777777" w:rsidTr="00E475BA">
        <w:trPr>
          <w:jc w:val="center"/>
        </w:trPr>
        <w:tc>
          <w:tcPr>
            <w:tcW w:w="1900" w:type="dxa"/>
            <w:shd w:val="clear" w:color="auto" w:fill="DDF3FA"/>
            <w:tcMar>
              <w:top w:w="120" w:type="dxa"/>
              <w:left w:w="160" w:type="dxa"/>
              <w:bottom w:w="120" w:type="dxa"/>
              <w:right w:w="160" w:type="dxa"/>
            </w:tcMar>
          </w:tcPr>
          <w:p w14:paraId="095C46BA" w14:textId="3C2096DD" w:rsidR="00A5631B" w:rsidRPr="006A5B88" w:rsidRDefault="00A5631B" w:rsidP="00A5631B">
            <w:pPr>
              <w:pStyle w:val="TableParagraph"/>
              <w:tabs>
                <w:tab w:val="left" w:pos="1952"/>
              </w:tabs>
            </w:pPr>
            <w:r>
              <w:rPr>
                <w:b/>
                <w:spacing w:val="-2"/>
              </w:rPr>
              <w:t>Contribution t</w:t>
            </w:r>
            <w:r>
              <w:rPr>
                <w:b/>
                <w:spacing w:val="-5"/>
              </w:rPr>
              <w:t xml:space="preserve">o </w:t>
            </w:r>
            <w:r>
              <w:rPr>
                <w:b/>
                <w:spacing w:val="-2"/>
              </w:rPr>
              <w:t xml:space="preserve">Overall Module </w:t>
            </w:r>
            <w:r>
              <w:rPr>
                <w:b/>
              </w:rPr>
              <w:t>Assessment (%)</w:t>
            </w:r>
          </w:p>
        </w:tc>
        <w:tc>
          <w:tcPr>
            <w:tcW w:w="3000" w:type="dxa"/>
            <w:shd w:val="clear" w:color="auto" w:fill="FFFFFF"/>
            <w:tcMar>
              <w:top w:w="120" w:type="dxa"/>
              <w:left w:w="160" w:type="dxa"/>
              <w:bottom w:w="120" w:type="dxa"/>
              <w:right w:w="160" w:type="dxa"/>
            </w:tcMar>
            <w:vAlign w:val="center"/>
          </w:tcPr>
          <w:p w14:paraId="3411F6B5" w14:textId="14205B9B" w:rsidR="00A5631B" w:rsidRPr="006A5B88" w:rsidRDefault="00A5631B" w:rsidP="00A5631B">
            <w:pPr>
              <w:rPr>
                <w:rFonts w:ascii="Arial" w:hAnsi="Arial" w:cs="Arial"/>
                <w:sz w:val="22"/>
                <w:szCs w:val="22"/>
              </w:rPr>
            </w:pPr>
            <w:r>
              <w:rPr>
                <w:rFonts w:ascii="Arial" w:hAnsi="Arial" w:cs="Arial"/>
                <w:color w:val="182433"/>
                <w:sz w:val="22"/>
                <w:szCs w:val="22"/>
              </w:rPr>
              <w:t>50%</w:t>
            </w:r>
          </w:p>
        </w:tc>
        <w:tc>
          <w:tcPr>
            <w:tcW w:w="1900" w:type="dxa"/>
            <w:shd w:val="clear" w:color="auto" w:fill="DDF3FA"/>
            <w:tcMar>
              <w:top w:w="120" w:type="dxa"/>
              <w:left w:w="160" w:type="dxa"/>
              <w:bottom w:w="120" w:type="dxa"/>
              <w:right w:w="160" w:type="dxa"/>
            </w:tcMar>
            <w:vAlign w:val="center"/>
          </w:tcPr>
          <w:p w14:paraId="30324CE1" w14:textId="60DD47CE" w:rsidR="00A5631B" w:rsidRPr="006A5B88" w:rsidRDefault="00A5631B" w:rsidP="00A5631B">
            <w:pPr>
              <w:rPr>
                <w:rFonts w:ascii="Arial" w:hAnsi="Arial" w:cs="Arial"/>
                <w:sz w:val="22"/>
                <w:szCs w:val="22"/>
              </w:rPr>
            </w:pPr>
            <w:r w:rsidRPr="006A5B88">
              <w:rPr>
                <w:rFonts w:ascii="Arial" w:hAnsi="Arial" w:cs="Arial"/>
                <w:b/>
                <w:color w:val="0E3054"/>
                <w:sz w:val="22"/>
                <w:szCs w:val="22"/>
              </w:rPr>
              <w:t xml:space="preserve">Module </w:t>
            </w:r>
          </w:p>
        </w:tc>
        <w:tc>
          <w:tcPr>
            <w:tcW w:w="3000" w:type="dxa"/>
            <w:shd w:val="clear" w:color="auto" w:fill="FFFFFF"/>
            <w:tcMar>
              <w:top w:w="120" w:type="dxa"/>
              <w:left w:w="160" w:type="dxa"/>
              <w:bottom w:w="120" w:type="dxa"/>
              <w:right w:w="160" w:type="dxa"/>
            </w:tcMar>
          </w:tcPr>
          <w:p w14:paraId="14BC2663" w14:textId="43CB7A3F" w:rsidR="00A5631B" w:rsidRPr="006A5B88" w:rsidRDefault="00A5631B" w:rsidP="00A5631B">
            <w:pPr>
              <w:rPr>
                <w:rFonts w:ascii="Arial" w:hAnsi="Arial" w:cs="Arial"/>
                <w:bCs/>
                <w:sz w:val="22"/>
                <w:szCs w:val="22"/>
              </w:rPr>
            </w:pPr>
            <w:r w:rsidRPr="006A5B88">
              <w:rPr>
                <w:rFonts w:ascii="Arial" w:hAnsi="Arial" w:cs="Arial"/>
                <w:bCs/>
                <w:sz w:val="22"/>
                <w:szCs w:val="22"/>
              </w:rPr>
              <w:t>Networks</w:t>
            </w:r>
            <w:r w:rsidRPr="006A5B88">
              <w:rPr>
                <w:rFonts w:ascii="Arial" w:hAnsi="Arial" w:cs="Arial"/>
                <w:bCs/>
                <w:spacing w:val="-7"/>
                <w:sz w:val="22"/>
                <w:szCs w:val="22"/>
              </w:rPr>
              <w:t xml:space="preserve"> </w:t>
            </w:r>
            <w:r w:rsidRPr="006A5B88">
              <w:rPr>
                <w:rFonts w:ascii="Arial" w:hAnsi="Arial" w:cs="Arial"/>
                <w:bCs/>
                <w:sz w:val="22"/>
                <w:szCs w:val="22"/>
              </w:rPr>
              <w:t>and</w:t>
            </w:r>
            <w:r w:rsidRPr="006A5B88">
              <w:rPr>
                <w:rFonts w:ascii="Arial" w:hAnsi="Arial" w:cs="Arial"/>
                <w:bCs/>
                <w:spacing w:val="-4"/>
                <w:sz w:val="22"/>
                <w:szCs w:val="22"/>
              </w:rPr>
              <w:t xml:space="preserve"> </w:t>
            </w:r>
            <w:r w:rsidRPr="006A5B88">
              <w:rPr>
                <w:rFonts w:ascii="Arial" w:hAnsi="Arial" w:cs="Arial"/>
                <w:bCs/>
                <w:sz w:val="22"/>
                <w:szCs w:val="22"/>
              </w:rPr>
              <w:t>Cyber</w:t>
            </w:r>
            <w:r w:rsidRPr="006A5B88">
              <w:rPr>
                <w:rFonts w:ascii="Arial" w:hAnsi="Arial" w:cs="Arial"/>
                <w:bCs/>
                <w:spacing w:val="-4"/>
                <w:sz w:val="22"/>
                <w:szCs w:val="22"/>
              </w:rPr>
              <w:t xml:space="preserve"> </w:t>
            </w:r>
            <w:r w:rsidRPr="006A5B88">
              <w:rPr>
                <w:rFonts w:ascii="Arial" w:hAnsi="Arial" w:cs="Arial"/>
                <w:bCs/>
                <w:sz w:val="22"/>
                <w:szCs w:val="22"/>
              </w:rPr>
              <w:t>Security</w:t>
            </w:r>
            <w:r w:rsidRPr="006A5B88">
              <w:rPr>
                <w:rFonts w:ascii="Arial" w:hAnsi="Arial" w:cs="Arial"/>
                <w:bCs/>
                <w:spacing w:val="-6"/>
                <w:sz w:val="22"/>
                <w:szCs w:val="22"/>
              </w:rPr>
              <w:t xml:space="preserve"> </w:t>
            </w:r>
            <w:r w:rsidRPr="006A5B88">
              <w:rPr>
                <w:rFonts w:ascii="Arial" w:hAnsi="Arial" w:cs="Arial"/>
                <w:bCs/>
                <w:spacing w:val="-2"/>
                <w:sz w:val="22"/>
                <w:szCs w:val="22"/>
              </w:rPr>
              <w:t>Essentials</w:t>
            </w:r>
          </w:p>
        </w:tc>
      </w:tr>
      <w:tr w:rsidR="00A5631B" w:rsidRPr="006A5B88" w14:paraId="2949C001" w14:textId="77777777" w:rsidTr="00F07E7A">
        <w:trPr>
          <w:jc w:val="center"/>
        </w:trPr>
        <w:tc>
          <w:tcPr>
            <w:tcW w:w="1900" w:type="dxa"/>
            <w:shd w:val="clear" w:color="auto" w:fill="DDF3FA"/>
            <w:tcMar>
              <w:top w:w="120" w:type="dxa"/>
              <w:left w:w="160" w:type="dxa"/>
              <w:bottom w:w="120" w:type="dxa"/>
              <w:right w:w="160" w:type="dxa"/>
            </w:tcMar>
            <w:vAlign w:val="center"/>
          </w:tcPr>
          <w:p w14:paraId="163EE493" w14:textId="77777777" w:rsidR="00A5631B" w:rsidRPr="006A5B88" w:rsidRDefault="00A5631B" w:rsidP="00A5631B">
            <w:pPr>
              <w:rPr>
                <w:rFonts w:ascii="Arial" w:hAnsi="Arial" w:cs="Arial"/>
                <w:sz w:val="22"/>
                <w:szCs w:val="22"/>
              </w:rPr>
            </w:pPr>
            <w:r w:rsidRPr="006A5B88">
              <w:rPr>
                <w:rFonts w:ascii="Arial" w:hAnsi="Arial" w:cs="Arial"/>
                <w:b/>
                <w:color w:val="0E3054"/>
                <w:sz w:val="22"/>
                <w:szCs w:val="22"/>
              </w:rPr>
              <w:t>Assignment Title</w:t>
            </w:r>
          </w:p>
        </w:tc>
        <w:tc>
          <w:tcPr>
            <w:tcW w:w="7900" w:type="dxa"/>
            <w:gridSpan w:val="3"/>
            <w:shd w:val="clear" w:color="auto" w:fill="FFFFFF"/>
            <w:tcMar>
              <w:top w:w="120" w:type="dxa"/>
              <w:left w:w="160" w:type="dxa"/>
              <w:bottom w:w="120" w:type="dxa"/>
              <w:right w:w="160" w:type="dxa"/>
            </w:tcMar>
            <w:vAlign w:val="center"/>
          </w:tcPr>
          <w:p w14:paraId="05D3AC07" w14:textId="77777777" w:rsidR="00A5631B" w:rsidRPr="006A5B88" w:rsidRDefault="00A5631B" w:rsidP="00A5631B">
            <w:pPr>
              <w:rPr>
                <w:rFonts w:ascii="Arial" w:hAnsi="Arial" w:cs="Arial"/>
                <w:bCs/>
                <w:sz w:val="22"/>
                <w:szCs w:val="22"/>
              </w:rPr>
            </w:pPr>
            <w:r w:rsidRPr="006A5B88">
              <w:rPr>
                <w:rFonts w:ascii="Arial" w:hAnsi="Arial" w:cs="Arial"/>
                <w:bCs/>
                <w:sz w:val="22"/>
                <w:szCs w:val="22"/>
              </w:rPr>
              <w:t xml:space="preserve">Synthesize a Solution to a Potential </w:t>
            </w:r>
            <w:r w:rsidRPr="006A5B88">
              <w:rPr>
                <w:rFonts w:ascii="Arial" w:hAnsi="Arial" w:cs="Arial"/>
                <w:bCs/>
                <w:sz w:val="22"/>
                <w:szCs w:val="22"/>
              </w:rPr>
              <w:br/>
              <w:t>Real-Life Scenario</w:t>
            </w:r>
          </w:p>
          <w:p w14:paraId="247B4D1B" w14:textId="77777777" w:rsidR="00A5631B" w:rsidRPr="006A5B88" w:rsidRDefault="00A5631B" w:rsidP="00A5631B">
            <w:pPr>
              <w:rPr>
                <w:rFonts w:ascii="Arial" w:hAnsi="Arial" w:cs="Arial"/>
                <w:sz w:val="22"/>
                <w:szCs w:val="22"/>
              </w:rPr>
            </w:pPr>
          </w:p>
        </w:tc>
      </w:tr>
    </w:tbl>
    <w:p w14:paraId="0D57ACE0" w14:textId="77777777" w:rsidR="00404C7A" w:rsidRDefault="00404C7A" w:rsidP="00404C7A">
      <w:pPr>
        <w:jc w:val="center"/>
      </w:pPr>
    </w:p>
    <w:p w14:paraId="6C593AC4" w14:textId="77777777" w:rsidR="00404C7A" w:rsidRPr="002B7E52" w:rsidRDefault="00404C7A">
      <w:pPr>
        <w:rPr>
          <w:color w:val="EE0000"/>
        </w:rPr>
      </w:pPr>
    </w:p>
    <w:p w14:paraId="0916C101" w14:textId="77777777" w:rsidR="00C83E54" w:rsidRDefault="00C83E54">
      <w:pPr>
        <w:pStyle w:val="Heading1"/>
        <w:spacing w:before="240" w:after="100"/>
        <w:rPr>
          <w:rFonts w:ascii="Arial" w:eastAsia="Arial" w:hAnsi="Arial"/>
        </w:rPr>
      </w:pPr>
    </w:p>
    <w:p w14:paraId="0AD07BB8" w14:textId="77777777" w:rsidR="00C83E54" w:rsidRDefault="00C83E54">
      <w:pPr>
        <w:pStyle w:val="Heading1"/>
        <w:spacing w:before="240" w:after="100"/>
        <w:rPr>
          <w:rFonts w:ascii="Arial" w:eastAsia="Arial" w:hAnsi="Arial"/>
        </w:rPr>
      </w:pPr>
    </w:p>
    <w:p w14:paraId="6AFE2264" w14:textId="77777777" w:rsidR="00404C7A" w:rsidRDefault="00404C7A" w:rsidP="00404C7A"/>
    <w:p w14:paraId="19E544BD" w14:textId="77777777" w:rsidR="00404C7A" w:rsidRDefault="00404C7A" w:rsidP="00404C7A"/>
    <w:p w14:paraId="63F123F0" w14:textId="77777777" w:rsidR="00404C7A" w:rsidRDefault="00404C7A" w:rsidP="00404C7A"/>
    <w:p w14:paraId="589373D9" w14:textId="77777777" w:rsidR="00404C7A" w:rsidRDefault="00404C7A" w:rsidP="00404C7A"/>
    <w:p w14:paraId="6F7AD887" w14:textId="77777777" w:rsidR="00404C7A" w:rsidRDefault="00404C7A" w:rsidP="00404C7A"/>
    <w:p w14:paraId="43862446" w14:textId="77777777" w:rsidR="00404C7A" w:rsidRPr="00404C7A" w:rsidRDefault="00404C7A" w:rsidP="00404C7A"/>
    <w:p w14:paraId="23BA58A4" w14:textId="77777777" w:rsidR="00C83E54" w:rsidRDefault="00C83E54">
      <w:pPr>
        <w:pStyle w:val="Heading1"/>
        <w:spacing w:before="240" w:after="100"/>
        <w:rPr>
          <w:rFonts w:ascii="Arial" w:eastAsia="Arial" w:hAnsi="Arial"/>
        </w:rPr>
      </w:pPr>
    </w:p>
    <w:sdt>
      <w:sdtPr>
        <w:rPr>
          <w:rFonts w:ascii="Times New Roman" w:eastAsia="Times New Roman" w:hAnsi="Times New Roman" w:cstheme="minorBidi"/>
          <w:b w:val="0"/>
          <w:bCs w:val="0"/>
          <w:color w:val="auto"/>
          <w:sz w:val="28"/>
          <w:szCs w:val="22"/>
        </w:rPr>
        <w:id w:val="-1459956243"/>
        <w:docPartObj>
          <w:docPartGallery w:val="Table of Contents"/>
          <w:docPartUnique/>
        </w:docPartObj>
      </w:sdtPr>
      <w:sdtEndPr>
        <w:rPr>
          <w:rFonts w:cs="Times New Roman"/>
          <w:noProof/>
          <w:sz w:val="24"/>
          <w:szCs w:val="24"/>
        </w:rPr>
      </w:sdtEndPr>
      <w:sdtContent>
        <w:p w14:paraId="235581A8" w14:textId="4885EA61" w:rsidR="005D0501" w:rsidRPr="005D0501" w:rsidRDefault="005D0501">
          <w:pPr>
            <w:pStyle w:val="TOCHeading"/>
            <w:rPr>
              <w:sz w:val="28"/>
            </w:rPr>
          </w:pPr>
          <w:r w:rsidRPr="005D0501">
            <w:rPr>
              <w:sz w:val="28"/>
            </w:rPr>
            <w:t>Table of Contents</w:t>
          </w:r>
        </w:p>
        <w:p w14:paraId="2FE3971C" w14:textId="35050503" w:rsidR="0045278E" w:rsidRDefault="005D0501">
          <w:pPr>
            <w:pStyle w:val="TOC1"/>
            <w:tabs>
              <w:tab w:val="right" w:leader="dot" w:pos="9868"/>
            </w:tabs>
            <w:rPr>
              <w:rFonts w:eastAsiaTheme="minorEastAsia" w:cstheme="minorBidi"/>
              <w:b w:val="0"/>
              <w:bCs w:val="0"/>
              <w:i w:val="0"/>
              <w:iCs w:val="0"/>
              <w:noProof/>
              <w:kern w:val="2"/>
              <w14:ligatures w14:val="standardContextual"/>
            </w:rPr>
          </w:pPr>
          <w:r w:rsidRPr="005D0501">
            <w:rPr>
              <w:b w:val="0"/>
              <w:bCs w:val="0"/>
              <w:i w:val="0"/>
              <w:iCs w:val="0"/>
            </w:rPr>
            <w:fldChar w:fldCharType="begin"/>
          </w:r>
          <w:r w:rsidRPr="005D0501">
            <w:rPr>
              <w:b w:val="0"/>
              <w:bCs w:val="0"/>
              <w:i w:val="0"/>
              <w:iCs w:val="0"/>
            </w:rPr>
            <w:instrText xml:space="preserve"> TOC \o "1-3" \h \z \u </w:instrText>
          </w:r>
          <w:r w:rsidRPr="005D0501">
            <w:rPr>
              <w:b w:val="0"/>
              <w:bCs w:val="0"/>
              <w:i w:val="0"/>
              <w:iCs w:val="0"/>
            </w:rPr>
            <w:fldChar w:fldCharType="separate"/>
          </w:r>
          <w:hyperlink w:anchor="_Toc236257813" w:history="1">
            <w:r w:rsidR="0045278E" w:rsidRPr="00037407">
              <w:rPr>
                <w:rStyle w:val="Hyperlink"/>
                <w:noProof/>
              </w:rPr>
              <w:t>Executive Summary</w:t>
            </w:r>
            <w:r w:rsidR="0045278E">
              <w:rPr>
                <w:noProof/>
                <w:webHidden/>
              </w:rPr>
              <w:tab/>
            </w:r>
            <w:r w:rsidR="0045278E">
              <w:rPr>
                <w:noProof/>
                <w:webHidden/>
              </w:rPr>
              <w:fldChar w:fldCharType="begin"/>
            </w:r>
            <w:r w:rsidR="0045278E">
              <w:rPr>
                <w:noProof/>
                <w:webHidden/>
              </w:rPr>
              <w:instrText xml:space="preserve"> PAGEREF _Toc236257813 \h </w:instrText>
            </w:r>
            <w:r w:rsidR="0045278E">
              <w:rPr>
                <w:noProof/>
                <w:webHidden/>
              </w:rPr>
            </w:r>
            <w:r w:rsidR="0045278E">
              <w:rPr>
                <w:noProof/>
                <w:webHidden/>
              </w:rPr>
              <w:fldChar w:fldCharType="separate"/>
            </w:r>
            <w:r w:rsidR="0045278E">
              <w:rPr>
                <w:noProof/>
                <w:webHidden/>
              </w:rPr>
              <w:t>3</w:t>
            </w:r>
            <w:r w:rsidR="0045278E">
              <w:rPr>
                <w:noProof/>
                <w:webHidden/>
              </w:rPr>
              <w:fldChar w:fldCharType="end"/>
            </w:r>
          </w:hyperlink>
        </w:p>
        <w:p w14:paraId="4928C9CA" w14:textId="74BED55E" w:rsidR="0045278E" w:rsidRDefault="0045278E">
          <w:pPr>
            <w:pStyle w:val="TOC1"/>
            <w:tabs>
              <w:tab w:val="left" w:pos="660"/>
              <w:tab w:val="right" w:leader="dot" w:pos="9868"/>
            </w:tabs>
            <w:rPr>
              <w:rFonts w:eastAsiaTheme="minorEastAsia" w:cstheme="minorBidi"/>
              <w:b w:val="0"/>
              <w:bCs w:val="0"/>
              <w:i w:val="0"/>
              <w:iCs w:val="0"/>
              <w:noProof/>
              <w:kern w:val="2"/>
              <w14:ligatures w14:val="standardContextual"/>
            </w:rPr>
          </w:pPr>
          <w:hyperlink w:anchor="_Toc236257814" w:history="1">
            <w:r w:rsidRPr="00037407">
              <w:rPr>
                <w:rStyle w:val="Hyperlink"/>
                <w:noProof/>
              </w:rPr>
              <w:t>1.</w:t>
            </w:r>
            <w:r>
              <w:rPr>
                <w:rFonts w:eastAsiaTheme="minorEastAsia" w:cstheme="minorBidi"/>
                <w:b w:val="0"/>
                <w:bCs w:val="0"/>
                <w:i w:val="0"/>
                <w:iCs w:val="0"/>
                <w:noProof/>
                <w:kern w:val="2"/>
                <w14:ligatures w14:val="standardContextual"/>
              </w:rPr>
              <w:tab/>
            </w:r>
            <w:r w:rsidRPr="00037407">
              <w:rPr>
                <w:rStyle w:val="Hyperlink"/>
                <w:noProof/>
              </w:rPr>
              <w:t>Introduction</w:t>
            </w:r>
            <w:r>
              <w:rPr>
                <w:noProof/>
                <w:webHidden/>
              </w:rPr>
              <w:tab/>
            </w:r>
            <w:r>
              <w:rPr>
                <w:noProof/>
                <w:webHidden/>
              </w:rPr>
              <w:fldChar w:fldCharType="begin"/>
            </w:r>
            <w:r>
              <w:rPr>
                <w:noProof/>
                <w:webHidden/>
              </w:rPr>
              <w:instrText xml:space="preserve"> PAGEREF _Toc236257814 \h </w:instrText>
            </w:r>
            <w:r>
              <w:rPr>
                <w:noProof/>
                <w:webHidden/>
              </w:rPr>
            </w:r>
            <w:r>
              <w:rPr>
                <w:noProof/>
                <w:webHidden/>
              </w:rPr>
              <w:fldChar w:fldCharType="separate"/>
            </w:r>
            <w:r>
              <w:rPr>
                <w:noProof/>
                <w:webHidden/>
              </w:rPr>
              <w:t>4</w:t>
            </w:r>
            <w:r>
              <w:rPr>
                <w:noProof/>
                <w:webHidden/>
              </w:rPr>
              <w:fldChar w:fldCharType="end"/>
            </w:r>
          </w:hyperlink>
        </w:p>
        <w:p w14:paraId="3CD22233" w14:textId="719EE59D"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15" w:history="1">
            <w:r w:rsidRPr="00037407">
              <w:rPr>
                <w:rStyle w:val="Hyperlink"/>
                <w:noProof/>
              </w:rPr>
              <w:t>2. Threat Identification</w:t>
            </w:r>
            <w:r>
              <w:rPr>
                <w:noProof/>
                <w:webHidden/>
              </w:rPr>
              <w:tab/>
            </w:r>
            <w:r>
              <w:rPr>
                <w:noProof/>
                <w:webHidden/>
              </w:rPr>
              <w:fldChar w:fldCharType="begin"/>
            </w:r>
            <w:r>
              <w:rPr>
                <w:noProof/>
                <w:webHidden/>
              </w:rPr>
              <w:instrText xml:space="preserve"> PAGEREF _Toc236257815 \h </w:instrText>
            </w:r>
            <w:r>
              <w:rPr>
                <w:noProof/>
                <w:webHidden/>
              </w:rPr>
            </w:r>
            <w:r>
              <w:rPr>
                <w:noProof/>
                <w:webHidden/>
              </w:rPr>
              <w:fldChar w:fldCharType="separate"/>
            </w:r>
            <w:r>
              <w:rPr>
                <w:noProof/>
                <w:webHidden/>
              </w:rPr>
              <w:t>4</w:t>
            </w:r>
            <w:r>
              <w:rPr>
                <w:noProof/>
                <w:webHidden/>
              </w:rPr>
              <w:fldChar w:fldCharType="end"/>
            </w:r>
          </w:hyperlink>
        </w:p>
        <w:p w14:paraId="6476D3DE" w14:textId="427CF63D" w:rsidR="0045278E" w:rsidRDefault="0045278E">
          <w:pPr>
            <w:pStyle w:val="TOC2"/>
            <w:tabs>
              <w:tab w:val="right" w:leader="dot" w:pos="9868"/>
            </w:tabs>
            <w:rPr>
              <w:rFonts w:eastAsiaTheme="minorEastAsia" w:cstheme="minorBidi"/>
              <w:b w:val="0"/>
              <w:bCs w:val="0"/>
              <w:noProof/>
              <w:kern w:val="2"/>
              <w14:ligatures w14:val="standardContextual"/>
            </w:rPr>
          </w:pPr>
          <w:hyperlink w:anchor="_Toc236257816" w:history="1">
            <w:r w:rsidRPr="00037407">
              <w:rPr>
                <w:rStyle w:val="Hyperlink"/>
                <w:noProof/>
              </w:rPr>
              <w:t>2.1 Internal Cybersecurity Threats</w:t>
            </w:r>
            <w:r>
              <w:rPr>
                <w:noProof/>
                <w:webHidden/>
              </w:rPr>
              <w:tab/>
            </w:r>
            <w:r>
              <w:rPr>
                <w:noProof/>
                <w:webHidden/>
              </w:rPr>
              <w:fldChar w:fldCharType="begin"/>
            </w:r>
            <w:r>
              <w:rPr>
                <w:noProof/>
                <w:webHidden/>
              </w:rPr>
              <w:instrText xml:space="preserve"> PAGEREF _Toc236257816 \h </w:instrText>
            </w:r>
            <w:r>
              <w:rPr>
                <w:noProof/>
                <w:webHidden/>
              </w:rPr>
            </w:r>
            <w:r>
              <w:rPr>
                <w:noProof/>
                <w:webHidden/>
              </w:rPr>
              <w:fldChar w:fldCharType="separate"/>
            </w:r>
            <w:r>
              <w:rPr>
                <w:noProof/>
                <w:webHidden/>
              </w:rPr>
              <w:t>4</w:t>
            </w:r>
            <w:r>
              <w:rPr>
                <w:noProof/>
                <w:webHidden/>
              </w:rPr>
              <w:fldChar w:fldCharType="end"/>
            </w:r>
          </w:hyperlink>
        </w:p>
        <w:p w14:paraId="3DAAE795" w14:textId="3550FF7C" w:rsidR="0045278E" w:rsidRDefault="0045278E">
          <w:pPr>
            <w:pStyle w:val="TOC2"/>
            <w:tabs>
              <w:tab w:val="right" w:leader="dot" w:pos="9868"/>
            </w:tabs>
            <w:rPr>
              <w:rFonts w:eastAsiaTheme="minorEastAsia" w:cstheme="minorBidi"/>
              <w:b w:val="0"/>
              <w:bCs w:val="0"/>
              <w:noProof/>
              <w:kern w:val="2"/>
              <w14:ligatures w14:val="standardContextual"/>
            </w:rPr>
          </w:pPr>
          <w:hyperlink w:anchor="_Toc236257817" w:history="1">
            <w:r w:rsidRPr="00037407">
              <w:rPr>
                <w:rStyle w:val="Hyperlink"/>
                <w:noProof/>
              </w:rPr>
              <w:t>2.2 External Cybersecurity Threats</w:t>
            </w:r>
            <w:r>
              <w:rPr>
                <w:noProof/>
                <w:webHidden/>
              </w:rPr>
              <w:tab/>
            </w:r>
            <w:r>
              <w:rPr>
                <w:noProof/>
                <w:webHidden/>
              </w:rPr>
              <w:fldChar w:fldCharType="begin"/>
            </w:r>
            <w:r>
              <w:rPr>
                <w:noProof/>
                <w:webHidden/>
              </w:rPr>
              <w:instrText xml:space="preserve"> PAGEREF _Toc236257817 \h </w:instrText>
            </w:r>
            <w:r>
              <w:rPr>
                <w:noProof/>
                <w:webHidden/>
              </w:rPr>
            </w:r>
            <w:r>
              <w:rPr>
                <w:noProof/>
                <w:webHidden/>
              </w:rPr>
              <w:fldChar w:fldCharType="separate"/>
            </w:r>
            <w:r>
              <w:rPr>
                <w:noProof/>
                <w:webHidden/>
              </w:rPr>
              <w:t>4</w:t>
            </w:r>
            <w:r>
              <w:rPr>
                <w:noProof/>
                <w:webHidden/>
              </w:rPr>
              <w:fldChar w:fldCharType="end"/>
            </w:r>
          </w:hyperlink>
        </w:p>
        <w:p w14:paraId="6083033D" w14:textId="06DDA4C4" w:rsidR="0045278E" w:rsidRDefault="0045278E">
          <w:pPr>
            <w:pStyle w:val="TOC2"/>
            <w:tabs>
              <w:tab w:val="right" w:leader="dot" w:pos="9868"/>
            </w:tabs>
            <w:rPr>
              <w:rFonts w:eastAsiaTheme="minorEastAsia" w:cstheme="minorBidi"/>
              <w:b w:val="0"/>
              <w:bCs w:val="0"/>
              <w:noProof/>
              <w:kern w:val="2"/>
              <w14:ligatures w14:val="standardContextual"/>
            </w:rPr>
          </w:pPr>
          <w:hyperlink w:anchor="_Toc236257818" w:history="1">
            <w:r w:rsidRPr="00037407">
              <w:rPr>
                <w:rStyle w:val="Hyperlink"/>
                <w:noProof/>
              </w:rPr>
              <w:t>Threat Register</w:t>
            </w:r>
            <w:r>
              <w:rPr>
                <w:noProof/>
                <w:webHidden/>
              </w:rPr>
              <w:tab/>
            </w:r>
            <w:r>
              <w:rPr>
                <w:noProof/>
                <w:webHidden/>
              </w:rPr>
              <w:fldChar w:fldCharType="begin"/>
            </w:r>
            <w:r>
              <w:rPr>
                <w:noProof/>
                <w:webHidden/>
              </w:rPr>
              <w:instrText xml:space="preserve"> PAGEREF _Toc236257818 \h </w:instrText>
            </w:r>
            <w:r>
              <w:rPr>
                <w:noProof/>
                <w:webHidden/>
              </w:rPr>
            </w:r>
            <w:r>
              <w:rPr>
                <w:noProof/>
                <w:webHidden/>
              </w:rPr>
              <w:fldChar w:fldCharType="separate"/>
            </w:r>
            <w:r>
              <w:rPr>
                <w:noProof/>
                <w:webHidden/>
              </w:rPr>
              <w:t>5</w:t>
            </w:r>
            <w:r>
              <w:rPr>
                <w:noProof/>
                <w:webHidden/>
              </w:rPr>
              <w:fldChar w:fldCharType="end"/>
            </w:r>
          </w:hyperlink>
        </w:p>
        <w:p w14:paraId="1D201946" w14:textId="19BC7851"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19" w:history="1">
            <w:r w:rsidRPr="00037407">
              <w:rPr>
                <w:rStyle w:val="Hyperlink"/>
                <w:noProof/>
              </w:rPr>
              <w:t>3. Security and Data Governance Policies</w:t>
            </w:r>
            <w:r>
              <w:rPr>
                <w:noProof/>
                <w:webHidden/>
              </w:rPr>
              <w:tab/>
            </w:r>
            <w:r>
              <w:rPr>
                <w:noProof/>
                <w:webHidden/>
              </w:rPr>
              <w:fldChar w:fldCharType="begin"/>
            </w:r>
            <w:r>
              <w:rPr>
                <w:noProof/>
                <w:webHidden/>
              </w:rPr>
              <w:instrText xml:space="preserve"> PAGEREF _Toc236257819 \h </w:instrText>
            </w:r>
            <w:r>
              <w:rPr>
                <w:noProof/>
                <w:webHidden/>
              </w:rPr>
            </w:r>
            <w:r>
              <w:rPr>
                <w:noProof/>
                <w:webHidden/>
              </w:rPr>
              <w:fldChar w:fldCharType="separate"/>
            </w:r>
            <w:r>
              <w:rPr>
                <w:noProof/>
                <w:webHidden/>
              </w:rPr>
              <w:t>5</w:t>
            </w:r>
            <w:r>
              <w:rPr>
                <w:noProof/>
                <w:webHidden/>
              </w:rPr>
              <w:fldChar w:fldCharType="end"/>
            </w:r>
          </w:hyperlink>
        </w:p>
        <w:p w14:paraId="73764B4C" w14:textId="076B5224"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0" w:history="1">
            <w:r w:rsidRPr="00037407">
              <w:rPr>
                <w:rStyle w:val="Hyperlink"/>
                <w:noProof/>
              </w:rPr>
              <w:t>4. Mitigation Measures</w:t>
            </w:r>
            <w:r>
              <w:rPr>
                <w:noProof/>
                <w:webHidden/>
              </w:rPr>
              <w:tab/>
            </w:r>
            <w:r>
              <w:rPr>
                <w:noProof/>
                <w:webHidden/>
              </w:rPr>
              <w:fldChar w:fldCharType="begin"/>
            </w:r>
            <w:r>
              <w:rPr>
                <w:noProof/>
                <w:webHidden/>
              </w:rPr>
              <w:instrText xml:space="preserve"> PAGEREF _Toc236257820 \h </w:instrText>
            </w:r>
            <w:r>
              <w:rPr>
                <w:noProof/>
                <w:webHidden/>
              </w:rPr>
            </w:r>
            <w:r>
              <w:rPr>
                <w:noProof/>
                <w:webHidden/>
              </w:rPr>
              <w:fldChar w:fldCharType="separate"/>
            </w:r>
            <w:r>
              <w:rPr>
                <w:noProof/>
                <w:webHidden/>
              </w:rPr>
              <w:t>6</w:t>
            </w:r>
            <w:r>
              <w:rPr>
                <w:noProof/>
                <w:webHidden/>
              </w:rPr>
              <w:fldChar w:fldCharType="end"/>
            </w:r>
          </w:hyperlink>
        </w:p>
        <w:p w14:paraId="1C339DA5" w14:textId="5F0C1C7F"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1" w:history="1">
            <w:r w:rsidRPr="00037407">
              <w:rPr>
                <w:rStyle w:val="Hyperlink"/>
                <w:noProof/>
              </w:rPr>
              <w:t>5. Monitoring and Incident Response</w:t>
            </w:r>
            <w:r>
              <w:rPr>
                <w:noProof/>
                <w:webHidden/>
              </w:rPr>
              <w:tab/>
            </w:r>
            <w:r>
              <w:rPr>
                <w:noProof/>
                <w:webHidden/>
              </w:rPr>
              <w:fldChar w:fldCharType="begin"/>
            </w:r>
            <w:r>
              <w:rPr>
                <w:noProof/>
                <w:webHidden/>
              </w:rPr>
              <w:instrText xml:space="preserve"> PAGEREF _Toc236257821 \h </w:instrText>
            </w:r>
            <w:r>
              <w:rPr>
                <w:noProof/>
                <w:webHidden/>
              </w:rPr>
            </w:r>
            <w:r>
              <w:rPr>
                <w:noProof/>
                <w:webHidden/>
              </w:rPr>
              <w:fldChar w:fldCharType="separate"/>
            </w:r>
            <w:r>
              <w:rPr>
                <w:noProof/>
                <w:webHidden/>
              </w:rPr>
              <w:t>9</w:t>
            </w:r>
            <w:r>
              <w:rPr>
                <w:noProof/>
                <w:webHidden/>
              </w:rPr>
              <w:fldChar w:fldCharType="end"/>
            </w:r>
          </w:hyperlink>
        </w:p>
        <w:p w14:paraId="03338029" w14:textId="26D3BC10"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2" w:history="1">
            <w:r w:rsidRPr="00037407">
              <w:rPr>
                <w:rStyle w:val="Hyperlink"/>
                <w:noProof/>
              </w:rPr>
              <w:t>6. Training and Awareness Program</w:t>
            </w:r>
            <w:r>
              <w:rPr>
                <w:noProof/>
                <w:webHidden/>
              </w:rPr>
              <w:tab/>
            </w:r>
            <w:r>
              <w:rPr>
                <w:noProof/>
                <w:webHidden/>
              </w:rPr>
              <w:fldChar w:fldCharType="begin"/>
            </w:r>
            <w:r>
              <w:rPr>
                <w:noProof/>
                <w:webHidden/>
              </w:rPr>
              <w:instrText xml:space="preserve"> PAGEREF _Toc236257822 \h </w:instrText>
            </w:r>
            <w:r>
              <w:rPr>
                <w:noProof/>
                <w:webHidden/>
              </w:rPr>
            </w:r>
            <w:r>
              <w:rPr>
                <w:noProof/>
                <w:webHidden/>
              </w:rPr>
              <w:fldChar w:fldCharType="separate"/>
            </w:r>
            <w:r>
              <w:rPr>
                <w:noProof/>
                <w:webHidden/>
              </w:rPr>
              <w:t>10</w:t>
            </w:r>
            <w:r>
              <w:rPr>
                <w:noProof/>
                <w:webHidden/>
              </w:rPr>
              <w:fldChar w:fldCharType="end"/>
            </w:r>
          </w:hyperlink>
        </w:p>
        <w:p w14:paraId="69C867BA" w14:textId="4211FA00"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3" w:history="1">
            <w:r w:rsidRPr="00037407">
              <w:rPr>
                <w:rStyle w:val="Hyperlink"/>
                <w:noProof/>
              </w:rPr>
              <w:t>7. Implementation Roadmap</w:t>
            </w:r>
            <w:r>
              <w:rPr>
                <w:noProof/>
                <w:webHidden/>
              </w:rPr>
              <w:tab/>
            </w:r>
            <w:r>
              <w:rPr>
                <w:noProof/>
                <w:webHidden/>
              </w:rPr>
              <w:fldChar w:fldCharType="begin"/>
            </w:r>
            <w:r>
              <w:rPr>
                <w:noProof/>
                <w:webHidden/>
              </w:rPr>
              <w:instrText xml:space="preserve"> PAGEREF _Toc236257823 \h </w:instrText>
            </w:r>
            <w:r>
              <w:rPr>
                <w:noProof/>
                <w:webHidden/>
              </w:rPr>
            </w:r>
            <w:r>
              <w:rPr>
                <w:noProof/>
                <w:webHidden/>
              </w:rPr>
              <w:fldChar w:fldCharType="separate"/>
            </w:r>
            <w:r>
              <w:rPr>
                <w:noProof/>
                <w:webHidden/>
              </w:rPr>
              <w:t>11</w:t>
            </w:r>
            <w:r>
              <w:rPr>
                <w:noProof/>
                <w:webHidden/>
              </w:rPr>
              <w:fldChar w:fldCharType="end"/>
            </w:r>
          </w:hyperlink>
        </w:p>
        <w:p w14:paraId="48404BAD" w14:textId="01757786"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4" w:history="1">
            <w:r w:rsidRPr="00037407">
              <w:rPr>
                <w:rStyle w:val="Hyperlink"/>
                <w:noProof/>
              </w:rPr>
              <w:t>8. Conclusion</w:t>
            </w:r>
            <w:r>
              <w:rPr>
                <w:noProof/>
                <w:webHidden/>
              </w:rPr>
              <w:tab/>
            </w:r>
            <w:r>
              <w:rPr>
                <w:noProof/>
                <w:webHidden/>
              </w:rPr>
              <w:fldChar w:fldCharType="begin"/>
            </w:r>
            <w:r>
              <w:rPr>
                <w:noProof/>
                <w:webHidden/>
              </w:rPr>
              <w:instrText xml:space="preserve"> PAGEREF _Toc236257824 \h </w:instrText>
            </w:r>
            <w:r>
              <w:rPr>
                <w:noProof/>
                <w:webHidden/>
              </w:rPr>
            </w:r>
            <w:r>
              <w:rPr>
                <w:noProof/>
                <w:webHidden/>
              </w:rPr>
              <w:fldChar w:fldCharType="separate"/>
            </w:r>
            <w:r>
              <w:rPr>
                <w:noProof/>
                <w:webHidden/>
              </w:rPr>
              <w:t>12</w:t>
            </w:r>
            <w:r>
              <w:rPr>
                <w:noProof/>
                <w:webHidden/>
              </w:rPr>
              <w:fldChar w:fldCharType="end"/>
            </w:r>
          </w:hyperlink>
        </w:p>
        <w:p w14:paraId="65A3F50D" w14:textId="7C19D7AF"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5" w:history="1">
            <w:r w:rsidRPr="00037407">
              <w:rPr>
                <w:rStyle w:val="Hyperlink"/>
                <w:noProof/>
              </w:rPr>
              <w:t>References</w:t>
            </w:r>
            <w:r>
              <w:rPr>
                <w:noProof/>
                <w:webHidden/>
              </w:rPr>
              <w:tab/>
            </w:r>
            <w:r>
              <w:rPr>
                <w:noProof/>
                <w:webHidden/>
              </w:rPr>
              <w:fldChar w:fldCharType="begin"/>
            </w:r>
            <w:r>
              <w:rPr>
                <w:noProof/>
                <w:webHidden/>
              </w:rPr>
              <w:instrText xml:space="preserve"> PAGEREF _Toc236257825 \h </w:instrText>
            </w:r>
            <w:r>
              <w:rPr>
                <w:noProof/>
                <w:webHidden/>
              </w:rPr>
            </w:r>
            <w:r>
              <w:rPr>
                <w:noProof/>
                <w:webHidden/>
              </w:rPr>
              <w:fldChar w:fldCharType="separate"/>
            </w:r>
            <w:r>
              <w:rPr>
                <w:noProof/>
                <w:webHidden/>
              </w:rPr>
              <w:t>13</w:t>
            </w:r>
            <w:r>
              <w:rPr>
                <w:noProof/>
                <w:webHidden/>
              </w:rPr>
              <w:fldChar w:fldCharType="end"/>
            </w:r>
          </w:hyperlink>
        </w:p>
        <w:p w14:paraId="5DFCDF51" w14:textId="346E5FD3"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6" w:history="1">
            <w:r w:rsidRPr="00037407">
              <w:rPr>
                <w:rStyle w:val="Hyperlink"/>
                <w:noProof/>
              </w:rPr>
              <w:t>Appendix</w:t>
            </w:r>
            <w:r>
              <w:rPr>
                <w:noProof/>
                <w:webHidden/>
              </w:rPr>
              <w:tab/>
            </w:r>
            <w:r>
              <w:rPr>
                <w:noProof/>
                <w:webHidden/>
              </w:rPr>
              <w:fldChar w:fldCharType="begin"/>
            </w:r>
            <w:r>
              <w:rPr>
                <w:noProof/>
                <w:webHidden/>
              </w:rPr>
              <w:instrText xml:space="preserve"> PAGEREF _Toc236257826 \h </w:instrText>
            </w:r>
            <w:r>
              <w:rPr>
                <w:noProof/>
                <w:webHidden/>
              </w:rPr>
            </w:r>
            <w:r>
              <w:rPr>
                <w:noProof/>
                <w:webHidden/>
              </w:rPr>
              <w:fldChar w:fldCharType="separate"/>
            </w:r>
            <w:r>
              <w:rPr>
                <w:noProof/>
                <w:webHidden/>
              </w:rPr>
              <w:t>14</w:t>
            </w:r>
            <w:r>
              <w:rPr>
                <w:noProof/>
                <w:webHidden/>
              </w:rPr>
              <w:fldChar w:fldCharType="end"/>
            </w:r>
          </w:hyperlink>
        </w:p>
        <w:p w14:paraId="49102055" w14:textId="1C197FFE" w:rsidR="0045278E" w:rsidRDefault="0045278E">
          <w:pPr>
            <w:pStyle w:val="TOC1"/>
            <w:tabs>
              <w:tab w:val="right" w:leader="dot" w:pos="9868"/>
            </w:tabs>
            <w:rPr>
              <w:rFonts w:eastAsiaTheme="minorEastAsia" w:cstheme="minorBidi"/>
              <w:b w:val="0"/>
              <w:bCs w:val="0"/>
              <w:i w:val="0"/>
              <w:iCs w:val="0"/>
              <w:noProof/>
              <w:kern w:val="2"/>
              <w14:ligatures w14:val="standardContextual"/>
            </w:rPr>
          </w:pPr>
          <w:hyperlink w:anchor="_Toc236257827" w:history="1">
            <w:r w:rsidRPr="00037407">
              <w:rPr>
                <w:rStyle w:val="Hyperlink"/>
                <w:noProof/>
              </w:rPr>
              <w:t>(POWERPOINT SLIDES FOR SFM BOARD PRESENTATION)</w:t>
            </w:r>
            <w:r>
              <w:rPr>
                <w:noProof/>
                <w:webHidden/>
              </w:rPr>
              <w:tab/>
            </w:r>
            <w:r>
              <w:rPr>
                <w:noProof/>
                <w:webHidden/>
              </w:rPr>
              <w:fldChar w:fldCharType="begin"/>
            </w:r>
            <w:r>
              <w:rPr>
                <w:noProof/>
                <w:webHidden/>
              </w:rPr>
              <w:instrText xml:space="preserve"> PAGEREF _Toc236257827 \h </w:instrText>
            </w:r>
            <w:r>
              <w:rPr>
                <w:noProof/>
                <w:webHidden/>
              </w:rPr>
            </w:r>
            <w:r>
              <w:rPr>
                <w:noProof/>
                <w:webHidden/>
              </w:rPr>
              <w:fldChar w:fldCharType="separate"/>
            </w:r>
            <w:r>
              <w:rPr>
                <w:noProof/>
                <w:webHidden/>
              </w:rPr>
              <w:t>14</w:t>
            </w:r>
            <w:r>
              <w:rPr>
                <w:noProof/>
                <w:webHidden/>
              </w:rPr>
              <w:fldChar w:fldCharType="end"/>
            </w:r>
          </w:hyperlink>
        </w:p>
        <w:p w14:paraId="225BBDE2" w14:textId="0AB54B07" w:rsidR="005D0501" w:rsidRDefault="005D0501">
          <w:r w:rsidRPr="005D0501">
            <w:rPr>
              <w:noProof/>
            </w:rPr>
            <w:fldChar w:fldCharType="end"/>
          </w:r>
        </w:p>
      </w:sdtContent>
    </w:sdt>
    <w:p w14:paraId="432BA147" w14:textId="77777777" w:rsidR="006E23F5" w:rsidRDefault="00000000">
      <w:r>
        <w:br w:type="page"/>
      </w:r>
    </w:p>
    <w:p w14:paraId="49C3BE3D" w14:textId="77777777" w:rsidR="00C83E54" w:rsidRDefault="00C83E54">
      <w:pPr>
        <w:pStyle w:val="Heading1"/>
        <w:spacing w:before="240" w:after="100"/>
        <w:rPr>
          <w:rFonts w:ascii="Arial" w:eastAsia="Arial" w:hAnsi="Arial"/>
        </w:rPr>
      </w:pPr>
    </w:p>
    <w:p w14:paraId="7BD70831" w14:textId="3EE7480C" w:rsidR="006E23F5" w:rsidRPr="005D0501" w:rsidRDefault="00000000" w:rsidP="005D0501">
      <w:pPr>
        <w:pStyle w:val="Heading1"/>
        <w:rPr>
          <w:sz w:val="28"/>
        </w:rPr>
      </w:pPr>
      <w:bookmarkStart w:id="0" w:name="_Toc236257813"/>
      <w:r w:rsidRPr="005D0501">
        <w:rPr>
          <w:sz w:val="28"/>
        </w:rPr>
        <w:t>Executive Summary</w:t>
      </w:r>
      <w:bookmarkEnd w:id="0"/>
    </w:p>
    <w:p w14:paraId="0362331F" w14:textId="77777777" w:rsidR="006E23F5" w:rsidRPr="00890568" w:rsidRDefault="00000000" w:rsidP="00C83E54">
      <w:pPr>
        <w:jc w:val="both"/>
        <w:rPr>
          <w:rFonts w:ascii="Arial" w:hAnsi="Arial" w:cs="Arial"/>
          <w:sz w:val="22"/>
          <w:szCs w:val="22"/>
        </w:rPr>
      </w:pPr>
      <w:proofErr w:type="spellStart"/>
      <w:r w:rsidRPr="00890568">
        <w:rPr>
          <w:rFonts w:ascii="Arial" w:hAnsi="Arial" w:cs="Arial"/>
          <w:sz w:val="22"/>
          <w:szCs w:val="22"/>
        </w:rPr>
        <w:t>SteelForm</w:t>
      </w:r>
      <w:proofErr w:type="spellEnd"/>
      <w:r w:rsidRPr="00890568">
        <w:rPr>
          <w:rFonts w:ascii="Arial" w:hAnsi="Arial" w:cs="Arial"/>
          <w:sz w:val="22"/>
          <w:szCs w:val="22"/>
        </w:rPr>
        <w:t xml:space="preserve"> Manufacturing Ltd (SFM) is no longer operating as an isolated factory. Its IoT sensors, automated machinery, remote maintenance links and cloud production system connect the office network to the shop floor. That connection supports faster production, but it also means that a stolen account or compromised supplier link could affect systems that the factory depends on. The recent malware alerts, phishing emails sent to procurement and attempted network intrusions therefore need to be treated as business risks, not simply IT problems [1], [3], [4].</w:t>
      </w:r>
    </w:p>
    <w:p w14:paraId="429D0541" w14:textId="77777777" w:rsidR="00F87B42" w:rsidRPr="00890568" w:rsidRDefault="00F87B42" w:rsidP="00C83E54">
      <w:pPr>
        <w:jc w:val="both"/>
        <w:rPr>
          <w:rFonts w:ascii="Arial" w:hAnsi="Arial" w:cs="Arial"/>
          <w:sz w:val="22"/>
          <w:szCs w:val="22"/>
        </w:rPr>
      </w:pPr>
    </w:p>
    <w:p w14:paraId="694FCE5A" w14:textId="77777777" w:rsidR="006E23F5" w:rsidRPr="00890568" w:rsidRDefault="00000000" w:rsidP="00C83E54">
      <w:pPr>
        <w:jc w:val="both"/>
        <w:rPr>
          <w:rFonts w:ascii="Arial" w:hAnsi="Arial" w:cs="Arial"/>
          <w:sz w:val="22"/>
          <w:szCs w:val="22"/>
        </w:rPr>
      </w:pPr>
      <w:r w:rsidRPr="00890568">
        <w:rPr>
          <w:rFonts w:ascii="Arial" w:hAnsi="Arial" w:cs="Arial"/>
          <w:sz w:val="22"/>
          <w:szCs w:val="22"/>
        </w:rPr>
        <w:t>The recommended approach is based on confidentiality, integrity and availability, supported by ISO/IEC 27001:2022 and the six NIST CSF 2.0 functions: Govern, Identify, Protect, Detect, Respond and Recover. Together, these provide a practical structure for ownership, asset and data classification, access control, network security, monitoring, incident response and recovery [2], [3].</w:t>
      </w:r>
    </w:p>
    <w:p w14:paraId="3EC2FDD3" w14:textId="77777777" w:rsidR="00F87B42" w:rsidRPr="00890568" w:rsidRDefault="00F87B42" w:rsidP="00C83E54">
      <w:pPr>
        <w:jc w:val="both"/>
        <w:rPr>
          <w:rFonts w:ascii="Arial" w:hAnsi="Arial" w:cs="Arial"/>
          <w:sz w:val="22"/>
          <w:szCs w:val="22"/>
        </w:rPr>
      </w:pPr>
    </w:p>
    <w:p w14:paraId="35AC4556" w14:textId="77777777" w:rsidR="006E23F5" w:rsidRPr="00890568" w:rsidRDefault="00000000" w:rsidP="00C83E54">
      <w:pPr>
        <w:jc w:val="both"/>
        <w:rPr>
          <w:rFonts w:ascii="Arial" w:hAnsi="Arial" w:cs="Arial"/>
          <w:sz w:val="22"/>
          <w:szCs w:val="22"/>
        </w:rPr>
      </w:pPr>
      <w:r w:rsidRPr="00890568">
        <w:rPr>
          <w:rFonts w:ascii="Arial" w:hAnsi="Arial" w:cs="Arial"/>
          <w:sz w:val="22"/>
          <w:szCs w:val="22"/>
        </w:rPr>
        <w:t xml:space="preserve">The </w:t>
      </w:r>
      <w:proofErr w:type="gramStart"/>
      <w:r w:rsidRPr="00890568">
        <w:rPr>
          <w:rFonts w:ascii="Arial" w:hAnsi="Arial" w:cs="Arial"/>
          <w:sz w:val="22"/>
          <w:szCs w:val="22"/>
        </w:rPr>
        <w:t>first priority</w:t>
      </w:r>
      <w:proofErr w:type="gramEnd"/>
      <w:r w:rsidRPr="00890568">
        <w:rPr>
          <w:rFonts w:ascii="Arial" w:hAnsi="Arial" w:cs="Arial"/>
          <w:sz w:val="22"/>
          <w:szCs w:val="22"/>
        </w:rPr>
        <w:t xml:space="preserve"> is to close the weaknesses most likely to be exploited. During the first 90 days, SFM needs to introduce phishing-resistant multi-factor authentication (MFA), review privileged accounts, restrict supplier remote access, test immutable backups, correct critical vulnerabilities and strengthen separation between IT and OT. The board should judge progress by the reduction in residual risk and by evidence that essential services can be recovered, rather than by the number of security products purchased.</w:t>
      </w:r>
    </w:p>
    <w:p w14:paraId="2CECCAA3" w14:textId="77777777" w:rsidR="006E23F5" w:rsidRDefault="00000000">
      <w:pPr>
        <w:jc w:val="center"/>
      </w:pPr>
      <w:r>
        <w:rPr>
          <w:noProof/>
        </w:rPr>
        <w:drawing>
          <wp:inline distT="0" distB="0" distL="0" distR="0" wp14:anchorId="5541A2A0" wp14:editId="5208A87E">
            <wp:extent cx="5669280" cy="3644537"/>
            <wp:effectExtent l="0" t="0" r="0" b="0"/>
            <wp:docPr id="1" name="Picture 1" descr="Image: 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a_triad_sfm.png"/>
                    <pic:cNvPicPr/>
                  </pic:nvPicPr>
                  <pic:blipFill>
                    <a:blip r:embed="rId9"/>
                    <a:stretch>
                      <a:fillRect/>
                    </a:stretch>
                  </pic:blipFill>
                  <pic:spPr>
                    <a:xfrm>
                      <a:off x="0" y="0"/>
                      <a:ext cx="5669280" cy="3644537"/>
                    </a:xfrm>
                    <a:prstGeom prst="rect">
                      <a:avLst/>
                    </a:prstGeom>
                  </pic:spPr>
                </pic:pic>
              </a:graphicData>
            </a:graphic>
          </wp:inline>
        </w:drawing>
      </w:r>
    </w:p>
    <w:p w14:paraId="13269341" w14:textId="298AA444" w:rsidR="006E23F5" w:rsidRPr="000A1FA1" w:rsidRDefault="00000000">
      <w:pPr>
        <w:jc w:val="center"/>
        <w:rPr>
          <w:rFonts w:ascii="Arial" w:hAnsi="Arial" w:cs="Arial"/>
          <w:sz w:val="22"/>
          <w:szCs w:val="22"/>
        </w:rPr>
      </w:pPr>
      <w:r w:rsidRPr="000A1FA1">
        <w:rPr>
          <w:rFonts w:ascii="Arial" w:hAnsi="Arial" w:cs="Arial"/>
          <w:sz w:val="22"/>
          <w:szCs w:val="22"/>
        </w:rPr>
        <w:t>Figure 1: CIA Triad applied to SFM</w:t>
      </w:r>
      <w:r w:rsidR="00C83E54" w:rsidRPr="000A1FA1">
        <w:rPr>
          <w:rFonts w:ascii="Arial" w:hAnsi="Arial" w:cs="Arial"/>
          <w:sz w:val="22"/>
          <w:szCs w:val="22"/>
        </w:rPr>
        <w:t xml:space="preserve"> </w:t>
      </w:r>
      <w:r w:rsidR="00C83E54" w:rsidRPr="000A1FA1">
        <w:rPr>
          <w:rFonts w:ascii="Arial" w:hAnsi="Arial" w:cs="Arial"/>
          <w:b/>
          <w:bCs/>
          <w:sz w:val="22"/>
          <w:szCs w:val="22"/>
        </w:rPr>
        <w:t xml:space="preserve">(Author’s Own </w:t>
      </w:r>
      <w:r w:rsidR="00A5631B">
        <w:rPr>
          <w:rFonts w:ascii="Arial" w:hAnsi="Arial" w:cs="Arial"/>
          <w:b/>
          <w:bCs/>
          <w:sz w:val="22"/>
          <w:szCs w:val="22"/>
        </w:rPr>
        <w:t xml:space="preserve">work </w:t>
      </w:r>
      <w:r w:rsidR="00C83E54" w:rsidRPr="000A1FA1">
        <w:rPr>
          <w:rFonts w:ascii="Arial" w:hAnsi="Arial" w:cs="Arial"/>
          <w:b/>
          <w:bCs/>
          <w:sz w:val="22"/>
          <w:szCs w:val="22"/>
        </w:rPr>
        <w:t>created in Canva)</w:t>
      </w:r>
    </w:p>
    <w:p w14:paraId="4A8970D9" w14:textId="77777777" w:rsidR="00C83E54" w:rsidRDefault="00C83E54">
      <w:pPr>
        <w:pStyle w:val="Heading1"/>
        <w:spacing w:before="240" w:after="100"/>
        <w:rPr>
          <w:rFonts w:ascii="Arial" w:eastAsia="Arial" w:hAnsi="Arial"/>
        </w:rPr>
      </w:pPr>
    </w:p>
    <w:p w14:paraId="45372242" w14:textId="77777777" w:rsidR="00C83E54" w:rsidRDefault="00C83E54">
      <w:pPr>
        <w:pStyle w:val="Heading1"/>
        <w:spacing w:before="240" w:after="100"/>
        <w:rPr>
          <w:rFonts w:ascii="Arial" w:eastAsia="Arial" w:hAnsi="Arial"/>
        </w:rPr>
      </w:pPr>
    </w:p>
    <w:p w14:paraId="49EBD564" w14:textId="0308FAEA" w:rsidR="006E23F5" w:rsidRDefault="00000000" w:rsidP="006A5B88">
      <w:pPr>
        <w:pStyle w:val="Heading1"/>
        <w:numPr>
          <w:ilvl w:val="0"/>
          <w:numId w:val="11"/>
        </w:numPr>
        <w:rPr>
          <w:sz w:val="28"/>
        </w:rPr>
      </w:pPr>
      <w:bookmarkStart w:id="1" w:name="_Toc236257814"/>
      <w:r w:rsidRPr="005D0501">
        <w:rPr>
          <w:sz w:val="28"/>
        </w:rPr>
        <w:t>Introduction</w:t>
      </w:r>
      <w:bookmarkEnd w:id="1"/>
    </w:p>
    <w:p w14:paraId="231F4E3B" w14:textId="77777777" w:rsidR="006A5B88" w:rsidRPr="006A5B88" w:rsidRDefault="006A5B88" w:rsidP="006A5B88"/>
    <w:p w14:paraId="776640AE" w14:textId="67D47ECA" w:rsidR="006E23F5" w:rsidRPr="000A1FA1" w:rsidRDefault="00000000" w:rsidP="00C83E54">
      <w:pPr>
        <w:jc w:val="both"/>
        <w:rPr>
          <w:rFonts w:ascii="Arial" w:hAnsi="Arial" w:cs="Arial"/>
          <w:sz w:val="22"/>
          <w:szCs w:val="22"/>
        </w:rPr>
      </w:pPr>
      <w:r w:rsidRPr="000A1FA1">
        <w:rPr>
          <w:rFonts w:ascii="Arial" w:hAnsi="Arial" w:cs="Arial"/>
          <w:sz w:val="22"/>
          <w:szCs w:val="22"/>
        </w:rPr>
        <w:t xml:space="preserve">Modern manufacturing depends on reliable digital services. Production schedules, bills of materials, machine settings, customer drawings and supplier information now move between cloud services, office systems, industrial gateways and shop-floor equipment. If one of these services is compromised, the impact can extend from commercial data loss to inaccurate production, downtime or a safety issue. OT security therefore </w:t>
      </w:r>
      <w:r w:rsidR="00A5631B" w:rsidRPr="000A1FA1">
        <w:rPr>
          <w:rFonts w:ascii="Arial" w:hAnsi="Arial" w:cs="Arial"/>
          <w:sz w:val="22"/>
          <w:szCs w:val="22"/>
        </w:rPr>
        <w:t>must</w:t>
      </w:r>
      <w:r w:rsidRPr="000A1FA1">
        <w:rPr>
          <w:rFonts w:ascii="Arial" w:hAnsi="Arial" w:cs="Arial"/>
          <w:sz w:val="22"/>
          <w:szCs w:val="22"/>
        </w:rPr>
        <w:t xml:space="preserve"> protect reliability and safety as well as information [4].</w:t>
      </w:r>
    </w:p>
    <w:p w14:paraId="145A808B" w14:textId="77777777" w:rsidR="00F87B42" w:rsidRPr="000A1FA1" w:rsidRDefault="00F87B42" w:rsidP="00C83E54">
      <w:pPr>
        <w:jc w:val="both"/>
        <w:rPr>
          <w:rFonts w:ascii="Arial" w:hAnsi="Arial" w:cs="Arial"/>
          <w:sz w:val="22"/>
          <w:szCs w:val="22"/>
        </w:rPr>
      </w:pPr>
    </w:p>
    <w:p w14:paraId="28CC4DDF" w14:textId="77777777" w:rsidR="006E23F5" w:rsidRPr="000A1FA1" w:rsidRDefault="00000000" w:rsidP="00C83E54">
      <w:pPr>
        <w:jc w:val="both"/>
        <w:rPr>
          <w:rFonts w:ascii="Arial" w:hAnsi="Arial" w:cs="Arial"/>
          <w:sz w:val="22"/>
          <w:szCs w:val="22"/>
        </w:rPr>
      </w:pPr>
      <w:r w:rsidRPr="000A1FA1">
        <w:rPr>
          <w:rFonts w:ascii="Arial" w:hAnsi="Arial" w:cs="Arial"/>
          <w:sz w:val="22"/>
          <w:szCs w:val="22"/>
        </w:rPr>
        <w:t>The threat is credible. ENISA continues to identify ransomware, attacks on availability and data theft as major concerns, and manufacturing remains among the affected sectors [1]. At SFM, an incident could lead to lost production, missed contracts, recovery costs, fraudulent payments and reputational damage. It may also force staff to work without normal system visibility, increasing the chance of mistakes during recovery.</w:t>
      </w:r>
    </w:p>
    <w:p w14:paraId="3AAE1C01" w14:textId="77777777" w:rsidR="00F87B42" w:rsidRPr="000A1FA1" w:rsidRDefault="00F87B42" w:rsidP="00C83E54">
      <w:pPr>
        <w:jc w:val="both"/>
        <w:rPr>
          <w:rFonts w:ascii="Arial" w:hAnsi="Arial" w:cs="Arial"/>
          <w:sz w:val="22"/>
          <w:szCs w:val="22"/>
        </w:rPr>
      </w:pPr>
    </w:p>
    <w:p w14:paraId="40D424D3" w14:textId="77777777" w:rsidR="006E23F5" w:rsidRPr="000A1FA1" w:rsidRDefault="00000000" w:rsidP="00C83E54">
      <w:pPr>
        <w:jc w:val="both"/>
        <w:rPr>
          <w:rFonts w:ascii="Arial" w:hAnsi="Arial" w:cs="Arial"/>
          <w:sz w:val="22"/>
          <w:szCs w:val="22"/>
        </w:rPr>
      </w:pPr>
      <w:r w:rsidRPr="000A1FA1">
        <w:rPr>
          <w:rFonts w:ascii="Arial" w:hAnsi="Arial" w:cs="Arial"/>
          <w:sz w:val="22"/>
          <w:szCs w:val="22"/>
        </w:rPr>
        <w:t>This report considers threats from employees, external attackers and suppliers. It then sets out the policies, layered controls, monitoring arrangements, incident response process and staff training needed to reduce those risks. Recommendations are prioritised according to how likely each event is and how seriously it could affect production.</w:t>
      </w:r>
    </w:p>
    <w:p w14:paraId="25959110" w14:textId="77777777" w:rsidR="006E23F5" w:rsidRPr="005D0501" w:rsidRDefault="00000000" w:rsidP="005D0501">
      <w:pPr>
        <w:pStyle w:val="Heading1"/>
        <w:rPr>
          <w:sz w:val="28"/>
        </w:rPr>
      </w:pPr>
      <w:bookmarkStart w:id="2" w:name="_Toc236257815"/>
      <w:r w:rsidRPr="005D0501">
        <w:rPr>
          <w:sz w:val="28"/>
        </w:rPr>
        <w:t>2. Threat Identification</w:t>
      </w:r>
      <w:bookmarkEnd w:id="2"/>
    </w:p>
    <w:p w14:paraId="75EAE78E" w14:textId="77777777" w:rsidR="007E2B0D" w:rsidRPr="005D0501" w:rsidRDefault="00000000" w:rsidP="005D0501">
      <w:pPr>
        <w:pStyle w:val="Heading2"/>
      </w:pPr>
      <w:bookmarkStart w:id="3" w:name="_Toc236257816"/>
      <w:r w:rsidRPr="005D0501">
        <w:t>2.1 Internal Cybersecurity Threats</w:t>
      </w:r>
      <w:bookmarkEnd w:id="3"/>
    </w:p>
    <w:p w14:paraId="4FC21D22" w14:textId="77777777" w:rsidR="006E23F5" w:rsidRPr="000A1FA1" w:rsidRDefault="00000000" w:rsidP="00C83E54">
      <w:pPr>
        <w:jc w:val="both"/>
        <w:rPr>
          <w:rFonts w:ascii="Arial" w:hAnsi="Arial" w:cs="Arial"/>
          <w:sz w:val="22"/>
          <w:szCs w:val="22"/>
        </w:rPr>
      </w:pPr>
      <w:r w:rsidRPr="000A1FA1">
        <w:rPr>
          <w:rFonts w:ascii="Arial" w:hAnsi="Arial" w:cs="Arial"/>
          <w:sz w:val="22"/>
          <w:szCs w:val="22"/>
        </w:rPr>
        <w:t>Mistakes by employees and contractors are a common source of exposure. A member of staff may open a convincing phishing message, approve an unexpected MFA request, use an unauthorised USB device or change a configuration without understanding the wider effect. Procurement staff face additional risk because attackers often imitate suppliers and request urgent changes to invoices or bank details. Excessive access, shared accounts and weak processes for starters, movers and leavers also make misuse harder to detect. Privileged work must therefore be linked to a named individual, approved, time-limited and logged [7].</w:t>
      </w:r>
    </w:p>
    <w:p w14:paraId="64E4866E" w14:textId="77777777" w:rsidR="007E2B0D" w:rsidRPr="005D0501" w:rsidRDefault="00000000" w:rsidP="005D0501">
      <w:pPr>
        <w:pStyle w:val="Heading2"/>
      </w:pPr>
      <w:bookmarkStart w:id="4" w:name="_Toc236257817"/>
      <w:r w:rsidRPr="005D0501">
        <w:t>2.2 External Cybersecurity Threats</w:t>
      </w:r>
      <w:bookmarkEnd w:id="4"/>
    </w:p>
    <w:p w14:paraId="2E060513" w14:textId="77777777" w:rsidR="006E23F5" w:rsidRPr="000A1FA1" w:rsidRDefault="00000000" w:rsidP="00C83E54">
      <w:pPr>
        <w:jc w:val="both"/>
        <w:rPr>
          <w:rFonts w:ascii="Arial" w:hAnsi="Arial" w:cs="Arial"/>
          <w:sz w:val="22"/>
          <w:szCs w:val="22"/>
        </w:rPr>
      </w:pPr>
      <w:r w:rsidRPr="000A1FA1">
        <w:rPr>
          <w:rFonts w:ascii="Arial" w:hAnsi="Arial" w:cs="Arial"/>
          <w:sz w:val="22"/>
          <w:szCs w:val="22"/>
        </w:rPr>
        <w:t>External attackers may use ransomware, credential phishing, business-email compromise, unpatched internet-facing services or stolen supplier accounts. Valid credentials are particularly dangerous because they can allow an attacker to look like an authorised user while moving between systems. If the boundary between office IT and production OT is weak, an incident that starts in email or on a laptop could eventually interrupt manufacturing [4], [6].</w:t>
      </w:r>
    </w:p>
    <w:p w14:paraId="5A67C404" w14:textId="77777777" w:rsidR="00F87B42" w:rsidRPr="000A1FA1" w:rsidRDefault="00F87B42" w:rsidP="00C83E54">
      <w:pPr>
        <w:jc w:val="both"/>
        <w:rPr>
          <w:rFonts w:ascii="Arial" w:hAnsi="Arial" w:cs="Arial"/>
          <w:sz w:val="22"/>
          <w:szCs w:val="22"/>
        </w:rPr>
      </w:pPr>
    </w:p>
    <w:p w14:paraId="37FD7EF2" w14:textId="77777777" w:rsidR="006E23F5" w:rsidRPr="000A1FA1" w:rsidRDefault="00000000" w:rsidP="00C83E54">
      <w:pPr>
        <w:jc w:val="both"/>
        <w:rPr>
          <w:rFonts w:ascii="Arial" w:hAnsi="Arial" w:cs="Arial"/>
          <w:sz w:val="22"/>
          <w:szCs w:val="22"/>
        </w:rPr>
      </w:pPr>
      <w:r w:rsidRPr="000A1FA1">
        <w:rPr>
          <w:rFonts w:ascii="Arial" w:hAnsi="Arial" w:cs="Arial"/>
          <w:sz w:val="22"/>
          <w:szCs w:val="22"/>
        </w:rPr>
        <w:t>SFM also depends on equipment vendors, cloud providers, maintenance engineers and logistics partners. Their accounts and services can provide a trusted route into the organisation. Suppliers should therefore be assessed according to the access they receive and the importance of the service they provide. Contracts need clear security and incident-notification requirements, while remote access should be approved, monitored and removed when it is no longer required.</w:t>
      </w:r>
    </w:p>
    <w:p w14:paraId="3D7BB79D" w14:textId="77777777" w:rsidR="00C83E54" w:rsidRDefault="00C83E54">
      <w:pPr>
        <w:pStyle w:val="Heading2"/>
        <w:spacing w:before="240" w:after="100"/>
        <w:rPr>
          <w:rFonts w:ascii="Arial" w:eastAsia="Arial" w:hAnsi="Arial"/>
        </w:rPr>
      </w:pPr>
    </w:p>
    <w:p w14:paraId="2208C165" w14:textId="77777777" w:rsidR="00C83E54" w:rsidRDefault="00C83E54">
      <w:pPr>
        <w:pStyle w:val="Heading2"/>
        <w:spacing w:before="240" w:after="100"/>
        <w:rPr>
          <w:rFonts w:ascii="Arial" w:eastAsia="Arial" w:hAnsi="Arial"/>
        </w:rPr>
      </w:pPr>
    </w:p>
    <w:p w14:paraId="12FBE9FA" w14:textId="2E8AE891" w:rsidR="006E23F5" w:rsidRPr="00F87B42" w:rsidRDefault="00000000" w:rsidP="005D0501">
      <w:pPr>
        <w:pStyle w:val="Heading2"/>
        <w:rPr>
          <w:rFonts w:ascii="Arial" w:hAnsi="Arial" w:cs="Arial"/>
          <w:sz w:val="22"/>
          <w:szCs w:val="22"/>
        </w:rPr>
      </w:pPr>
      <w:bookmarkStart w:id="5" w:name="_Toc236257818"/>
      <w:r w:rsidRPr="005D0501">
        <w:t>Threat Register</w:t>
      </w:r>
      <w:bookmarkEnd w:id="5"/>
    </w:p>
    <w:tbl>
      <w:tblPr>
        <w:tblStyle w:val="TableGrid"/>
        <w:tblW w:w="0" w:type="auto"/>
        <w:jc w:val="center"/>
        <w:tblLook w:val="04A0" w:firstRow="1" w:lastRow="0" w:firstColumn="1" w:lastColumn="0" w:noHBand="0" w:noVBand="1"/>
      </w:tblPr>
      <w:tblGrid>
        <w:gridCol w:w="1966"/>
        <w:gridCol w:w="1996"/>
        <w:gridCol w:w="1947"/>
        <w:gridCol w:w="1984"/>
        <w:gridCol w:w="1975"/>
      </w:tblGrid>
      <w:tr w:rsidR="006E23F5" w:rsidRPr="00F87B42" w14:paraId="367862EA" w14:textId="77777777">
        <w:trPr>
          <w:jc w:val="center"/>
        </w:trPr>
        <w:tc>
          <w:tcPr>
            <w:tcW w:w="2016" w:type="dxa"/>
            <w:shd w:val="clear" w:color="auto" w:fill="1F4E79"/>
            <w:vAlign w:val="center"/>
          </w:tcPr>
          <w:p w14:paraId="654BCA0D" w14:textId="77777777" w:rsidR="006E23F5" w:rsidRPr="00F87B42" w:rsidRDefault="00000000">
            <w:pPr>
              <w:rPr>
                <w:rFonts w:ascii="Arial" w:hAnsi="Arial" w:cs="Arial"/>
                <w:sz w:val="22"/>
                <w:szCs w:val="22"/>
              </w:rPr>
            </w:pPr>
            <w:r w:rsidRPr="00F87B42">
              <w:rPr>
                <w:rFonts w:ascii="Arial" w:hAnsi="Arial" w:cs="Arial"/>
                <w:b/>
                <w:color w:val="FFFFFF"/>
                <w:sz w:val="22"/>
                <w:szCs w:val="22"/>
              </w:rPr>
              <w:t>Threat</w:t>
            </w:r>
          </w:p>
        </w:tc>
        <w:tc>
          <w:tcPr>
            <w:tcW w:w="2016" w:type="dxa"/>
            <w:shd w:val="clear" w:color="auto" w:fill="1F4E79"/>
            <w:vAlign w:val="center"/>
          </w:tcPr>
          <w:p w14:paraId="27933156" w14:textId="77777777" w:rsidR="006E23F5" w:rsidRPr="00F87B42" w:rsidRDefault="00000000">
            <w:pPr>
              <w:rPr>
                <w:rFonts w:ascii="Arial" w:hAnsi="Arial" w:cs="Arial"/>
                <w:sz w:val="22"/>
                <w:szCs w:val="22"/>
              </w:rPr>
            </w:pPr>
            <w:r w:rsidRPr="00F87B42">
              <w:rPr>
                <w:rFonts w:ascii="Arial" w:hAnsi="Arial" w:cs="Arial"/>
                <w:b/>
                <w:color w:val="FFFFFF"/>
                <w:sz w:val="22"/>
                <w:szCs w:val="22"/>
              </w:rPr>
              <w:t>Source</w:t>
            </w:r>
          </w:p>
        </w:tc>
        <w:tc>
          <w:tcPr>
            <w:tcW w:w="2016" w:type="dxa"/>
            <w:shd w:val="clear" w:color="auto" w:fill="1F4E79"/>
            <w:vAlign w:val="center"/>
          </w:tcPr>
          <w:p w14:paraId="54D87733" w14:textId="77777777" w:rsidR="006E23F5" w:rsidRPr="00F87B42" w:rsidRDefault="00000000">
            <w:pPr>
              <w:rPr>
                <w:rFonts w:ascii="Arial" w:hAnsi="Arial" w:cs="Arial"/>
                <w:sz w:val="22"/>
                <w:szCs w:val="22"/>
              </w:rPr>
            </w:pPr>
            <w:r w:rsidRPr="00F87B42">
              <w:rPr>
                <w:rFonts w:ascii="Arial" w:hAnsi="Arial" w:cs="Arial"/>
                <w:b/>
                <w:color w:val="FFFFFF"/>
                <w:sz w:val="22"/>
                <w:szCs w:val="22"/>
              </w:rPr>
              <w:t>Likelihood</w:t>
            </w:r>
          </w:p>
        </w:tc>
        <w:tc>
          <w:tcPr>
            <w:tcW w:w="2016" w:type="dxa"/>
            <w:shd w:val="clear" w:color="auto" w:fill="1F4E79"/>
            <w:vAlign w:val="center"/>
          </w:tcPr>
          <w:p w14:paraId="0F61B9E5" w14:textId="77777777" w:rsidR="006E23F5" w:rsidRPr="00F87B42" w:rsidRDefault="00000000">
            <w:pPr>
              <w:rPr>
                <w:rFonts w:ascii="Arial" w:hAnsi="Arial" w:cs="Arial"/>
                <w:sz w:val="22"/>
                <w:szCs w:val="22"/>
              </w:rPr>
            </w:pPr>
            <w:r w:rsidRPr="00F87B42">
              <w:rPr>
                <w:rFonts w:ascii="Arial" w:hAnsi="Arial" w:cs="Arial"/>
                <w:b/>
                <w:color w:val="FFFFFF"/>
                <w:sz w:val="22"/>
                <w:szCs w:val="22"/>
              </w:rPr>
              <w:t>Impact</w:t>
            </w:r>
          </w:p>
        </w:tc>
        <w:tc>
          <w:tcPr>
            <w:tcW w:w="2016" w:type="dxa"/>
            <w:shd w:val="clear" w:color="auto" w:fill="1F4E79"/>
            <w:vAlign w:val="center"/>
          </w:tcPr>
          <w:p w14:paraId="33253BEB" w14:textId="77777777" w:rsidR="006E23F5" w:rsidRPr="00F87B42" w:rsidRDefault="00000000">
            <w:pPr>
              <w:rPr>
                <w:rFonts w:ascii="Arial" w:hAnsi="Arial" w:cs="Arial"/>
                <w:sz w:val="22"/>
                <w:szCs w:val="22"/>
              </w:rPr>
            </w:pPr>
            <w:r w:rsidRPr="00F87B42">
              <w:rPr>
                <w:rFonts w:ascii="Arial" w:hAnsi="Arial" w:cs="Arial"/>
                <w:b/>
                <w:color w:val="FFFFFF"/>
                <w:sz w:val="22"/>
                <w:szCs w:val="22"/>
              </w:rPr>
              <w:t>Main controls</w:t>
            </w:r>
          </w:p>
        </w:tc>
      </w:tr>
      <w:tr w:rsidR="006E23F5" w:rsidRPr="00F87B42" w14:paraId="0D1FF121" w14:textId="77777777">
        <w:trPr>
          <w:jc w:val="center"/>
        </w:trPr>
        <w:tc>
          <w:tcPr>
            <w:tcW w:w="2016" w:type="dxa"/>
          </w:tcPr>
          <w:p w14:paraId="43777BDB" w14:textId="77777777" w:rsidR="006E23F5" w:rsidRPr="00F87B42" w:rsidRDefault="00000000">
            <w:pPr>
              <w:rPr>
                <w:rFonts w:ascii="Arial" w:hAnsi="Arial" w:cs="Arial"/>
                <w:sz w:val="22"/>
                <w:szCs w:val="22"/>
              </w:rPr>
            </w:pPr>
            <w:r w:rsidRPr="00F87B42">
              <w:rPr>
                <w:rFonts w:ascii="Arial" w:hAnsi="Arial" w:cs="Arial"/>
                <w:sz w:val="22"/>
                <w:szCs w:val="22"/>
              </w:rPr>
              <w:t>Ransomware and double extortion</w:t>
            </w:r>
          </w:p>
        </w:tc>
        <w:tc>
          <w:tcPr>
            <w:tcW w:w="2016" w:type="dxa"/>
          </w:tcPr>
          <w:p w14:paraId="59D75A06" w14:textId="77777777" w:rsidR="006E23F5" w:rsidRPr="00F87B42" w:rsidRDefault="00000000">
            <w:pPr>
              <w:rPr>
                <w:rFonts w:ascii="Arial" w:hAnsi="Arial" w:cs="Arial"/>
                <w:sz w:val="22"/>
                <w:szCs w:val="22"/>
              </w:rPr>
            </w:pPr>
            <w:r w:rsidRPr="00F87B42">
              <w:rPr>
                <w:rFonts w:ascii="Arial" w:hAnsi="Arial" w:cs="Arial"/>
                <w:sz w:val="22"/>
                <w:szCs w:val="22"/>
              </w:rPr>
              <w:t>External</w:t>
            </w:r>
          </w:p>
        </w:tc>
        <w:tc>
          <w:tcPr>
            <w:tcW w:w="2016" w:type="dxa"/>
          </w:tcPr>
          <w:p w14:paraId="35A56D60" w14:textId="77777777" w:rsidR="006E23F5" w:rsidRPr="00F87B42" w:rsidRDefault="00000000">
            <w:pPr>
              <w:rPr>
                <w:rFonts w:ascii="Arial" w:hAnsi="Arial" w:cs="Arial"/>
                <w:sz w:val="22"/>
                <w:szCs w:val="22"/>
              </w:rPr>
            </w:pPr>
            <w:r w:rsidRPr="00F87B42">
              <w:rPr>
                <w:rFonts w:ascii="Arial" w:hAnsi="Arial" w:cs="Arial"/>
                <w:sz w:val="22"/>
                <w:szCs w:val="22"/>
              </w:rPr>
              <w:t>High</w:t>
            </w:r>
          </w:p>
        </w:tc>
        <w:tc>
          <w:tcPr>
            <w:tcW w:w="2016" w:type="dxa"/>
          </w:tcPr>
          <w:p w14:paraId="2661C382" w14:textId="77777777" w:rsidR="006E23F5" w:rsidRPr="00F87B42" w:rsidRDefault="00000000">
            <w:pPr>
              <w:rPr>
                <w:rFonts w:ascii="Arial" w:hAnsi="Arial" w:cs="Arial"/>
                <w:sz w:val="22"/>
                <w:szCs w:val="22"/>
              </w:rPr>
            </w:pPr>
            <w:r w:rsidRPr="00F87B42">
              <w:rPr>
                <w:rFonts w:ascii="Arial" w:hAnsi="Arial" w:cs="Arial"/>
                <w:sz w:val="22"/>
                <w:szCs w:val="22"/>
              </w:rPr>
              <w:t>Production stoppage, data theft, ransom demand</w:t>
            </w:r>
          </w:p>
        </w:tc>
        <w:tc>
          <w:tcPr>
            <w:tcW w:w="2016" w:type="dxa"/>
          </w:tcPr>
          <w:p w14:paraId="0F961E95" w14:textId="77777777" w:rsidR="006E23F5" w:rsidRPr="00F87B42" w:rsidRDefault="00000000">
            <w:pPr>
              <w:rPr>
                <w:rFonts w:ascii="Arial" w:hAnsi="Arial" w:cs="Arial"/>
                <w:sz w:val="22"/>
                <w:szCs w:val="22"/>
              </w:rPr>
            </w:pPr>
            <w:r w:rsidRPr="00F87B42">
              <w:rPr>
                <w:rFonts w:ascii="Arial" w:hAnsi="Arial" w:cs="Arial"/>
                <w:sz w:val="22"/>
                <w:szCs w:val="22"/>
              </w:rPr>
              <w:t>EDR, immutable backups, segmentation, phishing controls</w:t>
            </w:r>
          </w:p>
        </w:tc>
      </w:tr>
      <w:tr w:rsidR="006E23F5" w:rsidRPr="00F87B42" w14:paraId="735573B7" w14:textId="77777777">
        <w:trPr>
          <w:jc w:val="center"/>
        </w:trPr>
        <w:tc>
          <w:tcPr>
            <w:tcW w:w="2016" w:type="dxa"/>
          </w:tcPr>
          <w:p w14:paraId="1D723EE8" w14:textId="77777777" w:rsidR="006E23F5" w:rsidRPr="00F87B42" w:rsidRDefault="00000000">
            <w:pPr>
              <w:rPr>
                <w:rFonts w:ascii="Arial" w:hAnsi="Arial" w:cs="Arial"/>
                <w:sz w:val="22"/>
                <w:szCs w:val="22"/>
              </w:rPr>
            </w:pPr>
            <w:r w:rsidRPr="00F87B42">
              <w:rPr>
                <w:rFonts w:ascii="Arial" w:hAnsi="Arial" w:cs="Arial"/>
                <w:sz w:val="22"/>
                <w:szCs w:val="22"/>
              </w:rPr>
              <w:t>Phishing / business email compromise</w:t>
            </w:r>
          </w:p>
        </w:tc>
        <w:tc>
          <w:tcPr>
            <w:tcW w:w="2016" w:type="dxa"/>
          </w:tcPr>
          <w:p w14:paraId="42E3FB6F" w14:textId="77777777" w:rsidR="006E23F5" w:rsidRPr="00F87B42" w:rsidRDefault="00000000">
            <w:pPr>
              <w:rPr>
                <w:rFonts w:ascii="Arial" w:hAnsi="Arial" w:cs="Arial"/>
                <w:sz w:val="22"/>
                <w:szCs w:val="22"/>
              </w:rPr>
            </w:pPr>
            <w:r w:rsidRPr="00F87B42">
              <w:rPr>
                <w:rFonts w:ascii="Arial" w:hAnsi="Arial" w:cs="Arial"/>
                <w:sz w:val="22"/>
                <w:szCs w:val="22"/>
              </w:rPr>
              <w:t>External</w:t>
            </w:r>
          </w:p>
        </w:tc>
        <w:tc>
          <w:tcPr>
            <w:tcW w:w="2016" w:type="dxa"/>
          </w:tcPr>
          <w:p w14:paraId="3F31B128" w14:textId="77777777" w:rsidR="006E23F5" w:rsidRPr="00F87B42" w:rsidRDefault="00000000">
            <w:pPr>
              <w:rPr>
                <w:rFonts w:ascii="Arial" w:hAnsi="Arial" w:cs="Arial"/>
                <w:sz w:val="22"/>
                <w:szCs w:val="22"/>
              </w:rPr>
            </w:pPr>
            <w:r w:rsidRPr="00F87B42">
              <w:rPr>
                <w:rFonts w:ascii="Arial" w:hAnsi="Arial" w:cs="Arial"/>
                <w:sz w:val="22"/>
                <w:szCs w:val="22"/>
              </w:rPr>
              <w:t>High</w:t>
            </w:r>
          </w:p>
        </w:tc>
        <w:tc>
          <w:tcPr>
            <w:tcW w:w="2016" w:type="dxa"/>
          </w:tcPr>
          <w:p w14:paraId="70663195" w14:textId="77777777" w:rsidR="006E23F5" w:rsidRPr="00F87B42" w:rsidRDefault="00000000">
            <w:pPr>
              <w:rPr>
                <w:rFonts w:ascii="Arial" w:hAnsi="Arial" w:cs="Arial"/>
                <w:sz w:val="22"/>
                <w:szCs w:val="22"/>
              </w:rPr>
            </w:pPr>
            <w:r w:rsidRPr="00F87B42">
              <w:rPr>
                <w:rFonts w:ascii="Arial" w:hAnsi="Arial" w:cs="Arial"/>
                <w:sz w:val="22"/>
                <w:szCs w:val="22"/>
              </w:rPr>
              <w:t>Fraudulent payments, credential theft</w:t>
            </w:r>
          </w:p>
        </w:tc>
        <w:tc>
          <w:tcPr>
            <w:tcW w:w="2016" w:type="dxa"/>
          </w:tcPr>
          <w:p w14:paraId="1B890A1B" w14:textId="77777777" w:rsidR="006E23F5" w:rsidRPr="00F87B42" w:rsidRDefault="00000000">
            <w:pPr>
              <w:rPr>
                <w:rFonts w:ascii="Arial" w:hAnsi="Arial" w:cs="Arial"/>
                <w:sz w:val="22"/>
                <w:szCs w:val="22"/>
              </w:rPr>
            </w:pPr>
            <w:r w:rsidRPr="00F87B42">
              <w:rPr>
                <w:rFonts w:ascii="Arial" w:hAnsi="Arial" w:cs="Arial"/>
                <w:sz w:val="22"/>
                <w:szCs w:val="22"/>
              </w:rPr>
              <w:t>MFA, email filtering, staff simulations, payment checks</w:t>
            </w:r>
          </w:p>
        </w:tc>
      </w:tr>
      <w:tr w:rsidR="006E23F5" w:rsidRPr="00F87B42" w14:paraId="4B127E5F" w14:textId="77777777">
        <w:trPr>
          <w:jc w:val="center"/>
        </w:trPr>
        <w:tc>
          <w:tcPr>
            <w:tcW w:w="2016" w:type="dxa"/>
          </w:tcPr>
          <w:p w14:paraId="30451F61" w14:textId="77777777" w:rsidR="006E23F5" w:rsidRPr="00F87B42" w:rsidRDefault="00000000">
            <w:pPr>
              <w:rPr>
                <w:rFonts w:ascii="Arial" w:hAnsi="Arial" w:cs="Arial"/>
                <w:sz w:val="22"/>
                <w:szCs w:val="22"/>
              </w:rPr>
            </w:pPr>
            <w:r w:rsidRPr="00F87B42">
              <w:rPr>
                <w:rFonts w:ascii="Arial" w:hAnsi="Arial" w:cs="Arial"/>
                <w:sz w:val="22"/>
                <w:szCs w:val="22"/>
              </w:rPr>
              <w:t>Industrial espionage</w:t>
            </w:r>
          </w:p>
        </w:tc>
        <w:tc>
          <w:tcPr>
            <w:tcW w:w="2016" w:type="dxa"/>
          </w:tcPr>
          <w:p w14:paraId="66D1954B" w14:textId="77777777" w:rsidR="006E23F5" w:rsidRPr="00F87B42" w:rsidRDefault="00000000">
            <w:pPr>
              <w:rPr>
                <w:rFonts w:ascii="Arial" w:hAnsi="Arial" w:cs="Arial"/>
                <w:sz w:val="22"/>
                <w:szCs w:val="22"/>
              </w:rPr>
            </w:pPr>
            <w:r w:rsidRPr="00F87B42">
              <w:rPr>
                <w:rFonts w:ascii="Arial" w:hAnsi="Arial" w:cs="Arial"/>
                <w:sz w:val="22"/>
                <w:szCs w:val="22"/>
              </w:rPr>
              <w:t>External</w:t>
            </w:r>
          </w:p>
        </w:tc>
        <w:tc>
          <w:tcPr>
            <w:tcW w:w="2016" w:type="dxa"/>
          </w:tcPr>
          <w:p w14:paraId="11593BE9" w14:textId="77777777" w:rsidR="006E23F5" w:rsidRPr="00F87B42" w:rsidRDefault="00000000">
            <w:pPr>
              <w:rPr>
                <w:rFonts w:ascii="Arial" w:hAnsi="Arial" w:cs="Arial"/>
                <w:sz w:val="22"/>
                <w:szCs w:val="22"/>
              </w:rPr>
            </w:pPr>
            <w:r w:rsidRPr="00F87B42">
              <w:rPr>
                <w:rFonts w:ascii="Arial" w:hAnsi="Arial" w:cs="Arial"/>
                <w:sz w:val="22"/>
                <w:szCs w:val="22"/>
              </w:rPr>
              <w:t>Medium</w:t>
            </w:r>
          </w:p>
        </w:tc>
        <w:tc>
          <w:tcPr>
            <w:tcW w:w="2016" w:type="dxa"/>
          </w:tcPr>
          <w:p w14:paraId="275C0F12" w14:textId="77777777" w:rsidR="006E23F5" w:rsidRPr="00F87B42" w:rsidRDefault="00000000">
            <w:pPr>
              <w:rPr>
                <w:rFonts w:ascii="Arial" w:hAnsi="Arial" w:cs="Arial"/>
                <w:sz w:val="22"/>
                <w:szCs w:val="22"/>
              </w:rPr>
            </w:pPr>
            <w:r w:rsidRPr="00F87B42">
              <w:rPr>
                <w:rFonts w:ascii="Arial" w:hAnsi="Arial" w:cs="Arial"/>
                <w:sz w:val="22"/>
                <w:szCs w:val="22"/>
              </w:rPr>
              <w:t>Loss of drawings, tolerances and customer trust</w:t>
            </w:r>
          </w:p>
        </w:tc>
        <w:tc>
          <w:tcPr>
            <w:tcW w:w="2016" w:type="dxa"/>
          </w:tcPr>
          <w:p w14:paraId="11BAEC93" w14:textId="77777777" w:rsidR="006E23F5" w:rsidRPr="00F87B42" w:rsidRDefault="00000000">
            <w:pPr>
              <w:rPr>
                <w:rFonts w:ascii="Arial" w:hAnsi="Arial" w:cs="Arial"/>
                <w:sz w:val="22"/>
                <w:szCs w:val="22"/>
              </w:rPr>
            </w:pPr>
            <w:r w:rsidRPr="00F87B42">
              <w:rPr>
                <w:rFonts w:ascii="Arial" w:hAnsi="Arial" w:cs="Arial"/>
                <w:sz w:val="22"/>
                <w:szCs w:val="22"/>
              </w:rPr>
              <w:t>Data classification, DLP, least privilege, logging</w:t>
            </w:r>
          </w:p>
        </w:tc>
      </w:tr>
      <w:tr w:rsidR="006E23F5" w:rsidRPr="00F87B42" w14:paraId="243783AA" w14:textId="77777777">
        <w:trPr>
          <w:jc w:val="center"/>
        </w:trPr>
        <w:tc>
          <w:tcPr>
            <w:tcW w:w="2016" w:type="dxa"/>
          </w:tcPr>
          <w:p w14:paraId="1F86DA7B" w14:textId="77777777" w:rsidR="006E23F5" w:rsidRPr="00F87B42" w:rsidRDefault="00000000">
            <w:pPr>
              <w:rPr>
                <w:rFonts w:ascii="Arial" w:hAnsi="Arial" w:cs="Arial"/>
                <w:sz w:val="22"/>
                <w:szCs w:val="22"/>
              </w:rPr>
            </w:pPr>
            <w:r w:rsidRPr="00F87B42">
              <w:rPr>
                <w:rFonts w:ascii="Arial" w:hAnsi="Arial" w:cs="Arial"/>
                <w:sz w:val="22"/>
                <w:szCs w:val="22"/>
              </w:rPr>
              <w:t>Cloud account compromise</w:t>
            </w:r>
          </w:p>
        </w:tc>
        <w:tc>
          <w:tcPr>
            <w:tcW w:w="2016" w:type="dxa"/>
          </w:tcPr>
          <w:p w14:paraId="13785D9A" w14:textId="77777777" w:rsidR="006E23F5" w:rsidRPr="00F87B42" w:rsidRDefault="00000000">
            <w:pPr>
              <w:rPr>
                <w:rFonts w:ascii="Arial" w:hAnsi="Arial" w:cs="Arial"/>
                <w:sz w:val="22"/>
                <w:szCs w:val="22"/>
              </w:rPr>
            </w:pPr>
            <w:r w:rsidRPr="00F87B42">
              <w:rPr>
                <w:rFonts w:ascii="Arial" w:hAnsi="Arial" w:cs="Arial"/>
                <w:sz w:val="22"/>
                <w:szCs w:val="22"/>
              </w:rPr>
              <w:t>External</w:t>
            </w:r>
          </w:p>
        </w:tc>
        <w:tc>
          <w:tcPr>
            <w:tcW w:w="2016" w:type="dxa"/>
          </w:tcPr>
          <w:p w14:paraId="0BABAA46" w14:textId="77777777" w:rsidR="006E23F5" w:rsidRPr="00F87B42" w:rsidRDefault="00000000">
            <w:pPr>
              <w:rPr>
                <w:rFonts w:ascii="Arial" w:hAnsi="Arial" w:cs="Arial"/>
                <w:sz w:val="22"/>
                <w:szCs w:val="22"/>
              </w:rPr>
            </w:pPr>
            <w:r w:rsidRPr="00F87B42">
              <w:rPr>
                <w:rFonts w:ascii="Arial" w:hAnsi="Arial" w:cs="Arial"/>
                <w:sz w:val="22"/>
                <w:szCs w:val="22"/>
              </w:rPr>
              <w:t>Medium</w:t>
            </w:r>
          </w:p>
        </w:tc>
        <w:tc>
          <w:tcPr>
            <w:tcW w:w="2016" w:type="dxa"/>
          </w:tcPr>
          <w:p w14:paraId="53B0044A" w14:textId="77777777" w:rsidR="006E23F5" w:rsidRPr="00F87B42" w:rsidRDefault="00000000">
            <w:pPr>
              <w:rPr>
                <w:rFonts w:ascii="Arial" w:hAnsi="Arial" w:cs="Arial"/>
                <w:sz w:val="22"/>
                <w:szCs w:val="22"/>
              </w:rPr>
            </w:pPr>
            <w:r w:rsidRPr="00F87B42">
              <w:rPr>
                <w:rFonts w:ascii="Arial" w:hAnsi="Arial" w:cs="Arial"/>
                <w:sz w:val="22"/>
                <w:szCs w:val="22"/>
              </w:rPr>
              <w:t>Unauthorised changes to production schedules/data</w:t>
            </w:r>
          </w:p>
        </w:tc>
        <w:tc>
          <w:tcPr>
            <w:tcW w:w="2016" w:type="dxa"/>
          </w:tcPr>
          <w:p w14:paraId="22A161F4" w14:textId="77777777" w:rsidR="006E23F5" w:rsidRPr="00F87B42" w:rsidRDefault="00000000">
            <w:pPr>
              <w:rPr>
                <w:rFonts w:ascii="Arial" w:hAnsi="Arial" w:cs="Arial"/>
                <w:sz w:val="22"/>
                <w:szCs w:val="22"/>
              </w:rPr>
            </w:pPr>
            <w:r w:rsidRPr="00F87B42">
              <w:rPr>
                <w:rFonts w:ascii="Arial" w:hAnsi="Arial" w:cs="Arial"/>
                <w:sz w:val="22"/>
                <w:szCs w:val="22"/>
              </w:rPr>
              <w:t>MFA, conditional access, API logging, backup exports</w:t>
            </w:r>
          </w:p>
        </w:tc>
      </w:tr>
      <w:tr w:rsidR="006E23F5" w:rsidRPr="00F87B42" w14:paraId="0B93D2B4" w14:textId="77777777">
        <w:trPr>
          <w:jc w:val="center"/>
        </w:trPr>
        <w:tc>
          <w:tcPr>
            <w:tcW w:w="2016" w:type="dxa"/>
          </w:tcPr>
          <w:p w14:paraId="00C2E92D" w14:textId="77777777" w:rsidR="006E23F5" w:rsidRPr="00F87B42" w:rsidRDefault="00000000">
            <w:pPr>
              <w:rPr>
                <w:rFonts w:ascii="Arial" w:hAnsi="Arial" w:cs="Arial"/>
                <w:sz w:val="22"/>
                <w:szCs w:val="22"/>
              </w:rPr>
            </w:pPr>
            <w:r w:rsidRPr="00F87B42">
              <w:rPr>
                <w:rFonts w:ascii="Arial" w:hAnsi="Arial" w:cs="Arial"/>
                <w:sz w:val="22"/>
                <w:szCs w:val="22"/>
              </w:rPr>
              <w:t>Unpatched IoT or remote access</w:t>
            </w:r>
          </w:p>
        </w:tc>
        <w:tc>
          <w:tcPr>
            <w:tcW w:w="2016" w:type="dxa"/>
          </w:tcPr>
          <w:p w14:paraId="507823B6" w14:textId="77777777" w:rsidR="006E23F5" w:rsidRPr="00F87B42" w:rsidRDefault="00000000">
            <w:pPr>
              <w:rPr>
                <w:rFonts w:ascii="Arial" w:hAnsi="Arial" w:cs="Arial"/>
                <w:sz w:val="22"/>
                <w:szCs w:val="22"/>
              </w:rPr>
            </w:pPr>
            <w:r w:rsidRPr="00F87B42">
              <w:rPr>
                <w:rFonts w:ascii="Arial" w:hAnsi="Arial" w:cs="Arial"/>
                <w:sz w:val="22"/>
                <w:szCs w:val="22"/>
              </w:rPr>
              <w:t>External/Internal</w:t>
            </w:r>
          </w:p>
        </w:tc>
        <w:tc>
          <w:tcPr>
            <w:tcW w:w="2016" w:type="dxa"/>
          </w:tcPr>
          <w:p w14:paraId="2BFED815" w14:textId="77777777" w:rsidR="006E23F5" w:rsidRPr="00F87B42" w:rsidRDefault="00000000">
            <w:pPr>
              <w:rPr>
                <w:rFonts w:ascii="Arial" w:hAnsi="Arial" w:cs="Arial"/>
                <w:sz w:val="22"/>
                <w:szCs w:val="22"/>
              </w:rPr>
            </w:pPr>
            <w:r w:rsidRPr="00F87B42">
              <w:rPr>
                <w:rFonts w:ascii="Arial" w:hAnsi="Arial" w:cs="Arial"/>
                <w:sz w:val="22"/>
                <w:szCs w:val="22"/>
              </w:rPr>
              <w:t>High</w:t>
            </w:r>
          </w:p>
        </w:tc>
        <w:tc>
          <w:tcPr>
            <w:tcW w:w="2016" w:type="dxa"/>
          </w:tcPr>
          <w:p w14:paraId="6AB47033" w14:textId="77777777" w:rsidR="006E23F5" w:rsidRPr="00F87B42" w:rsidRDefault="00000000">
            <w:pPr>
              <w:rPr>
                <w:rFonts w:ascii="Arial" w:hAnsi="Arial" w:cs="Arial"/>
                <w:sz w:val="22"/>
                <w:szCs w:val="22"/>
              </w:rPr>
            </w:pPr>
            <w:r w:rsidRPr="00F87B42">
              <w:rPr>
                <w:rFonts w:ascii="Arial" w:hAnsi="Arial" w:cs="Arial"/>
                <w:sz w:val="22"/>
                <w:szCs w:val="22"/>
              </w:rPr>
              <w:t>Entry into OT network or sensor manipulation</w:t>
            </w:r>
          </w:p>
        </w:tc>
        <w:tc>
          <w:tcPr>
            <w:tcW w:w="2016" w:type="dxa"/>
          </w:tcPr>
          <w:p w14:paraId="274134D0" w14:textId="77777777" w:rsidR="006E23F5" w:rsidRPr="00F87B42" w:rsidRDefault="00000000">
            <w:pPr>
              <w:rPr>
                <w:rFonts w:ascii="Arial" w:hAnsi="Arial" w:cs="Arial"/>
                <w:sz w:val="22"/>
                <w:szCs w:val="22"/>
              </w:rPr>
            </w:pPr>
            <w:r w:rsidRPr="00F87B42">
              <w:rPr>
                <w:rFonts w:ascii="Arial" w:hAnsi="Arial" w:cs="Arial"/>
                <w:sz w:val="22"/>
                <w:szCs w:val="22"/>
              </w:rPr>
              <w:t>Asset register, patching, secure gateway, VPN/JIT access</w:t>
            </w:r>
          </w:p>
        </w:tc>
      </w:tr>
      <w:tr w:rsidR="006E23F5" w:rsidRPr="00F87B42" w14:paraId="23DC1481" w14:textId="77777777">
        <w:trPr>
          <w:jc w:val="center"/>
        </w:trPr>
        <w:tc>
          <w:tcPr>
            <w:tcW w:w="2016" w:type="dxa"/>
          </w:tcPr>
          <w:p w14:paraId="4106ED47" w14:textId="77777777" w:rsidR="006E23F5" w:rsidRPr="00F87B42" w:rsidRDefault="00000000">
            <w:pPr>
              <w:rPr>
                <w:rFonts w:ascii="Arial" w:hAnsi="Arial" w:cs="Arial"/>
                <w:sz w:val="22"/>
                <w:szCs w:val="22"/>
              </w:rPr>
            </w:pPr>
            <w:r w:rsidRPr="00F87B42">
              <w:rPr>
                <w:rFonts w:ascii="Arial" w:hAnsi="Arial" w:cs="Arial"/>
                <w:sz w:val="22"/>
                <w:szCs w:val="22"/>
              </w:rPr>
              <w:t>Insider misuse or error</w:t>
            </w:r>
          </w:p>
        </w:tc>
        <w:tc>
          <w:tcPr>
            <w:tcW w:w="2016" w:type="dxa"/>
          </w:tcPr>
          <w:p w14:paraId="41C984E0" w14:textId="77777777" w:rsidR="006E23F5" w:rsidRPr="00F87B42" w:rsidRDefault="00000000">
            <w:pPr>
              <w:rPr>
                <w:rFonts w:ascii="Arial" w:hAnsi="Arial" w:cs="Arial"/>
                <w:sz w:val="22"/>
                <w:szCs w:val="22"/>
              </w:rPr>
            </w:pPr>
            <w:r w:rsidRPr="00F87B42">
              <w:rPr>
                <w:rFonts w:ascii="Arial" w:hAnsi="Arial" w:cs="Arial"/>
                <w:sz w:val="22"/>
                <w:szCs w:val="22"/>
              </w:rPr>
              <w:t>Internal</w:t>
            </w:r>
          </w:p>
        </w:tc>
        <w:tc>
          <w:tcPr>
            <w:tcW w:w="2016" w:type="dxa"/>
          </w:tcPr>
          <w:p w14:paraId="6AFB552C" w14:textId="77777777" w:rsidR="006E23F5" w:rsidRPr="00F87B42" w:rsidRDefault="00000000">
            <w:pPr>
              <w:rPr>
                <w:rFonts w:ascii="Arial" w:hAnsi="Arial" w:cs="Arial"/>
                <w:sz w:val="22"/>
                <w:szCs w:val="22"/>
              </w:rPr>
            </w:pPr>
            <w:r w:rsidRPr="00F87B42">
              <w:rPr>
                <w:rFonts w:ascii="Arial" w:hAnsi="Arial" w:cs="Arial"/>
                <w:sz w:val="22"/>
                <w:szCs w:val="22"/>
              </w:rPr>
              <w:t>Medium</w:t>
            </w:r>
          </w:p>
        </w:tc>
        <w:tc>
          <w:tcPr>
            <w:tcW w:w="2016" w:type="dxa"/>
          </w:tcPr>
          <w:p w14:paraId="46FF63FB" w14:textId="77777777" w:rsidR="006E23F5" w:rsidRPr="00F87B42" w:rsidRDefault="00000000">
            <w:pPr>
              <w:rPr>
                <w:rFonts w:ascii="Arial" w:hAnsi="Arial" w:cs="Arial"/>
                <w:sz w:val="22"/>
                <w:szCs w:val="22"/>
              </w:rPr>
            </w:pPr>
            <w:r w:rsidRPr="00F87B42">
              <w:rPr>
                <w:rFonts w:ascii="Arial" w:hAnsi="Arial" w:cs="Arial"/>
                <w:sz w:val="22"/>
                <w:szCs w:val="22"/>
              </w:rPr>
              <w:t>Data leakage, sabotage, compliance breach</w:t>
            </w:r>
          </w:p>
        </w:tc>
        <w:tc>
          <w:tcPr>
            <w:tcW w:w="2016" w:type="dxa"/>
          </w:tcPr>
          <w:p w14:paraId="4EAB7CB5" w14:textId="77777777" w:rsidR="006E23F5" w:rsidRPr="00F87B42" w:rsidRDefault="00000000">
            <w:pPr>
              <w:rPr>
                <w:rFonts w:ascii="Arial" w:hAnsi="Arial" w:cs="Arial"/>
                <w:sz w:val="22"/>
                <w:szCs w:val="22"/>
              </w:rPr>
            </w:pPr>
            <w:r w:rsidRPr="00F87B42">
              <w:rPr>
                <w:rFonts w:ascii="Arial" w:hAnsi="Arial" w:cs="Arial"/>
                <w:sz w:val="22"/>
                <w:szCs w:val="22"/>
              </w:rPr>
              <w:t>Joiner-mover-leaver process, monitoring, disciplinary policy</w:t>
            </w:r>
          </w:p>
        </w:tc>
      </w:tr>
      <w:tr w:rsidR="006E23F5" w:rsidRPr="00F87B42" w14:paraId="25F472D4" w14:textId="77777777">
        <w:trPr>
          <w:jc w:val="center"/>
        </w:trPr>
        <w:tc>
          <w:tcPr>
            <w:tcW w:w="2016" w:type="dxa"/>
          </w:tcPr>
          <w:p w14:paraId="4D0B7027" w14:textId="77777777" w:rsidR="006E23F5" w:rsidRPr="00F87B42" w:rsidRDefault="00000000">
            <w:pPr>
              <w:rPr>
                <w:rFonts w:ascii="Arial" w:hAnsi="Arial" w:cs="Arial"/>
                <w:sz w:val="22"/>
                <w:szCs w:val="22"/>
              </w:rPr>
            </w:pPr>
            <w:r w:rsidRPr="00F87B42">
              <w:rPr>
                <w:rFonts w:ascii="Arial" w:hAnsi="Arial" w:cs="Arial"/>
                <w:sz w:val="22"/>
                <w:szCs w:val="22"/>
              </w:rPr>
              <w:t>Supplier compromise</w:t>
            </w:r>
          </w:p>
        </w:tc>
        <w:tc>
          <w:tcPr>
            <w:tcW w:w="2016" w:type="dxa"/>
          </w:tcPr>
          <w:p w14:paraId="4ADA7976" w14:textId="77777777" w:rsidR="006E23F5" w:rsidRPr="00F87B42" w:rsidRDefault="00000000">
            <w:pPr>
              <w:rPr>
                <w:rFonts w:ascii="Arial" w:hAnsi="Arial" w:cs="Arial"/>
                <w:sz w:val="22"/>
                <w:szCs w:val="22"/>
              </w:rPr>
            </w:pPr>
            <w:r w:rsidRPr="00F87B42">
              <w:rPr>
                <w:rFonts w:ascii="Arial" w:hAnsi="Arial" w:cs="Arial"/>
                <w:sz w:val="22"/>
                <w:szCs w:val="22"/>
              </w:rPr>
              <w:t>External</w:t>
            </w:r>
          </w:p>
        </w:tc>
        <w:tc>
          <w:tcPr>
            <w:tcW w:w="2016" w:type="dxa"/>
          </w:tcPr>
          <w:p w14:paraId="3A726FEC" w14:textId="77777777" w:rsidR="006E23F5" w:rsidRPr="00F87B42" w:rsidRDefault="00000000">
            <w:pPr>
              <w:rPr>
                <w:rFonts w:ascii="Arial" w:hAnsi="Arial" w:cs="Arial"/>
                <w:sz w:val="22"/>
                <w:szCs w:val="22"/>
              </w:rPr>
            </w:pPr>
            <w:r w:rsidRPr="00F87B42">
              <w:rPr>
                <w:rFonts w:ascii="Arial" w:hAnsi="Arial" w:cs="Arial"/>
                <w:sz w:val="22"/>
                <w:szCs w:val="22"/>
              </w:rPr>
              <w:t>Medium</w:t>
            </w:r>
          </w:p>
        </w:tc>
        <w:tc>
          <w:tcPr>
            <w:tcW w:w="2016" w:type="dxa"/>
          </w:tcPr>
          <w:p w14:paraId="533C7239" w14:textId="77777777" w:rsidR="006E23F5" w:rsidRPr="00F87B42" w:rsidRDefault="00000000">
            <w:pPr>
              <w:rPr>
                <w:rFonts w:ascii="Arial" w:hAnsi="Arial" w:cs="Arial"/>
                <w:sz w:val="22"/>
                <w:szCs w:val="22"/>
              </w:rPr>
            </w:pPr>
            <w:r w:rsidRPr="00F87B42">
              <w:rPr>
                <w:rFonts w:ascii="Arial" w:hAnsi="Arial" w:cs="Arial"/>
                <w:sz w:val="22"/>
                <w:szCs w:val="22"/>
              </w:rPr>
              <w:t>Trusted route into SFM or payment fraud</w:t>
            </w:r>
          </w:p>
        </w:tc>
        <w:tc>
          <w:tcPr>
            <w:tcW w:w="2016" w:type="dxa"/>
          </w:tcPr>
          <w:p w14:paraId="50F6C51B" w14:textId="77777777" w:rsidR="006E23F5" w:rsidRPr="00F87B42" w:rsidRDefault="00000000">
            <w:pPr>
              <w:rPr>
                <w:rFonts w:ascii="Arial" w:hAnsi="Arial" w:cs="Arial"/>
                <w:sz w:val="22"/>
                <w:szCs w:val="22"/>
              </w:rPr>
            </w:pPr>
            <w:r w:rsidRPr="00F87B42">
              <w:rPr>
                <w:rFonts w:ascii="Arial" w:hAnsi="Arial" w:cs="Arial"/>
                <w:sz w:val="22"/>
                <w:szCs w:val="22"/>
              </w:rPr>
              <w:t>Supplier security questionnaire, contracts, access review</w:t>
            </w:r>
          </w:p>
        </w:tc>
      </w:tr>
      <w:tr w:rsidR="006E23F5" w:rsidRPr="00F87B42" w14:paraId="68353694" w14:textId="77777777">
        <w:trPr>
          <w:jc w:val="center"/>
        </w:trPr>
        <w:tc>
          <w:tcPr>
            <w:tcW w:w="2016" w:type="dxa"/>
          </w:tcPr>
          <w:p w14:paraId="2DE5F693" w14:textId="77777777" w:rsidR="006E23F5" w:rsidRPr="00F87B42" w:rsidRDefault="00000000">
            <w:pPr>
              <w:rPr>
                <w:rFonts w:ascii="Arial" w:hAnsi="Arial" w:cs="Arial"/>
                <w:sz w:val="22"/>
                <w:szCs w:val="22"/>
              </w:rPr>
            </w:pPr>
            <w:r w:rsidRPr="00F87B42">
              <w:rPr>
                <w:rFonts w:ascii="Arial" w:hAnsi="Arial" w:cs="Arial"/>
                <w:sz w:val="22"/>
                <w:szCs w:val="22"/>
              </w:rPr>
              <w:t>Loss of backup or recovery failure</w:t>
            </w:r>
          </w:p>
        </w:tc>
        <w:tc>
          <w:tcPr>
            <w:tcW w:w="2016" w:type="dxa"/>
          </w:tcPr>
          <w:p w14:paraId="6A312AC9" w14:textId="77777777" w:rsidR="006E23F5" w:rsidRPr="00F87B42" w:rsidRDefault="00000000">
            <w:pPr>
              <w:rPr>
                <w:rFonts w:ascii="Arial" w:hAnsi="Arial" w:cs="Arial"/>
                <w:sz w:val="22"/>
                <w:szCs w:val="22"/>
              </w:rPr>
            </w:pPr>
            <w:r w:rsidRPr="00F87B42">
              <w:rPr>
                <w:rFonts w:ascii="Arial" w:hAnsi="Arial" w:cs="Arial"/>
                <w:sz w:val="22"/>
                <w:szCs w:val="22"/>
              </w:rPr>
              <w:t>Internal</w:t>
            </w:r>
          </w:p>
        </w:tc>
        <w:tc>
          <w:tcPr>
            <w:tcW w:w="2016" w:type="dxa"/>
          </w:tcPr>
          <w:p w14:paraId="7B43427F" w14:textId="77777777" w:rsidR="006E23F5" w:rsidRPr="00F87B42" w:rsidRDefault="00000000">
            <w:pPr>
              <w:rPr>
                <w:rFonts w:ascii="Arial" w:hAnsi="Arial" w:cs="Arial"/>
                <w:sz w:val="22"/>
                <w:szCs w:val="22"/>
              </w:rPr>
            </w:pPr>
            <w:r w:rsidRPr="00F87B42">
              <w:rPr>
                <w:rFonts w:ascii="Arial" w:hAnsi="Arial" w:cs="Arial"/>
                <w:sz w:val="22"/>
                <w:szCs w:val="22"/>
              </w:rPr>
              <w:t>Medium</w:t>
            </w:r>
          </w:p>
        </w:tc>
        <w:tc>
          <w:tcPr>
            <w:tcW w:w="2016" w:type="dxa"/>
          </w:tcPr>
          <w:p w14:paraId="5E5B0E67" w14:textId="77777777" w:rsidR="006E23F5" w:rsidRPr="00F87B42" w:rsidRDefault="00000000">
            <w:pPr>
              <w:rPr>
                <w:rFonts w:ascii="Arial" w:hAnsi="Arial" w:cs="Arial"/>
                <w:sz w:val="22"/>
                <w:szCs w:val="22"/>
              </w:rPr>
            </w:pPr>
            <w:r w:rsidRPr="00F87B42">
              <w:rPr>
                <w:rFonts w:ascii="Arial" w:hAnsi="Arial" w:cs="Arial"/>
                <w:sz w:val="22"/>
                <w:szCs w:val="22"/>
              </w:rPr>
              <w:t>Extended downtime after incident</w:t>
            </w:r>
          </w:p>
        </w:tc>
        <w:tc>
          <w:tcPr>
            <w:tcW w:w="2016" w:type="dxa"/>
          </w:tcPr>
          <w:p w14:paraId="66446074" w14:textId="77777777" w:rsidR="006E23F5" w:rsidRPr="00F87B42" w:rsidRDefault="00000000">
            <w:pPr>
              <w:rPr>
                <w:rFonts w:ascii="Arial" w:hAnsi="Arial" w:cs="Arial"/>
                <w:sz w:val="22"/>
                <w:szCs w:val="22"/>
              </w:rPr>
            </w:pPr>
            <w:r w:rsidRPr="00F87B42">
              <w:rPr>
                <w:rFonts w:ascii="Arial" w:hAnsi="Arial" w:cs="Arial"/>
                <w:sz w:val="22"/>
                <w:szCs w:val="22"/>
              </w:rPr>
              <w:t>3-2-1 backups, monthly restore tests, offline copy</w:t>
            </w:r>
          </w:p>
        </w:tc>
      </w:tr>
    </w:tbl>
    <w:p w14:paraId="5C7BAFF1" w14:textId="77777777" w:rsidR="006E23F5" w:rsidRDefault="006E23F5"/>
    <w:p w14:paraId="1019AB23" w14:textId="77777777" w:rsidR="006E23F5" w:rsidRPr="005D0501" w:rsidRDefault="00000000" w:rsidP="005D0501">
      <w:pPr>
        <w:pStyle w:val="Heading1"/>
        <w:rPr>
          <w:sz w:val="28"/>
        </w:rPr>
      </w:pPr>
      <w:bookmarkStart w:id="6" w:name="_Toc236257819"/>
      <w:r w:rsidRPr="005D0501">
        <w:rPr>
          <w:sz w:val="28"/>
        </w:rPr>
        <w:t>3. Security and Data Governance Policies</w:t>
      </w:r>
      <w:bookmarkEnd w:id="6"/>
    </w:p>
    <w:p w14:paraId="43C7177C" w14:textId="11331F54" w:rsidR="006E23F5" w:rsidRDefault="00000000" w:rsidP="00C83E54">
      <w:pPr>
        <w:jc w:val="both"/>
        <w:rPr>
          <w:rFonts w:ascii="Arial" w:hAnsi="Arial" w:cs="Arial"/>
          <w:sz w:val="22"/>
          <w:szCs w:val="22"/>
        </w:rPr>
      </w:pPr>
      <w:r w:rsidRPr="00F87B42">
        <w:rPr>
          <w:rFonts w:ascii="Arial" w:hAnsi="Arial" w:cs="Arial"/>
          <w:sz w:val="22"/>
          <w:szCs w:val="22"/>
        </w:rPr>
        <w:t xml:space="preserve">The board should approve the policy framework, with the IT Security Manager coordinating implementation and named managers in HR, procurement, operations and engineering owning the relevant risks. Policies need an annual review and an earlier review after a serious </w:t>
      </w:r>
      <w:r w:rsidR="00F87B42" w:rsidRPr="00F87B42">
        <w:rPr>
          <w:rFonts w:ascii="Arial" w:hAnsi="Arial" w:cs="Arial"/>
          <w:sz w:val="22"/>
          <w:szCs w:val="22"/>
        </w:rPr>
        <w:t>incident;</w:t>
      </w:r>
      <w:r w:rsidRPr="00F87B42">
        <w:rPr>
          <w:rFonts w:ascii="Arial" w:hAnsi="Arial" w:cs="Arial"/>
          <w:sz w:val="22"/>
          <w:szCs w:val="22"/>
        </w:rPr>
        <w:t xml:space="preserve"> a major system change or a new legal requirement. Exceptions should record the reason, owner, compensating control, expiry date and residual risk.</w:t>
      </w:r>
    </w:p>
    <w:p w14:paraId="0A2BCC70" w14:textId="77777777" w:rsidR="000A1FA1" w:rsidRPr="00F87B42" w:rsidRDefault="000A1FA1" w:rsidP="00C83E54">
      <w:pPr>
        <w:jc w:val="both"/>
        <w:rPr>
          <w:rFonts w:ascii="Arial" w:hAnsi="Arial" w:cs="Arial"/>
          <w:sz w:val="22"/>
          <w:szCs w:val="22"/>
        </w:rPr>
      </w:pPr>
    </w:p>
    <w:p w14:paraId="6FB1530E" w14:textId="77777777" w:rsidR="006A5B88" w:rsidRDefault="00000000" w:rsidP="00C83E54">
      <w:pPr>
        <w:jc w:val="both"/>
        <w:rPr>
          <w:rFonts w:ascii="Arial" w:hAnsi="Arial" w:cs="Arial"/>
          <w:sz w:val="22"/>
          <w:szCs w:val="22"/>
        </w:rPr>
      </w:pPr>
      <w:r w:rsidRPr="00F87B42">
        <w:rPr>
          <w:rFonts w:ascii="Arial" w:hAnsi="Arial" w:cs="Arial"/>
          <w:sz w:val="22"/>
          <w:szCs w:val="22"/>
        </w:rPr>
        <w:t xml:space="preserve">Data classification must be clear enough to use in day-to-day work. SFM can classify information as Public, Internal, Confidential or Restricted. Customer drawings, aerospace documentation, production recipes, employee records and security credentials belong in the higher categories. Each dataset </w:t>
      </w:r>
    </w:p>
    <w:p w14:paraId="33C30B8C" w14:textId="77777777" w:rsidR="006A5B88" w:rsidRDefault="006A5B88" w:rsidP="00C83E54">
      <w:pPr>
        <w:jc w:val="both"/>
        <w:rPr>
          <w:rFonts w:ascii="Arial" w:hAnsi="Arial" w:cs="Arial"/>
          <w:sz w:val="22"/>
          <w:szCs w:val="22"/>
        </w:rPr>
      </w:pPr>
    </w:p>
    <w:p w14:paraId="552C2BB1" w14:textId="77777777" w:rsidR="006A5B88" w:rsidRDefault="006A5B88" w:rsidP="00C83E54">
      <w:pPr>
        <w:jc w:val="both"/>
        <w:rPr>
          <w:rFonts w:ascii="Arial" w:hAnsi="Arial" w:cs="Arial"/>
          <w:sz w:val="22"/>
          <w:szCs w:val="22"/>
        </w:rPr>
      </w:pPr>
    </w:p>
    <w:p w14:paraId="47DCCB9C" w14:textId="5C9EDA5E" w:rsidR="006E23F5" w:rsidRPr="00F87B42" w:rsidRDefault="00000000" w:rsidP="00C83E54">
      <w:pPr>
        <w:jc w:val="both"/>
        <w:rPr>
          <w:rFonts w:ascii="Arial" w:hAnsi="Arial" w:cs="Arial"/>
          <w:sz w:val="22"/>
          <w:szCs w:val="22"/>
        </w:rPr>
      </w:pPr>
      <w:r w:rsidRPr="00F87B42">
        <w:rPr>
          <w:rFonts w:ascii="Arial" w:hAnsi="Arial" w:cs="Arial"/>
          <w:sz w:val="22"/>
          <w:szCs w:val="22"/>
        </w:rPr>
        <w:t>needs an owner, an approved storage location, a retention period and a defined group of authorised users.</w:t>
      </w:r>
    </w:p>
    <w:p w14:paraId="7C7BF829" w14:textId="77777777" w:rsidR="006E23F5" w:rsidRDefault="00000000" w:rsidP="00C83E54">
      <w:pPr>
        <w:jc w:val="both"/>
        <w:rPr>
          <w:rFonts w:ascii="Arial" w:hAnsi="Arial" w:cs="Arial"/>
          <w:sz w:val="22"/>
          <w:szCs w:val="22"/>
        </w:rPr>
      </w:pPr>
      <w:r w:rsidRPr="00F87B42">
        <w:rPr>
          <w:rFonts w:ascii="Arial" w:hAnsi="Arial" w:cs="Arial"/>
          <w:sz w:val="22"/>
          <w:szCs w:val="22"/>
        </w:rPr>
        <w:t>These policies are intended for a medium-sized manufacturer. They set minimum expectations without creating procedures that staff are likely to avoid or work around.</w:t>
      </w:r>
    </w:p>
    <w:p w14:paraId="5AC8D996" w14:textId="77777777" w:rsidR="000A1FA1" w:rsidRPr="00F87B42" w:rsidRDefault="000A1FA1" w:rsidP="00C83E54">
      <w:pPr>
        <w:jc w:val="both"/>
        <w:rPr>
          <w:rFonts w:ascii="Arial" w:hAnsi="Arial" w:cs="Arial"/>
          <w:sz w:val="22"/>
          <w:szCs w:val="22"/>
        </w:rPr>
      </w:pPr>
    </w:p>
    <w:p w14:paraId="41B2747D" w14:textId="77777777" w:rsidR="00F87B42" w:rsidRPr="00F87B42" w:rsidRDefault="00F87B42" w:rsidP="00C83E54">
      <w:pPr>
        <w:jc w:val="both"/>
        <w:rPr>
          <w:rFonts w:ascii="Arial" w:hAnsi="Arial" w:cs="Arial"/>
          <w:sz w:val="22"/>
          <w:szCs w:val="22"/>
        </w:rPr>
      </w:pPr>
    </w:p>
    <w:tbl>
      <w:tblPr>
        <w:tblStyle w:val="TableGrid"/>
        <w:tblW w:w="0" w:type="auto"/>
        <w:jc w:val="center"/>
        <w:tblLook w:val="04A0" w:firstRow="1" w:lastRow="0" w:firstColumn="1" w:lastColumn="0" w:noHBand="0" w:noVBand="1"/>
      </w:tblPr>
      <w:tblGrid>
        <w:gridCol w:w="4928"/>
        <w:gridCol w:w="4940"/>
      </w:tblGrid>
      <w:tr w:rsidR="006E23F5" w:rsidRPr="00F87B42" w14:paraId="2F22CF83" w14:textId="77777777">
        <w:trPr>
          <w:jc w:val="center"/>
        </w:trPr>
        <w:tc>
          <w:tcPr>
            <w:tcW w:w="5040" w:type="dxa"/>
            <w:shd w:val="clear" w:color="auto" w:fill="1F4E79"/>
            <w:vAlign w:val="center"/>
          </w:tcPr>
          <w:p w14:paraId="3AEC2A97" w14:textId="77777777" w:rsidR="006E23F5" w:rsidRPr="00F87B42" w:rsidRDefault="00000000">
            <w:pPr>
              <w:rPr>
                <w:rFonts w:ascii="Arial" w:hAnsi="Arial" w:cs="Arial"/>
                <w:sz w:val="22"/>
                <w:szCs w:val="22"/>
              </w:rPr>
            </w:pPr>
            <w:r w:rsidRPr="00F87B42">
              <w:rPr>
                <w:rFonts w:ascii="Arial" w:hAnsi="Arial" w:cs="Arial"/>
                <w:b/>
                <w:color w:val="FFFFFF"/>
                <w:sz w:val="22"/>
                <w:szCs w:val="22"/>
              </w:rPr>
              <w:t>Policy</w:t>
            </w:r>
          </w:p>
        </w:tc>
        <w:tc>
          <w:tcPr>
            <w:tcW w:w="5040" w:type="dxa"/>
            <w:shd w:val="clear" w:color="auto" w:fill="1F4E79"/>
            <w:vAlign w:val="center"/>
          </w:tcPr>
          <w:p w14:paraId="112AB9B3" w14:textId="77777777" w:rsidR="006E23F5" w:rsidRPr="00F87B42" w:rsidRDefault="00000000">
            <w:pPr>
              <w:rPr>
                <w:rFonts w:ascii="Arial" w:hAnsi="Arial" w:cs="Arial"/>
                <w:sz w:val="22"/>
                <w:szCs w:val="22"/>
              </w:rPr>
            </w:pPr>
            <w:r w:rsidRPr="00F87B42">
              <w:rPr>
                <w:rFonts w:ascii="Arial" w:hAnsi="Arial" w:cs="Arial"/>
                <w:b/>
                <w:color w:val="FFFFFF"/>
                <w:sz w:val="22"/>
                <w:szCs w:val="22"/>
              </w:rPr>
              <w:t>Minimum requirement</w:t>
            </w:r>
          </w:p>
        </w:tc>
      </w:tr>
      <w:tr w:rsidR="006E23F5" w:rsidRPr="00F87B42" w14:paraId="6C425342" w14:textId="77777777">
        <w:trPr>
          <w:jc w:val="center"/>
        </w:trPr>
        <w:tc>
          <w:tcPr>
            <w:tcW w:w="5040" w:type="dxa"/>
          </w:tcPr>
          <w:p w14:paraId="657F9301" w14:textId="77777777" w:rsidR="006E23F5" w:rsidRPr="00F87B42" w:rsidRDefault="00000000">
            <w:pPr>
              <w:rPr>
                <w:rFonts w:ascii="Arial" w:hAnsi="Arial" w:cs="Arial"/>
                <w:sz w:val="22"/>
                <w:szCs w:val="22"/>
              </w:rPr>
            </w:pPr>
            <w:r w:rsidRPr="00F87B42">
              <w:rPr>
                <w:rFonts w:ascii="Arial" w:hAnsi="Arial" w:cs="Arial"/>
                <w:sz w:val="22"/>
                <w:szCs w:val="22"/>
              </w:rPr>
              <w:t>Access Control Policy</w:t>
            </w:r>
          </w:p>
        </w:tc>
        <w:tc>
          <w:tcPr>
            <w:tcW w:w="5040" w:type="dxa"/>
          </w:tcPr>
          <w:p w14:paraId="6A3772F7" w14:textId="77777777" w:rsidR="006E23F5" w:rsidRPr="00F87B42" w:rsidRDefault="00000000">
            <w:pPr>
              <w:rPr>
                <w:rFonts w:ascii="Arial" w:hAnsi="Arial" w:cs="Arial"/>
                <w:sz w:val="22"/>
                <w:szCs w:val="22"/>
              </w:rPr>
            </w:pPr>
            <w:r w:rsidRPr="00F87B42">
              <w:rPr>
                <w:rFonts w:ascii="Arial" w:hAnsi="Arial" w:cs="Arial"/>
                <w:sz w:val="22"/>
                <w:szCs w:val="22"/>
              </w:rPr>
              <w:t>Unique accounts, MFA, least privilege, no shared admin accounts; quarterly access review.</w:t>
            </w:r>
          </w:p>
        </w:tc>
      </w:tr>
      <w:tr w:rsidR="006E23F5" w:rsidRPr="00F87B42" w14:paraId="13399116" w14:textId="77777777">
        <w:trPr>
          <w:jc w:val="center"/>
        </w:trPr>
        <w:tc>
          <w:tcPr>
            <w:tcW w:w="5040" w:type="dxa"/>
          </w:tcPr>
          <w:p w14:paraId="4780E989" w14:textId="77777777" w:rsidR="006E23F5" w:rsidRPr="00F87B42" w:rsidRDefault="00000000">
            <w:pPr>
              <w:rPr>
                <w:rFonts w:ascii="Arial" w:hAnsi="Arial" w:cs="Arial"/>
                <w:sz w:val="22"/>
                <w:szCs w:val="22"/>
              </w:rPr>
            </w:pPr>
            <w:r w:rsidRPr="00F87B42">
              <w:rPr>
                <w:rFonts w:ascii="Arial" w:hAnsi="Arial" w:cs="Arial"/>
                <w:sz w:val="22"/>
                <w:szCs w:val="22"/>
              </w:rPr>
              <w:t>Password and MFA Policy</w:t>
            </w:r>
          </w:p>
        </w:tc>
        <w:tc>
          <w:tcPr>
            <w:tcW w:w="5040" w:type="dxa"/>
          </w:tcPr>
          <w:p w14:paraId="378C0F73" w14:textId="77777777" w:rsidR="006E23F5" w:rsidRPr="00F87B42" w:rsidRDefault="00000000">
            <w:pPr>
              <w:rPr>
                <w:rFonts w:ascii="Arial" w:hAnsi="Arial" w:cs="Arial"/>
                <w:sz w:val="22"/>
                <w:szCs w:val="22"/>
              </w:rPr>
            </w:pPr>
            <w:r w:rsidRPr="00F87B42">
              <w:rPr>
                <w:rFonts w:ascii="Arial" w:hAnsi="Arial" w:cs="Arial"/>
                <w:sz w:val="22"/>
                <w:szCs w:val="22"/>
              </w:rPr>
              <w:t>Passphrases or password manager; MFA required for cloud, VPN, privileged and finance systems.</w:t>
            </w:r>
          </w:p>
        </w:tc>
      </w:tr>
      <w:tr w:rsidR="006E23F5" w:rsidRPr="00F87B42" w14:paraId="1FF1BD9A" w14:textId="77777777">
        <w:trPr>
          <w:jc w:val="center"/>
        </w:trPr>
        <w:tc>
          <w:tcPr>
            <w:tcW w:w="5040" w:type="dxa"/>
          </w:tcPr>
          <w:p w14:paraId="227FB875" w14:textId="77777777" w:rsidR="006E23F5" w:rsidRPr="00F87B42" w:rsidRDefault="00000000">
            <w:pPr>
              <w:rPr>
                <w:rFonts w:ascii="Arial" w:hAnsi="Arial" w:cs="Arial"/>
                <w:sz w:val="22"/>
                <w:szCs w:val="22"/>
              </w:rPr>
            </w:pPr>
            <w:r w:rsidRPr="00F87B42">
              <w:rPr>
                <w:rFonts w:ascii="Arial" w:hAnsi="Arial" w:cs="Arial"/>
                <w:sz w:val="22"/>
                <w:szCs w:val="22"/>
              </w:rPr>
              <w:t>Network Security Policy</w:t>
            </w:r>
          </w:p>
        </w:tc>
        <w:tc>
          <w:tcPr>
            <w:tcW w:w="5040" w:type="dxa"/>
          </w:tcPr>
          <w:p w14:paraId="18D43493" w14:textId="77777777" w:rsidR="006E23F5" w:rsidRPr="00F87B42" w:rsidRDefault="00000000">
            <w:pPr>
              <w:rPr>
                <w:rFonts w:ascii="Arial" w:hAnsi="Arial" w:cs="Arial"/>
                <w:sz w:val="22"/>
                <w:szCs w:val="22"/>
              </w:rPr>
            </w:pPr>
            <w:r w:rsidRPr="00F87B42">
              <w:rPr>
                <w:rFonts w:ascii="Arial" w:hAnsi="Arial" w:cs="Arial"/>
                <w:sz w:val="22"/>
                <w:szCs w:val="22"/>
              </w:rPr>
              <w:t>Separate IT, OT, guest and supplier networks; firewall rules reviewed quarterly.</w:t>
            </w:r>
          </w:p>
        </w:tc>
      </w:tr>
      <w:tr w:rsidR="006E23F5" w:rsidRPr="00F87B42" w14:paraId="01B09122" w14:textId="77777777">
        <w:trPr>
          <w:jc w:val="center"/>
        </w:trPr>
        <w:tc>
          <w:tcPr>
            <w:tcW w:w="5040" w:type="dxa"/>
          </w:tcPr>
          <w:p w14:paraId="18037A64" w14:textId="77777777" w:rsidR="006E23F5" w:rsidRPr="00F87B42" w:rsidRDefault="00000000">
            <w:pPr>
              <w:rPr>
                <w:rFonts w:ascii="Arial" w:hAnsi="Arial" w:cs="Arial"/>
                <w:sz w:val="22"/>
                <w:szCs w:val="22"/>
              </w:rPr>
            </w:pPr>
            <w:r w:rsidRPr="00F87B42">
              <w:rPr>
                <w:rFonts w:ascii="Arial" w:hAnsi="Arial" w:cs="Arial"/>
                <w:sz w:val="22"/>
                <w:szCs w:val="22"/>
              </w:rPr>
              <w:t>Patch and Vulnerability Policy</w:t>
            </w:r>
          </w:p>
        </w:tc>
        <w:tc>
          <w:tcPr>
            <w:tcW w:w="5040" w:type="dxa"/>
          </w:tcPr>
          <w:p w14:paraId="587AFFB4" w14:textId="77777777" w:rsidR="006E23F5" w:rsidRPr="00F87B42" w:rsidRDefault="00000000">
            <w:pPr>
              <w:rPr>
                <w:rFonts w:ascii="Arial" w:hAnsi="Arial" w:cs="Arial"/>
                <w:sz w:val="22"/>
                <w:szCs w:val="22"/>
              </w:rPr>
            </w:pPr>
            <w:r w:rsidRPr="00F87B42">
              <w:rPr>
                <w:rFonts w:ascii="Arial" w:hAnsi="Arial" w:cs="Arial"/>
                <w:sz w:val="22"/>
                <w:szCs w:val="22"/>
              </w:rPr>
              <w:t>Risk-based patching; emergency patches for exploited vulnerabilities; OT patches tested before deployment.</w:t>
            </w:r>
          </w:p>
        </w:tc>
      </w:tr>
      <w:tr w:rsidR="006E23F5" w:rsidRPr="00F87B42" w14:paraId="11A3327A" w14:textId="77777777">
        <w:trPr>
          <w:jc w:val="center"/>
        </w:trPr>
        <w:tc>
          <w:tcPr>
            <w:tcW w:w="5040" w:type="dxa"/>
          </w:tcPr>
          <w:p w14:paraId="6DBC78AD" w14:textId="77777777" w:rsidR="006E23F5" w:rsidRPr="00F87B42" w:rsidRDefault="00000000">
            <w:pPr>
              <w:rPr>
                <w:rFonts w:ascii="Arial" w:hAnsi="Arial" w:cs="Arial"/>
                <w:sz w:val="22"/>
                <w:szCs w:val="22"/>
              </w:rPr>
            </w:pPr>
            <w:r w:rsidRPr="00F87B42">
              <w:rPr>
                <w:rFonts w:ascii="Arial" w:hAnsi="Arial" w:cs="Arial"/>
                <w:sz w:val="22"/>
                <w:szCs w:val="22"/>
              </w:rPr>
              <w:t>Backup and Recovery Policy</w:t>
            </w:r>
          </w:p>
        </w:tc>
        <w:tc>
          <w:tcPr>
            <w:tcW w:w="5040" w:type="dxa"/>
          </w:tcPr>
          <w:p w14:paraId="726E6EF2" w14:textId="77777777" w:rsidR="006E23F5" w:rsidRPr="00F87B42" w:rsidRDefault="00000000">
            <w:pPr>
              <w:rPr>
                <w:rFonts w:ascii="Arial" w:hAnsi="Arial" w:cs="Arial"/>
                <w:sz w:val="22"/>
                <w:szCs w:val="22"/>
              </w:rPr>
            </w:pPr>
            <w:r w:rsidRPr="00F87B42">
              <w:rPr>
                <w:rFonts w:ascii="Arial" w:hAnsi="Arial" w:cs="Arial"/>
                <w:sz w:val="22"/>
                <w:szCs w:val="22"/>
              </w:rPr>
              <w:t>3-2-1 backups with one immutable/offline copy; monthly restore tests; defined RTO/RPO.</w:t>
            </w:r>
          </w:p>
        </w:tc>
      </w:tr>
      <w:tr w:rsidR="006E23F5" w:rsidRPr="00F87B42" w14:paraId="205D4366" w14:textId="77777777">
        <w:trPr>
          <w:jc w:val="center"/>
        </w:trPr>
        <w:tc>
          <w:tcPr>
            <w:tcW w:w="5040" w:type="dxa"/>
          </w:tcPr>
          <w:p w14:paraId="3CD42FD6" w14:textId="77777777" w:rsidR="006E23F5" w:rsidRPr="00F87B42" w:rsidRDefault="00000000">
            <w:pPr>
              <w:rPr>
                <w:rFonts w:ascii="Arial" w:hAnsi="Arial" w:cs="Arial"/>
                <w:sz w:val="22"/>
                <w:szCs w:val="22"/>
              </w:rPr>
            </w:pPr>
            <w:r w:rsidRPr="00F87B42">
              <w:rPr>
                <w:rFonts w:ascii="Arial" w:hAnsi="Arial" w:cs="Arial"/>
                <w:sz w:val="22"/>
                <w:szCs w:val="22"/>
              </w:rPr>
              <w:t>Data Classification Policy</w:t>
            </w:r>
          </w:p>
        </w:tc>
        <w:tc>
          <w:tcPr>
            <w:tcW w:w="5040" w:type="dxa"/>
          </w:tcPr>
          <w:p w14:paraId="333C0374" w14:textId="77777777" w:rsidR="006E23F5" w:rsidRPr="00F87B42" w:rsidRDefault="00000000">
            <w:pPr>
              <w:rPr>
                <w:rFonts w:ascii="Arial" w:hAnsi="Arial" w:cs="Arial"/>
                <w:sz w:val="22"/>
                <w:szCs w:val="22"/>
              </w:rPr>
            </w:pPr>
            <w:r w:rsidRPr="00F87B42">
              <w:rPr>
                <w:rFonts w:ascii="Arial" w:hAnsi="Arial" w:cs="Arial"/>
                <w:sz w:val="22"/>
                <w:szCs w:val="22"/>
              </w:rPr>
              <w:t>Public, Internal, Confidential, Restricted labels with rules for storage, sharing and retention.</w:t>
            </w:r>
          </w:p>
        </w:tc>
      </w:tr>
      <w:tr w:rsidR="006E23F5" w:rsidRPr="00F87B42" w14:paraId="5BB3C853" w14:textId="77777777">
        <w:trPr>
          <w:jc w:val="center"/>
        </w:trPr>
        <w:tc>
          <w:tcPr>
            <w:tcW w:w="5040" w:type="dxa"/>
          </w:tcPr>
          <w:p w14:paraId="34EF53C2" w14:textId="77777777" w:rsidR="006E23F5" w:rsidRPr="00F87B42" w:rsidRDefault="00000000">
            <w:pPr>
              <w:rPr>
                <w:rFonts w:ascii="Arial" w:hAnsi="Arial" w:cs="Arial"/>
                <w:sz w:val="22"/>
                <w:szCs w:val="22"/>
              </w:rPr>
            </w:pPr>
            <w:r w:rsidRPr="00F87B42">
              <w:rPr>
                <w:rFonts w:ascii="Arial" w:hAnsi="Arial" w:cs="Arial"/>
                <w:sz w:val="22"/>
                <w:szCs w:val="22"/>
              </w:rPr>
              <w:t>Supplier Security Policy</w:t>
            </w:r>
          </w:p>
        </w:tc>
        <w:tc>
          <w:tcPr>
            <w:tcW w:w="5040" w:type="dxa"/>
          </w:tcPr>
          <w:p w14:paraId="5C6CF9B0" w14:textId="77777777" w:rsidR="006E23F5" w:rsidRPr="00F87B42" w:rsidRDefault="00000000">
            <w:pPr>
              <w:rPr>
                <w:rFonts w:ascii="Arial" w:hAnsi="Arial" w:cs="Arial"/>
                <w:sz w:val="22"/>
                <w:szCs w:val="22"/>
              </w:rPr>
            </w:pPr>
            <w:r w:rsidRPr="00F87B42">
              <w:rPr>
                <w:rFonts w:ascii="Arial" w:hAnsi="Arial" w:cs="Arial"/>
                <w:sz w:val="22"/>
                <w:szCs w:val="22"/>
              </w:rPr>
              <w:t>Security due diligence, contract clauses, access expiry, incident notification requirements.</w:t>
            </w:r>
          </w:p>
        </w:tc>
      </w:tr>
      <w:tr w:rsidR="006E23F5" w:rsidRPr="00F87B42" w14:paraId="47E6F2A1" w14:textId="77777777">
        <w:trPr>
          <w:jc w:val="center"/>
        </w:trPr>
        <w:tc>
          <w:tcPr>
            <w:tcW w:w="5040" w:type="dxa"/>
          </w:tcPr>
          <w:p w14:paraId="1B190DDE" w14:textId="77777777" w:rsidR="006E23F5" w:rsidRPr="00F87B42" w:rsidRDefault="00000000">
            <w:pPr>
              <w:rPr>
                <w:rFonts w:ascii="Arial" w:hAnsi="Arial" w:cs="Arial"/>
                <w:sz w:val="22"/>
                <w:szCs w:val="22"/>
              </w:rPr>
            </w:pPr>
            <w:r w:rsidRPr="00F87B42">
              <w:rPr>
                <w:rFonts w:ascii="Arial" w:hAnsi="Arial" w:cs="Arial"/>
                <w:sz w:val="22"/>
                <w:szCs w:val="22"/>
              </w:rPr>
              <w:t>Incident Response Policy</w:t>
            </w:r>
          </w:p>
        </w:tc>
        <w:tc>
          <w:tcPr>
            <w:tcW w:w="5040" w:type="dxa"/>
          </w:tcPr>
          <w:p w14:paraId="2B35BED6" w14:textId="77777777" w:rsidR="006E23F5" w:rsidRPr="00F87B42" w:rsidRDefault="00000000">
            <w:pPr>
              <w:rPr>
                <w:rFonts w:ascii="Arial" w:hAnsi="Arial" w:cs="Arial"/>
                <w:sz w:val="22"/>
                <w:szCs w:val="22"/>
              </w:rPr>
            </w:pPr>
            <w:r w:rsidRPr="00F87B42">
              <w:rPr>
                <w:rFonts w:ascii="Arial" w:hAnsi="Arial" w:cs="Arial"/>
                <w:sz w:val="22"/>
                <w:szCs w:val="22"/>
              </w:rPr>
              <w:t>Clear reporting routes, severity levels, evidence handling and board/legal escalation.</w:t>
            </w:r>
          </w:p>
        </w:tc>
      </w:tr>
      <w:tr w:rsidR="006E23F5" w:rsidRPr="00F87B42" w14:paraId="7267BE59" w14:textId="77777777">
        <w:trPr>
          <w:jc w:val="center"/>
        </w:trPr>
        <w:tc>
          <w:tcPr>
            <w:tcW w:w="5040" w:type="dxa"/>
          </w:tcPr>
          <w:p w14:paraId="01F6F0FF" w14:textId="77777777" w:rsidR="006E23F5" w:rsidRPr="00F87B42" w:rsidRDefault="00000000">
            <w:pPr>
              <w:rPr>
                <w:rFonts w:ascii="Arial" w:hAnsi="Arial" w:cs="Arial"/>
                <w:sz w:val="22"/>
                <w:szCs w:val="22"/>
              </w:rPr>
            </w:pPr>
            <w:r w:rsidRPr="00F87B42">
              <w:rPr>
                <w:rFonts w:ascii="Arial" w:hAnsi="Arial" w:cs="Arial"/>
                <w:sz w:val="22"/>
                <w:szCs w:val="22"/>
              </w:rPr>
              <w:t>Acceptable Use Policy</w:t>
            </w:r>
          </w:p>
        </w:tc>
        <w:tc>
          <w:tcPr>
            <w:tcW w:w="5040" w:type="dxa"/>
          </w:tcPr>
          <w:p w14:paraId="79880654" w14:textId="77777777" w:rsidR="006E23F5" w:rsidRPr="00F87B42" w:rsidRDefault="00000000">
            <w:pPr>
              <w:rPr>
                <w:rFonts w:ascii="Arial" w:hAnsi="Arial" w:cs="Arial"/>
                <w:sz w:val="22"/>
                <w:szCs w:val="22"/>
              </w:rPr>
            </w:pPr>
            <w:r w:rsidRPr="00F87B42">
              <w:rPr>
                <w:rFonts w:ascii="Arial" w:hAnsi="Arial" w:cs="Arial"/>
                <w:sz w:val="22"/>
                <w:szCs w:val="22"/>
              </w:rPr>
              <w:t>Approved devices and software only; no unauthorised cloud tools, USB storage or credential sharing.</w:t>
            </w:r>
          </w:p>
        </w:tc>
      </w:tr>
      <w:tr w:rsidR="006E23F5" w:rsidRPr="00F87B42" w14:paraId="1F62A460" w14:textId="77777777">
        <w:trPr>
          <w:jc w:val="center"/>
        </w:trPr>
        <w:tc>
          <w:tcPr>
            <w:tcW w:w="5040" w:type="dxa"/>
          </w:tcPr>
          <w:p w14:paraId="10FE5A71" w14:textId="77777777" w:rsidR="006E23F5" w:rsidRPr="00F87B42" w:rsidRDefault="00000000">
            <w:pPr>
              <w:rPr>
                <w:rFonts w:ascii="Arial" w:hAnsi="Arial" w:cs="Arial"/>
                <w:sz w:val="22"/>
                <w:szCs w:val="22"/>
              </w:rPr>
            </w:pPr>
            <w:r w:rsidRPr="00F87B42">
              <w:rPr>
                <w:rFonts w:ascii="Arial" w:hAnsi="Arial" w:cs="Arial"/>
                <w:sz w:val="22"/>
                <w:szCs w:val="22"/>
              </w:rPr>
              <w:t>Remote Access Policy</w:t>
            </w:r>
          </w:p>
        </w:tc>
        <w:tc>
          <w:tcPr>
            <w:tcW w:w="5040" w:type="dxa"/>
          </w:tcPr>
          <w:p w14:paraId="08E04924" w14:textId="77777777" w:rsidR="006E23F5" w:rsidRPr="00F87B42" w:rsidRDefault="00000000">
            <w:pPr>
              <w:rPr>
                <w:rFonts w:ascii="Arial" w:hAnsi="Arial" w:cs="Arial"/>
                <w:sz w:val="22"/>
                <w:szCs w:val="22"/>
              </w:rPr>
            </w:pPr>
            <w:r w:rsidRPr="00F87B42">
              <w:rPr>
                <w:rFonts w:ascii="Arial" w:hAnsi="Arial" w:cs="Arial"/>
                <w:sz w:val="22"/>
                <w:szCs w:val="22"/>
              </w:rPr>
              <w:t>VPN or secure access broker; MFA; named approval; session logging; no direct PLC remote access.</w:t>
            </w:r>
          </w:p>
        </w:tc>
      </w:tr>
    </w:tbl>
    <w:p w14:paraId="2648B67E" w14:textId="77777777" w:rsidR="006E23F5" w:rsidRDefault="006E23F5"/>
    <w:p w14:paraId="4E8DBB6A" w14:textId="77777777" w:rsidR="006E23F5" w:rsidRPr="005D0501" w:rsidRDefault="00000000" w:rsidP="005D0501">
      <w:pPr>
        <w:pStyle w:val="Heading1"/>
        <w:rPr>
          <w:sz w:val="28"/>
        </w:rPr>
      </w:pPr>
      <w:bookmarkStart w:id="7" w:name="_Toc236257820"/>
      <w:r w:rsidRPr="005D0501">
        <w:rPr>
          <w:sz w:val="28"/>
        </w:rPr>
        <w:t>4. Mitigation Measures</w:t>
      </w:r>
      <w:bookmarkEnd w:id="7"/>
    </w:p>
    <w:p w14:paraId="2E5BC1D4" w14:textId="5A6AAD51" w:rsidR="006E23F5" w:rsidRPr="00F87B42" w:rsidRDefault="005D0501" w:rsidP="00C83E54">
      <w:pPr>
        <w:jc w:val="both"/>
        <w:rPr>
          <w:rFonts w:ascii="Arial" w:hAnsi="Arial" w:cs="Arial"/>
          <w:sz w:val="22"/>
          <w:szCs w:val="22"/>
        </w:rPr>
      </w:pPr>
      <w:r w:rsidRPr="00F87B42">
        <w:rPr>
          <w:rFonts w:ascii="Arial" w:hAnsi="Arial" w:cs="Arial"/>
          <w:sz w:val="22"/>
          <w:szCs w:val="22"/>
        </w:rPr>
        <w:t>Defense in depth is appropriate because no single safeguard will stop every attack. SFM needs several connected layers: governance, staff awareness, identity security, perimeter controls, internal segmentation, secure applications and endpoints, data protection, monitoring, incident response and recovery. Each layer must have an owner and a clear purpose, and it should be tested against the threat it is meant to control [3], [6].</w:t>
      </w:r>
    </w:p>
    <w:p w14:paraId="1127A036" w14:textId="77777777" w:rsidR="006E23F5" w:rsidRDefault="00000000">
      <w:pPr>
        <w:spacing w:before="160" w:after="60"/>
        <w:jc w:val="center"/>
      </w:pPr>
      <w:r>
        <w:rPr>
          <w:noProof/>
        </w:rPr>
        <w:lastRenderedPageBreak/>
        <w:drawing>
          <wp:inline distT="0" distB="0" distL="0" distR="0" wp14:anchorId="3134D7D8" wp14:editId="53494CCA">
            <wp:extent cx="5166360" cy="3444240"/>
            <wp:effectExtent l="0" t="0" r="0" b="0"/>
            <wp:docPr id="4" name="Picture 4" descr="Image: 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URITY MODEL FOR STEELFORM.jpeg"/>
                    <pic:cNvPicPr/>
                  </pic:nvPicPr>
                  <pic:blipFill>
                    <a:blip r:embed="rId10"/>
                    <a:stretch>
                      <a:fillRect/>
                    </a:stretch>
                  </pic:blipFill>
                  <pic:spPr>
                    <a:xfrm>
                      <a:off x="0" y="0"/>
                      <a:ext cx="5166360" cy="3444240"/>
                    </a:xfrm>
                    <a:prstGeom prst="rect">
                      <a:avLst/>
                    </a:prstGeom>
                  </pic:spPr>
                </pic:pic>
              </a:graphicData>
            </a:graphic>
          </wp:inline>
        </w:drawing>
      </w:r>
    </w:p>
    <w:p w14:paraId="1AA74DDC" w14:textId="16D1703C" w:rsidR="00C83E54" w:rsidRPr="00890568" w:rsidRDefault="00000000" w:rsidP="00C83E54">
      <w:pPr>
        <w:jc w:val="center"/>
        <w:rPr>
          <w:rFonts w:ascii="Arial" w:hAnsi="Arial" w:cs="Arial"/>
          <w:sz w:val="22"/>
          <w:szCs w:val="22"/>
        </w:rPr>
      </w:pPr>
      <w:r w:rsidRPr="00890568">
        <w:rPr>
          <w:rFonts w:ascii="Arial" w:hAnsi="Arial" w:cs="Arial"/>
          <w:sz w:val="22"/>
          <w:szCs w:val="22"/>
        </w:rPr>
        <w:t>Figure 2: Defence-in-depth security model showing multiple layers of protection used by SteelForm Manufacturing Ltd to reduce cybersecurity risks across IT, OT, IoT, and cloud environments.</w:t>
      </w:r>
      <w:r w:rsidR="00C83E54" w:rsidRPr="00890568">
        <w:rPr>
          <w:rFonts w:ascii="Arial" w:hAnsi="Arial" w:cs="Arial"/>
          <w:sz w:val="22"/>
          <w:szCs w:val="22"/>
        </w:rPr>
        <w:t xml:space="preserve"> </w:t>
      </w:r>
      <w:r w:rsidR="00C83E54" w:rsidRPr="006A5B88">
        <w:rPr>
          <w:rFonts w:ascii="Arial" w:hAnsi="Arial" w:cs="Arial"/>
          <w:b/>
          <w:bCs/>
          <w:sz w:val="22"/>
          <w:szCs w:val="22"/>
        </w:rPr>
        <w:t xml:space="preserve">(Author’s Own </w:t>
      </w:r>
      <w:r w:rsidR="006A5B88">
        <w:rPr>
          <w:rFonts w:ascii="Arial" w:hAnsi="Arial" w:cs="Arial"/>
          <w:b/>
          <w:bCs/>
          <w:sz w:val="22"/>
          <w:szCs w:val="22"/>
        </w:rPr>
        <w:t xml:space="preserve">work </w:t>
      </w:r>
      <w:r w:rsidR="00C83E54" w:rsidRPr="006A5B88">
        <w:rPr>
          <w:rFonts w:ascii="Arial" w:hAnsi="Arial" w:cs="Arial"/>
          <w:b/>
          <w:bCs/>
          <w:sz w:val="22"/>
          <w:szCs w:val="22"/>
        </w:rPr>
        <w:t>created in Canva)</w:t>
      </w:r>
    </w:p>
    <w:p w14:paraId="3839E1F4" w14:textId="1F62B449" w:rsidR="006E23F5" w:rsidRDefault="006E23F5">
      <w:pPr>
        <w:pStyle w:val="Caption"/>
        <w:jc w:val="center"/>
      </w:pPr>
    </w:p>
    <w:p w14:paraId="1F9E192C" w14:textId="77777777" w:rsidR="006E23F5" w:rsidRDefault="00000000" w:rsidP="00C83E54">
      <w:pPr>
        <w:jc w:val="both"/>
        <w:rPr>
          <w:rFonts w:ascii="Arial" w:hAnsi="Arial" w:cs="Arial"/>
          <w:sz w:val="22"/>
          <w:szCs w:val="22"/>
        </w:rPr>
      </w:pPr>
      <w:r w:rsidRPr="00F87B42">
        <w:rPr>
          <w:rFonts w:ascii="Arial" w:hAnsi="Arial" w:cs="Arial"/>
          <w:sz w:val="22"/>
          <w:szCs w:val="22"/>
        </w:rPr>
        <w:t>Identity is the starting point. Every user needs a named account, and MFA must protect email, cloud production systems, VPN access and privileged functions. Administrators should use separate accounts for routine work and elevated tasks. Privileged access should be approved for a limited period and reviewed regularly.</w:t>
      </w:r>
    </w:p>
    <w:p w14:paraId="72CCC2F1" w14:textId="77777777" w:rsidR="00F87B42" w:rsidRPr="00F87B42" w:rsidRDefault="00F87B42" w:rsidP="00C83E54">
      <w:pPr>
        <w:jc w:val="both"/>
        <w:rPr>
          <w:rFonts w:ascii="Arial" w:hAnsi="Arial" w:cs="Arial"/>
          <w:sz w:val="22"/>
          <w:szCs w:val="22"/>
        </w:rPr>
      </w:pPr>
    </w:p>
    <w:p w14:paraId="0F38640F" w14:textId="77777777" w:rsidR="006E23F5" w:rsidRDefault="00000000" w:rsidP="00C83E54">
      <w:pPr>
        <w:jc w:val="both"/>
        <w:rPr>
          <w:rFonts w:ascii="Arial" w:hAnsi="Arial" w:cs="Arial"/>
          <w:sz w:val="22"/>
          <w:szCs w:val="22"/>
        </w:rPr>
      </w:pPr>
      <w:r w:rsidRPr="00F87B42">
        <w:rPr>
          <w:rFonts w:ascii="Arial" w:hAnsi="Arial" w:cs="Arial"/>
          <w:sz w:val="22"/>
          <w:szCs w:val="22"/>
        </w:rPr>
        <w:t>The network also needs clearer boundaries. Office IT, cloud connections, the industrial DMZ, OT, IoT devices and guest Wi-Fi should be separated. PLCs and production controllers should not have unrestricted internet access or direct exposure to ordinary user devices. Vendor access should pass through a monitored gateway and hardened jump host [4].</w:t>
      </w:r>
    </w:p>
    <w:p w14:paraId="51116716" w14:textId="77777777" w:rsidR="00F87B42" w:rsidRPr="00F87B42" w:rsidRDefault="00F87B42" w:rsidP="00C83E54">
      <w:pPr>
        <w:jc w:val="both"/>
        <w:rPr>
          <w:rFonts w:ascii="Arial" w:hAnsi="Arial" w:cs="Arial"/>
          <w:sz w:val="22"/>
          <w:szCs w:val="22"/>
        </w:rPr>
      </w:pPr>
    </w:p>
    <w:p w14:paraId="01635A56" w14:textId="77777777" w:rsidR="006E23F5" w:rsidRDefault="00000000" w:rsidP="00C83E54">
      <w:pPr>
        <w:jc w:val="both"/>
        <w:rPr>
          <w:rFonts w:ascii="Arial" w:hAnsi="Arial" w:cs="Arial"/>
          <w:sz w:val="22"/>
          <w:szCs w:val="22"/>
        </w:rPr>
      </w:pPr>
      <w:r w:rsidRPr="00F87B42">
        <w:rPr>
          <w:rFonts w:ascii="Arial" w:hAnsi="Arial" w:cs="Arial"/>
          <w:sz w:val="22"/>
          <w:szCs w:val="22"/>
        </w:rPr>
        <w:t>Endpoint protection and monitoring should be applied where it is technically safe. Laptops, servers and production workstations can use centrally managed endpoint detection and response. Where older OT devices cannot support an agent, SFM should use application allow-listing, passive network monitoring, restricted communications and tighter physical control.</w:t>
      </w:r>
    </w:p>
    <w:p w14:paraId="2E28EDF5" w14:textId="77777777" w:rsidR="00F87B42" w:rsidRPr="00F87B42" w:rsidRDefault="00F87B42" w:rsidP="00C83E54">
      <w:pPr>
        <w:jc w:val="both"/>
        <w:rPr>
          <w:rFonts w:ascii="Arial" w:hAnsi="Arial" w:cs="Arial"/>
          <w:sz w:val="22"/>
          <w:szCs w:val="22"/>
        </w:rPr>
      </w:pPr>
    </w:p>
    <w:p w14:paraId="5B8D4246" w14:textId="77777777" w:rsidR="006E23F5" w:rsidRPr="00F87B42" w:rsidRDefault="00000000" w:rsidP="00C83E54">
      <w:pPr>
        <w:jc w:val="both"/>
        <w:rPr>
          <w:rFonts w:ascii="Arial" w:hAnsi="Arial" w:cs="Arial"/>
          <w:sz w:val="22"/>
          <w:szCs w:val="22"/>
        </w:rPr>
      </w:pPr>
      <w:r w:rsidRPr="00F87B42">
        <w:rPr>
          <w:rFonts w:ascii="Arial" w:hAnsi="Arial" w:cs="Arial"/>
          <w:sz w:val="22"/>
          <w:szCs w:val="22"/>
        </w:rPr>
        <w:t>Backups are a production-resilience measure, not just an IT task. Critical servers, cloud production data and core file stores need immutable or offline copies. SFM should test restoration in the correct dependency order and confirm that recovered systems are trustworthy before reconnecting them to production.</w:t>
      </w:r>
    </w:p>
    <w:p w14:paraId="553457A3" w14:textId="77777777" w:rsidR="006E23F5" w:rsidRDefault="00000000">
      <w:pPr>
        <w:jc w:val="center"/>
      </w:pPr>
      <w:r>
        <w:rPr>
          <w:noProof/>
        </w:rPr>
        <w:lastRenderedPageBreak/>
        <w:drawing>
          <wp:inline distT="0" distB="0" distL="0" distR="0" wp14:anchorId="3E13BA9F" wp14:editId="15EB4C6B">
            <wp:extent cx="6126480" cy="3557067"/>
            <wp:effectExtent l="0" t="0" r="0" b="0"/>
            <wp:docPr id="2" name="Picture 2"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m_architecture.png"/>
                    <pic:cNvPicPr/>
                  </pic:nvPicPr>
                  <pic:blipFill>
                    <a:blip r:embed="rId11"/>
                    <a:stretch>
                      <a:fillRect/>
                    </a:stretch>
                  </pic:blipFill>
                  <pic:spPr>
                    <a:xfrm>
                      <a:off x="0" y="0"/>
                      <a:ext cx="6126480" cy="3557067"/>
                    </a:xfrm>
                    <a:prstGeom prst="rect">
                      <a:avLst/>
                    </a:prstGeom>
                  </pic:spPr>
                </pic:pic>
              </a:graphicData>
            </a:graphic>
          </wp:inline>
        </w:drawing>
      </w:r>
    </w:p>
    <w:p w14:paraId="5412F635" w14:textId="77777777" w:rsidR="006E23F5" w:rsidRDefault="00000000">
      <w:pPr>
        <w:jc w:val="center"/>
        <w:rPr>
          <w:rFonts w:ascii="Arial" w:hAnsi="Arial" w:cs="Arial"/>
          <w:sz w:val="22"/>
          <w:szCs w:val="22"/>
        </w:rPr>
      </w:pPr>
      <w:r w:rsidRPr="00890568">
        <w:rPr>
          <w:rFonts w:ascii="Arial" w:hAnsi="Arial" w:cs="Arial"/>
          <w:sz w:val="22"/>
          <w:szCs w:val="22"/>
        </w:rPr>
        <w:t>Figure 3: Proposed segmented architecture for IT, cloud and OT systems</w:t>
      </w:r>
    </w:p>
    <w:p w14:paraId="46F803F7" w14:textId="77777777" w:rsidR="00890568" w:rsidRPr="00890568" w:rsidRDefault="00890568">
      <w:pPr>
        <w:jc w:val="center"/>
        <w:rPr>
          <w:rFonts w:ascii="Arial" w:hAnsi="Arial" w:cs="Arial"/>
          <w:sz w:val="22"/>
          <w:szCs w:val="22"/>
        </w:rPr>
      </w:pPr>
    </w:p>
    <w:tbl>
      <w:tblPr>
        <w:tblStyle w:val="TableGrid"/>
        <w:tblW w:w="0" w:type="auto"/>
        <w:jc w:val="center"/>
        <w:tblLook w:val="04A0" w:firstRow="1" w:lastRow="0" w:firstColumn="1" w:lastColumn="0" w:noHBand="0" w:noVBand="1"/>
      </w:tblPr>
      <w:tblGrid>
        <w:gridCol w:w="3285"/>
        <w:gridCol w:w="3301"/>
        <w:gridCol w:w="3282"/>
      </w:tblGrid>
      <w:tr w:rsidR="006E23F5" w:rsidRPr="00890568" w14:paraId="6C74CC63" w14:textId="77777777">
        <w:trPr>
          <w:jc w:val="center"/>
        </w:trPr>
        <w:tc>
          <w:tcPr>
            <w:tcW w:w="3360" w:type="dxa"/>
            <w:shd w:val="clear" w:color="auto" w:fill="1F4E79"/>
            <w:vAlign w:val="center"/>
          </w:tcPr>
          <w:p w14:paraId="767C41F7" w14:textId="77777777" w:rsidR="006E23F5" w:rsidRPr="00890568" w:rsidRDefault="00000000">
            <w:pPr>
              <w:rPr>
                <w:rFonts w:ascii="Arial" w:hAnsi="Arial" w:cs="Arial"/>
                <w:sz w:val="22"/>
                <w:szCs w:val="22"/>
              </w:rPr>
            </w:pPr>
            <w:r w:rsidRPr="00890568">
              <w:rPr>
                <w:rFonts w:ascii="Arial" w:hAnsi="Arial" w:cs="Arial"/>
                <w:b/>
                <w:color w:val="FFFFFF"/>
                <w:sz w:val="22"/>
                <w:szCs w:val="22"/>
              </w:rPr>
              <w:t>Measure</w:t>
            </w:r>
          </w:p>
        </w:tc>
        <w:tc>
          <w:tcPr>
            <w:tcW w:w="3360" w:type="dxa"/>
            <w:shd w:val="clear" w:color="auto" w:fill="1F4E79"/>
            <w:vAlign w:val="center"/>
          </w:tcPr>
          <w:p w14:paraId="17FBA475" w14:textId="77777777" w:rsidR="006E23F5" w:rsidRPr="00890568" w:rsidRDefault="00000000">
            <w:pPr>
              <w:rPr>
                <w:rFonts w:ascii="Arial" w:hAnsi="Arial" w:cs="Arial"/>
                <w:sz w:val="22"/>
                <w:szCs w:val="22"/>
              </w:rPr>
            </w:pPr>
            <w:r w:rsidRPr="00890568">
              <w:rPr>
                <w:rFonts w:ascii="Arial" w:hAnsi="Arial" w:cs="Arial"/>
                <w:b/>
                <w:color w:val="FFFFFF"/>
                <w:sz w:val="22"/>
                <w:szCs w:val="22"/>
              </w:rPr>
              <w:t>Implementation</w:t>
            </w:r>
          </w:p>
        </w:tc>
        <w:tc>
          <w:tcPr>
            <w:tcW w:w="3360" w:type="dxa"/>
            <w:shd w:val="clear" w:color="auto" w:fill="1F4E79"/>
            <w:vAlign w:val="center"/>
          </w:tcPr>
          <w:p w14:paraId="2BE0DC6B" w14:textId="77777777" w:rsidR="006E23F5" w:rsidRPr="00890568" w:rsidRDefault="00000000">
            <w:pPr>
              <w:rPr>
                <w:rFonts w:ascii="Arial" w:hAnsi="Arial" w:cs="Arial"/>
                <w:sz w:val="22"/>
                <w:szCs w:val="22"/>
              </w:rPr>
            </w:pPr>
            <w:r w:rsidRPr="00890568">
              <w:rPr>
                <w:rFonts w:ascii="Arial" w:hAnsi="Arial" w:cs="Arial"/>
                <w:b/>
                <w:color w:val="FFFFFF"/>
                <w:sz w:val="22"/>
                <w:szCs w:val="22"/>
              </w:rPr>
              <w:t>Threat minimised</w:t>
            </w:r>
          </w:p>
        </w:tc>
      </w:tr>
      <w:tr w:rsidR="006E23F5" w:rsidRPr="00890568" w14:paraId="0D68A0BD" w14:textId="77777777">
        <w:trPr>
          <w:jc w:val="center"/>
        </w:trPr>
        <w:tc>
          <w:tcPr>
            <w:tcW w:w="3360" w:type="dxa"/>
          </w:tcPr>
          <w:p w14:paraId="57D1D1CC" w14:textId="77777777" w:rsidR="006E23F5" w:rsidRPr="00890568" w:rsidRDefault="00000000">
            <w:pPr>
              <w:rPr>
                <w:rFonts w:ascii="Arial" w:hAnsi="Arial" w:cs="Arial"/>
                <w:sz w:val="22"/>
                <w:szCs w:val="22"/>
              </w:rPr>
            </w:pPr>
            <w:r w:rsidRPr="00890568">
              <w:rPr>
                <w:rFonts w:ascii="Arial" w:hAnsi="Arial" w:cs="Arial"/>
                <w:sz w:val="22"/>
                <w:szCs w:val="22"/>
              </w:rPr>
              <w:t>MFA and least privilege</w:t>
            </w:r>
          </w:p>
        </w:tc>
        <w:tc>
          <w:tcPr>
            <w:tcW w:w="3360" w:type="dxa"/>
          </w:tcPr>
          <w:p w14:paraId="276A653D" w14:textId="77777777" w:rsidR="006E23F5" w:rsidRPr="00890568" w:rsidRDefault="00000000">
            <w:pPr>
              <w:rPr>
                <w:rFonts w:ascii="Arial" w:hAnsi="Arial" w:cs="Arial"/>
                <w:sz w:val="22"/>
                <w:szCs w:val="22"/>
              </w:rPr>
            </w:pPr>
            <w:r w:rsidRPr="00890568">
              <w:rPr>
                <w:rFonts w:ascii="Arial" w:hAnsi="Arial" w:cs="Arial"/>
                <w:sz w:val="22"/>
                <w:szCs w:val="22"/>
              </w:rPr>
              <w:t>Identity provider configuration, remove shared accounts, quarterly review</w:t>
            </w:r>
          </w:p>
        </w:tc>
        <w:tc>
          <w:tcPr>
            <w:tcW w:w="3360" w:type="dxa"/>
          </w:tcPr>
          <w:p w14:paraId="37BA9EBE" w14:textId="77777777" w:rsidR="006E23F5" w:rsidRPr="00890568" w:rsidRDefault="00000000">
            <w:pPr>
              <w:rPr>
                <w:rFonts w:ascii="Arial" w:hAnsi="Arial" w:cs="Arial"/>
                <w:sz w:val="22"/>
                <w:szCs w:val="22"/>
              </w:rPr>
            </w:pPr>
            <w:r w:rsidRPr="00890568">
              <w:rPr>
                <w:rFonts w:ascii="Arial" w:hAnsi="Arial" w:cs="Arial"/>
                <w:sz w:val="22"/>
                <w:szCs w:val="22"/>
              </w:rPr>
              <w:t>Stops credential reuse and limits damage from phishing</w:t>
            </w:r>
          </w:p>
        </w:tc>
      </w:tr>
      <w:tr w:rsidR="006E23F5" w:rsidRPr="00890568" w14:paraId="21055850" w14:textId="77777777">
        <w:trPr>
          <w:jc w:val="center"/>
        </w:trPr>
        <w:tc>
          <w:tcPr>
            <w:tcW w:w="3360" w:type="dxa"/>
          </w:tcPr>
          <w:p w14:paraId="01EB319B" w14:textId="77777777" w:rsidR="006E23F5" w:rsidRPr="00890568" w:rsidRDefault="00000000">
            <w:pPr>
              <w:rPr>
                <w:rFonts w:ascii="Arial" w:hAnsi="Arial" w:cs="Arial"/>
                <w:sz w:val="22"/>
                <w:szCs w:val="22"/>
              </w:rPr>
            </w:pPr>
            <w:r w:rsidRPr="00890568">
              <w:rPr>
                <w:rFonts w:ascii="Arial" w:hAnsi="Arial" w:cs="Arial"/>
                <w:sz w:val="22"/>
                <w:szCs w:val="22"/>
              </w:rPr>
              <w:t>IT/OT segmentation</w:t>
            </w:r>
          </w:p>
        </w:tc>
        <w:tc>
          <w:tcPr>
            <w:tcW w:w="3360" w:type="dxa"/>
          </w:tcPr>
          <w:p w14:paraId="36DAAA9A" w14:textId="77777777" w:rsidR="006E23F5" w:rsidRPr="00890568" w:rsidRDefault="00000000">
            <w:pPr>
              <w:rPr>
                <w:rFonts w:ascii="Arial" w:hAnsi="Arial" w:cs="Arial"/>
                <w:sz w:val="22"/>
                <w:szCs w:val="22"/>
              </w:rPr>
            </w:pPr>
            <w:r w:rsidRPr="00890568">
              <w:rPr>
                <w:rFonts w:ascii="Arial" w:hAnsi="Arial" w:cs="Arial"/>
                <w:sz w:val="22"/>
                <w:szCs w:val="22"/>
              </w:rPr>
              <w:t>Firewalls, industrial DMZ, jump server, allow-listed protocols</w:t>
            </w:r>
          </w:p>
        </w:tc>
        <w:tc>
          <w:tcPr>
            <w:tcW w:w="3360" w:type="dxa"/>
          </w:tcPr>
          <w:p w14:paraId="7DCF9EA0" w14:textId="77777777" w:rsidR="006E23F5" w:rsidRPr="00890568" w:rsidRDefault="00000000">
            <w:pPr>
              <w:rPr>
                <w:rFonts w:ascii="Arial" w:hAnsi="Arial" w:cs="Arial"/>
                <w:sz w:val="22"/>
                <w:szCs w:val="22"/>
              </w:rPr>
            </w:pPr>
            <w:r w:rsidRPr="00890568">
              <w:rPr>
                <w:rFonts w:ascii="Arial" w:hAnsi="Arial" w:cs="Arial"/>
                <w:sz w:val="22"/>
                <w:szCs w:val="22"/>
              </w:rPr>
              <w:t>Prevents malware moving easily into production</w:t>
            </w:r>
          </w:p>
        </w:tc>
      </w:tr>
      <w:tr w:rsidR="006E23F5" w:rsidRPr="00890568" w14:paraId="0EBFBACC" w14:textId="77777777">
        <w:trPr>
          <w:jc w:val="center"/>
        </w:trPr>
        <w:tc>
          <w:tcPr>
            <w:tcW w:w="3360" w:type="dxa"/>
          </w:tcPr>
          <w:p w14:paraId="6519B606" w14:textId="77777777" w:rsidR="006E23F5" w:rsidRPr="00890568" w:rsidRDefault="00000000">
            <w:pPr>
              <w:rPr>
                <w:rFonts w:ascii="Arial" w:hAnsi="Arial" w:cs="Arial"/>
                <w:sz w:val="22"/>
                <w:szCs w:val="22"/>
              </w:rPr>
            </w:pPr>
            <w:r w:rsidRPr="00890568">
              <w:rPr>
                <w:rFonts w:ascii="Arial" w:hAnsi="Arial" w:cs="Arial"/>
                <w:sz w:val="22"/>
                <w:szCs w:val="22"/>
              </w:rPr>
              <w:t>EDR + OT network monitoring</w:t>
            </w:r>
          </w:p>
        </w:tc>
        <w:tc>
          <w:tcPr>
            <w:tcW w:w="3360" w:type="dxa"/>
          </w:tcPr>
          <w:p w14:paraId="2668F087" w14:textId="77777777" w:rsidR="006E23F5" w:rsidRPr="00890568" w:rsidRDefault="00000000">
            <w:pPr>
              <w:rPr>
                <w:rFonts w:ascii="Arial" w:hAnsi="Arial" w:cs="Arial"/>
                <w:sz w:val="22"/>
                <w:szCs w:val="22"/>
              </w:rPr>
            </w:pPr>
            <w:r w:rsidRPr="00890568">
              <w:rPr>
                <w:rFonts w:ascii="Arial" w:hAnsi="Arial" w:cs="Arial"/>
                <w:sz w:val="22"/>
                <w:szCs w:val="22"/>
              </w:rPr>
              <w:t>EDR on endpoints; passive monitoring for PLC/SCADA traffic</w:t>
            </w:r>
          </w:p>
        </w:tc>
        <w:tc>
          <w:tcPr>
            <w:tcW w:w="3360" w:type="dxa"/>
          </w:tcPr>
          <w:p w14:paraId="22E0378C" w14:textId="77777777" w:rsidR="006E23F5" w:rsidRPr="00890568" w:rsidRDefault="00000000">
            <w:pPr>
              <w:rPr>
                <w:rFonts w:ascii="Arial" w:hAnsi="Arial" w:cs="Arial"/>
                <w:sz w:val="22"/>
                <w:szCs w:val="22"/>
              </w:rPr>
            </w:pPr>
            <w:r w:rsidRPr="00890568">
              <w:rPr>
                <w:rFonts w:ascii="Arial" w:hAnsi="Arial" w:cs="Arial"/>
                <w:sz w:val="22"/>
                <w:szCs w:val="22"/>
              </w:rPr>
              <w:t>Improves detection without destabilising legacy OT</w:t>
            </w:r>
          </w:p>
        </w:tc>
      </w:tr>
      <w:tr w:rsidR="006E23F5" w:rsidRPr="00890568" w14:paraId="36132CE3" w14:textId="77777777">
        <w:trPr>
          <w:jc w:val="center"/>
        </w:trPr>
        <w:tc>
          <w:tcPr>
            <w:tcW w:w="3360" w:type="dxa"/>
          </w:tcPr>
          <w:p w14:paraId="6C6DDBC7" w14:textId="77777777" w:rsidR="006E23F5" w:rsidRPr="00890568" w:rsidRDefault="00000000">
            <w:pPr>
              <w:rPr>
                <w:rFonts w:ascii="Arial" w:hAnsi="Arial" w:cs="Arial"/>
                <w:sz w:val="22"/>
                <w:szCs w:val="22"/>
              </w:rPr>
            </w:pPr>
            <w:r w:rsidRPr="00890568">
              <w:rPr>
                <w:rFonts w:ascii="Arial" w:hAnsi="Arial" w:cs="Arial"/>
                <w:sz w:val="22"/>
                <w:szCs w:val="22"/>
              </w:rPr>
              <w:t>Vulnerability management</w:t>
            </w:r>
          </w:p>
        </w:tc>
        <w:tc>
          <w:tcPr>
            <w:tcW w:w="3360" w:type="dxa"/>
          </w:tcPr>
          <w:p w14:paraId="4D955FEC" w14:textId="77777777" w:rsidR="006E23F5" w:rsidRPr="00890568" w:rsidRDefault="00000000">
            <w:pPr>
              <w:rPr>
                <w:rFonts w:ascii="Arial" w:hAnsi="Arial" w:cs="Arial"/>
                <w:sz w:val="22"/>
                <w:szCs w:val="22"/>
              </w:rPr>
            </w:pPr>
            <w:r w:rsidRPr="00890568">
              <w:rPr>
                <w:rFonts w:ascii="Arial" w:hAnsi="Arial" w:cs="Arial"/>
                <w:sz w:val="22"/>
                <w:szCs w:val="22"/>
              </w:rPr>
              <w:t>Asset register, scanning, patch windows, exception register</w:t>
            </w:r>
          </w:p>
        </w:tc>
        <w:tc>
          <w:tcPr>
            <w:tcW w:w="3360" w:type="dxa"/>
          </w:tcPr>
          <w:p w14:paraId="768DB985" w14:textId="77777777" w:rsidR="006E23F5" w:rsidRPr="00890568" w:rsidRDefault="00000000">
            <w:pPr>
              <w:rPr>
                <w:rFonts w:ascii="Arial" w:hAnsi="Arial" w:cs="Arial"/>
                <w:sz w:val="22"/>
                <w:szCs w:val="22"/>
              </w:rPr>
            </w:pPr>
            <w:r w:rsidRPr="00890568">
              <w:rPr>
                <w:rFonts w:ascii="Arial" w:hAnsi="Arial" w:cs="Arial"/>
                <w:sz w:val="22"/>
                <w:szCs w:val="22"/>
              </w:rPr>
              <w:t>Reduces exploit risk from known weaknesses</w:t>
            </w:r>
          </w:p>
        </w:tc>
      </w:tr>
      <w:tr w:rsidR="006E23F5" w:rsidRPr="00890568" w14:paraId="60E7FA67" w14:textId="77777777">
        <w:trPr>
          <w:jc w:val="center"/>
        </w:trPr>
        <w:tc>
          <w:tcPr>
            <w:tcW w:w="3360" w:type="dxa"/>
          </w:tcPr>
          <w:p w14:paraId="18ADC6D3" w14:textId="77777777" w:rsidR="006E23F5" w:rsidRPr="00890568" w:rsidRDefault="00000000">
            <w:pPr>
              <w:rPr>
                <w:rFonts w:ascii="Arial" w:hAnsi="Arial" w:cs="Arial"/>
                <w:sz w:val="22"/>
                <w:szCs w:val="22"/>
              </w:rPr>
            </w:pPr>
            <w:r w:rsidRPr="00890568">
              <w:rPr>
                <w:rFonts w:ascii="Arial" w:hAnsi="Arial" w:cs="Arial"/>
                <w:sz w:val="22"/>
                <w:szCs w:val="22"/>
              </w:rPr>
              <w:t>Immutable backups</w:t>
            </w:r>
          </w:p>
        </w:tc>
        <w:tc>
          <w:tcPr>
            <w:tcW w:w="3360" w:type="dxa"/>
          </w:tcPr>
          <w:p w14:paraId="5DB155A2" w14:textId="77777777" w:rsidR="006E23F5" w:rsidRPr="00890568" w:rsidRDefault="00000000">
            <w:pPr>
              <w:rPr>
                <w:rFonts w:ascii="Arial" w:hAnsi="Arial" w:cs="Arial"/>
                <w:sz w:val="22"/>
                <w:szCs w:val="22"/>
              </w:rPr>
            </w:pPr>
            <w:r w:rsidRPr="00890568">
              <w:rPr>
                <w:rFonts w:ascii="Arial" w:hAnsi="Arial" w:cs="Arial"/>
                <w:sz w:val="22"/>
                <w:szCs w:val="22"/>
              </w:rPr>
              <w:t>Offline/immutable copy, restore tests, RTO/RPO targets</w:t>
            </w:r>
          </w:p>
        </w:tc>
        <w:tc>
          <w:tcPr>
            <w:tcW w:w="3360" w:type="dxa"/>
          </w:tcPr>
          <w:p w14:paraId="772EFE8A" w14:textId="77777777" w:rsidR="006E23F5" w:rsidRPr="00890568" w:rsidRDefault="00000000">
            <w:pPr>
              <w:rPr>
                <w:rFonts w:ascii="Arial" w:hAnsi="Arial" w:cs="Arial"/>
                <w:sz w:val="22"/>
                <w:szCs w:val="22"/>
              </w:rPr>
            </w:pPr>
            <w:r w:rsidRPr="00890568">
              <w:rPr>
                <w:rFonts w:ascii="Arial" w:hAnsi="Arial" w:cs="Arial"/>
                <w:sz w:val="22"/>
                <w:szCs w:val="22"/>
              </w:rPr>
              <w:t>Provides recovery route without paying ransom</w:t>
            </w:r>
          </w:p>
        </w:tc>
      </w:tr>
      <w:tr w:rsidR="006E23F5" w:rsidRPr="00890568" w14:paraId="6FA587CB" w14:textId="77777777">
        <w:trPr>
          <w:jc w:val="center"/>
        </w:trPr>
        <w:tc>
          <w:tcPr>
            <w:tcW w:w="3360" w:type="dxa"/>
          </w:tcPr>
          <w:p w14:paraId="3E7E2E70" w14:textId="77777777" w:rsidR="006E23F5" w:rsidRPr="00890568" w:rsidRDefault="00000000">
            <w:pPr>
              <w:rPr>
                <w:rFonts w:ascii="Arial" w:hAnsi="Arial" w:cs="Arial"/>
                <w:sz w:val="22"/>
                <w:szCs w:val="22"/>
              </w:rPr>
            </w:pPr>
            <w:r w:rsidRPr="00890568">
              <w:rPr>
                <w:rFonts w:ascii="Arial" w:hAnsi="Arial" w:cs="Arial"/>
                <w:sz w:val="22"/>
                <w:szCs w:val="22"/>
              </w:rPr>
              <w:t>Supplier controls</w:t>
            </w:r>
          </w:p>
        </w:tc>
        <w:tc>
          <w:tcPr>
            <w:tcW w:w="3360" w:type="dxa"/>
          </w:tcPr>
          <w:p w14:paraId="09C8638B" w14:textId="77777777" w:rsidR="006E23F5" w:rsidRPr="00890568" w:rsidRDefault="00000000">
            <w:pPr>
              <w:rPr>
                <w:rFonts w:ascii="Arial" w:hAnsi="Arial" w:cs="Arial"/>
                <w:sz w:val="22"/>
                <w:szCs w:val="22"/>
              </w:rPr>
            </w:pPr>
            <w:r w:rsidRPr="00890568">
              <w:rPr>
                <w:rFonts w:ascii="Arial" w:hAnsi="Arial" w:cs="Arial"/>
                <w:sz w:val="22"/>
                <w:szCs w:val="22"/>
              </w:rPr>
              <w:t>Due diligence, contract clauses, expiry dates for access</w:t>
            </w:r>
          </w:p>
        </w:tc>
        <w:tc>
          <w:tcPr>
            <w:tcW w:w="3360" w:type="dxa"/>
          </w:tcPr>
          <w:p w14:paraId="679F91B4" w14:textId="77777777" w:rsidR="006E23F5" w:rsidRPr="00890568" w:rsidRDefault="00000000">
            <w:pPr>
              <w:rPr>
                <w:rFonts w:ascii="Arial" w:hAnsi="Arial" w:cs="Arial"/>
                <w:sz w:val="22"/>
                <w:szCs w:val="22"/>
              </w:rPr>
            </w:pPr>
            <w:r w:rsidRPr="00890568">
              <w:rPr>
                <w:rFonts w:ascii="Arial" w:hAnsi="Arial" w:cs="Arial"/>
                <w:sz w:val="22"/>
                <w:szCs w:val="22"/>
              </w:rPr>
              <w:t>Reduces third-party and remote maintenance risk</w:t>
            </w:r>
          </w:p>
        </w:tc>
      </w:tr>
      <w:tr w:rsidR="006E23F5" w:rsidRPr="00890568" w14:paraId="15A51E08" w14:textId="77777777">
        <w:trPr>
          <w:jc w:val="center"/>
        </w:trPr>
        <w:tc>
          <w:tcPr>
            <w:tcW w:w="3360" w:type="dxa"/>
          </w:tcPr>
          <w:p w14:paraId="3C577C0B" w14:textId="77777777" w:rsidR="006E23F5" w:rsidRPr="00890568" w:rsidRDefault="00000000">
            <w:pPr>
              <w:rPr>
                <w:rFonts w:ascii="Arial" w:hAnsi="Arial" w:cs="Arial"/>
                <w:sz w:val="22"/>
                <w:szCs w:val="22"/>
              </w:rPr>
            </w:pPr>
            <w:r w:rsidRPr="00890568">
              <w:rPr>
                <w:rFonts w:ascii="Arial" w:hAnsi="Arial" w:cs="Arial"/>
                <w:sz w:val="22"/>
                <w:szCs w:val="22"/>
              </w:rPr>
              <w:t>Data loss prevention</w:t>
            </w:r>
          </w:p>
        </w:tc>
        <w:tc>
          <w:tcPr>
            <w:tcW w:w="3360" w:type="dxa"/>
          </w:tcPr>
          <w:p w14:paraId="033E913C" w14:textId="77777777" w:rsidR="006E23F5" w:rsidRPr="00890568" w:rsidRDefault="00000000">
            <w:pPr>
              <w:rPr>
                <w:rFonts w:ascii="Arial" w:hAnsi="Arial" w:cs="Arial"/>
                <w:sz w:val="22"/>
                <w:szCs w:val="22"/>
              </w:rPr>
            </w:pPr>
            <w:r w:rsidRPr="00890568">
              <w:rPr>
                <w:rFonts w:ascii="Arial" w:hAnsi="Arial" w:cs="Arial"/>
                <w:sz w:val="22"/>
                <w:szCs w:val="22"/>
              </w:rPr>
              <w:t>Classification labels, restricted sharing and logging</w:t>
            </w:r>
          </w:p>
        </w:tc>
        <w:tc>
          <w:tcPr>
            <w:tcW w:w="3360" w:type="dxa"/>
          </w:tcPr>
          <w:p w14:paraId="1256591B" w14:textId="77777777" w:rsidR="006E23F5" w:rsidRPr="00890568" w:rsidRDefault="00000000">
            <w:pPr>
              <w:rPr>
                <w:rFonts w:ascii="Arial" w:hAnsi="Arial" w:cs="Arial"/>
                <w:sz w:val="22"/>
                <w:szCs w:val="22"/>
              </w:rPr>
            </w:pPr>
            <w:r w:rsidRPr="00890568">
              <w:rPr>
                <w:rFonts w:ascii="Arial" w:hAnsi="Arial" w:cs="Arial"/>
                <w:sz w:val="22"/>
                <w:szCs w:val="22"/>
              </w:rPr>
              <w:t>Protects drawings, customer data and sensitive IP</w:t>
            </w:r>
          </w:p>
        </w:tc>
      </w:tr>
    </w:tbl>
    <w:p w14:paraId="7A7DCC61" w14:textId="77777777" w:rsidR="006E23F5" w:rsidRDefault="006E23F5"/>
    <w:p w14:paraId="44816818" w14:textId="77777777" w:rsidR="00C83E54" w:rsidRDefault="00C83E54"/>
    <w:p w14:paraId="4D58E6E3" w14:textId="77777777" w:rsidR="00C83E54" w:rsidRDefault="00C83E54"/>
    <w:p w14:paraId="67181938" w14:textId="77777777" w:rsidR="00C83E54" w:rsidRDefault="00C83E54"/>
    <w:p w14:paraId="0233E0A1" w14:textId="77777777" w:rsidR="00C83E54" w:rsidRDefault="00C83E54">
      <w:pPr>
        <w:pStyle w:val="Heading1"/>
        <w:spacing w:before="240" w:after="100"/>
        <w:rPr>
          <w:rFonts w:ascii="Arial" w:eastAsia="Arial" w:hAnsi="Arial"/>
        </w:rPr>
      </w:pPr>
    </w:p>
    <w:p w14:paraId="47169D46" w14:textId="228C7A13" w:rsidR="006E23F5" w:rsidRDefault="00000000" w:rsidP="005D0501">
      <w:pPr>
        <w:pStyle w:val="Heading1"/>
        <w:rPr>
          <w:sz w:val="28"/>
        </w:rPr>
      </w:pPr>
      <w:bookmarkStart w:id="8" w:name="_Toc236257821"/>
      <w:r w:rsidRPr="005D0501">
        <w:rPr>
          <w:sz w:val="28"/>
        </w:rPr>
        <w:t>5. Monitoring and Incident Response</w:t>
      </w:r>
      <w:bookmarkEnd w:id="8"/>
    </w:p>
    <w:p w14:paraId="5FF6064B" w14:textId="77777777" w:rsidR="006A5B88" w:rsidRPr="006A5B88" w:rsidRDefault="006A5B88" w:rsidP="006A5B88"/>
    <w:p w14:paraId="499C5FD2" w14:textId="77777777" w:rsidR="006E23F5" w:rsidRDefault="00000000" w:rsidP="00C83E54">
      <w:pPr>
        <w:jc w:val="both"/>
        <w:rPr>
          <w:rFonts w:ascii="Arial" w:hAnsi="Arial" w:cs="Arial"/>
          <w:sz w:val="22"/>
          <w:szCs w:val="22"/>
        </w:rPr>
      </w:pPr>
      <w:r w:rsidRPr="00F87B42">
        <w:rPr>
          <w:rFonts w:ascii="Arial" w:hAnsi="Arial" w:cs="Arial"/>
          <w:sz w:val="22"/>
          <w:szCs w:val="22"/>
        </w:rPr>
        <w:t>Monitoring needs to cover identities, email, endpoints, firewalls, cloud administration, servers, remote-access gateways and, where it is safe, OT network traffic. A SIEM can bring these records together, while endpoint and network tools provide the detail needed for investigation. Useful alerts include unusual mailbox rules, repeated MFA prompts, unexpected privilege changes, disabled security tools, mass file changes and unauthorised traffic across the IT/OT boundary [4], [6].</w:t>
      </w:r>
    </w:p>
    <w:p w14:paraId="06A4BAC8" w14:textId="77777777" w:rsidR="00F87B42" w:rsidRPr="00F87B42" w:rsidRDefault="00F87B42" w:rsidP="00C83E54">
      <w:pPr>
        <w:jc w:val="both"/>
        <w:rPr>
          <w:rFonts w:ascii="Arial" w:hAnsi="Arial" w:cs="Arial"/>
          <w:sz w:val="22"/>
          <w:szCs w:val="22"/>
        </w:rPr>
      </w:pPr>
    </w:p>
    <w:p w14:paraId="0F14C984" w14:textId="77777777" w:rsidR="006E23F5" w:rsidRDefault="00000000" w:rsidP="00C83E54">
      <w:pPr>
        <w:jc w:val="both"/>
        <w:rPr>
          <w:rFonts w:ascii="Arial" w:hAnsi="Arial" w:cs="Arial"/>
          <w:sz w:val="22"/>
          <w:szCs w:val="22"/>
        </w:rPr>
      </w:pPr>
      <w:r w:rsidRPr="00F87B42">
        <w:rPr>
          <w:rFonts w:ascii="Arial" w:hAnsi="Arial" w:cs="Arial"/>
          <w:sz w:val="22"/>
          <w:szCs w:val="22"/>
        </w:rPr>
        <w:t>Management reporting should focus on decisions. Suitable measures include the proportion of critical systems sending logs, unresolved high-risk vulnerabilities, privileged-access exceptions, time taken to report phishing, completion of supplier-access reviews, successful backup tests and the time required to contain and recover from incidents.</w:t>
      </w:r>
    </w:p>
    <w:p w14:paraId="6A74A801" w14:textId="77777777" w:rsidR="00F87B42" w:rsidRPr="00F87B42" w:rsidRDefault="00F87B42" w:rsidP="00C83E54">
      <w:pPr>
        <w:jc w:val="both"/>
        <w:rPr>
          <w:rFonts w:ascii="Arial" w:hAnsi="Arial" w:cs="Arial"/>
          <w:sz w:val="22"/>
          <w:szCs w:val="22"/>
        </w:rPr>
      </w:pPr>
    </w:p>
    <w:p w14:paraId="2B8398B5" w14:textId="77777777" w:rsidR="006E23F5" w:rsidRPr="00F87B42" w:rsidRDefault="00000000" w:rsidP="00C83E54">
      <w:pPr>
        <w:jc w:val="both"/>
        <w:rPr>
          <w:rFonts w:ascii="Arial" w:hAnsi="Arial" w:cs="Arial"/>
          <w:sz w:val="22"/>
          <w:szCs w:val="22"/>
        </w:rPr>
      </w:pPr>
      <w:r w:rsidRPr="00F87B42">
        <w:rPr>
          <w:rFonts w:ascii="Arial" w:hAnsi="Arial" w:cs="Arial"/>
          <w:sz w:val="22"/>
          <w:szCs w:val="22"/>
        </w:rPr>
        <w:t>SFM’s response process should follow NIST SP 800-61 Rev. 3 and sit within the wider CSF 2.0 risk programme [3], [9]. When an incident occurs, the team must establish its severity, preserve evidence, identify affected accounts and systems, contain the threat, remove the cause and restore trusted services. Operations and safety staff must be involved before isolating or shutting down OT equipment, because a technically correct action could still create a production or safety problem.</w:t>
      </w:r>
    </w:p>
    <w:p w14:paraId="2C9EF791" w14:textId="77777777" w:rsidR="00F87B42" w:rsidRDefault="00F87B42" w:rsidP="00C83E54">
      <w:pPr>
        <w:jc w:val="both"/>
      </w:pPr>
    </w:p>
    <w:p w14:paraId="728623BA" w14:textId="66FF64D4" w:rsidR="006E23F5" w:rsidRDefault="001B5675">
      <w:pPr>
        <w:jc w:val="center"/>
      </w:pPr>
      <w:r>
        <w:rPr>
          <w:noProof/>
        </w:rPr>
        <w:drawing>
          <wp:inline distT="0" distB="0" distL="0" distR="0" wp14:anchorId="6ECC0C8D" wp14:editId="69813302">
            <wp:extent cx="6229350" cy="3817620"/>
            <wp:effectExtent l="12700" t="12700" r="19050" b="17780"/>
            <wp:docPr id="531705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05393" name="Picture 531705393"/>
                    <pic:cNvPicPr/>
                  </pic:nvPicPr>
                  <pic:blipFill>
                    <a:blip r:embed="rId12"/>
                    <a:stretch>
                      <a:fillRect/>
                    </a:stretch>
                  </pic:blipFill>
                  <pic:spPr>
                    <a:xfrm>
                      <a:off x="0" y="0"/>
                      <a:ext cx="6242763" cy="3825840"/>
                    </a:xfrm>
                    <a:prstGeom prst="rect">
                      <a:avLst/>
                    </a:prstGeom>
                    <a:ln w="12700">
                      <a:solidFill>
                        <a:schemeClr val="accent1"/>
                      </a:solidFill>
                    </a:ln>
                  </pic:spPr>
                </pic:pic>
              </a:graphicData>
            </a:graphic>
          </wp:inline>
        </w:drawing>
      </w:r>
    </w:p>
    <w:p w14:paraId="1F159DD1" w14:textId="77777777" w:rsidR="006E23F5" w:rsidRDefault="00000000">
      <w:pPr>
        <w:jc w:val="center"/>
      </w:pPr>
      <w:r>
        <w:t>Figure 4: Incident response workflow for SFM</w:t>
      </w:r>
    </w:p>
    <w:p w14:paraId="3BF7A28A" w14:textId="52606C8A" w:rsidR="00F6281D" w:rsidRPr="006A5B88" w:rsidRDefault="006A5B88">
      <w:pPr>
        <w:jc w:val="center"/>
        <w:rPr>
          <w:b/>
          <w:bCs/>
        </w:rPr>
      </w:pPr>
      <w:r>
        <w:rPr>
          <w:b/>
          <w:bCs/>
        </w:rPr>
        <w:t>(</w:t>
      </w:r>
      <w:r w:rsidR="00F6281D" w:rsidRPr="006A5B88">
        <w:rPr>
          <w:b/>
          <w:bCs/>
        </w:rPr>
        <w:t>Author’s own work created in Canva</w:t>
      </w:r>
      <w:r>
        <w:rPr>
          <w:b/>
          <w:bCs/>
        </w:rPr>
        <w:t>)</w:t>
      </w:r>
    </w:p>
    <w:p w14:paraId="4745575D" w14:textId="77777777" w:rsidR="001F069F" w:rsidRDefault="001F069F">
      <w:pPr>
        <w:jc w:val="center"/>
      </w:pPr>
    </w:p>
    <w:p w14:paraId="52CFD979" w14:textId="77777777" w:rsidR="00F87B42" w:rsidRDefault="00F87B42">
      <w:pPr>
        <w:jc w:val="center"/>
      </w:pPr>
    </w:p>
    <w:p w14:paraId="7B9EDC33" w14:textId="77777777" w:rsidR="00F87B42" w:rsidRDefault="00F87B42">
      <w:pPr>
        <w:jc w:val="center"/>
      </w:pPr>
    </w:p>
    <w:p w14:paraId="7F691931" w14:textId="77777777" w:rsidR="00F87B42" w:rsidRDefault="00F87B42">
      <w:pPr>
        <w:jc w:val="center"/>
      </w:pPr>
    </w:p>
    <w:p w14:paraId="3F46A7DA" w14:textId="77777777" w:rsidR="00F87B42" w:rsidRDefault="00F87B42">
      <w:pPr>
        <w:jc w:val="center"/>
      </w:pPr>
    </w:p>
    <w:p w14:paraId="2F3042E3" w14:textId="77777777" w:rsidR="00F87B42" w:rsidRDefault="00F87B42">
      <w:pPr>
        <w:jc w:val="center"/>
      </w:pPr>
    </w:p>
    <w:p w14:paraId="5BBC797D" w14:textId="77777777" w:rsidR="00F87B42" w:rsidRDefault="00F87B42">
      <w:pPr>
        <w:jc w:val="center"/>
      </w:pPr>
    </w:p>
    <w:p w14:paraId="7EACB0EC" w14:textId="77777777" w:rsidR="001F069F" w:rsidRDefault="001F069F">
      <w:pPr>
        <w:jc w:val="center"/>
      </w:pPr>
    </w:p>
    <w:tbl>
      <w:tblPr>
        <w:tblStyle w:val="TableGrid"/>
        <w:tblW w:w="0" w:type="auto"/>
        <w:jc w:val="center"/>
        <w:tblLook w:val="04A0" w:firstRow="1" w:lastRow="0" w:firstColumn="1" w:lastColumn="0" w:noHBand="0" w:noVBand="1"/>
      </w:tblPr>
      <w:tblGrid>
        <w:gridCol w:w="4923"/>
        <w:gridCol w:w="4945"/>
      </w:tblGrid>
      <w:tr w:rsidR="006E23F5" w:rsidRPr="00890568" w14:paraId="00E1BA6C" w14:textId="77777777">
        <w:trPr>
          <w:jc w:val="center"/>
        </w:trPr>
        <w:tc>
          <w:tcPr>
            <w:tcW w:w="5040" w:type="dxa"/>
            <w:shd w:val="clear" w:color="auto" w:fill="1F4E79"/>
            <w:vAlign w:val="center"/>
          </w:tcPr>
          <w:p w14:paraId="1B542F86" w14:textId="77777777" w:rsidR="006E23F5" w:rsidRPr="00890568" w:rsidRDefault="00000000">
            <w:pPr>
              <w:rPr>
                <w:rFonts w:ascii="Arial" w:hAnsi="Arial" w:cs="Arial"/>
                <w:sz w:val="22"/>
                <w:szCs w:val="22"/>
              </w:rPr>
            </w:pPr>
            <w:r w:rsidRPr="00890568">
              <w:rPr>
                <w:rFonts w:ascii="Arial" w:hAnsi="Arial" w:cs="Arial"/>
                <w:b/>
                <w:color w:val="FFFFFF"/>
                <w:sz w:val="22"/>
                <w:szCs w:val="22"/>
              </w:rPr>
              <w:t>Phase</w:t>
            </w:r>
          </w:p>
        </w:tc>
        <w:tc>
          <w:tcPr>
            <w:tcW w:w="5040" w:type="dxa"/>
            <w:shd w:val="clear" w:color="auto" w:fill="1F4E79"/>
            <w:vAlign w:val="center"/>
          </w:tcPr>
          <w:p w14:paraId="07AFDDEE" w14:textId="77777777" w:rsidR="006E23F5" w:rsidRPr="00890568" w:rsidRDefault="00000000">
            <w:pPr>
              <w:rPr>
                <w:rFonts w:ascii="Arial" w:hAnsi="Arial" w:cs="Arial"/>
                <w:sz w:val="22"/>
                <w:szCs w:val="22"/>
              </w:rPr>
            </w:pPr>
            <w:r w:rsidRPr="00890568">
              <w:rPr>
                <w:rFonts w:ascii="Arial" w:hAnsi="Arial" w:cs="Arial"/>
                <w:b/>
                <w:color w:val="FFFFFF"/>
                <w:sz w:val="22"/>
                <w:szCs w:val="22"/>
              </w:rPr>
              <w:t>SFM action</w:t>
            </w:r>
          </w:p>
        </w:tc>
      </w:tr>
      <w:tr w:rsidR="006E23F5" w:rsidRPr="00890568" w14:paraId="56527E78" w14:textId="77777777">
        <w:trPr>
          <w:jc w:val="center"/>
        </w:trPr>
        <w:tc>
          <w:tcPr>
            <w:tcW w:w="5040" w:type="dxa"/>
          </w:tcPr>
          <w:p w14:paraId="6EB9753B" w14:textId="77777777" w:rsidR="006E23F5" w:rsidRPr="00890568" w:rsidRDefault="00000000">
            <w:pPr>
              <w:rPr>
                <w:rFonts w:ascii="Arial" w:hAnsi="Arial" w:cs="Arial"/>
                <w:sz w:val="22"/>
                <w:szCs w:val="22"/>
              </w:rPr>
            </w:pPr>
            <w:r w:rsidRPr="00890568">
              <w:rPr>
                <w:rFonts w:ascii="Arial" w:hAnsi="Arial" w:cs="Arial"/>
                <w:sz w:val="22"/>
                <w:szCs w:val="22"/>
              </w:rPr>
              <w:t>Prepare</w:t>
            </w:r>
          </w:p>
        </w:tc>
        <w:tc>
          <w:tcPr>
            <w:tcW w:w="5040" w:type="dxa"/>
          </w:tcPr>
          <w:p w14:paraId="5BD35AE2" w14:textId="77777777" w:rsidR="006E23F5" w:rsidRPr="00890568" w:rsidRDefault="00000000">
            <w:pPr>
              <w:rPr>
                <w:rFonts w:ascii="Arial" w:hAnsi="Arial" w:cs="Arial"/>
                <w:sz w:val="22"/>
                <w:szCs w:val="22"/>
              </w:rPr>
            </w:pPr>
            <w:r w:rsidRPr="00890568">
              <w:rPr>
                <w:rFonts w:ascii="Arial" w:hAnsi="Arial" w:cs="Arial"/>
                <w:sz w:val="22"/>
                <w:szCs w:val="22"/>
              </w:rPr>
              <w:t>Maintain contacts, playbooks, backups, clean admin accounts and evidence procedure.</w:t>
            </w:r>
          </w:p>
        </w:tc>
      </w:tr>
      <w:tr w:rsidR="006E23F5" w:rsidRPr="00890568" w14:paraId="0DDE6CDE" w14:textId="77777777">
        <w:trPr>
          <w:jc w:val="center"/>
        </w:trPr>
        <w:tc>
          <w:tcPr>
            <w:tcW w:w="5040" w:type="dxa"/>
          </w:tcPr>
          <w:p w14:paraId="35CAB0CA" w14:textId="77777777" w:rsidR="006E23F5" w:rsidRPr="00890568" w:rsidRDefault="00000000">
            <w:pPr>
              <w:rPr>
                <w:rFonts w:ascii="Arial" w:hAnsi="Arial" w:cs="Arial"/>
                <w:sz w:val="22"/>
                <w:szCs w:val="22"/>
              </w:rPr>
            </w:pPr>
            <w:r w:rsidRPr="00890568">
              <w:rPr>
                <w:rFonts w:ascii="Arial" w:hAnsi="Arial" w:cs="Arial"/>
                <w:sz w:val="22"/>
                <w:szCs w:val="22"/>
              </w:rPr>
              <w:t>Detect</w:t>
            </w:r>
          </w:p>
        </w:tc>
        <w:tc>
          <w:tcPr>
            <w:tcW w:w="5040" w:type="dxa"/>
          </w:tcPr>
          <w:p w14:paraId="3BECFE24" w14:textId="77777777" w:rsidR="006E23F5" w:rsidRPr="00890568" w:rsidRDefault="00000000">
            <w:pPr>
              <w:rPr>
                <w:rFonts w:ascii="Arial" w:hAnsi="Arial" w:cs="Arial"/>
                <w:sz w:val="22"/>
                <w:szCs w:val="22"/>
              </w:rPr>
            </w:pPr>
            <w:r w:rsidRPr="00890568">
              <w:rPr>
                <w:rFonts w:ascii="Arial" w:hAnsi="Arial" w:cs="Arial"/>
                <w:sz w:val="22"/>
                <w:szCs w:val="22"/>
              </w:rPr>
              <w:t>Use SIEM, EDR, firewall, cloud and OT alerts; allow staff to report quickly.</w:t>
            </w:r>
          </w:p>
        </w:tc>
      </w:tr>
      <w:tr w:rsidR="006E23F5" w:rsidRPr="00890568" w14:paraId="625DDB1A" w14:textId="77777777">
        <w:trPr>
          <w:jc w:val="center"/>
        </w:trPr>
        <w:tc>
          <w:tcPr>
            <w:tcW w:w="5040" w:type="dxa"/>
          </w:tcPr>
          <w:p w14:paraId="2903468F" w14:textId="77777777" w:rsidR="006E23F5" w:rsidRPr="00890568" w:rsidRDefault="00000000">
            <w:pPr>
              <w:rPr>
                <w:rFonts w:ascii="Arial" w:hAnsi="Arial" w:cs="Arial"/>
                <w:sz w:val="22"/>
                <w:szCs w:val="22"/>
              </w:rPr>
            </w:pPr>
            <w:r w:rsidRPr="00890568">
              <w:rPr>
                <w:rFonts w:ascii="Arial" w:hAnsi="Arial" w:cs="Arial"/>
                <w:sz w:val="22"/>
                <w:szCs w:val="22"/>
              </w:rPr>
              <w:t>Analyse</w:t>
            </w:r>
          </w:p>
        </w:tc>
        <w:tc>
          <w:tcPr>
            <w:tcW w:w="5040" w:type="dxa"/>
          </w:tcPr>
          <w:p w14:paraId="7DB6A17B" w14:textId="77777777" w:rsidR="006E23F5" w:rsidRPr="00890568" w:rsidRDefault="00000000">
            <w:pPr>
              <w:rPr>
                <w:rFonts w:ascii="Arial" w:hAnsi="Arial" w:cs="Arial"/>
                <w:sz w:val="22"/>
                <w:szCs w:val="22"/>
              </w:rPr>
            </w:pPr>
            <w:r w:rsidRPr="00890568">
              <w:rPr>
                <w:rFonts w:ascii="Arial" w:hAnsi="Arial" w:cs="Arial"/>
                <w:sz w:val="22"/>
                <w:szCs w:val="22"/>
              </w:rPr>
              <w:t>Confirm scope, affected systems, data at risk and safety/production impact.</w:t>
            </w:r>
          </w:p>
        </w:tc>
      </w:tr>
      <w:tr w:rsidR="006E23F5" w:rsidRPr="00890568" w14:paraId="3DE56B81" w14:textId="77777777">
        <w:trPr>
          <w:jc w:val="center"/>
        </w:trPr>
        <w:tc>
          <w:tcPr>
            <w:tcW w:w="5040" w:type="dxa"/>
          </w:tcPr>
          <w:p w14:paraId="45AB522E" w14:textId="77777777" w:rsidR="006E23F5" w:rsidRPr="00890568" w:rsidRDefault="00000000">
            <w:pPr>
              <w:rPr>
                <w:rFonts w:ascii="Arial" w:hAnsi="Arial" w:cs="Arial"/>
                <w:sz w:val="22"/>
                <w:szCs w:val="22"/>
              </w:rPr>
            </w:pPr>
            <w:r w:rsidRPr="00890568">
              <w:rPr>
                <w:rFonts w:ascii="Arial" w:hAnsi="Arial" w:cs="Arial"/>
                <w:sz w:val="22"/>
                <w:szCs w:val="22"/>
              </w:rPr>
              <w:t>Contain</w:t>
            </w:r>
          </w:p>
        </w:tc>
        <w:tc>
          <w:tcPr>
            <w:tcW w:w="5040" w:type="dxa"/>
          </w:tcPr>
          <w:p w14:paraId="587C9177" w14:textId="77777777" w:rsidR="006E23F5" w:rsidRPr="00890568" w:rsidRDefault="00000000">
            <w:pPr>
              <w:rPr>
                <w:rFonts w:ascii="Arial" w:hAnsi="Arial" w:cs="Arial"/>
                <w:sz w:val="22"/>
                <w:szCs w:val="22"/>
              </w:rPr>
            </w:pPr>
            <w:r w:rsidRPr="00890568">
              <w:rPr>
                <w:rFonts w:ascii="Arial" w:hAnsi="Arial" w:cs="Arial"/>
                <w:sz w:val="22"/>
                <w:szCs w:val="22"/>
              </w:rPr>
              <w:t>Isolate devices, disable accounts, block indicators, preserve evidence.</w:t>
            </w:r>
          </w:p>
        </w:tc>
      </w:tr>
      <w:tr w:rsidR="006E23F5" w:rsidRPr="00890568" w14:paraId="1DD4A1B9" w14:textId="77777777">
        <w:trPr>
          <w:jc w:val="center"/>
        </w:trPr>
        <w:tc>
          <w:tcPr>
            <w:tcW w:w="5040" w:type="dxa"/>
          </w:tcPr>
          <w:p w14:paraId="255A1592" w14:textId="77777777" w:rsidR="006E23F5" w:rsidRPr="00890568" w:rsidRDefault="00000000">
            <w:pPr>
              <w:rPr>
                <w:rFonts w:ascii="Arial" w:hAnsi="Arial" w:cs="Arial"/>
                <w:sz w:val="22"/>
                <w:szCs w:val="22"/>
              </w:rPr>
            </w:pPr>
            <w:r w:rsidRPr="00890568">
              <w:rPr>
                <w:rFonts w:ascii="Arial" w:hAnsi="Arial" w:cs="Arial"/>
                <w:sz w:val="22"/>
                <w:szCs w:val="22"/>
              </w:rPr>
              <w:t>Eradicate</w:t>
            </w:r>
          </w:p>
        </w:tc>
        <w:tc>
          <w:tcPr>
            <w:tcW w:w="5040" w:type="dxa"/>
          </w:tcPr>
          <w:p w14:paraId="0BFA567D" w14:textId="77777777" w:rsidR="006E23F5" w:rsidRPr="00890568" w:rsidRDefault="00000000">
            <w:pPr>
              <w:rPr>
                <w:rFonts w:ascii="Arial" w:hAnsi="Arial" w:cs="Arial"/>
                <w:sz w:val="22"/>
                <w:szCs w:val="22"/>
              </w:rPr>
            </w:pPr>
            <w:r w:rsidRPr="00890568">
              <w:rPr>
                <w:rFonts w:ascii="Arial" w:hAnsi="Arial" w:cs="Arial"/>
                <w:sz w:val="22"/>
                <w:szCs w:val="22"/>
              </w:rPr>
              <w:t>Remove malware, patch weakness, rotate credentials, rebuild where needed.</w:t>
            </w:r>
          </w:p>
        </w:tc>
      </w:tr>
      <w:tr w:rsidR="006E23F5" w:rsidRPr="00890568" w14:paraId="4A1445D3" w14:textId="77777777">
        <w:trPr>
          <w:jc w:val="center"/>
        </w:trPr>
        <w:tc>
          <w:tcPr>
            <w:tcW w:w="5040" w:type="dxa"/>
          </w:tcPr>
          <w:p w14:paraId="014D0569" w14:textId="77777777" w:rsidR="006E23F5" w:rsidRPr="00890568" w:rsidRDefault="00000000">
            <w:pPr>
              <w:rPr>
                <w:rFonts w:ascii="Arial" w:hAnsi="Arial" w:cs="Arial"/>
                <w:sz w:val="22"/>
                <w:szCs w:val="22"/>
              </w:rPr>
            </w:pPr>
            <w:r w:rsidRPr="00890568">
              <w:rPr>
                <w:rFonts w:ascii="Arial" w:hAnsi="Arial" w:cs="Arial"/>
                <w:sz w:val="22"/>
                <w:szCs w:val="22"/>
              </w:rPr>
              <w:t>Recover</w:t>
            </w:r>
          </w:p>
        </w:tc>
        <w:tc>
          <w:tcPr>
            <w:tcW w:w="5040" w:type="dxa"/>
          </w:tcPr>
          <w:p w14:paraId="02D54066" w14:textId="77777777" w:rsidR="006E23F5" w:rsidRPr="00890568" w:rsidRDefault="00000000">
            <w:pPr>
              <w:rPr>
                <w:rFonts w:ascii="Arial" w:hAnsi="Arial" w:cs="Arial"/>
                <w:sz w:val="22"/>
                <w:szCs w:val="22"/>
              </w:rPr>
            </w:pPr>
            <w:r w:rsidRPr="00890568">
              <w:rPr>
                <w:rFonts w:ascii="Arial" w:hAnsi="Arial" w:cs="Arial"/>
                <w:sz w:val="22"/>
                <w:szCs w:val="22"/>
              </w:rPr>
              <w:t>Restore from known-good backups, test integrity, monitor for recurrence.</w:t>
            </w:r>
          </w:p>
        </w:tc>
      </w:tr>
      <w:tr w:rsidR="006E23F5" w:rsidRPr="00890568" w14:paraId="10B2F942" w14:textId="77777777">
        <w:trPr>
          <w:jc w:val="center"/>
        </w:trPr>
        <w:tc>
          <w:tcPr>
            <w:tcW w:w="5040" w:type="dxa"/>
          </w:tcPr>
          <w:p w14:paraId="06C77A8B" w14:textId="77777777" w:rsidR="006E23F5" w:rsidRPr="00890568" w:rsidRDefault="00000000">
            <w:pPr>
              <w:rPr>
                <w:rFonts w:ascii="Arial" w:hAnsi="Arial" w:cs="Arial"/>
                <w:sz w:val="22"/>
                <w:szCs w:val="22"/>
              </w:rPr>
            </w:pPr>
            <w:r w:rsidRPr="00890568">
              <w:rPr>
                <w:rFonts w:ascii="Arial" w:hAnsi="Arial" w:cs="Arial"/>
                <w:sz w:val="22"/>
                <w:szCs w:val="22"/>
              </w:rPr>
              <w:t>Lessons learned</w:t>
            </w:r>
          </w:p>
        </w:tc>
        <w:tc>
          <w:tcPr>
            <w:tcW w:w="5040" w:type="dxa"/>
          </w:tcPr>
          <w:p w14:paraId="2DB4EB48" w14:textId="77777777" w:rsidR="006E23F5" w:rsidRPr="00890568" w:rsidRDefault="00000000">
            <w:pPr>
              <w:rPr>
                <w:rFonts w:ascii="Arial" w:hAnsi="Arial" w:cs="Arial"/>
                <w:sz w:val="22"/>
                <w:szCs w:val="22"/>
              </w:rPr>
            </w:pPr>
            <w:r w:rsidRPr="00890568">
              <w:rPr>
                <w:rFonts w:ascii="Arial" w:hAnsi="Arial" w:cs="Arial"/>
                <w:sz w:val="22"/>
                <w:szCs w:val="22"/>
              </w:rPr>
              <w:t>Update policies, controls, training and board risk register.</w:t>
            </w:r>
          </w:p>
        </w:tc>
      </w:tr>
    </w:tbl>
    <w:p w14:paraId="3D11131F" w14:textId="77777777" w:rsidR="006E23F5" w:rsidRDefault="006E23F5"/>
    <w:p w14:paraId="5317644D" w14:textId="2FEE5FC3" w:rsidR="006E23F5" w:rsidRDefault="00000000" w:rsidP="005D0501">
      <w:pPr>
        <w:pStyle w:val="Heading1"/>
        <w:rPr>
          <w:sz w:val="28"/>
        </w:rPr>
      </w:pPr>
      <w:bookmarkStart w:id="9" w:name="_Toc236257822"/>
      <w:r w:rsidRPr="005D0501">
        <w:rPr>
          <w:sz w:val="28"/>
        </w:rPr>
        <w:t>6. Training and Awareness Program</w:t>
      </w:r>
      <w:bookmarkEnd w:id="9"/>
    </w:p>
    <w:p w14:paraId="643D1B63" w14:textId="77777777" w:rsidR="0019155F" w:rsidRPr="0019155F" w:rsidRDefault="0019155F" w:rsidP="0019155F"/>
    <w:p w14:paraId="436FC839" w14:textId="77777777" w:rsidR="006E23F5" w:rsidRDefault="00000000" w:rsidP="00F6281D">
      <w:pPr>
        <w:jc w:val="both"/>
        <w:rPr>
          <w:rFonts w:ascii="Arial" w:hAnsi="Arial" w:cs="Arial"/>
          <w:sz w:val="22"/>
          <w:szCs w:val="22"/>
        </w:rPr>
      </w:pPr>
      <w:r w:rsidRPr="009849FD">
        <w:rPr>
          <w:rFonts w:ascii="Arial" w:hAnsi="Arial" w:cs="Arial"/>
          <w:sz w:val="22"/>
          <w:szCs w:val="22"/>
        </w:rPr>
        <w:t>Staff are part of the defence and should not be treated as the automatic cause of every incident. Training should begin at induction and continue through short, relevant sessions on phishing, MFA, safe use of devices and removable media, data classification, remote working and incident reporting. Procurement staff need examples involving false invoices and supplier impersonation; engineers and operators need training on remote access, USB media and controlled changes to OT.</w:t>
      </w:r>
    </w:p>
    <w:p w14:paraId="4BDA459D" w14:textId="77777777" w:rsidR="00F87B42" w:rsidRPr="009849FD" w:rsidRDefault="00F87B42" w:rsidP="00F6281D">
      <w:pPr>
        <w:jc w:val="both"/>
        <w:rPr>
          <w:rFonts w:ascii="Arial" w:hAnsi="Arial" w:cs="Arial"/>
          <w:sz w:val="22"/>
          <w:szCs w:val="22"/>
        </w:rPr>
      </w:pPr>
    </w:p>
    <w:p w14:paraId="3260FBEA" w14:textId="77777777" w:rsidR="006E23F5" w:rsidRDefault="00000000" w:rsidP="00F6281D">
      <w:pPr>
        <w:jc w:val="both"/>
        <w:rPr>
          <w:rFonts w:ascii="Arial" w:hAnsi="Arial" w:cs="Arial"/>
          <w:sz w:val="22"/>
          <w:szCs w:val="22"/>
        </w:rPr>
      </w:pPr>
      <w:r w:rsidRPr="009849FD">
        <w:rPr>
          <w:rFonts w:ascii="Arial" w:hAnsi="Arial" w:cs="Arial"/>
          <w:sz w:val="22"/>
          <w:szCs w:val="22"/>
        </w:rPr>
        <w:t>Visible support from the board will show that security is an organisational responsibility. New starters should complete basic training before receiving full access, and contractors should receive training that reflects the systems they can reach. Staff must also feel able to report a mistake quickly. Early reporting gives the security team a better chance of limiting the damage.</w:t>
      </w:r>
    </w:p>
    <w:p w14:paraId="0DFBD8C6" w14:textId="77777777" w:rsidR="00F87B42" w:rsidRPr="009849FD" w:rsidRDefault="00F87B42" w:rsidP="00F6281D">
      <w:pPr>
        <w:jc w:val="both"/>
        <w:rPr>
          <w:rFonts w:ascii="Arial" w:hAnsi="Arial" w:cs="Arial"/>
          <w:sz w:val="22"/>
          <w:szCs w:val="22"/>
        </w:rPr>
      </w:pPr>
    </w:p>
    <w:p w14:paraId="4DAD053E" w14:textId="77777777" w:rsidR="006E23F5" w:rsidRPr="009849FD" w:rsidRDefault="00000000" w:rsidP="00F6281D">
      <w:pPr>
        <w:jc w:val="both"/>
        <w:rPr>
          <w:rFonts w:ascii="Arial" w:hAnsi="Arial" w:cs="Arial"/>
          <w:sz w:val="22"/>
          <w:szCs w:val="22"/>
        </w:rPr>
      </w:pPr>
      <w:r w:rsidRPr="009849FD">
        <w:rPr>
          <w:rFonts w:ascii="Arial" w:hAnsi="Arial" w:cs="Arial"/>
          <w:sz w:val="22"/>
          <w:szCs w:val="22"/>
        </w:rPr>
        <w:t>Phishing simulations are useful when they lead to coaching and better controls, rather than embarrassment or punishment. SFM should measure reporting rates, time to report, repeated interaction with test messages, completion of role-based learning and performance in tabletop exercises. If many staff struggle with the same type of message, email filtering and the underlying business process should also be reviewed [6].</w:t>
      </w:r>
    </w:p>
    <w:p w14:paraId="4B218384" w14:textId="77777777" w:rsidR="00F6281D" w:rsidRDefault="00F6281D" w:rsidP="00F6281D">
      <w:pPr>
        <w:jc w:val="both"/>
      </w:pPr>
    </w:p>
    <w:p w14:paraId="474B85E6" w14:textId="77777777" w:rsidR="00F6281D" w:rsidRDefault="00F6281D" w:rsidP="00F6281D">
      <w:pPr>
        <w:jc w:val="both"/>
      </w:pPr>
    </w:p>
    <w:p w14:paraId="785E87E5" w14:textId="77777777" w:rsidR="00F6281D" w:rsidRDefault="00F6281D" w:rsidP="00F6281D">
      <w:pPr>
        <w:jc w:val="both"/>
      </w:pPr>
    </w:p>
    <w:p w14:paraId="0401F9CA" w14:textId="77777777" w:rsidR="00F6281D" w:rsidRDefault="00F6281D" w:rsidP="00F6281D">
      <w:pPr>
        <w:jc w:val="both"/>
      </w:pPr>
    </w:p>
    <w:p w14:paraId="3D45F3B9" w14:textId="77777777" w:rsidR="00F6281D" w:rsidRDefault="00F6281D" w:rsidP="00F6281D">
      <w:pPr>
        <w:jc w:val="both"/>
      </w:pPr>
    </w:p>
    <w:p w14:paraId="09D74838" w14:textId="77777777" w:rsidR="00F6281D" w:rsidRDefault="00F6281D" w:rsidP="00F6281D">
      <w:pPr>
        <w:jc w:val="both"/>
      </w:pPr>
    </w:p>
    <w:p w14:paraId="75DF47EA" w14:textId="77777777" w:rsidR="00F6281D" w:rsidRDefault="00F6281D" w:rsidP="00F6281D">
      <w:pPr>
        <w:jc w:val="both"/>
      </w:pPr>
    </w:p>
    <w:p w14:paraId="1C436EC8" w14:textId="77777777" w:rsidR="009849FD" w:rsidRDefault="009849FD" w:rsidP="00F6281D">
      <w:pPr>
        <w:jc w:val="both"/>
      </w:pPr>
    </w:p>
    <w:p w14:paraId="6B2143E1" w14:textId="77777777" w:rsidR="009849FD" w:rsidRDefault="009849FD" w:rsidP="00F6281D">
      <w:pPr>
        <w:jc w:val="both"/>
      </w:pPr>
    </w:p>
    <w:p w14:paraId="12CB4698" w14:textId="77777777" w:rsidR="009849FD" w:rsidRDefault="009849FD" w:rsidP="00F6281D">
      <w:pPr>
        <w:jc w:val="both"/>
      </w:pPr>
    </w:p>
    <w:p w14:paraId="4AD8F60A" w14:textId="77777777" w:rsidR="009849FD" w:rsidRDefault="009849FD" w:rsidP="00F6281D">
      <w:pPr>
        <w:jc w:val="both"/>
      </w:pPr>
    </w:p>
    <w:p w14:paraId="0F1D50A1" w14:textId="77777777" w:rsidR="009849FD" w:rsidRDefault="009849FD" w:rsidP="00F6281D">
      <w:pPr>
        <w:jc w:val="both"/>
      </w:pPr>
    </w:p>
    <w:p w14:paraId="215A1660" w14:textId="77777777" w:rsidR="009849FD" w:rsidRDefault="009849FD" w:rsidP="00F6281D">
      <w:pPr>
        <w:jc w:val="both"/>
      </w:pPr>
    </w:p>
    <w:p w14:paraId="178FF6F4" w14:textId="77777777" w:rsidR="009849FD" w:rsidRDefault="009849FD" w:rsidP="00F6281D">
      <w:pPr>
        <w:jc w:val="both"/>
      </w:pPr>
    </w:p>
    <w:p w14:paraId="1FF15C59" w14:textId="77777777" w:rsidR="009849FD" w:rsidRDefault="009849FD" w:rsidP="00F6281D">
      <w:pPr>
        <w:jc w:val="both"/>
      </w:pPr>
    </w:p>
    <w:p w14:paraId="3B614C7E" w14:textId="77777777" w:rsidR="009849FD" w:rsidRDefault="009849FD" w:rsidP="00F6281D">
      <w:pPr>
        <w:jc w:val="both"/>
      </w:pPr>
    </w:p>
    <w:p w14:paraId="5141D27C" w14:textId="77777777" w:rsidR="009849FD" w:rsidRDefault="009849FD" w:rsidP="00F6281D">
      <w:pPr>
        <w:jc w:val="both"/>
      </w:pPr>
    </w:p>
    <w:p w14:paraId="79A2C29B" w14:textId="77777777" w:rsidR="00F6281D" w:rsidRDefault="00F6281D" w:rsidP="00F6281D">
      <w:pPr>
        <w:jc w:val="both"/>
      </w:pPr>
    </w:p>
    <w:tbl>
      <w:tblPr>
        <w:tblStyle w:val="TableGrid"/>
        <w:tblW w:w="0" w:type="auto"/>
        <w:jc w:val="center"/>
        <w:tblLook w:val="04A0" w:firstRow="1" w:lastRow="0" w:firstColumn="1" w:lastColumn="0" w:noHBand="0" w:noVBand="1"/>
      </w:tblPr>
      <w:tblGrid>
        <w:gridCol w:w="3312"/>
        <w:gridCol w:w="3284"/>
        <w:gridCol w:w="3272"/>
      </w:tblGrid>
      <w:tr w:rsidR="006E23F5" w:rsidRPr="00890568" w14:paraId="10E57464" w14:textId="77777777">
        <w:trPr>
          <w:jc w:val="center"/>
        </w:trPr>
        <w:tc>
          <w:tcPr>
            <w:tcW w:w="3360" w:type="dxa"/>
            <w:shd w:val="clear" w:color="auto" w:fill="1F4E79"/>
            <w:vAlign w:val="center"/>
          </w:tcPr>
          <w:p w14:paraId="01AEEF13" w14:textId="77777777" w:rsidR="006E23F5" w:rsidRPr="00890568" w:rsidRDefault="00000000">
            <w:pPr>
              <w:rPr>
                <w:rFonts w:ascii="Arial" w:hAnsi="Arial" w:cs="Arial"/>
              </w:rPr>
            </w:pPr>
            <w:r w:rsidRPr="00890568">
              <w:rPr>
                <w:rFonts w:ascii="Arial" w:hAnsi="Arial" w:cs="Arial"/>
                <w:b/>
                <w:color w:val="FFFFFF"/>
              </w:rPr>
              <w:t>Audience</w:t>
            </w:r>
          </w:p>
        </w:tc>
        <w:tc>
          <w:tcPr>
            <w:tcW w:w="3360" w:type="dxa"/>
            <w:shd w:val="clear" w:color="auto" w:fill="1F4E79"/>
            <w:vAlign w:val="center"/>
          </w:tcPr>
          <w:p w14:paraId="2F164D52" w14:textId="77777777" w:rsidR="006E23F5" w:rsidRPr="00890568" w:rsidRDefault="00000000">
            <w:pPr>
              <w:rPr>
                <w:rFonts w:ascii="Arial" w:hAnsi="Arial" w:cs="Arial"/>
              </w:rPr>
            </w:pPr>
            <w:r w:rsidRPr="00890568">
              <w:rPr>
                <w:rFonts w:ascii="Arial" w:hAnsi="Arial" w:cs="Arial"/>
                <w:b/>
                <w:color w:val="FFFFFF"/>
              </w:rPr>
              <w:t>Content</w:t>
            </w:r>
          </w:p>
        </w:tc>
        <w:tc>
          <w:tcPr>
            <w:tcW w:w="3360" w:type="dxa"/>
            <w:shd w:val="clear" w:color="auto" w:fill="1F4E79"/>
            <w:vAlign w:val="center"/>
          </w:tcPr>
          <w:p w14:paraId="05A11D15" w14:textId="77777777" w:rsidR="006E23F5" w:rsidRPr="00890568" w:rsidRDefault="00000000">
            <w:pPr>
              <w:rPr>
                <w:rFonts w:ascii="Arial" w:hAnsi="Arial" w:cs="Arial"/>
              </w:rPr>
            </w:pPr>
            <w:r w:rsidRPr="00890568">
              <w:rPr>
                <w:rFonts w:ascii="Arial" w:hAnsi="Arial" w:cs="Arial"/>
                <w:b/>
                <w:color w:val="FFFFFF"/>
              </w:rPr>
              <w:t>Frequency</w:t>
            </w:r>
          </w:p>
        </w:tc>
      </w:tr>
      <w:tr w:rsidR="006E23F5" w:rsidRPr="00890568" w14:paraId="603F89C6" w14:textId="77777777">
        <w:trPr>
          <w:jc w:val="center"/>
        </w:trPr>
        <w:tc>
          <w:tcPr>
            <w:tcW w:w="3360" w:type="dxa"/>
          </w:tcPr>
          <w:p w14:paraId="4DAED7ED" w14:textId="77777777" w:rsidR="006E23F5" w:rsidRPr="00890568" w:rsidRDefault="00000000">
            <w:pPr>
              <w:rPr>
                <w:rFonts w:ascii="Arial" w:hAnsi="Arial" w:cs="Arial"/>
                <w:sz w:val="22"/>
                <w:szCs w:val="22"/>
              </w:rPr>
            </w:pPr>
            <w:r w:rsidRPr="00890568">
              <w:rPr>
                <w:rFonts w:ascii="Arial" w:hAnsi="Arial" w:cs="Arial"/>
                <w:sz w:val="22"/>
                <w:szCs w:val="22"/>
              </w:rPr>
              <w:t>All staff</w:t>
            </w:r>
          </w:p>
        </w:tc>
        <w:tc>
          <w:tcPr>
            <w:tcW w:w="3360" w:type="dxa"/>
          </w:tcPr>
          <w:p w14:paraId="479E7065" w14:textId="77777777" w:rsidR="006E23F5" w:rsidRPr="00890568" w:rsidRDefault="00000000">
            <w:pPr>
              <w:rPr>
                <w:rFonts w:ascii="Arial" w:hAnsi="Arial" w:cs="Arial"/>
                <w:sz w:val="22"/>
                <w:szCs w:val="22"/>
              </w:rPr>
            </w:pPr>
            <w:r w:rsidRPr="00890568">
              <w:rPr>
                <w:rFonts w:ascii="Arial" w:hAnsi="Arial" w:cs="Arial"/>
                <w:sz w:val="22"/>
                <w:szCs w:val="22"/>
              </w:rPr>
              <w:t>Induction, annual refresher, phishing reporting, acceptable use</w:t>
            </w:r>
          </w:p>
        </w:tc>
        <w:tc>
          <w:tcPr>
            <w:tcW w:w="3360" w:type="dxa"/>
          </w:tcPr>
          <w:p w14:paraId="244AAF9B" w14:textId="77777777" w:rsidR="006E23F5" w:rsidRPr="00890568" w:rsidRDefault="00000000">
            <w:pPr>
              <w:rPr>
                <w:rFonts w:ascii="Arial" w:hAnsi="Arial" w:cs="Arial"/>
                <w:sz w:val="22"/>
                <w:szCs w:val="22"/>
              </w:rPr>
            </w:pPr>
            <w:r w:rsidRPr="00890568">
              <w:rPr>
                <w:rFonts w:ascii="Arial" w:hAnsi="Arial" w:cs="Arial"/>
                <w:sz w:val="22"/>
                <w:szCs w:val="22"/>
              </w:rPr>
              <w:t>Before access + annual + quarterly micro-learning</w:t>
            </w:r>
          </w:p>
        </w:tc>
      </w:tr>
      <w:tr w:rsidR="006E23F5" w:rsidRPr="00890568" w14:paraId="3202519D" w14:textId="77777777">
        <w:trPr>
          <w:jc w:val="center"/>
        </w:trPr>
        <w:tc>
          <w:tcPr>
            <w:tcW w:w="3360" w:type="dxa"/>
          </w:tcPr>
          <w:p w14:paraId="0095612D" w14:textId="77777777" w:rsidR="006E23F5" w:rsidRPr="00890568" w:rsidRDefault="00000000">
            <w:pPr>
              <w:rPr>
                <w:rFonts w:ascii="Arial" w:hAnsi="Arial" w:cs="Arial"/>
                <w:sz w:val="22"/>
                <w:szCs w:val="22"/>
              </w:rPr>
            </w:pPr>
            <w:r w:rsidRPr="00890568">
              <w:rPr>
                <w:rFonts w:ascii="Arial" w:hAnsi="Arial" w:cs="Arial"/>
                <w:sz w:val="22"/>
                <w:szCs w:val="22"/>
              </w:rPr>
              <w:t>Procurement/Finance</w:t>
            </w:r>
          </w:p>
        </w:tc>
        <w:tc>
          <w:tcPr>
            <w:tcW w:w="3360" w:type="dxa"/>
          </w:tcPr>
          <w:p w14:paraId="7DBDB291" w14:textId="77777777" w:rsidR="006E23F5" w:rsidRPr="00890568" w:rsidRDefault="00000000">
            <w:pPr>
              <w:rPr>
                <w:rFonts w:ascii="Arial" w:hAnsi="Arial" w:cs="Arial"/>
                <w:sz w:val="22"/>
                <w:szCs w:val="22"/>
              </w:rPr>
            </w:pPr>
            <w:r w:rsidRPr="00890568">
              <w:rPr>
                <w:rFonts w:ascii="Arial" w:hAnsi="Arial" w:cs="Arial"/>
                <w:sz w:val="22"/>
                <w:szCs w:val="22"/>
              </w:rPr>
              <w:t>BEC, supplier bank changes, purchase-order fraud</w:t>
            </w:r>
          </w:p>
        </w:tc>
        <w:tc>
          <w:tcPr>
            <w:tcW w:w="3360" w:type="dxa"/>
          </w:tcPr>
          <w:p w14:paraId="71785FDB" w14:textId="77777777" w:rsidR="006E23F5" w:rsidRPr="00890568" w:rsidRDefault="00000000">
            <w:pPr>
              <w:rPr>
                <w:rFonts w:ascii="Arial" w:hAnsi="Arial" w:cs="Arial"/>
                <w:sz w:val="22"/>
                <w:szCs w:val="22"/>
              </w:rPr>
            </w:pPr>
            <w:r w:rsidRPr="00890568">
              <w:rPr>
                <w:rFonts w:ascii="Arial" w:hAnsi="Arial" w:cs="Arial"/>
                <w:sz w:val="22"/>
                <w:szCs w:val="22"/>
              </w:rPr>
              <w:t>Quarterly scenario training</w:t>
            </w:r>
          </w:p>
        </w:tc>
      </w:tr>
      <w:tr w:rsidR="006E23F5" w:rsidRPr="00890568" w14:paraId="131EF19B" w14:textId="77777777">
        <w:trPr>
          <w:jc w:val="center"/>
        </w:trPr>
        <w:tc>
          <w:tcPr>
            <w:tcW w:w="3360" w:type="dxa"/>
          </w:tcPr>
          <w:p w14:paraId="1E01D405" w14:textId="77777777" w:rsidR="006E23F5" w:rsidRPr="00890568" w:rsidRDefault="00000000">
            <w:pPr>
              <w:rPr>
                <w:rFonts w:ascii="Arial" w:hAnsi="Arial" w:cs="Arial"/>
                <w:sz w:val="22"/>
                <w:szCs w:val="22"/>
              </w:rPr>
            </w:pPr>
            <w:r w:rsidRPr="00890568">
              <w:rPr>
                <w:rFonts w:ascii="Arial" w:hAnsi="Arial" w:cs="Arial"/>
                <w:sz w:val="22"/>
                <w:szCs w:val="22"/>
              </w:rPr>
              <w:t>Engineering</w:t>
            </w:r>
          </w:p>
        </w:tc>
        <w:tc>
          <w:tcPr>
            <w:tcW w:w="3360" w:type="dxa"/>
          </w:tcPr>
          <w:p w14:paraId="472F9171" w14:textId="77777777" w:rsidR="006E23F5" w:rsidRPr="00890568" w:rsidRDefault="00000000">
            <w:pPr>
              <w:rPr>
                <w:rFonts w:ascii="Arial" w:hAnsi="Arial" w:cs="Arial"/>
                <w:sz w:val="22"/>
                <w:szCs w:val="22"/>
              </w:rPr>
            </w:pPr>
            <w:r w:rsidRPr="00890568">
              <w:rPr>
                <w:rFonts w:ascii="Arial" w:hAnsi="Arial" w:cs="Arial"/>
                <w:sz w:val="22"/>
                <w:szCs w:val="22"/>
              </w:rPr>
              <w:t>Data classification, CAD sharing, removable media, IP protection</w:t>
            </w:r>
          </w:p>
        </w:tc>
        <w:tc>
          <w:tcPr>
            <w:tcW w:w="3360" w:type="dxa"/>
          </w:tcPr>
          <w:p w14:paraId="06EB7CC9" w14:textId="77777777" w:rsidR="006E23F5" w:rsidRPr="00890568" w:rsidRDefault="00000000">
            <w:pPr>
              <w:rPr>
                <w:rFonts w:ascii="Arial" w:hAnsi="Arial" w:cs="Arial"/>
                <w:sz w:val="22"/>
                <w:szCs w:val="22"/>
              </w:rPr>
            </w:pPr>
            <w:r w:rsidRPr="00890568">
              <w:rPr>
                <w:rFonts w:ascii="Arial" w:hAnsi="Arial" w:cs="Arial"/>
                <w:sz w:val="22"/>
                <w:szCs w:val="22"/>
              </w:rPr>
              <w:t>Twice yearly</w:t>
            </w:r>
          </w:p>
        </w:tc>
      </w:tr>
      <w:tr w:rsidR="006E23F5" w:rsidRPr="00890568" w14:paraId="39A3948D" w14:textId="77777777">
        <w:trPr>
          <w:jc w:val="center"/>
        </w:trPr>
        <w:tc>
          <w:tcPr>
            <w:tcW w:w="3360" w:type="dxa"/>
          </w:tcPr>
          <w:p w14:paraId="25277ED5" w14:textId="77777777" w:rsidR="006E23F5" w:rsidRPr="00890568" w:rsidRDefault="00000000">
            <w:pPr>
              <w:rPr>
                <w:rFonts w:ascii="Arial" w:hAnsi="Arial" w:cs="Arial"/>
                <w:sz w:val="22"/>
                <w:szCs w:val="22"/>
              </w:rPr>
            </w:pPr>
            <w:r w:rsidRPr="00890568">
              <w:rPr>
                <w:rFonts w:ascii="Arial" w:hAnsi="Arial" w:cs="Arial"/>
                <w:sz w:val="22"/>
                <w:szCs w:val="22"/>
              </w:rPr>
              <w:t>Production/OT users</w:t>
            </w:r>
          </w:p>
        </w:tc>
        <w:tc>
          <w:tcPr>
            <w:tcW w:w="3360" w:type="dxa"/>
          </w:tcPr>
          <w:p w14:paraId="77397BB4" w14:textId="77777777" w:rsidR="006E23F5" w:rsidRPr="00890568" w:rsidRDefault="00000000">
            <w:pPr>
              <w:rPr>
                <w:rFonts w:ascii="Arial" w:hAnsi="Arial" w:cs="Arial"/>
                <w:sz w:val="22"/>
                <w:szCs w:val="22"/>
              </w:rPr>
            </w:pPr>
            <w:r w:rsidRPr="00890568">
              <w:rPr>
                <w:rFonts w:ascii="Arial" w:hAnsi="Arial" w:cs="Arial"/>
                <w:sz w:val="22"/>
                <w:szCs w:val="22"/>
              </w:rPr>
              <w:t>Reporting abnormal machine behaviour, no unauthorised fixes</w:t>
            </w:r>
          </w:p>
        </w:tc>
        <w:tc>
          <w:tcPr>
            <w:tcW w:w="3360" w:type="dxa"/>
          </w:tcPr>
          <w:p w14:paraId="734BAFC9" w14:textId="77777777" w:rsidR="006E23F5" w:rsidRPr="00890568" w:rsidRDefault="00000000">
            <w:pPr>
              <w:rPr>
                <w:rFonts w:ascii="Arial" w:hAnsi="Arial" w:cs="Arial"/>
                <w:sz w:val="22"/>
                <w:szCs w:val="22"/>
              </w:rPr>
            </w:pPr>
            <w:r w:rsidRPr="00890568">
              <w:rPr>
                <w:rFonts w:ascii="Arial" w:hAnsi="Arial" w:cs="Arial"/>
                <w:sz w:val="22"/>
                <w:szCs w:val="22"/>
              </w:rPr>
              <w:t>Twice yearly toolbox talks</w:t>
            </w:r>
          </w:p>
        </w:tc>
      </w:tr>
      <w:tr w:rsidR="006E23F5" w:rsidRPr="00890568" w14:paraId="09CCE864" w14:textId="77777777">
        <w:trPr>
          <w:jc w:val="center"/>
        </w:trPr>
        <w:tc>
          <w:tcPr>
            <w:tcW w:w="3360" w:type="dxa"/>
          </w:tcPr>
          <w:p w14:paraId="5386B9AA" w14:textId="77777777" w:rsidR="006E23F5" w:rsidRPr="00890568" w:rsidRDefault="00000000">
            <w:pPr>
              <w:rPr>
                <w:rFonts w:ascii="Arial" w:hAnsi="Arial" w:cs="Arial"/>
                <w:sz w:val="22"/>
                <w:szCs w:val="22"/>
              </w:rPr>
            </w:pPr>
            <w:r w:rsidRPr="00890568">
              <w:rPr>
                <w:rFonts w:ascii="Arial" w:hAnsi="Arial" w:cs="Arial"/>
                <w:sz w:val="22"/>
                <w:szCs w:val="22"/>
              </w:rPr>
              <w:t>Managers/Board</w:t>
            </w:r>
          </w:p>
        </w:tc>
        <w:tc>
          <w:tcPr>
            <w:tcW w:w="3360" w:type="dxa"/>
          </w:tcPr>
          <w:p w14:paraId="728DA3CB" w14:textId="77777777" w:rsidR="006E23F5" w:rsidRPr="00890568" w:rsidRDefault="00000000">
            <w:pPr>
              <w:rPr>
                <w:rFonts w:ascii="Arial" w:hAnsi="Arial" w:cs="Arial"/>
                <w:sz w:val="22"/>
                <w:szCs w:val="22"/>
              </w:rPr>
            </w:pPr>
            <w:r w:rsidRPr="00890568">
              <w:rPr>
                <w:rFonts w:ascii="Arial" w:hAnsi="Arial" w:cs="Arial"/>
                <w:sz w:val="22"/>
                <w:szCs w:val="22"/>
              </w:rPr>
              <w:t>Incident decisions, legal escalation, communication and risk appetite</w:t>
            </w:r>
          </w:p>
        </w:tc>
        <w:tc>
          <w:tcPr>
            <w:tcW w:w="3360" w:type="dxa"/>
          </w:tcPr>
          <w:p w14:paraId="3ED1984F" w14:textId="77777777" w:rsidR="006E23F5" w:rsidRPr="00890568" w:rsidRDefault="00000000">
            <w:pPr>
              <w:rPr>
                <w:rFonts w:ascii="Arial" w:hAnsi="Arial" w:cs="Arial"/>
                <w:sz w:val="22"/>
                <w:szCs w:val="22"/>
              </w:rPr>
            </w:pPr>
            <w:r w:rsidRPr="00890568">
              <w:rPr>
                <w:rFonts w:ascii="Arial" w:hAnsi="Arial" w:cs="Arial"/>
                <w:sz w:val="22"/>
                <w:szCs w:val="22"/>
              </w:rPr>
              <w:t>Annual tabletop exercise</w:t>
            </w:r>
          </w:p>
        </w:tc>
      </w:tr>
      <w:tr w:rsidR="006E23F5" w:rsidRPr="00890568" w14:paraId="4B2BFEA0" w14:textId="77777777">
        <w:trPr>
          <w:jc w:val="center"/>
        </w:trPr>
        <w:tc>
          <w:tcPr>
            <w:tcW w:w="3360" w:type="dxa"/>
          </w:tcPr>
          <w:p w14:paraId="14FC0811" w14:textId="77777777" w:rsidR="006E23F5" w:rsidRPr="00890568" w:rsidRDefault="00000000">
            <w:pPr>
              <w:rPr>
                <w:rFonts w:ascii="Arial" w:hAnsi="Arial" w:cs="Arial"/>
                <w:sz w:val="22"/>
                <w:szCs w:val="22"/>
              </w:rPr>
            </w:pPr>
            <w:r w:rsidRPr="00890568">
              <w:rPr>
                <w:rFonts w:ascii="Arial" w:hAnsi="Arial" w:cs="Arial"/>
                <w:sz w:val="22"/>
                <w:szCs w:val="22"/>
              </w:rPr>
              <w:t>Privileged users</w:t>
            </w:r>
          </w:p>
        </w:tc>
        <w:tc>
          <w:tcPr>
            <w:tcW w:w="3360" w:type="dxa"/>
          </w:tcPr>
          <w:p w14:paraId="23CE2F72" w14:textId="77777777" w:rsidR="006E23F5" w:rsidRPr="00890568" w:rsidRDefault="00000000">
            <w:pPr>
              <w:rPr>
                <w:rFonts w:ascii="Arial" w:hAnsi="Arial" w:cs="Arial"/>
                <w:sz w:val="22"/>
                <w:szCs w:val="22"/>
              </w:rPr>
            </w:pPr>
            <w:r w:rsidRPr="00890568">
              <w:rPr>
                <w:rFonts w:ascii="Arial" w:hAnsi="Arial" w:cs="Arial"/>
                <w:sz w:val="22"/>
                <w:szCs w:val="22"/>
              </w:rPr>
              <w:t>Admin security, logging, emergency access and change control</w:t>
            </w:r>
          </w:p>
        </w:tc>
        <w:tc>
          <w:tcPr>
            <w:tcW w:w="3360" w:type="dxa"/>
          </w:tcPr>
          <w:p w14:paraId="37FEF5E4" w14:textId="77777777" w:rsidR="006E23F5" w:rsidRPr="00890568" w:rsidRDefault="00000000">
            <w:pPr>
              <w:rPr>
                <w:rFonts w:ascii="Arial" w:hAnsi="Arial" w:cs="Arial"/>
                <w:sz w:val="22"/>
                <w:szCs w:val="22"/>
              </w:rPr>
            </w:pPr>
            <w:r w:rsidRPr="00890568">
              <w:rPr>
                <w:rFonts w:ascii="Arial" w:hAnsi="Arial" w:cs="Arial"/>
                <w:sz w:val="22"/>
                <w:szCs w:val="22"/>
              </w:rPr>
              <w:t>Twice yearly plus access review</w:t>
            </w:r>
          </w:p>
        </w:tc>
      </w:tr>
    </w:tbl>
    <w:p w14:paraId="71D40EF2" w14:textId="77777777" w:rsidR="006E23F5" w:rsidRDefault="006E23F5"/>
    <w:p w14:paraId="6F4E5D69" w14:textId="77777777" w:rsidR="006E23F5" w:rsidRDefault="00000000" w:rsidP="005D0501">
      <w:pPr>
        <w:pStyle w:val="Heading1"/>
        <w:rPr>
          <w:sz w:val="28"/>
        </w:rPr>
      </w:pPr>
      <w:bookmarkStart w:id="10" w:name="_Toc236257823"/>
      <w:r w:rsidRPr="005D0501">
        <w:rPr>
          <w:sz w:val="28"/>
        </w:rPr>
        <w:t>7. Implementation Roadmap</w:t>
      </w:r>
      <w:bookmarkEnd w:id="10"/>
    </w:p>
    <w:p w14:paraId="13268185" w14:textId="77777777" w:rsidR="0019155F" w:rsidRPr="0019155F" w:rsidRDefault="0019155F" w:rsidP="0019155F"/>
    <w:p w14:paraId="2C627CF5" w14:textId="77777777" w:rsidR="006E23F5" w:rsidRDefault="00000000" w:rsidP="005D0501">
      <w:pPr>
        <w:jc w:val="both"/>
        <w:rPr>
          <w:rFonts w:ascii="Arial" w:hAnsi="Arial" w:cs="Arial"/>
          <w:sz w:val="22"/>
          <w:szCs w:val="22"/>
        </w:rPr>
      </w:pPr>
      <w:r w:rsidRPr="00890568">
        <w:rPr>
          <w:rFonts w:ascii="Arial" w:hAnsi="Arial" w:cs="Arial"/>
          <w:sz w:val="22"/>
          <w:szCs w:val="22"/>
        </w:rPr>
        <w:t>Implementation should be phased so that urgent weaknesses are addressed without creating an unmanageable programme. In the first 30 days, SFM should remove unnecessary remote access, verify backups, enable MFA for priority systems and review privileged accounts. The next stage should introduce stronger segmentation, centralised logging, endpoint protection and supplier-access controls. Later work can focus on formalising the ISMS, improving OT monitoring and testing recovery through exercises.</w:t>
      </w:r>
    </w:p>
    <w:p w14:paraId="05EDA632" w14:textId="77777777" w:rsidR="0019155F" w:rsidRPr="00890568" w:rsidRDefault="0019155F" w:rsidP="005D0501">
      <w:pPr>
        <w:jc w:val="both"/>
        <w:rPr>
          <w:rFonts w:ascii="Arial" w:hAnsi="Arial" w:cs="Arial"/>
          <w:sz w:val="22"/>
          <w:szCs w:val="22"/>
        </w:rPr>
      </w:pPr>
    </w:p>
    <w:p w14:paraId="59608790" w14:textId="77777777" w:rsidR="006E23F5" w:rsidRDefault="00000000" w:rsidP="005D0501">
      <w:pPr>
        <w:jc w:val="both"/>
        <w:rPr>
          <w:rFonts w:ascii="Arial" w:hAnsi="Arial" w:cs="Arial"/>
          <w:sz w:val="22"/>
          <w:szCs w:val="22"/>
        </w:rPr>
      </w:pPr>
      <w:r w:rsidRPr="00890568">
        <w:rPr>
          <w:rFonts w:ascii="Arial" w:hAnsi="Arial" w:cs="Arial"/>
          <w:sz w:val="22"/>
          <w:szCs w:val="22"/>
        </w:rPr>
        <w:t>The board needs to sponsor the programme and agree how much risk SFM is prepared to accept. Some legacy OT risks may not be removable immediately, but exceptions must be documented, given an owner and expiry date, and reviewed. This avoids temporary workarounds becoming permanent weaknesses.</w:t>
      </w:r>
    </w:p>
    <w:p w14:paraId="432C1130" w14:textId="77777777" w:rsidR="00890568" w:rsidRDefault="00890568" w:rsidP="005D0501">
      <w:pPr>
        <w:jc w:val="both"/>
        <w:rPr>
          <w:rFonts w:ascii="Arial" w:hAnsi="Arial" w:cs="Arial"/>
          <w:sz w:val="22"/>
          <w:szCs w:val="22"/>
        </w:rPr>
      </w:pPr>
    </w:p>
    <w:p w14:paraId="5D5C0DAA" w14:textId="77777777" w:rsidR="00890568" w:rsidRDefault="00890568" w:rsidP="005D0501">
      <w:pPr>
        <w:jc w:val="both"/>
        <w:rPr>
          <w:rFonts w:ascii="Arial" w:hAnsi="Arial" w:cs="Arial"/>
          <w:sz w:val="22"/>
          <w:szCs w:val="22"/>
        </w:rPr>
      </w:pPr>
    </w:p>
    <w:p w14:paraId="227CCA80" w14:textId="77777777" w:rsidR="00890568" w:rsidRDefault="00890568" w:rsidP="005D0501">
      <w:pPr>
        <w:jc w:val="both"/>
        <w:rPr>
          <w:rFonts w:ascii="Arial" w:hAnsi="Arial" w:cs="Arial"/>
          <w:sz w:val="22"/>
          <w:szCs w:val="22"/>
        </w:rPr>
      </w:pPr>
    </w:p>
    <w:p w14:paraId="1F1B1F09" w14:textId="77777777" w:rsidR="00890568" w:rsidRDefault="00890568" w:rsidP="005D0501">
      <w:pPr>
        <w:jc w:val="both"/>
        <w:rPr>
          <w:rFonts w:ascii="Arial" w:hAnsi="Arial" w:cs="Arial"/>
          <w:sz w:val="22"/>
          <w:szCs w:val="22"/>
        </w:rPr>
      </w:pPr>
    </w:p>
    <w:p w14:paraId="185F8261" w14:textId="77777777" w:rsidR="00890568" w:rsidRDefault="00890568" w:rsidP="005D0501">
      <w:pPr>
        <w:jc w:val="both"/>
        <w:rPr>
          <w:rFonts w:ascii="Arial" w:hAnsi="Arial" w:cs="Arial"/>
          <w:sz w:val="22"/>
          <w:szCs w:val="22"/>
        </w:rPr>
      </w:pPr>
    </w:p>
    <w:p w14:paraId="2655F4D7" w14:textId="77777777" w:rsidR="00890568" w:rsidRDefault="00890568" w:rsidP="005D0501">
      <w:pPr>
        <w:jc w:val="both"/>
        <w:rPr>
          <w:rFonts w:ascii="Arial" w:hAnsi="Arial" w:cs="Arial"/>
          <w:sz w:val="22"/>
          <w:szCs w:val="22"/>
        </w:rPr>
      </w:pPr>
    </w:p>
    <w:p w14:paraId="41DFC2D1" w14:textId="77777777" w:rsidR="00890568" w:rsidRDefault="00890568" w:rsidP="005D0501">
      <w:pPr>
        <w:jc w:val="both"/>
        <w:rPr>
          <w:rFonts w:ascii="Arial" w:hAnsi="Arial" w:cs="Arial"/>
          <w:sz w:val="22"/>
          <w:szCs w:val="22"/>
        </w:rPr>
      </w:pPr>
    </w:p>
    <w:p w14:paraId="2FEEB3FB" w14:textId="77777777" w:rsidR="00890568" w:rsidRDefault="00890568" w:rsidP="005D0501">
      <w:pPr>
        <w:jc w:val="both"/>
        <w:rPr>
          <w:rFonts w:ascii="Arial" w:hAnsi="Arial" w:cs="Arial"/>
          <w:sz w:val="22"/>
          <w:szCs w:val="22"/>
        </w:rPr>
      </w:pPr>
    </w:p>
    <w:p w14:paraId="63C6BC0A" w14:textId="77777777" w:rsidR="00890568" w:rsidRPr="00890568" w:rsidRDefault="00890568" w:rsidP="005D0501">
      <w:pPr>
        <w:jc w:val="both"/>
        <w:rPr>
          <w:rFonts w:ascii="Arial" w:hAnsi="Arial" w:cs="Arial"/>
          <w:sz w:val="22"/>
          <w:szCs w:val="22"/>
        </w:rPr>
      </w:pPr>
    </w:p>
    <w:p w14:paraId="46109FC8" w14:textId="77777777" w:rsidR="00C83E54" w:rsidRPr="00890568" w:rsidRDefault="00C83E54">
      <w:pPr>
        <w:rPr>
          <w:rFonts w:ascii="Arial" w:hAnsi="Arial" w:cs="Arial"/>
          <w:sz w:val="22"/>
          <w:szCs w:val="22"/>
        </w:rPr>
      </w:pPr>
    </w:p>
    <w:tbl>
      <w:tblPr>
        <w:tblStyle w:val="TableGrid"/>
        <w:tblW w:w="0" w:type="auto"/>
        <w:jc w:val="center"/>
        <w:tblLook w:val="04A0" w:firstRow="1" w:lastRow="0" w:firstColumn="1" w:lastColumn="0" w:noHBand="0" w:noVBand="1"/>
      </w:tblPr>
      <w:tblGrid>
        <w:gridCol w:w="4926"/>
        <w:gridCol w:w="4942"/>
      </w:tblGrid>
      <w:tr w:rsidR="006E23F5" w:rsidRPr="00890568" w14:paraId="4CF8123C" w14:textId="77777777">
        <w:trPr>
          <w:jc w:val="center"/>
        </w:trPr>
        <w:tc>
          <w:tcPr>
            <w:tcW w:w="5040" w:type="dxa"/>
            <w:shd w:val="clear" w:color="auto" w:fill="1F4E79"/>
            <w:vAlign w:val="center"/>
          </w:tcPr>
          <w:p w14:paraId="673D80DE" w14:textId="77777777" w:rsidR="006E23F5" w:rsidRPr="00890568" w:rsidRDefault="00000000">
            <w:pPr>
              <w:rPr>
                <w:rFonts w:ascii="Arial" w:hAnsi="Arial" w:cs="Arial"/>
              </w:rPr>
            </w:pPr>
            <w:r w:rsidRPr="00890568">
              <w:rPr>
                <w:rFonts w:ascii="Arial" w:hAnsi="Arial" w:cs="Arial"/>
                <w:b/>
                <w:color w:val="FFFFFF"/>
              </w:rPr>
              <w:t>Period</w:t>
            </w:r>
          </w:p>
        </w:tc>
        <w:tc>
          <w:tcPr>
            <w:tcW w:w="5040" w:type="dxa"/>
            <w:shd w:val="clear" w:color="auto" w:fill="1F4E79"/>
            <w:vAlign w:val="center"/>
          </w:tcPr>
          <w:p w14:paraId="3D85B185" w14:textId="77777777" w:rsidR="006E23F5" w:rsidRPr="00890568" w:rsidRDefault="00000000">
            <w:pPr>
              <w:rPr>
                <w:rFonts w:ascii="Arial" w:hAnsi="Arial" w:cs="Arial"/>
              </w:rPr>
            </w:pPr>
            <w:r w:rsidRPr="00890568">
              <w:rPr>
                <w:rFonts w:ascii="Arial" w:hAnsi="Arial" w:cs="Arial"/>
                <w:b/>
                <w:color w:val="FFFFFF"/>
              </w:rPr>
              <w:t>Key deliverables</w:t>
            </w:r>
          </w:p>
        </w:tc>
      </w:tr>
      <w:tr w:rsidR="006E23F5" w:rsidRPr="00890568" w14:paraId="76E4AD78" w14:textId="77777777">
        <w:trPr>
          <w:jc w:val="center"/>
        </w:trPr>
        <w:tc>
          <w:tcPr>
            <w:tcW w:w="5040" w:type="dxa"/>
          </w:tcPr>
          <w:p w14:paraId="63E0563F" w14:textId="77777777" w:rsidR="006E23F5" w:rsidRPr="00890568" w:rsidRDefault="00000000">
            <w:pPr>
              <w:rPr>
                <w:rFonts w:ascii="Arial" w:hAnsi="Arial" w:cs="Arial"/>
                <w:sz w:val="22"/>
                <w:szCs w:val="22"/>
              </w:rPr>
            </w:pPr>
            <w:r w:rsidRPr="00890568">
              <w:rPr>
                <w:rFonts w:ascii="Arial" w:hAnsi="Arial" w:cs="Arial"/>
                <w:sz w:val="22"/>
                <w:szCs w:val="22"/>
              </w:rPr>
              <w:t>0-30 days</w:t>
            </w:r>
          </w:p>
        </w:tc>
        <w:tc>
          <w:tcPr>
            <w:tcW w:w="5040" w:type="dxa"/>
          </w:tcPr>
          <w:p w14:paraId="30598F8C" w14:textId="77777777" w:rsidR="006E23F5" w:rsidRPr="00890568" w:rsidRDefault="00000000">
            <w:pPr>
              <w:rPr>
                <w:rFonts w:ascii="Arial" w:hAnsi="Arial" w:cs="Arial"/>
                <w:sz w:val="22"/>
                <w:szCs w:val="22"/>
              </w:rPr>
            </w:pPr>
            <w:r w:rsidRPr="00890568">
              <w:rPr>
                <w:rFonts w:ascii="Arial" w:hAnsi="Arial" w:cs="Arial"/>
                <w:sz w:val="22"/>
                <w:szCs w:val="22"/>
              </w:rPr>
              <w:t>MFA for priority systems, backup validation, privileged account review, staff reporting route</w:t>
            </w:r>
          </w:p>
        </w:tc>
      </w:tr>
      <w:tr w:rsidR="006E23F5" w:rsidRPr="00890568" w14:paraId="5EDC5320" w14:textId="77777777">
        <w:trPr>
          <w:jc w:val="center"/>
        </w:trPr>
        <w:tc>
          <w:tcPr>
            <w:tcW w:w="5040" w:type="dxa"/>
          </w:tcPr>
          <w:p w14:paraId="3DDFDCF7" w14:textId="77777777" w:rsidR="006E23F5" w:rsidRPr="00890568" w:rsidRDefault="00000000">
            <w:pPr>
              <w:rPr>
                <w:rFonts w:ascii="Arial" w:hAnsi="Arial" w:cs="Arial"/>
                <w:sz w:val="22"/>
                <w:szCs w:val="22"/>
              </w:rPr>
            </w:pPr>
            <w:r w:rsidRPr="00890568">
              <w:rPr>
                <w:rFonts w:ascii="Arial" w:hAnsi="Arial" w:cs="Arial"/>
                <w:sz w:val="22"/>
                <w:szCs w:val="22"/>
              </w:rPr>
              <w:t>31-90 days</w:t>
            </w:r>
          </w:p>
        </w:tc>
        <w:tc>
          <w:tcPr>
            <w:tcW w:w="5040" w:type="dxa"/>
          </w:tcPr>
          <w:p w14:paraId="502CB9AF" w14:textId="77777777" w:rsidR="006E23F5" w:rsidRPr="00890568" w:rsidRDefault="00000000">
            <w:pPr>
              <w:rPr>
                <w:rFonts w:ascii="Arial" w:hAnsi="Arial" w:cs="Arial"/>
                <w:sz w:val="22"/>
                <w:szCs w:val="22"/>
              </w:rPr>
            </w:pPr>
            <w:r w:rsidRPr="00890568">
              <w:rPr>
                <w:rFonts w:ascii="Arial" w:hAnsi="Arial" w:cs="Arial"/>
                <w:sz w:val="22"/>
                <w:szCs w:val="22"/>
              </w:rPr>
              <w:t>Asset register, core policies, phishing simulation, segmentation design, supplier access list</w:t>
            </w:r>
          </w:p>
        </w:tc>
      </w:tr>
      <w:tr w:rsidR="006E23F5" w:rsidRPr="00890568" w14:paraId="480C42AA" w14:textId="77777777">
        <w:trPr>
          <w:jc w:val="center"/>
        </w:trPr>
        <w:tc>
          <w:tcPr>
            <w:tcW w:w="5040" w:type="dxa"/>
          </w:tcPr>
          <w:p w14:paraId="456DE9B0" w14:textId="77777777" w:rsidR="006E23F5" w:rsidRPr="00890568" w:rsidRDefault="00000000">
            <w:pPr>
              <w:rPr>
                <w:rFonts w:ascii="Arial" w:hAnsi="Arial" w:cs="Arial"/>
                <w:sz w:val="22"/>
                <w:szCs w:val="22"/>
              </w:rPr>
            </w:pPr>
            <w:r w:rsidRPr="00890568">
              <w:rPr>
                <w:rFonts w:ascii="Arial" w:hAnsi="Arial" w:cs="Arial"/>
                <w:sz w:val="22"/>
                <w:szCs w:val="22"/>
              </w:rPr>
              <w:t>3-6 months</w:t>
            </w:r>
          </w:p>
        </w:tc>
        <w:tc>
          <w:tcPr>
            <w:tcW w:w="5040" w:type="dxa"/>
          </w:tcPr>
          <w:p w14:paraId="24AAD078" w14:textId="77777777" w:rsidR="006E23F5" w:rsidRPr="00890568" w:rsidRDefault="00000000">
            <w:pPr>
              <w:rPr>
                <w:rFonts w:ascii="Arial" w:hAnsi="Arial" w:cs="Arial"/>
                <w:sz w:val="22"/>
                <w:szCs w:val="22"/>
              </w:rPr>
            </w:pPr>
            <w:r w:rsidRPr="00890568">
              <w:rPr>
                <w:rFonts w:ascii="Arial" w:hAnsi="Arial" w:cs="Arial"/>
                <w:sz w:val="22"/>
                <w:szCs w:val="22"/>
              </w:rPr>
              <w:t>EDR deployment, SIEM onboarding, vulnerability process, remote access hardening</w:t>
            </w:r>
          </w:p>
        </w:tc>
      </w:tr>
      <w:tr w:rsidR="006E23F5" w:rsidRPr="00890568" w14:paraId="41D590AF" w14:textId="77777777">
        <w:trPr>
          <w:jc w:val="center"/>
        </w:trPr>
        <w:tc>
          <w:tcPr>
            <w:tcW w:w="5040" w:type="dxa"/>
          </w:tcPr>
          <w:p w14:paraId="19666102" w14:textId="77777777" w:rsidR="006E23F5" w:rsidRPr="00890568" w:rsidRDefault="00000000">
            <w:pPr>
              <w:rPr>
                <w:rFonts w:ascii="Arial" w:hAnsi="Arial" w:cs="Arial"/>
                <w:sz w:val="22"/>
                <w:szCs w:val="22"/>
              </w:rPr>
            </w:pPr>
            <w:r w:rsidRPr="00890568">
              <w:rPr>
                <w:rFonts w:ascii="Arial" w:hAnsi="Arial" w:cs="Arial"/>
                <w:sz w:val="22"/>
                <w:szCs w:val="22"/>
              </w:rPr>
              <w:t>6-12 months</w:t>
            </w:r>
          </w:p>
        </w:tc>
        <w:tc>
          <w:tcPr>
            <w:tcW w:w="5040" w:type="dxa"/>
          </w:tcPr>
          <w:p w14:paraId="07A436C3" w14:textId="77777777" w:rsidR="006E23F5" w:rsidRPr="00890568" w:rsidRDefault="00000000">
            <w:pPr>
              <w:rPr>
                <w:rFonts w:ascii="Arial" w:hAnsi="Arial" w:cs="Arial"/>
                <w:sz w:val="22"/>
                <w:szCs w:val="22"/>
              </w:rPr>
            </w:pPr>
            <w:r w:rsidRPr="00890568">
              <w:rPr>
                <w:rFonts w:ascii="Arial" w:hAnsi="Arial" w:cs="Arial"/>
                <w:sz w:val="22"/>
                <w:szCs w:val="22"/>
              </w:rPr>
              <w:t>Tabletop exercise, full restore test, supplier assurance cycle, board risk dashboard</w:t>
            </w:r>
          </w:p>
        </w:tc>
      </w:tr>
      <w:tr w:rsidR="006E23F5" w:rsidRPr="00890568" w14:paraId="5881D86B" w14:textId="77777777">
        <w:trPr>
          <w:jc w:val="center"/>
        </w:trPr>
        <w:tc>
          <w:tcPr>
            <w:tcW w:w="5040" w:type="dxa"/>
          </w:tcPr>
          <w:p w14:paraId="391C6C1B" w14:textId="77777777" w:rsidR="006E23F5" w:rsidRPr="00890568" w:rsidRDefault="00000000">
            <w:pPr>
              <w:rPr>
                <w:rFonts w:ascii="Arial" w:hAnsi="Arial" w:cs="Arial"/>
                <w:sz w:val="22"/>
                <w:szCs w:val="22"/>
              </w:rPr>
            </w:pPr>
            <w:r w:rsidRPr="00890568">
              <w:rPr>
                <w:rFonts w:ascii="Arial" w:hAnsi="Arial" w:cs="Arial"/>
                <w:sz w:val="22"/>
                <w:szCs w:val="22"/>
              </w:rPr>
              <w:t>Ongoing</w:t>
            </w:r>
          </w:p>
        </w:tc>
        <w:tc>
          <w:tcPr>
            <w:tcW w:w="5040" w:type="dxa"/>
          </w:tcPr>
          <w:p w14:paraId="126C1C2E" w14:textId="77777777" w:rsidR="006E23F5" w:rsidRPr="00890568" w:rsidRDefault="00000000">
            <w:pPr>
              <w:rPr>
                <w:rFonts w:ascii="Arial" w:hAnsi="Arial" w:cs="Arial"/>
                <w:sz w:val="22"/>
                <w:szCs w:val="22"/>
              </w:rPr>
            </w:pPr>
            <w:r w:rsidRPr="00890568">
              <w:rPr>
                <w:rFonts w:ascii="Arial" w:hAnsi="Arial" w:cs="Arial"/>
                <w:sz w:val="22"/>
                <w:szCs w:val="22"/>
              </w:rPr>
              <w:t>Policy review, audits, training refresh, incident lessons learned, continuous improvement</w:t>
            </w:r>
          </w:p>
        </w:tc>
      </w:tr>
    </w:tbl>
    <w:p w14:paraId="08585432" w14:textId="77777777" w:rsidR="006E23F5" w:rsidRPr="00890568" w:rsidRDefault="006E23F5">
      <w:pPr>
        <w:rPr>
          <w:rFonts w:ascii="Arial" w:hAnsi="Arial" w:cs="Arial"/>
          <w:sz w:val="22"/>
          <w:szCs w:val="22"/>
        </w:rPr>
      </w:pPr>
    </w:p>
    <w:p w14:paraId="505C9C9B" w14:textId="77777777" w:rsidR="009849FD" w:rsidRPr="00890568" w:rsidRDefault="009849FD">
      <w:pPr>
        <w:rPr>
          <w:rFonts w:ascii="Arial" w:hAnsi="Arial" w:cs="Arial"/>
          <w:sz w:val="22"/>
          <w:szCs w:val="22"/>
        </w:rPr>
      </w:pPr>
    </w:p>
    <w:p w14:paraId="3FA2B50A" w14:textId="77777777" w:rsidR="006E23F5" w:rsidRDefault="00000000" w:rsidP="005D0501">
      <w:pPr>
        <w:pStyle w:val="Heading1"/>
        <w:rPr>
          <w:sz w:val="28"/>
        </w:rPr>
      </w:pPr>
      <w:bookmarkStart w:id="11" w:name="_Toc236257824"/>
      <w:r w:rsidRPr="005D0501">
        <w:rPr>
          <w:sz w:val="28"/>
        </w:rPr>
        <w:t>8. Conclusion</w:t>
      </w:r>
      <w:bookmarkEnd w:id="11"/>
    </w:p>
    <w:p w14:paraId="6E87DC16" w14:textId="77777777" w:rsidR="0019155F" w:rsidRPr="0019155F" w:rsidRDefault="0019155F" w:rsidP="0019155F"/>
    <w:p w14:paraId="60082748" w14:textId="77777777" w:rsidR="006E23F5" w:rsidRPr="009849FD" w:rsidRDefault="00000000" w:rsidP="00C83E54">
      <w:pPr>
        <w:jc w:val="both"/>
        <w:rPr>
          <w:rFonts w:ascii="Arial" w:hAnsi="Arial" w:cs="Arial"/>
          <w:sz w:val="22"/>
          <w:szCs w:val="22"/>
        </w:rPr>
      </w:pPr>
      <w:r w:rsidRPr="009849FD">
        <w:rPr>
          <w:rFonts w:ascii="Arial" w:hAnsi="Arial" w:cs="Arial"/>
          <w:sz w:val="22"/>
          <w:szCs w:val="22"/>
        </w:rPr>
        <w:t>SFM’s recent incidents show that informal security practices are no longer suitable for a connected manufacturing environment. The most serious risks are procurement phishing and business-email compromise, ransomware, compromised supplier access, insecure IoT or legacy devices and movement from office IT into production systems. The likely consequences include fraud, theft of intellectual property, extended downtime and possible safety concerns.</w:t>
      </w:r>
    </w:p>
    <w:p w14:paraId="33D7EF84" w14:textId="1540D4AD" w:rsidR="006E23F5" w:rsidRPr="009849FD" w:rsidRDefault="00000000" w:rsidP="00C83E54">
      <w:pPr>
        <w:jc w:val="both"/>
        <w:rPr>
          <w:rFonts w:ascii="Arial" w:hAnsi="Arial" w:cs="Arial"/>
          <w:sz w:val="22"/>
          <w:szCs w:val="22"/>
        </w:rPr>
      </w:pPr>
      <w:r w:rsidRPr="009849FD">
        <w:rPr>
          <w:rFonts w:ascii="Arial" w:hAnsi="Arial" w:cs="Arial"/>
          <w:sz w:val="22"/>
          <w:szCs w:val="22"/>
        </w:rPr>
        <w:t xml:space="preserve">The most effective response is a combination of governance and engineering. SFM needs an ISO/IEC 27001-aligned management system, clear NIST CSF 2.0 outcomes, strong identity controls, IT/OT segmentation, secure supplier access, risk-based vulnerability management, protected backups, central monitoring, rehearsed incident response and training that reflects each role. Applied consistently and reviewed over time, these measures will make compromise harder, limit an attacker’s movement and </w:t>
      </w:r>
      <w:r w:rsidR="00B05E6B" w:rsidRPr="009849FD">
        <w:rPr>
          <w:rFonts w:ascii="Arial" w:hAnsi="Arial" w:cs="Arial"/>
          <w:sz w:val="22"/>
          <w:szCs w:val="22"/>
        </w:rPr>
        <w:t>improve</w:t>
      </w:r>
      <w:r w:rsidRPr="009849FD">
        <w:rPr>
          <w:rFonts w:ascii="Arial" w:hAnsi="Arial" w:cs="Arial"/>
          <w:sz w:val="22"/>
          <w:szCs w:val="22"/>
        </w:rPr>
        <w:t xml:space="preserve"> the organisation’s ability to restore production safely [2]</w:t>
      </w:r>
      <w:r w:rsidR="0019155F">
        <w:rPr>
          <w:rFonts w:ascii="Arial" w:hAnsi="Arial" w:cs="Arial"/>
          <w:sz w:val="22"/>
          <w:szCs w:val="22"/>
        </w:rPr>
        <w:t xml:space="preserve">, </w:t>
      </w:r>
      <w:r w:rsidRPr="009849FD">
        <w:rPr>
          <w:rFonts w:ascii="Arial" w:hAnsi="Arial" w:cs="Arial"/>
          <w:sz w:val="22"/>
          <w:szCs w:val="22"/>
        </w:rPr>
        <w:t>[6], [9].</w:t>
      </w:r>
    </w:p>
    <w:p w14:paraId="2F82A509" w14:textId="77777777" w:rsidR="00F6281D" w:rsidRPr="009849FD" w:rsidRDefault="00F6281D">
      <w:pPr>
        <w:rPr>
          <w:rFonts w:ascii="Arial" w:hAnsi="Arial" w:cs="Arial"/>
          <w:sz w:val="22"/>
          <w:szCs w:val="22"/>
        </w:rPr>
      </w:pPr>
    </w:p>
    <w:p w14:paraId="64D752DF" w14:textId="14A73CA2" w:rsidR="00F6281D" w:rsidRPr="009849FD" w:rsidRDefault="009849FD" w:rsidP="009849FD">
      <w:pPr>
        <w:jc w:val="both"/>
        <w:rPr>
          <w:rFonts w:ascii="Arial" w:hAnsi="Arial" w:cs="Arial"/>
          <w:sz w:val="22"/>
          <w:szCs w:val="22"/>
        </w:rPr>
      </w:pPr>
      <w:r w:rsidRPr="009849FD">
        <w:rPr>
          <w:rFonts w:ascii="Arial" w:hAnsi="Arial" w:cs="Arial"/>
          <w:sz w:val="22"/>
          <w:szCs w:val="22"/>
        </w:rPr>
        <w:t>The objective is not merely to prevent incidents for FSM, but to create infrastructures capable of resisting, detecting, containing, and recovering from increasingly sophisticated threats.</w:t>
      </w:r>
    </w:p>
    <w:p w14:paraId="2E3455C5" w14:textId="77777777" w:rsidR="00F6281D" w:rsidRDefault="00F6281D"/>
    <w:p w14:paraId="1767537C" w14:textId="77777777" w:rsidR="00F6281D" w:rsidRDefault="00F6281D"/>
    <w:p w14:paraId="2F759AC7" w14:textId="77777777" w:rsidR="00F6281D" w:rsidRDefault="00F6281D"/>
    <w:p w14:paraId="465F86DC" w14:textId="77777777" w:rsidR="00F6281D" w:rsidRDefault="00F6281D"/>
    <w:p w14:paraId="06170C4C" w14:textId="77777777" w:rsidR="00F6281D" w:rsidRDefault="00F6281D"/>
    <w:p w14:paraId="439F8227" w14:textId="77777777" w:rsidR="00F6281D" w:rsidRDefault="00F6281D"/>
    <w:p w14:paraId="2EE1BD50" w14:textId="77777777" w:rsidR="00C83E54" w:rsidRDefault="00C83E54"/>
    <w:p w14:paraId="45758BCD" w14:textId="77777777" w:rsidR="005D0501" w:rsidRDefault="005D0501">
      <w:pPr>
        <w:pStyle w:val="Heading1"/>
        <w:spacing w:before="240" w:after="100"/>
        <w:rPr>
          <w:rFonts w:ascii="Arial" w:eastAsia="Arial" w:hAnsi="Arial"/>
        </w:rPr>
      </w:pPr>
    </w:p>
    <w:p w14:paraId="7725FFDF" w14:textId="77777777" w:rsidR="005D0501" w:rsidRDefault="005D0501">
      <w:pPr>
        <w:pStyle w:val="Heading1"/>
        <w:spacing w:before="240" w:after="100"/>
        <w:rPr>
          <w:rFonts w:ascii="Arial" w:eastAsia="Arial" w:hAnsi="Arial"/>
        </w:rPr>
      </w:pPr>
    </w:p>
    <w:p w14:paraId="5C3E55C6" w14:textId="77777777" w:rsidR="009849FD" w:rsidRDefault="009849FD" w:rsidP="009849FD">
      <w:pPr>
        <w:rPr>
          <w:lang w:val="en-US" w:eastAsia="en-US"/>
        </w:rPr>
      </w:pPr>
    </w:p>
    <w:p w14:paraId="266B40F9" w14:textId="77777777" w:rsidR="009849FD" w:rsidRDefault="009849FD" w:rsidP="009849FD">
      <w:pPr>
        <w:rPr>
          <w:lang w:val="en-US" w:eastAsia="en-US"/>
        </w:rPr>
      </w:pPr>
    </w:p>
    <w:p w14:paraId="125ECF1C" w14:textId="77777777" w:rsidR="009849FD" w:rsidRDefault="009849FD" w:rsidP="009849FD">
      <w:pPr>
        <w:rPr>
          <w:lang w:val="en-US" w:eastAsia="en-US"/>
        </w:rPr>
      </w:pPr>
    </w:p>
    <w:p w14:paraId="2C84E32D" w14:textId="77777777" w:rsidR="009849FD" w:rsidRDefault="009849FD" w:rsidP="009849FD">
      <w:pPr>
        <w:rPr>
          <w:lang w:val="en-US" w:eastAsia="en-US"/>
        </w:rPr>
      </w:pPr>
    </w:p>
    <w:p w14:paraId="0D5235F2" w14:textId="77777777" w:rsidR="009849FD" w:rsidRDefault="009849FD" w:rsidP="009849FD">
      <w:pPr>
        <w:rPr>
          <w:lang w:val="en-US" w:eastAsia="en-US"/>
        </w:rPr>
      </w:pPr>
    </w:p>
    <w:p w14:paraId="4FA89C00" w14:textId="77777777" w:rsidR="009849FD" w:rsidRDefault="009849FD" w:rsidP="009849FD">
      <w:pPr>
        <w:rPr>
          <w:lang w:val="en-US" w:eastAsia="en-US"/>
        </w:rPr>
      </w:pPr>
    </w:p>
    <w:p w14:paraId="28B0DC22" w14:textId="77777777" w:rsidR="009849FD" w:rsidRDefault="009849FD" w:rsidP="009849FD">
      <w:pPr>
        <w:rPr>
          <w:lang w:val="en-US" w:eastAsia="en-US"/>
        </w:rPr>
      </w:pPr>
    </w:p>
    <w:p w14:paraId="0944E625" w14:textId="77777777" w:rsidR="009849FD" w:rsidRDefault="009849FD" w:rsidP="009849FD">
      <w:pPr>
        <w:rPr>
          <w:lang w:val="en-US" w:eastAsia="en-US"/>
        </w:rPr>
      </w:pPr>
    </w:p>
    <w:p w14:paraId="1C173679" w14:textId="77777777" w:rsidR="009849FD" w:rsidRDefault="009849FD" w:rsidP="009849FD">
      <w:pPr>
        <w:rPr>
          <w:lang w:val="en-US" w:eastAsia="en-US"/>
        </w:rPr>
      </w:pPr>
    </w:p>
    <w:p w14:paraId="7E0C662D" w14:textId="49810EEA" w:rsidR="006E23F5" w:rsidRPr="005D0501" w:rsidRDefault="00000000" w:rsidP="005D0501">
      <w:pPr>
        <w:pStyle w:val="Heading1"/>
        <w:rPr>
          <w:sz w:val="28"/>
        </w:rPr>
      </w:pPr>
      <w:bookmarkStart w:id="12" w:name="_Toc236257825"/>
      <w:r w:rsidRPr="005D0501">
        <w:rPr>
          <w:sz w:val="28"/>
        </w:rPr>
        <w:t>References</w:t>
      </w:r>
      <w:bookmarkEnd w:id="12"/>
    </w:p>
    <w:p w14:paraId="3CB8DAA3" w14:textId="77777777" w:rsidR="006E23F5" w:rsidRDefault="00000000">
      <w:pPr>
        <w:spacing w:after="120"/>
        <w:ind w:left="360" w:hanging="360"/>
      </w:pPr>
      <w:r>
        <w:rPr>
          <w:color w:val="172B4D"/>
        </w:rPr>
        <w:t>[1] European Union Agency for Cybersecurity, “ENISA Threat Landscape 2025,” Oct. 2025. [Online]. Available: https://www.enisa.europa.eu/publications/enisa-threat-landscape-2025. [Accessed: Jul. 21, 2026].</w:t>
      </w:r>
    </w:p>
    <w:p w14:paraId="1AA876A9" w14:textId="77777777" w:rsidR="006E23F5" w:rsidRDefault="00000000">
      <w:pPr>
        <w:spacing w:after="120"/>
        <w:ind w:left="360" w:hanging="360"/>
      </w:pPr>
      <w:r>
        <w:rPr>
          <w:color w:val="172B4D"/>
        </w:rPr>
        <w:t>[2] International Organization for Standardization, ISO/IEC 27001:2022, Information Security, Cybersecurity and Privacy Protection—Information Security Management Systems—Requirements. Geneva, Switzerland: ISO, 2022.</w:t>
      </w:r>
    </w:p>
    <w:p w14:paraId="4BDCE3E5" w14:textId="77777777" w:rsidR="006E23F5" w:rsidRDefault="00000000">
      <w:pPr>
        <w:spacing w:after="120"/>
        <w:ind w:left="360" w:hanging="360"/>
      </w:pPr>
      <w:r>
        <w:rPr>
          <w:color w:val="172B4D"/>
        </w:rPr>
        <w:t>[3] National Institute of Standards and Technology, The NIST Cybersecurity Framework (CSF) 2.0, NIST CSWP 29, Feb. 2024, doi: 10.6028/NIST.CSWP.29.</w:t>
      </w:r>
    </w:p>
    <w:p w14:paraId="741FB25D" w14:textId="77777777" w:rsidR="006E23F5" w:rsidRDefault="00000000">
      <w:pPr>
        <w:spacing w:after="120"/>
        <w:ind w:left="360" w:hanging="360"/>
      </w:pPr>
      <w:r>
        <w:rPr>
          <w:color w:val="172B4D"/>
        </w:rPr>
        <w:t>[4] K. Stouffer et al., Guide to Operational Technology (OT) Security, NIST Special Publication 800-82 Rev. 3. Gaithersburg, MD, USA: NIST, Sep. 2023, doi: 10.6028/NIST.SP.800-82r3.</w:t>
      </w:r>
    </w:p>
    <w:p w14:paraId="7F0A8262" w14:textId="77777777" w:rsidR="006E23F5" w:rsidRDefault="00000000">
      <w:pPr>
        <w:spacing w:after="120"/>
        <w:ind w:left="360" w:hanging="360"/>
      </w:pPr>
      <w:r>
        <w:rPr>
          <w:color w:val="172B4D"/>
        </w:rPr>
        <w:t>[5] International Electrotechnical Commission, IEC 62443-3-3:2013, Industrial Communication Networks—Network and System Security—Part 3-3: System Security Requirements and Security Levels. Geneva, Switzerland: IEC, 2013.</w:t>
      </w:r>
    </w:p>
    <w:p w14:paraId="5138D952" w14:textId="77777777" w:rsidR="006E23F5" w:rsidRDefault="00000000">
      <w:pPr>
        <w:spacing w:after="120"/>
        <w:ind w:left="360" w:hanging="360"/>
      </w:pPr>
      <w:r>
        <w:rPr>
          <w:color w:val="172B4D"/>
        </w:rPr>
        <w:t>[6] Center for Internet Security, “CIS Critical Security Controls v8.1,” Jun. 2024. [Online]. Available: https://www.cisecurity.org/controls/v8-1. [Accessed: Jul. 21, 2026].</w:t>
      </w:r>
    </w:p>
    <w:p w14:paraId="0CF5F20A" w14:textId="77777777" w:rsidR="006E23F5" w:rsidRDefault="00000000">
      <w:pPr>
        <w:spacing w:after="120"/>
        <w:ind w:left="360" w:hanging="360"/>
      </w:pPr>
      <w:r>
        <w:rPr>
          <w:color w:val="172B4D"/>
        </w:rPr>
        <w:t>[7] National Institute of Standards and Technology, Security and Privacy Controls for Information Systems and Organizations, NIST Special Publication 800-53 Rev. 5, Dec. 2020, doi: 10.6028/NIST.SP.800-53r5.</w:t>
      </w:r>
    </w:p>
    <w:p w14:paraId="5253158A" w14:textId="77777777" w:rsidR="006E23F5" w:rsidRDefault="00000000">
      <w:pPr>
        <w:spacing w:after="120"/>
        <w:ind w:left="360" w:hanging="360"/>
      </w:pPr>
      <w:r>
        <w:rPr>
          <w:color w:val="172B4D"/>
        </w:rPr>
        <w:t>[8] National Cyber Security Centre, “Mitigating malware and ransomware attacks.” [Online]. Available: https://www.ncsc.gov.uk/guidance/mitigating-malware-and-ransomware-attacks. [Accessed: Jul. 21, 2026].</w:t>
      </w:r>
    </w:p>
    <w:p w14:paraId="586E39E8" w14:textId="77777777" w:rsidR="006E23F5" w:rsidRDefault="00000000">
      <w:pPr>
        <w:spacing w:after="120"/>
        <w:ind w:left="360" w:hanging="360"/>
      </w:pPr>
      <w:r>
        <w:rPr>
          <w:color w:val="172B4D"/>
        </w:rPr>
        <w:t>[9] A. Nelson, S. Rekhi, M. Souppaya and K. Scarfone, Incident Response Recommendations and Considerations for Cybersecurity Risk Management: A CSF 2.0 Community Profile, NIST Special Publication 800-61 Rev. 3. Gaithersburg, MD, USA: NIST, Apr. 2025, doi: 10.6028/NIST.SP.800-61r3.</w:t>
      </w:r>
    </w:p>
    <w:p w14:paraId="17B04CE7" w14:textId="77777777" w:rsidR="006E23F5" w:rsidRDefault="006E23F5"/>
    <w:p w14:paraId="4C47F2CE" w14:textId="77777777" w:rsidR="006627DD" w:rsidRDefault="006627DD" w:rsidP="00A5631B">
      <w:pPr>
        <w:pStyle w:val="Heading1"/>
      </w:pPr>
    </w:p>
    <w:p w14:paraId="06EFDEFD" w14:textId="77777777" w:rsidR="006627DD" w:rsidRDefault="006627DD" w:rsidP="00A5631B">
      <w:pPr>
        <w:pStyle w:val="Heading1"/>
      </w:pPr>
    </w:p>
    <w:p w14:paraId="310A6CD6" w14:textId="77777777" w:rsidR="006627DD" w:rsidRDefault="00505E70" w:rsidP="00A5631B">
      <w:pPr>
        <w:pStyle w:val="Heading1"/>
      </w:pPr>
      <w:bookmarkStart w:id="13" w:name="_Toc236257826"/>
      <w:r>
        <w:t>Appendix</w:t>
      </w:r>
      <w:bookmarkEnd w:id="13"/>
      <w:r w:rsidR="00A5631B">
        <w:t xml:space="preserve"> </w:t>
      </w:r>
    </w:p>
    <w:p w14:paraId="25B55EBF" w14:textId="163958A5" w:rsidR="00505E70" w:rsidRDefault="00A5631B" w:rsidP="00A5631B">
      <w:pPr>
        <w:pStyle w:val="Heading1"/>
      </w:pPr>
      <w:bookmarkStart w:id="14" w:name="_Toc236257827"/>
      <w:r w:rsidRPr="006627DD">
        <w:rPr>
          <w:i/>
          <w:iCs/>
        </w:rPr>
        <w:t>(</w:t>
      </w:r>
      <w:r w:rsidR="006627DD" w:rsidRPr="006627DD">
        <w:rPr>
          <w:i/>
          <w:iCs/>
        </w:rPr>
        <w:t>POWERPOINT SLIDES FOR SFM BOARD PRESENTATION</w:t>
      </w:r>
      <w:r w:rsidRPr="006627DD">
        <w:rPr>
          <w:i/>
          <w:iCs/>
        </w:rPr>
        <w:t>)</w:t>
      </w:r>
      <w:bookmarkEnd w:id="14"/>
    </w:p>
    <w:p w14:paraId="2F6C869F" w14:textId="77777777" w:rsidR="006627DD" w:rsidRDefault="006627DD" w:rsidP="006627DD"/>
    <w:p w14:paraId="3ACFBC94" w14:textId="77777777" w:rsidR="006627DD" w:rsidRDefault="006627DD" w:rsidP="006627DD"/>
    <w:p w14:paraId="73962A98" w14:textId="77777777" w:rsidR="006627DD" w:rsidRDefault="006627DD" w:rsidP="006627DD"/>
    <w:p w14:paraId="6AEE200F" w14:textId="77777777" w:rsidR="006627DD" w:rsidRDefault="006627DD" w:rsidP="006627DD"/>
    <w:p w14:paraId="39503443" w14:textId="77FE1EBD" w:rsidR="006627DD" w:rsidRDefault="006627DD" w:rsidP="006627DD">
      <w:r w:rsidRPr="006627DD">
        <w:drawing>
          <wp:inline distT="0" distB="0" distL="0" distR="0" wp14:anchorId="3CAA1487" wp14:editId="78303269">
            <wp:extent cx="6272530" cy="3528060"/>
            <wp:effectExtent l="0" t="0" r="1270" b="2540"/>
            <wp:docPr id="2117340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340504" name=""/>
                    <pic:cNvPicPr/>
                  </pic:nvPicPr>
                  <pic:blipFill>
                    <a:blip r:embed="rId13"/>
                    <a:stretch>
                      <a:fillRect/>
                    </a:stretch>
                  </pic:blipFill>
                  <pic:spPr>
                    <a:xfrm>
                      <a:off x="0" y="0"/>
                      <a:ext cx="6272530" cy="3528060"/>
                    </a:xfrm>
                    <a:prstGeom prst="rect">
                      <a:avLst/>
                    </a:prstGeom>
                  </pic:spPr>
                </pic:pic>
              </a:graphicData>
            </a:graphic>
          </wp:inline>
        </w:drawing>
      </w:r>
    </w:p>
    <w:p w14:paraId="53B271A8" w14:textId="77777777" w:rsidR="006627DD" w:rsidRDefault="006627DD" w:rsidP="006627DD"/>
    <w:p w14:paraId="642198E0" w14:textId="77777777" w:rsidR="006627DD" w:rsidRDefault="006627DD" w:rsidP="006627DD"/>
    <w:p w14:paraId="34EA69F1" w14:textId="52D0A5AD" w:rsidR="006627DD" w:rsidRDefault="000C5BF9" w:rsidP="006627DD">
      <w:r>
        <w:t>Slide No 1</w:t>
      </w:r>
    </w:p>
    <w:p w14:paraId="33EFF0B1" w14:textId="77777777" w:rsidR="006627DD" w:rsidRDefault="006627DD" w:rsidP="006627DD"/>
    <w:p w14:paraId="47E97827" w14:textId="77777777" w:rsidR="006627DD" w:rsidRDefault="006627DD" w:rsidP="006627DD"/>
    <w:p w14:paraId="134D7ED9" w14:textId="77777777" w:rsidR="006627DD" w:rsidRDefault="006627DD" w:rsidP="006627DD"/>
    <w:p w14:paraId="1A8717C2" w14:textId="77777777" w:rsidR="006627DD" w:rsidRDefault="006627DD" w:rsidP="006627DD"/>
    <w:p w14:paraId="2D8E0F30" w14:textId="77777777" w:rsidR="006627DD" w:rsidRDefault="006627DD" w:rsidP="006627DD"/>
    <w:p w14:paraId="40FA62D6" w14:textId="77777777" w:rsidR="006627DD" w:rsidRDefault="006627DD" w:rsidP="006627DD"/>
    <w:p w14:paraId="22EB4F6E" w14:textId="77777777" w:rsidR="006627DD" w:rsidRDefault="006627DD" w:rsidP="006627DD"/>
    <w:p w14:paraId="63BF1B11" w14:textId="77777777" w:rsidR="006627DD" w:rsidRDefault="006627DD" w:rsidP="006627DD"/>
    <w:p w14:paraId="4811F19D" w14:textId="77777777" w:rsidR="006627DD" w:rsidRDefault="006627DD" w:rsidP="006627DD"/>
    <w:p w14:paraId="01779E40" w14:textId="77777777" w:rsidR="006627DD" w:rsidRDefault="006627DD" w:rsidP="006627DD"/>
    <w:p w14:paraId="18C06D67" w14:textId="77777777" w:rsidR="006627DD" w:rsidRDefault="006627DD" w:rsidP="006627DD"/>
    <w:p w14:paraId="76385862" w14:textId="77777777" w:rsidR="006627DD" w:rsidRDefault="006627DD" w:rsidP="006627DD"/>
    <w:p w14:paraId="14B90013" w14:textId="77060E6F" w:rsidR="006627DD" w:rsidRDefault="006627DD" w:rsidP="006627DD">
      <w:r w:rsidRPr="006627DD">
        <w:drawing>
          <wp:inline distT="0" distB="0" distL="0" distR="0" wp14:anchorId="3E64B96D" wp14:editId="73F62747">
            <wp:extent cx="5519420" cy="3104464"/>
            <wp:effectExtent l="12700" t="12700" r="17780" b="7620"/>
            <wp:docPr id="135374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42062" name=""/>
                    <pic:cNvPicPr/>
                  </pic:nvPicPr>
                  <pic:blipFill>
                    <a:blip r:embed="rId14"/>
                    <a:stretch>
                      <a:fillRect/>
                    </a:stretch>
                  </pic:blipFill>
                  <pic:spPr>
                    <a:xfrm>
                      <a:off x="0" y="0"/>
                      <a:ext cx="5552518" cy="3123081"/>
                    </a:xfrm>
                    <a:prstGeom prst="rect">
                      <a:avLst/>
                    </a:prstGeom>
                    <a:noFill/>
                    <a:ln>
                      <a:solidFill>
                        <a:schemeClr val="accent1"/>
                      </a:solidFill>
                    </a:ln>
                  </pic:spPr>
                </pic:pic>
              </a:graphicData>
            </a:graphic>
          </wp:inline>
        </w:drawing>
      </w:r>
    </w:p>
    <w:p w14:paraId="66B54517" w14:textId="77777777" w:rsidR="006627DD" w:rsidRDefault="006627DD" w:rsidP="006627DD"/>
    <w:p w14:paraId="542C380B" w14:textId="73CC2579" w:rsidR="006627DD" w:rsidRPr="000C5BF9" w:rsidRDefault="006627DD" w:rsidP="006627DD">
      <w:pPr>
        <w:rPr>
          <w:rFonts w:ascii="Arial" w:hAnsi="Arial" w:cs="Arial"/>
        </w:rPr>
      </w:pPr>
      <w:r w:rsidRPr="000C5BF9">
        <w:rPr>
          <w:rFonts w:ascii="Arial" w:hAnsi="Arial" w:cs="Arial"/>
        </w:rPr>
        <w:t>Slide No 2</w:t>
      </w:r>
    </w:p>
    <w:p w14:paraId="534A728F" w14:textId="77777777" w:rsidR="006627DD" w:rsidRDefault="006627DD" w:rsidP="006627DD"/>
    <w:p w14:paraId="725DDEA7" w14:textId="77777777" w:rsidR="006627DD" w:rsidRDefault="006627DD" w:rsidP="006627DD"/>
    <w:p w14:paraId="71C53D9B" w14:textId="77777777" w:rsidR="006627DD" w:rsidRDefault="006627DD" w:rsidP="006627DD"/>
    <w:p w14:paraId="765C08D6" w14:textId="03565DBF" w:rsidR="006627DD" w:rsidRDefault="006627DD" w:rsidP="006627DD">
      <w:r w:rsidRPr="006627DD">
        <w:drawing>
          <wp:inline distT="0" distB="0" distL="0" distR="0" wp14:anchorId="23571F29" wp14:editId="067F20A9">
            <wp:extent cx="5559024" cy="3126740"/>
            <wp:effectExtent l="12700" t="12700" r="16510" b="10160"/>
            <wp:docPr id="212098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81383" name=""/>
                    <pic:cNvPicPr/>
                  </pic:nvPicPr>
                  <pic:blipFill>
                    <a:blip r:embed="rId15"/>
                    <a:stretch>
                      <a:fillRect/>
                    </a:stretch>
                  </pic:blipFill>
                  <pic:spPr>
                    <a:xfrm>
                      <a:off x="0" y="0"/>
                      <a:ext cx="5566639" cy="3131023"/>
                    </a:xfrm>
                    <a:prstGeom prst="rect">
                      <a:avLst/>
                    </a:prstGeom>
                    <a:ln>
                      <a:solidFill>
                        <a:schemeClr val="accent1"/>
                      </a:solidFill>
                    </a:ln>
                  </pic:spPr>
                </pic:pic>
              </a:graphicData>
            </a:graphic>
          </wp:inline>
        </w:drawing>
      </w:r>
    </w:p>
    <w:p w14:paraId="4D7502A2" w14:textId="77777777" w:rsidR="006627DD" w:rsidRDefault="006627DD" w:rsidP="006627DD"/>
    <w:p w14:paraId="29BA0120" w14:textId="30963659" w:rsidR="006627DD" w:rsidRPr="000C5BF9" w:rsidRDefault="006627DD" w:rsidP="006627DD">
      <w:pPr>
        <w:rPr>
          <w:rFonts w:ascii="Arial" w:hAnsi="Arial" w:cs="Arial"/>
        </w:rPr>
      </w:pPr>
      <w:r w:rsidRPr="000C5BF9">
        <w:rPr>
          <w:rFonts w:ascii="Arial" w:hAnsi="Arial" w:cs="Arial"/>
        </w:rPr>
        <w:t>Slide No 3</w:t>
      </w:r>
    </w:p>
    <w:p w14:paraId="27C8363C" w14:textId="77777777" w:rsidR="006627DD" w:rsidRDefault="006627DD" w:rsidP="006627DD"/>
    <w:p w14:paraId="02266CE5" w14:textId="77777777" w:rsidR="006627DD" w:rsidRDefault="006627DD" w:rsidP="006627DD"/>
    <w:p w14:paraId="19DBD93A" w14:textId="77777777" w:rsidR="006627DD" w:rsidRDefault="006627DD" w:rsidP="006627DD"/>
    <w:p w14:paraId="239715C4" w14:textId="2AA12CF9" w:rsidR="006627DD" w:rsidRDefault="006627DD" w:rsidP="006627DD">
      <w:r w:rsidRPr="006627DD">
        <w:drawing>
          <wp:inline distT="0" distB="0" distL="0" distR="0" wp14:anchorId="04471D62" wp14:editId="76C9FF86">
            <wp:extent cx="5680952" cy="3195320"/>
            <wp:effectExtent l="12700" t="12700" r="8890" b="17780"/>
            <wp:docPr id="1143814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14773" name=""/>
                    <pic:cNvPicPr/>
                  </pic:nvPicPr>
                  <pic:blipFill>
                    <a:blip r:embed="rId16"/>
                    <a:stretch>
                      <a:fillRect/>
                    </a:stretch>
                  </pic:blipFill>
                  <pic:spPr>
                    <a:xfrm>
                      <a:off x="0" y="0"/>
                      <a:ext cx="5682969" cy="3196455"/>
                    </a:xfrm>
                    <a:prstGeom prst="rect">
                      <a:avLst/>
                    </a:prstGeom>
                    <a:ln>
                      <a:solidFill>
                        <a:schemeClr val="accent1"/>
                      </a:solidFill>
                    </a:ln>
                  </pic:spPr>
                </pic:pic>
              </a:graphicData>
            </a:graphic>
          </wp:inline>
        </w:drawing>
      </w:r>
    </w:p>
    <w:p w14:paraId="0394870C" w14:textId="77777777" w:rsidR="006627DD" w:rsidRDefault="006627DD" w:rsidP="006627DD"/>
    <w:p w14:paraId="4B7B2B18" w14:textId="3434C075" w:rsidR="006627DD" w:rsidRPr="000C5BF9" w:rsidRDefault="006627DD" w:rsidP="006627DD">
      <w:pPr>
        <w:rPr>
          <w:rFonts w:ascii="Arial" w:hAnsi="Arial" w:cs="Arial"/>
        </w:rPr>
      </w:pPr>
      <w:r w:rsidRPr="000C5BF9">
        <w:rPr>
          <w:rFonts w:ascii="Arial" w:hAnsi="Arial" w:cs="Arial"/>
        </w:rPr>
        <w:t>Slide No 4</w:t>
      </w:r>
    </w:p>
    <w:p w14:paraId="24BDF3F5" w14:textId="77777777" w:rsidR="006627DD" w:rsidRDefault="006627DD" w:rsidP="006627DD"/>
    <w:p w14:paraId="3567C133" w14:textId="77777777" w:rsidR="006627DD" w:rsidRDefault="006627DD" w:rsidP="006627DD"/>
    <w:p w14:paraId="4088A477" w14:textId="74655173" w:rsidR="000C5BF9" w:rsidRDefault="000C5BF9" w:rsidP="006627DD">
      <w:r w:rsidRPr="000C5BF9">
        <w:drawing>
          <wp:inline distT="0" distB="0" distL="0" distR="0" wp14:anchorId="6DF298A5" wp14:editId="1952D394">
            <wp:extent cx="5776212" cy="3248900"/>
            <wp:effectExtent l="12700" t="12700" r="15240" b="15240"/>
            <wp:docPr id="895833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33269" name=""/>
                    <pic:cNvPicPr/>
                  </pic:nvPicPr>
                  <pic:blipFill>
                    <a:blip r:embed="rId17"/>
                    <a:stretch>
                      <a:fillRect/>
                    </a:stretch>
                  </pic:blipFill>
                  <pic:spPr>
                    <a:xfrm>
                      <a:off x="0" y="0"/>
                      <a:ext cx="5806243" cy="3265791"/>
                    </a:xfrm>
                    <a:prstGeom prst="rect">
                      <a:avLst/>
                    </a:prstGeom>
                    <a:ln>
                      <a:solidFill>
                        <a:schemeClr val="accent1"/>
                      </a:solidFill>
                    </a:ln>
                  </pic:spPr>
                </pic:pic>
              </a:graphicData>
            </a:graphic>
          </wp:inline>
        </w:drawing>
      </w:r>
    </w:p>
    <w:p w14:paraId="3DFE995B" w14:textId="77777777" w:rsidR="000C5BF9" w:rsidRDefault="000C5BF9" w:rsidP="006627DD"/>
    <w:p w14:paraId="2ECDDF1A" w14:textId="287AB5BB" w:rsidR="000C5BF9" w:rsidRPr="000C5BF9" w:rsidRDefault="000C5BF9" w:rsidP="006627DD">
      <w:pPr>
        <w:rPr>
          <w:rFonts w:ascii="Arial" w:hAnsi="Arial" w:cs="Arial"/>
        </w:rPr>
      </w:pPr>
      <w:r w:rsidRPr="000C5BF9">
        <w:rPr>
          <w:rFonts w:ascii="Arial" w:hAnsi="Arial" w:cs="Arial"/>
        </w:rPr>
        <w:t>Slide No 5</w:t>
      </w:r>
    </w:p>
    <w:p w14:paraId="74A96283" w14:textId="77777777" w:rsidR="000C5BF9" w:rsidRDefault="000C5BF9" w:rsidP="006627DD"/>
    <w:p w14:paraId="12AB27D7" w14:textId="77777777" w:rsidR="000C5BF9" w:rsidRDefault="000C5BF9" w:rsidP="006627DD"/>
    <w:p w14:paraId="4440AFC1" w14:textId="77777777" w:rsidR="000C5BF9" w:rsidRDefault="000C5BF9" w:rsidP="006627DD"/>
    <w:p w14:paraId="1789A3F1" w14:textId="5131526C" w:rsidR="000C5BF9" w:rsidRDefault="000C5BF9" w:rsidP="006627DD">
      <w:r w:rsidRPr="000C5BF9">
        <w:lastRenderedPageBreak/>
        <w:drawing>
          <wp:inline distT="0" distB="0" distL="0" distR="0" wp14:anchorId="6C33E4FB" wp14:editId="771AB7AC">
            <wp:extent cx="5801360" cy="3407300"/>
            <wp:effectExtent l="12700" t="12700" r="15240" b="9525"/>
            <wp:docPr id="854704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04254" name=""/>
                    <pic:cNvPicPr/>
                  </pic:nvPicPr>
                  <pic:blipFill>
                    <a:blip r:embed="rId18"/>
                    <a:stretch>
                      <a:fillRect/>
                    </a:stretch>
                  </pic:blipFill>
                  <pic:spPr>
                    <a:xfrm>
                      <a:off x="0" y="0"/>
                      <a:ext cx="5821159" cy="3418929"/>
                    </a:xfrm>
                    <a:prstGeom prst="rect">
                      <a:avLst/>
                    </a:prstGeom>
                    <a:ln>
                      <a:solidFill>
                        <a:schemeClr val="accent1"/>
                      </a:solidFill>
                    </a:ln>
                  </pic:spPr>
                </pic:pic>
              </a:graphicData>
            </a:graphic>
          </wp:inline>
        </w:drawing>
      </w:r>
    </w:p>
    <w:p w14:paraId="7E937BAB" w14:textId="77777777" w:rsidR="000C5BF9" w:rsidRDefault="000C5BF9" w:rsidP="006627DD"/>
    <w:p w14:paraId="1E6AA72C" w14:textId="34BC1405" w:rsidR="000C5BF9" w:rsidRPr="000C5BF9" w:rsidRDefault="000C5BF9" w:rsidP="006627DD">
      <w:pPr>
        <w:rPr>
          <w:rFonts w:ascii="Arial" w:hAnsi="Arial" w:cs="Arial"/>
        </w:rPr>
      </w:pPr>
      <w:r w:rsidRPr="000C5BF9">
        <w:rPr>
          <w:rFonts w:ascii="Arial" w:hAnsi="Arial" w:cs="Arial"/>
        </w:rPr>
        <w:t>Slide No 6</w:t>
      </w:r>
    </w:p>
    <w:p w14:paraId="21F18B11" w14:textId="77777777" w:rsidR="000C5BF9" w:rsidRDefault="000C5BF9" w:rsidP="006627DD"/>
    <w:p w14:paraId="66CCAA9B" w14:textId="77777777" w:rsidR="000C5BF9" w:rsidRDefault="000C5BF9" w:rsidP="006627DD"/>
    <w:p w14:paraId="7E35BDF7" w14:textId="088A1CB6" w:rsidR="000C5BF9" w:rsidRDefault="000C5BF9" w:rsidP="006627DD">
      <w:r w:rsidRPr="000C5BF9">
        <w:drawing>
          <wp:inline distT="0" distB="0" distL="0" distR="0" wp14:anchorId="357C1B2E" wp14:editId="69A00E33">
            <wp:extent cx="5814615" cy="3270500"/>
            <wp:effectExtent l="12700" t="12700" r="15240" b="6350"/>
            <wp:docPr id="1058132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32491" name=""/>
                    <pic:cNvPicPr/>
                  </pic:nvPicPr>
                  <pic:blipFill>
                    <a:blip r:embed="rId19"/>
                    <a:stretch>
                      <a:fillRect/>
                    </a:stretch>
                  </pic:blipFill>
                  <pic:spPr>
                    <a:xfrm>
                      <a:off x="0" y="0"/>
                      <a:ext cx="5834091" cy="3281454"/>
                    </a:xfrm>
                    <a:prstGeom prst="rect">
                      <a:avLst/>
                    </a:prstGeom>
                    <a:ln>
                      <a:solidFill>
                        <a:schemeClr val="accent1"/>
                      </a:solidFill>
                    </a:ln>
                  </pic:spPr>
                </pic:pic>
              </a:graphicData>
            </a:graphic>
          </wp:inline>
        </w:drawing>
      </w:r>
    </w:p>
    <w:p w14:paraId="0B831ACF" w14:textId="77777777" w:rsidR="000C5BF9" w:rsidRDefault="000C5BF9" w:rsidP="006627DD"/>
    <w:p w14:paraId="2D33C8D1" w14:textId="103C891B" w:rsidR="000C5BF9" w:rsidRPr="000C5BF9" w:rsidRDefault="000C5BF9" w:rsidP="006627DD">
      <w:pPr>
        <w:rPr>
          <w:rFonts w:ascii="Arial" w:hAnsi="Arial" w:cs="Arial"/>
        </w:rPr>
      </w:pPr>
      <w:r w:rsidRPr="000C5BF9">
        <w:rPr>
          <w:rFonts w:ascii="Arial" w:hAnsi="Arial" w:cs="Arial"/>
        </w:rPr>
        <w:t>Slide No 7</w:t>
      </w:r>
    </w:p>
    <w:p w14:paraId="14F16DA9" w14:textId="77777777" w:rsidR="000C5BF9" w:rsidRDefault="000C5BF9" w:rsidP="006627DD"/>
    <w:p w14:paraId="1E548669" w14:textId="77777777" w:rsidR="000C5BF9" w:rsidRDefault="000C5BF9" w:rsidP="006627DD"/>
    <w:p w14:paraId="618B4869" w14:textId="77777777" w:rsidR="000C5BF9" w:rsidRDefault="000C5BF9" w:rsidP="006627DD"/>
    <w:p w14:paraId="578C2351" w14:textId="77777777" w:rsidR="000C5BF9" w:rsidRDefault="000C5BF9" w:rsidP="006627DD"/>
    <w:p w14:paraId="7C4BFBB2" w14:textId="77777777" w:rsidR="000C5BF9" w:rsidRDefault="000C5BF9" w:rsidP="006627DD"/>
    <w:p w14:paraId="4E7043EA" w14:textId="77777777" w:rsidR="000C5BF9" w:rsidRDefault="000C5BF9" w:rsidP="006627DD"/>
    <w:p w14:paraId="0FEC70FA" w14:textId="29B3DCA3" w:rsidR="000C5BF9" w:rsidRDefault="000C5BF9" w:rsidP="006627DD">
      <w:r w:rsidRPr="000C5BF9">
        <w:drawing>
          <wp:inline distT="0" distB="0" distL="0" distR="0" wp14:anchorId="74241F58" wp14:editId="6BC9ADC6">
            <wp:extent cx="5686606" cy="3198500"/>
            <wp:effectExtent l="12700" t="12700" r="15875" b="14605"/>
            <wp:docPr id="131858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58584" name=""/>
                    <pic:cNvPicPr/>
                  </pic:nvPicPr>
                  <pic:blipFill>
                    <a:blip r:embed="rId20"/>
                    <a:stretch>
                      <a:fillRect/>
                    </a:stretch>
                  </pic:blipFill>
                  <pic:spPr>
                    <a:xfrm>
                      <a:off x="0" y="0"/>
                      <a:ext cx="5701680" cy="3206979"/>
                    </a:xfrm>
                    <a:prstGeom prst="rect">
                      <a:avLst/>
                    </a:prstGeom>
                    <a:ln>
                      <a:solidFill>
                        <a:schemeClr val="accent1"/>
                      </a:solidFill>
                    </a:ln>
                  </pic:spPr>
                </pic:pic>
              </a:graphicData>
            </a:graphic>
          </wp:inline>
        </w:drawing>
      </w:r>
    </w:p>
    <w:p w14:paraId="650D1F0D" w14:textId="77777777" w:rsidR="000C5BF9" w:rsidRDefault="000C5BF9" w:rsidP="006627DD"/>
    <w:p w14:paraId="520D4601" w14:textId="68C3C86D" w:rsidR="000C5BF9" w:rsidRPr="000C5BF9" w:rsidRDefault="000C5BF9" w:rsidP="006627DD">
      <w:pPr>
        <w:rPr>
          <w:rFonts w:ascii="Arial" w:hAnsi="Arial" w:cs="Arial"/>
        </w:rPr>
      </w:pPr>
      <w:r w:rsidRPr="000C5BF9">
        <w:rPr>
          <w:rFonts w:ascii="Arial" w:hAnsi="Arial" w:cs="Arial"/>
        </w:rPr>
        <w:t>Slide No 8</w:t>
      </w:r>
    </w:p>
    <w:p w14:paraId="5036BCA8" w14:textId="77777777" w:rsidR="000C5BF9" w:rsidRDefault="000C5BF9" w:rsidP="006627DD"/>
    <w:p w14:paraId="7853DEE9" w14:textId="77777777" w:rsidR="000C5BF9" w:rsidRDefault="000C5BF9" w:rsidP="006627DD"/>
    <w:p w14:paraId="475CC784" w14:textId="410F0587" w:rsidR="000C5BF9" w:rsidRDefault="000C5BF9" w:rsidP="006627DD">
      <w:r w:rsidRPr="000C5BF9">
        <w:drawing>
          <wp:inline distT="0" distB="0" distL="0" distR="0" wp14:anchorId="6ED3380A" wp14:editId="59DEF203">
            <wp:extent cx="5785990" cy="3254400"/>
            <wp:effectExtent l="0" t="0" r="5715" b="0"/>
            <wp:docPr id="181299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994040" name=""/>
                    <pic:cNvPicPr/>
                  </pic:nvPicPr>
                  <pic:blipFill>
                    <a:blip r:embed="rId21"/>
                    <a:stretch>
                      <a:fillRect/>
                    </a:stretch>
                  </pic:blipFill>
                  <pic:spPr>
                    <a:xfrm>
                      <a:off x="0" y="0"/>
                      <a:ext cx="5798014" cy="3261163"/>
                    </a:xfrm>
                    <a:prstGeom prst="rect">
                      <a:avLst/>
                    </a:prstGeom>
                  </pic:spPr>
                </pic:pic>
              </a:graphicData>
            </a:graphic>
          </wp:inline>
        </w:drawing>
      </w:r>
    </w:p>
    <w:p w14:paraId="1E756D91" w14:textId="77777777" w:rsidR="000C5BF9" w:rsidRDefault="000C5BF9" w:rsidP="006627DD"/>
    <w:p w14:paraId="016916C9" w14:textId="1523E69F" w:rsidR="000C5BF9" w:rsidRPr="000C5BF9" w:rsidRDefault="000C5BF9" w:rsidP="006627DD">
      <w:pPr>
        <w:rPr>
          <w:rFonts w:ascii="Arial" w:hAnsi="Arial" w:cs="Arial"/>
        </w:rPr>
      </w:pPr>
      <w:r w:rsidRPr="000C5BF9">
        <w:rPr>
          <w:rFonts w:ascii="Arial" w:hAnsi="Arial" w:cs="Arial"/>
        </w:rPr>
        <w:t>Slide No 9</w:t>
      </w:r>
    </w:p>
    <w:p w14:paraId="180C2F34" w14:textId="77777777" w:rsidR="000C5BF9" w:rsidRDefault="000C5BF9" w:rsidP="006627DD"/>
    <w:p w14:paraId="7141C9C1" w14:textId="77777777" w:rsidR="000C5BF9" w:rsidRDefault="000C5BF9" w:rsidP="006627DD"/>
    <w:p w14:paraId="22E6D5F6" w14:textId="77777777" w:rsidR="000C5BF9" w:rsidRDefault="000C5BF9" w:rsidP="006627DD"/>
    <w:p w14:paraId="156B98E0" w14:textId="77777777" w:rsidR="000C5BF9" w:rsidRDefault="000C5BF9" w:rsidP="006627DD"/>
    <w:p w14:paraId="04530B84" w14:textId="5948ECF8" w:rsidR="000C5BF9" w:rsidRDefault="000C5BF9" w:rsidP="006627DD">
      <w:r w:rsidRPr="000C5BF9">
        <w:drawing>
          <wp:inline distT="0" distB="0" distL="0" distR="0" wp14:anchorId="5DB7C806" wp14:editId="49C920E3">
            <wp:extent cx="6272530" cy="3528060"/>
            <wp:effectExtent l="12700" t="12700" r="13970" b="15240"/>
            <wp:docPr id="518044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44686" name=""/>
                    <pic:cNvPicPr/>
                  </pic:nvPicPr>
                  <pic:blipFill>
                    <a:blip r:embed="rId22"/>
                    <a:stretch>
                      <a:fillRect/>
                    </a:stretch>
                  </pic:blipFill>
                  <pic:spPr>
                    <a:xfrm>
                      <a:off x="0" y="0"/>
                      <a:ext cx="6272530" cy="3528060"/>
                    </a:xfrm>
                    <a:prstGeom prst="rect">
                      <a:avLst/>
                    </a:prstGeom>
                    <a:ln>
                      <a:solidFill>
                        <a:schemeClr val="accent1"/>
                      </a:solidFill>
                    </a:ln>
                  </pic:spPr>
                </pic:pic>
              </a:graphicData>
            </a:graphic>
          </wp:inline>
        </w:drawing>
      </w:r>
    </w:p>
    <w:p w14:paraId="3B248D71" w14:textId="77777777" w:rsidR="000C5BF9" w:rsidRDefault="000C5BF9" w:rsidP="006627DD"/>
    <w:p w14:paraId="27320013" w14:textId="202E5B20" w:rsidR="000C5BF9" w:rsidRPr="000C5BF9" w:rsidRDefault="000C5BF9" w:rsidP="006627DD">
      <w:pPr>
        <w:rPr>
          <w:rFonts w:ascii="Arial" w:hAnsi="Arial" w:cs="Arial"/>
        </w:rPr>
      </w:pPr>
      <w:r w:rsidRPr="000C5BF9">
        <w:rPr>
          <w:rFonts w:ascii="Arial" w:hAnsi="Arial" w:cs="Arial"/>
        </w:rPr>
        <w:t>Slide No 10</w:t>
      </w:r>
    </w:p>
    <w:sectPr w:rsidR="000C5BF9" w:rsidRPr="000C5BF9" w:rsidSect="00034616">
      <w:headerReference w:type="default" r:id="rId23"/>
      <w:footerReference w:type="default" r:id="rId24"/>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2AEBA5" w14:textId="77777777" w:rsidR="00A77B17" w:rsidRDefault="00A77B17" w:rsidP="00C86E43">
      <w:r>
        <w:separator/>
      </w:r>
    </w:p>
  </w:endnote>
  <w:endnote w:type="continuationSeparator" w:id="0">
    <w:p w14:paraId="71AD7B32" w14:textId="77777777" w:rsidR="00A77B17" w:rsidRDefault="00A77B17" w:rsidP="00C86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E08427" w14:textId="77777777" w:rsidR="007E2B0D" w:rsidRDefault="00000000">
    <w:pPr>
      <w:pStyle w:val="Footer"/>
      <w:jc w:val="center"/>
    </w:pPr>
    <w:r>
      <w:t xml:space="preserve">Page </w:t>
    </w: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45AC241" w14:textId="77777777" w:rsidR="00A77B17" w:rsidRDefault="00A77B17" w:rsidP="00C86E43">
      <w:r>
        <w:separator/>
      </w:r>
    </w:p>
  </w:footnote>
  <w:footnote w:type="continuationSeparator" w:id="0">
    <w:p w14:paraId="5A5E3C9A" w14:textId="77777777" w:rsidR="00A77B17" w:rsidRDefault="00A77B17" w:rsidP="00C86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18F71B" w14:textId="77777777" w:rsidR="00C86E43" w:rsidRDefault="00C86E43">
    <w:pPr>
      <w:pStyle w:val="Header"/>
    </w:pPr>
    <w:r>
      <w:rPr>
        <w:b/>
        <w:bCs/>
        <w:noProof/>
        <w:szCs w:val="20"/>
      </w:rPr>
      <w:drawing>
        <wp:inline distT="0" distB="0" distL="0" distR="0" wp14:anchorId="60092640" wp14:editId="5A0D4C20">
          <wp:extent cx="1806575" cy="601980"/>
          <wp:effectExtent l="0" t="0" r="0" b="0"/>
          <wp:docPr id="287289716" name="Picture 2" descr="A black background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289716" name="Picture 2" descr="A black background with white text&#10;&#10;AI-generated content may be incorrec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C91DDD"/>
    <w:multiLevelType w:val="hybridMultilevel"/>
    <w:tmpl w:val="CF9AE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B064F2"/>
    <w:multiLevelType w:val="hybridMultilevel"/>
    <w:tmpl w:val="C6A40DCC"/>
    <w:lvl w:ilvl="0" w:tplc="ADAA02F2">
      <w:numFmt w:val="bullet"/>
      <w:lvlText w:val="•"/>
      <w:lvlJc w:val="left"/>
      <w:pPr>
        <w:ind w:left="514" w:hanging="361"/>
      </w:pPr>
      <w:rPr>
        <w:rFonts w:ascii="Arial" w:eastAsia="Arial" w:hAnsi="Arial" w:cs="Arial" w:hint="default"/>
        <w:b w:val="0"/>
        <w:bCs w:val="0"/>
        <w:i w:val="0"/>
        <w:iCs w:val="0"/>
        <w:spacing w:val="0"/>
        <w:w w:val="130"/>
        <w:sz w:val="20"/>
        <w:szCs w:val="20"/>
        <w:lang w:val="en-US" w:eastAsia="en-US" w:bidi="ar-SA"/>
      </w:rPr>
    </w:lvl>
    <w:lvl w:ilvl="1" w:tplc="69F41D46">
      <w:numFmt w:val="bullet"/>
      <w:lvlText w:val="•"/>
      <w:lvlJc w:val="left"/>
      <w:pPr>
        <w:ind w:left="1544" w:hanging="361"/>
      </w:pPr>
      <w:rPr>
        <w:rFonts w:hint="default"/>
        <w:lang w:val="en-US" w:eastAsia="en-US" w:bidi="ar-SA"/>
      </w:rPr>
    </w:lvl>
    <w:lvl w:ilvl="2" w:tplc="744CF4C8">
      <w:numFmt w:val="bullet"/>
      <w:lvlText w:val="•"/>
      <w:lvlJc w:val="left"/>
      <w:pPr>
        <w:ind w:left="2568" w:hanging="361"/>
      </w:pPr>
      <w:rPr>
        <w:rFonts w:hint="default"/>
        <w:lang w:val="en-US" w:eastAsia="en-US" w:bidi="ar-SA"/>
      </w:rPr>
    </w:lvl>
    <w:lvl w:ilvl="3" w:tplc="5B74EEEC">
      <w:numFmt w:val="bullet"/>
      <w:lvlText w:val="•"/>
      <w:lvlJc w:val="left"/>
      <w:pPr>
        <w:ind w:left="3592" w:hanging="361"/>
      </w:pPr>
      <w:rPr>
        <w:rFonts w:hint="default"/>
        <w:lang w:val="en-US" w:eastAsia="en-US" w:bidi="ar-SA"/>
      </w:rPr>
    </w:lvl>
    <w:lvl w:ilvl="4" w:tplc="7DB86B66">
      <w:numFmt w:val="bullet"/>
      <w:lvlText w:val="•"/>
      <w:lvlJc w:val="left"/>
      <w:pPr>
        <w:ind w:left="4616" w:hanging="361"/>
      </w:pPr>
      <w:rPr>
        <w:rFonts w:hint="default"/>
        <w:lang w:val="en-US" w:eastAsia="en-US" w:bidi="ar-SA"/>
      </w:rPr>
    </w:lvl>
    <w:lvl w:ilvl="5" w:tplc="AB64BD46">
      <w:numFmt w:val="bullet"/>
      <w:lvlText w:val="•"/>
      <w:lvlJc w:val="left"/>
      <w:pPr>
        <w:ind w:left="5641" w:hanging="361"/>
      </w:pPr>
      <w:rPr>
        <w:rFonts w:hint="default"/>
        <w:lang w:val="en-US" w:eastAsia="en-US" w:bidi="ar-SA"/>
      </w:rPr>
    </w:lvl>
    <w:lvl w:ilvl="6" w:tplc="B29CA382">
      <w:numFmt w:val="bullet"/>
      <w:lvlText w:val="•"/>
      <w:lvlJc w:val="left"/>
      <w:pPr>
        <w:ind w:left="6665" w:hanging="361"/>
      </w:pPr>
      <w:rPr>
        <w:rFonts w:hint="default"/>
        <w:lang w:val="en-US" w:eastAsia="en-US" w:bidi="ar-SA"/>
      </w:rPr>
    </w:lvl>
    <w:lvl w:ilvl="7" w:tplc="48400E60">
      <w:numFmt w:val="bullet"/>
      <w:lvlText w:val="•"/>
      <w:lvlJc w:val="left"/>
      <w:pPr>
        <w:ind w:left="7689" w:hanging="361"/>
      </w:pPr>
      <w:rPr>
        <w:rFonts w:hint="default"/>
        <w:lang w:val="en-US" w:eastAsia="en-US" w:bidi="ar-SA"/>
      </w:rPr>
    </w:lvl>
    <w:lvl w:ilvl="8" w:tplc="F45AC532">
      <w:numFmt w:val="bullet"/>
      <w:lvlText w:val="•"/>
      <w:lvlJc w:val="left"/>
      <w:pPr>
        <w:ind w:left="8713" w:hanging="361"/>
      </w:pPr>
      <w:rPr>
        <w:rFonts w:hint="default"/>
        <w:lang w:val="en-US" w:eastAsia="en-US" w:bidi="ar-SA"/>
      </w:rPr>
    </w:lvl>
  </w:abstractNum>
  <w:num w:numId="1" w16cid:durableId="1308704432">
    <w:abstractNumId w:val="8"/>
  </w:num>
  <w:num w:numId="2" w16cid:durableId="1792897931">
    <w:abstractNumId w:val="6"/>
  </w:num>
  <w:num w:numId="3" w16cid:durableId="198669227">
    <w:abstractNumId w:val="5"/>
  </w:num>
  <w:num w:numId="4" w16cid:durableId="1970472094">
    <w:abstractNumId w:val="4"/>
  </w:num>
  <w:num w:numId="5" w16cid:durableId="1833179569">
    <w:abstractNumId w:val="7"/>
  </w:num>
  <w:num w:numId="6" w16cid:durableId="1259018002">
    <w:abstractNumId w:val="3"/>
  </w:num>
  <w:num w:numId="7" w16cid:durableId="1269432818">
    <w:abstractNumId w:val="2"/>
  </w:num>
  <w:num w:numId="8" w16cid:durableId="724716269">
    <w:abstractNumId w:val="1"/>
  </w:num>
  <w:num w:numId="9" w16cid:durableId="1209298183">
    <w:abstractNumId w:val="0"/>
  </w:num>
  <w:num w:numId="10" w16cid:durableId="2101020434">
    <w:abstractNumId w:val="10"/>
  </w:num>
  <w:num w:numId="11" w16cid:durableId="1374427710">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1FA1"/>
    <w:rsid w:val="000C5BF9"/>
    <w:rsid w:val="00120FD4"/>
    <w:rsid w:val="0015074B"/>
    <w:rsid w:val="0019155F"/>
    <w:rsid w:val="001A25A8"/>
    <w:rsid w:val="001B5675"/>
    <w:rsid w:val="001F069F"/>
    <w:rsid w:val="00215F3D"/>
    <w:rsid w:val="00252582"/>
    <w:rsid w:val="0029639D"/>
    <w:rsid w:val="002B7E52"/>
    <w:rsid w:val="00326F90"/>
    <w:rsid w:val="00355B14"/>
    <w:rsid w:val="003A0FE9"/>
    <w:rsid w:val="003C74BB"/>
    <w:rsid w:val="003F7F14"/>
    <w:rsid w:val="00404C7A"/>
    <w:rsid w:val="0045278E"/>
    <w:rsid w:val="00505E70"/>
    <w:rsid w:val="005D0501"/>
    <w:rsid w:val="005E1175"/>
    <w:rsid w:val="00625D98"/>
    <w:rsid w:val="006627DD"/>
    <w:rsid w:val="006A5B88"/>
    <w:rsid w:val="006E23F5"/>
    <w:rsid w:val="006F4D94"/>
    <w:rsid w:val="00761F24"/>
    <w:rsid w:val="007E2B0D"/>
    <w:rsid w:val="00890568"/>
    <w:rsid w:val="009143AB"/>
    <w:rsid w:val="00914F9E"/>
    <w:rsid w:val="009849FD"/>
    <w:rsid w:val="009C3218"/>
    <w:rsid w:val="00A5631B"/>
    <w:rsid w:val="00A77B17"/>
    <w:rsid w:val="00AA1D8D"/>
    <w:rsid w:val="00B05E6B"/>
    <w:rsid w:val="00B21111"/>
    <w:rsid w:val="00B47730"/>
    <w:rsid w:val="00B93097"/>
    <w:rsid w:val="00C530D9"/>
    <w:rsid w:val="00C83E54"/>
    <w:rsid w:val="00C86E43"/>
    <w:rsid w:val="00CB0664"/>
    <w:rsid w:val="00D95476"/>
    <w:rsid w:val="00F35E8C"/>
    <w:rsid w:val="00F6281D"/>
    <w:rsid w:val="00F87B4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9D2EFC"/>
  <w14:defaultImageDpi w14:val="300"/>
  <w15:docId w15:val="{BCE66374-3332-514A-84DB-CA8D67E9A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E6B"/>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1F4E79"/>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1F4E79"/>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rPr>
      <w:rFonts w:ascii="Arial" w:eastAsia="Arial" w:hAnsi="Arial"/>
      <w:sz w:val="22"/>
    </w:rPr>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rPr>
      <w:rFonts w:ascii="Arial" w:eastAsia="Arial" w:hAnsi="Arial"/>
      <w:sz w:val="22"/>
    </w:rPr>
  </w:style>
  <w:style w:type="paragraph" w:styleId="NoSpacing">
    <w:name w:val="No Spacing"/>
    <w:uiPriority w:val="1"/>
    <w:qFormat/>
    <w:rsid w:val="00FC693F"/>
    <w:pPr>
      <w:spacing w:after="0" w:line="240" w:lineRule="auto"/>
    </w:pPr>
    <w:rPr>
      <w:rFonts w:ascii="Arial" w:eastAsia="Arial" w:hAnsi="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2"/>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sz w:val="22"/>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2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2"/>
      <w:szCs w:val="24"/>
    </w:rPr>
  </w:style>
  <w:style w:type="paragraph" w:styleId="ListParagraph">
    <w:name w:val="List Paragraph"/>
    <w:basedOn w:val="Normal"/>
    <w:uiPriority w:val="1"/>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eastAsia="Arial" w:hAnsi="Arial"/>
      <w:sz w:val="22"/>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eastAsia="Arial" w:hAnsi="Arial"/>
      <w:sz w:val="22"/>
    </w:rPr>
  </w:style>
  <w:style w:type="paragraph" w:styleId="BodyText3">
    <w:name w:val="Body Text 3"/>
    <w:basedOn w:val="Normal"/>
    <w:link w:val="BodyText3Char"/>
    <w:uiPriority w:val="99"/>
    <w:unhideWhenUsed/>
    <w:rsid w:val="00AA1D8D"/>
    <w:pPr>
      <w:spacing w:after="120"/>
    </w:pPr>
    <w:rPr>
      <w:szCs w:val="16"/>
    </w:rPr>
  </w:style>
  <w:style w:type="character" w:customStyle="1" w:styleId="BodyText3Char">
    <w:name w:val="Body Text 3 Char"/>
    <w:basedOn w:val="DefaultParagraphFont"/>
    <w:link w:val="BodyText3"/>
    <w:uiPriority w:val="99"/>
    <w:rsid w:val="00AA1D8D"/>
    <w:rPr>
      <w:rFonts w:ascii="Arial" w:eastAsia="Arial" w:hAnsi="Arial"/>
      <w:sz w:val="22"/>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eastAsia="Arial" w:hAnsi="Arial"/>
      <w:szCs w:val="20"/>
    </w:rPr>
  </w:style>
  <w:style w:type="character" w:customStyle="1" w:styleId="MacroTextChar">
    <w:name w:val="Macro Text Char"/>
    <w:basedOn w:val="DefaultParagraphFont"/>
    <w:link w:val="MacroText"/>
    <w:uiPriority w:val="99"/>
    <w:rsid w:val="0029639D"/>
    <w:rPr>
      <w:rFonts w:ascii="Arial" w:eastAsia="Arial" w:hAnsi="Arial"/>
      <w:sz w:val="22"/>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eastAsia="Arial" w:hAnsi="Arial"/>
      <w:i/>
      <w:iCs/>
      <w:color w:val="000000" w:themeColor="text1"/>
      <w:sz w:val="22"/>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sz w:val="22"/>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sz w:val="22"/>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sz w:val="22"/>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2"/>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2"/>
      <w:szCs w:val="20"/>
    </w:rPr>
  </w:style>
  <w:style w:type="paragraph" w:styleId="Caption">
    <w:name w:val="caption"/>
    <w:basedOn w:val="Normal"/>
    <w:next w:val="Normal"/>
    <w:uiPriority w:val="35"/>
    <w:semiHidden/>
    <w:unhideWhenUsed/>
    <w:qFormat/>
    <w:rsid w:val="00FC693F"/>
    <w:rPr>
      <w:b/>
      <w:bCs/>
      <w:color w:val="4F81BD" w:themeColor="accent1"/>
      <w:szCs w:val="18"/>
    </w:rPr>
  </w:style>
  <w:style w:type="character" w:styleId="Strong">
    <w:name w:val="Strong"/>
    <w:basedOn w:val="DefaultParagraphFont"/>
    <w:uiPriority w:val="22"/>
    <w:qFormat/>
    <w:rsid w:val="00FC693F"/>
    <w:rPr>
      <w:rFonts w:ascii="Arial" w:eastAsia="Arial" w:hAnsi="Arial"/>
      <w:b/>
      <w:bCs/>
      <w:sz w:val="22"/>
    </w:rPr>
  </w:style>
  <w:style w:type="character" w:styleId="Emphasis">
    <w:name w:val="Emphasis"/>
    <w:basedOn w:val="DefaultParagraphFont"/>
    <w:uiPriority w:val="20"/>
    <w:qFormat/>
    <w:rsid w:val="00FC693F"/>
    <w:rPr>
      <w:rFonts w:ascii="Arial" w:eastAsia="Arial" w:hAnsi="Arial"/>
      <w:i/>
      <w:iCs/>
      <w:sz w:val="22"/>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eastAsia="Arial" w:hAnsi="Arial"/>
      <w:b/>
      <w:bCs/>
      <w:i/>
      <w:iCs/>
      <w:color w:val="4F81BD" w:themeColor="accent1"/>
      <w:sz w:val="22"/>
    </w:rPr>
  </w:style>
  <w:style w:type="character" w:styleId="SubtleEmphasis">
    <w:name w:val="Subtle Emphasis"/>
    <w:basedOn w:val="DefaultParagraphFont"/>
    <w:uiPriority w:val="19"/>
    <w:qFormat/>
    <w:rsid w:val="00FC693F"/>
    <w:rPr>
      <w:rFonts w:ascii="Arial" w:eastAsia="Arial" w:hAnsi="Arial"/>
      <w:i/>
      <w:iCs/>
      <w:color w:val="808080" w:themeColor="text1" w:themeTint="7F"/>
      <w:sz w:val="22"/>
    </w:rPr>
  </w:style>
  <w:style w:type="character" w:styleId="IntenseEmphasis">
    <w:name w:val="Intense Emphasis"/>
    <w:basedOn w:val="DefaultParagraphFont"/>
    <w:uiPriority w:val="21"/>
    <w:qFormat/>
    <w:rsid w:val="00FC693F"/>
    <w:rPr>
      <w:rFonts w:ascii="Arial" w:eastAsia="Arial" w:hAnsi="Arial"/>
      <w:b/>
      <w:bCs/>
      <w:i/>
      <w:iCs/>
      <w:color w:val="4F81BD" w:themeColor="accent1"/>
      <w:sz w:val="22"/>
    </w:rPr>
  </w:style>
  <w:style w:type="character" w:styleId="SubtleReference">
    <w:name w:val="Subtle Reference"/>
    <w:basedOn w:val="DefaultParagraphFont"/>
    <w:uiPriority w:val="31"/>
    <w:qFormat/>
    <w:rsid w:val="00FC693F"/>
    <w:rPr>
      <w:rFonts w:ascii="Arial" w:eastAsia="Arial" w:hAnsi="Arial"/>
      <w:smallCaps/>
      <w:color w:val="C0504D" w:themeColor="accent2"/>
      <w:sz w:val="22"/>
      <w:u w:val="single"/>
    </w:rPr>
  </w:style>
  <w:style w:type="character" w:styleId="IntenseReference">
    <w:name w:val="Intense Reference"/>
    <w:basedOn w:val="DefaultParagraphFont"/>
    <w:uiPriority w:val="32"/>
    <w:qFormat/>
    <w:rsid w:val="00FC693F"/>
    <w:rPr>
      <w:rFonts w:ascii="Arial" w:eastAsia="Arial" w:hAnsi="Arial"/>
      <w:b/>
      <w:bCs/>
      <w:smallCaps/>
      <w:color w:val="C0504D" w:themeColor="accent2"/>
      <w:spacing w:val="5"/>
      <w:sz w:val="22"/>
      <w:u w:val="single"/>
    </w:rPr>
  </w:style>
  <w:style w:type="character" w:styleId="BookTitle">
    <w:name w:val="Book Title"/>
    <w:basedOn w:val="DefaultParagraphFont"/>
    <w:uiPriority w:val="33"/>
    <w:qFormat/>
    <w:rsid w:val="00FC693F"/>
    <w:rPr>
      <w:rFonts w:ascii="Arial" w:eastAsia="Arial" w:hAnsi="Arial"/>
      <w:b/>
      <w:bCs/>
      <w:smallCaps/>
      <w:spacing w:val="5"/>
      <w:sz w:val="22"/>
    </w:rPr>
  </w:style>
  <w:style w:type="paragraph" w:styleId="TOCHeading">
    <w:name w:val="TOC Heading"/>
    <w:basedOn w:val="Heading1"/>
    <w:next w:val="Normal"/>
    <w:uiPriority w:val="39"/>
    <w:unhideWhenUsed/>
    <w:qFormat/>
    <w:rsid w:val="00FC693F"/>
    <w:pPr>
      <w:outlineLvl w:val="9"/>
    </w:pPr>
    <w:rPr>
      <w:rFonts w:ascii="Arial" w:eastAsia="Arial" w:hAnsi="Arial"/>
    </w:rPr>
  </w:style>
  <w:style w:type="table" w:styleId="TableGrid">
    <w:name w:val="Table Grid"/>
    <w:basedOn w:val="TableNormal"/>
    <w:uiPriority w:val="59"/>
    <w:rsid w:val="00FC693F"/>
    <w:pPr>
      <w:spacing w:after="0" w:line="240" w:lineRule="auto"/>
    </w:pP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rial" w:eastAsia="Arial" w:hAnsi="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eastAsia="Arial" w:hAnsi="Arial"/>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eastAsia="Arial" w:hAnsi="Arial"/>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eastAsia="Arial" w:hAnsi="Arial"/>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eastAsia="Arial" w:hAnsi="Arial"/>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eastAsia="Arial" w:hAnsi="Arial"/>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eastAsia="Arial" w:hAnsi="Arial"/>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eastAsia="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eastAsia="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eastAsia="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eastAsia="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eastAsia="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eastAsia="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eastAsia="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eastAsia="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eastAsia="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eastAsia="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eastAsia="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eastAsia="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eastAsia="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eastAsia="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eastAsia="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eastAsia="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eastAsia="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eastAsia="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eastAsia="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eastAsia="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eastAsia="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eastAsia="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eastAsia="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eastAsia="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eastAsia="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eastAsia="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eastAsia="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eastAsia="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D0501"/>
    <w:pPr>
      <w:spacing w:before="120"/>
    </w:pPr>
    <w:rPr>
      <w:rFonts w:asciiTheme="minorHAnsi" w:hAnsiTheme="minorHAnsi"/>
      <w:b/>
      <w:bCs/>
      <w:i/>
      <w:iCs/>
    </w:rPr>
  </w:style>
  <w:style w:type="paragraph" w:styleId="TOC2">
    <w:name w:val="toc 2"/>
    <w:basedOn w:val="Normal"/>
    <w:next w:val="Normal"/>
    <w:autoRedefine/>
    <w:uiPriority w:val="39"/>
    <w:unhideWhenUsed/>
    <w:rsid w:val="005D0501"/>
    <w:pPr>
      <w:spacing w:before="120"/>
      <w:ind w:left="220"/>
    </w:pPr>
    <w:rPr>
      <w:rFonts w:asciiTheme="minorHAnsi" w:hAnsiTheme="minorHAnsi"/>
      <w:b/>
      <w:bCs/>
    </w:rPr>
  </w:style>
  <w:style w:type="character" w:styleId="Hyperlink">
    <w:name w:val="Hyperlink"/>
    <w:basedOn w:val="DefaultParagraphFont"/>
    <w:uiPriority w:val="99"/>
    <w:unhideWhenUsed/>
    <w:rsid w:val="005D0501"/>
    <w:rPr>
      <w:color w:val="0000FF" w:themeColor="hyperlink"/>
      <w:u w:val="single"/>
    </w:rPr>
  </w:style>
  <w:style w:type="paragraph" w:styleId="TOC3">
    <w:name w:val="toc 3"/>
    <w:basedOn w:val="Normal"/>
    <w:next w:val="Normal"/>
    <w:autoRedefine/>
    <w:uiPriority w:val="39"/>
    <w:semiHidden/>
    <w:unhideWhenUsed/>
    <w:rsid w:val="005D0501"/>
    <w:pPr>
      <w:ind w:left="440"/>
    </w:pPr>
    <w:rPr>
      <w:rFonts w:asciiTheme="minorHAnsi" w:hAnsiTheme="minorHAnsi"/>
      <w:sz w:val="20"/>
      <w:szCs w:val="20"/>
    </w:rPr>
  </w:style>
  <w:style w:type="paragraph" w:styleId="TOC4">
    <w:name w:val="toc 4"/>
    <w:basedOn w:val="Normal"/>
    <w:next w:val="Normal"/>
    <w:autoRedefine/>
    <w:uiPriority w:val="39"/>
    <w:semiHidden/>
    <w:unhideWhenUsed/>
    <w:rsid w:val="005D0501"/>
    <w:pPr>
      <w:ind w:left="660"/>
    </w:pPr>
    <w:rPr>
      <w:rFonts w:asciiTheme="minorHAnsi" w:hAnsiTheme="minorHAnsi"/>
      <w:sz w:val="20"/>
      <w:szCs w:val="20"/>
    </w:rPr>
  </w:style>
  <w:style w:type="paragraph" w:styleId="TOC5">
    <w:name w:val="toc 5"/>
    <w:basedOn w:val="Normal"/>
    <w:next w:val="Normal"/>
    <w:autoRedefine/>
    <w:uiPriority w:val="39"/>
    <w:semiHidden/>
    <w:unhideWhenUsed/>
    <w:rsid w:val="005D0501"/>
    <w:pPr>
      <w:ind w:left="880"/>
    </w:pPr>
    <w:rPr>
      <w:rFonts w:asciiTheme="minorHAnsi" w:hAnsiTheme="minorHAnsi"/>
      <w:sz w:val="20"/>
      <w:szCs w:val="20"/>
    </w:rPr>
  </w:style>
  <w:style w:type="paragraph" w:styleId="TOC6">
    <w:name w:val="toc 6"/>
    <w:basedOn w:val="Normal"/>
    <w:next w:val="Normal"/>
    <w:autoRedefine/>
    <w:uiPriority w:val="39"/>
    <w:semiHidden/>
    <w:unhideWhenUsed/>
    <w:rsid w:val="005D0501"/>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5D0501"/>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5D0501"/>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5D0501"/>
    <w:pPr>
      <w:ind w:left="1760"/>
    </w:pPr>
    <w:rPr>
      <w:rFonts w:asciiTheme="minorHAnsi" w:hAnsiTheme="minorHAnsi"/>
      <w:sz w:val="20"/>
      <w:szCs w:val="20"/>
    </w:rPr>
  </w:style>
  <w:style w:type="character" w:styleId="UnresolvedMention">
    <w:name w:val="Unresolved Mention"/>
    <w:basedOn w:val="DefaultParagraphFont"/>
    <w:uiPriority w:val="99"/>
    <w:semiHidden/>
    <w:unhideWhenUsed/>
    <w:rsid w:val="00B05E6B"/>
    <w:rPr>
      <w:color w:val="605E5C"/>
      <w:shd w:val="clear" w:color="auto" w:fill="E1DFDD"/>
    </w:rPr>
  </w:style>
  <w:style w:type="character" w:styleId="FollowedHyperlink">
    <w:name w:val="FollowedHyperlink"/>
    <w:basedOn w:val="DefaultParagraphFont"/>
    <w:uiPriority w:val="99"/>
    <w:semiHidden/>
    <w:unhideWhenUsed/>
    <w:rsid w:val="00B05E6B"/>
    <w:rPr>
      <w:color w:val="800080" w:themeColor="followedHyperlink"/>
      <w:u w:val="single"/>
    </w:rPr>
  </w:style>
  <w:style w:type="paragraph" w:customStyle="1" w:styleId="TableParagraph">
    <w:name w:val="Table Paragraph"/>
    <w:basedOn w:val="Normal"/>
    <w:uiPriority w:val="1"/>
    <w:qFormat/>
    <w:rsid w:val="00F35E8C"/>
    <w:pPr>
      <w:widowControl w:val="0"/>
      <w:autoSpaceDE w:val="0"/>
      <w:autoSpaceDN w:val="0"/>
      <w:ind w:left="107"/>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Cybersecurity Risk and Resilience for Industry 4.0 Manufacturing</vt:lpstr>
    </vt:vector>
  </TitlesOfParts>
  <Manager/>
  <Company/>
  <LinksUpToDate>false</LinksUpToDate>
  <CharactersWithSpaces>21660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Risk and Resilience for Industry 4.0 Manufacturing</dc:title>
  <dc:subject>ACCA4024 NCE Assessment Report</dc:subject>
  <dc:creator>Sunny Anibaba</dc:creator>
  <cp:keywords>Cybersecurity, Industry 4.0, OT, NIST CSF, ISO 27001, SteelForm Manufacturing</cp:keywords>
  <dc:description>generated by python-docx</dc:description>
  <cp:lastModifiedBy>LIVE - Sunny Anibaba</cp:lastModifiedBy>
  <cp:revision>2</cp:revision>
  <cp:lastPrinted>2026-07-23T08:01:00Z</cp:lastPrinted>
  <dcterms:created xsi:type="dcterms:W3CDTF">2026-07-29T21:58:00Z</dcterms:created>
  <dcterms:modified xsi:type="dcterms:W3CDTF">2026-07-29T21:58:00Z</dcterms:modified>
  <cp:category/>
</cp:coreProperties>
</file>