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28FD6" w14:textId="77777777" w:rsidR="00CC7994" w:rsidRDefault="00A21401" w:rsidP="00A21401">
      <w:r>
        <w:t>Understanding the Rwandan Genocide: Literature Review, Primary Source Analysis, and Interpretative Essay</w:t>
      </w:r>
    </w:p>
    <w:p w14:paraId="3C14E985" w14:textId="77777777" w:rsidR="00CC7994" w:rsidRDefault="00CC7994">
      <w:r>
        <w:br w:type="page"/>
      </w:r>
    </w:p>
    <w:sdt>
      <w:sdtPr>
        <w:rPr>
          <w:rFonts w:ascii="Times New Roman" w:eastAsiaTheme="minorHAnsi" w:hAnsi="Times New Roman" w:cstheme="minorBidi"/>
          <w:color w:val="auto"/>
          <w:sz w:val="24"/>
          <w:szCs w:val="22"/>
        </w:rPr>
        <w:id w:val="-880167475"/>
        <w:docPartObj>
          <w:docPartGallery w:val="Table of Contents"/>
          <w:docPartUnique/>
        </w:docPartObj>
      </w:sdtPr>
      <w:sdtEndPr>
        <w:rPr>
          <w:b/>
          <w:bCs/>
          <w:noProof/>
        </w:rPr>
      </w:sdtEndPr>
      <w:sdtContent>
        <w:p w14:paraId="094F78EC" w14:textId="77777777" w:rsidR="00CC7994" w:rsidRDefault="00CC7994">
          <w:pPr>
            <w:pStyle w:val="TOCHeading"/>
          </w:pPr>
          <w:r>
            <w:t>Contents</w:t>
          </w:r>
        </w:p>
        <w:p w14:paraId="48DEB4E6" w14:textId="2EC62233" w:rsidR="00CC7994" w:rsidRDefault="00CC7994" w:rsidP="008861CC">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p>
        <w:p w14:paraId="08F918D8" w14:textId="77777777" w:rsidR="00CC7994" w:rsidRDefault="00000000">
          <w:pPr>
            <w:pStyle w:val="TOC1"/>
            <w:tabs>
              <w:tab w:val="right" w:leader="dot" w:pos="9350"/>
            </w:tabs>
            <w:rPr>
              <w:rFonts w:asciiTheme="minorHAnsi" w:eastAsiaTheme="minorEastAsia" w:hAnsiTheme="minorHAnsi"/>
              <w:noProof/>
              <w:sz w:val="22"/>
            </w:rPr>
          </w:pPr>
          <w:hyperlink w:anchor="_Toc172472329" w:history="1">
            <w:r w:rsidR="00CC7994" w:rsidRPr="00FF0781">
              <w:rPr>
                <w:rStyle w:val="Hyperlink"/>
                <w:noProof/>
              </w:rPr>
              <w:t>Part 2: Primary Source Analysis</w:t>
            </w:r>
            <w:r w:rsidR="00CC7994">
              <w:rPr>
                <w:noProof/>
                <w:webHidden/>
              </w:rPr>
              <w:tab/>
            </w:r>
            <w:r w:rsidR="00CC7994">
              <w:rPr>
                <w:noProof/>
                <w:webHidden/>
              </w:rPr>
              <w:fldChar w:fldCharType="begin"/>
            </w:r>
            <w:r w:rsidR="00CC7994">
              <w:rPr>
                <w:noProof/>
                <w:webHidden/>
              </w:rPr>
              <w:instrText xml:space="preserve"> PAGEREF _Toc172472329 \h </w:instrText>
            </w:r>
            <w:r w:rsidR="00CC7994">
              <w:rPr>
                <w:noProof/>
                <w:webHidden/>
              </w:rPr>
            </w:r>
            <w:r w:rsidR="00CC7994">
              <w:rPr>
                <w:noProof/>
                <w:webHidden/>
              </w:rPr>
              <w:fldChar w:fldCharType="separate"/>
            </w:r>
            <w:r w:rsidR="00CC7994">
              <w:rPr>
                <w:noProof/>
                <w:webHidden/>
              </w:rPr>
              <w:t>6</w:t>
            </w:r>
            <w:r w:rsidR="00CC7994">
              <w:rPr>
                <w:noProof/>
                <w:webHidden/>
              </w:rPr>
              <w:fldChar w:fldCharType="end"/>
            </w:r>
          </w:hyperlink>
        </w:p>
        <w:p w14:paraId="573AC7D8" w14:textId="77777777" w:rsidR="00CC7994" w:rsidRDefault="00000000">
          <w:pPr>
            <w:pStyle w:val="TOC2"/>
            <w:tabs>
              <w:tab w:val="right" w:leader="dot" w:pos="9350"/>
            </w:tabs>
            <w:rPr>
              <w:rFonts w:asciiTheme="minorHAnsi" w:eastAsiaTheme="minorEastAsia" w:hAnsiTheme="minorHAnsi"/>
              <w:noProof/>
              <w:sz w:val="22"/>
            </w:rPr>
          </w:pPr>
          <w:hyperlink w:anchor="_Toc172472330" w:history="1">
            <w:r w:rsidR="00CC7994" w:rsidRPr="00FF0781">
              <w:rPr>
                <w:rStyle w:val="Hyperlink"/>
                <w:noProof/>
              </w:rPr>
              <w:t>Introduction</w:t>
            </w:r>
            <w:r w:rsidR="00CC7994">
              <w:rPr>
                <w:noProof/>
                <w:webHidden/>
              </w:rPr>
              <w:tab/>
            </w:r>
            <w:r w:rsidR="00CC7994">
              <w:rPr>
                <w:noProof/>
                <w:webHidden/>
              </w:rPr>
              <w:fldChar w:fldCharType="begin"/>
            </w:r>
            <w:r w:rsidR="00CC7994">
              <w:rPr>
                <w:noProof/>
                <w:webHidden/>
              </w:rPr>
              <w:instrText xml:space="preserve"> PAGEREF _Toc172472330 \h </w:instrText>
            </w:r>
            <w:r w:rsidR="00CC7994">
              <w:rPr>
                <w:noProof/>
                <w:webHidden/>
              </w:rPr>
            </w:r>
            <w:r w:rsidR="00CC7994">
              <w:rPr>
                <w:noProof/>
                <w:webHidden/>
              </w:rPr>
              <w:fldChar w:fldCharType="separate"/>
            </w:r>
            <w:r w:rsidR="00CC7994">
              <w:rPr>
                <w:noProof/>
                <w:webHidden/>
              </w:rPr>
              <w:t>6</w:t>
            </w:r>
            <w:r w:rsidR="00CC7994">
              <w:rPr>
                <w:noProof/>
                <w:webHidden/>
              </w:rPr>
              <w:fldChar w:fldCharType="end"/>
            </w:r>
          </w:hyperlink>
        </w:p>
        <w:p w14:paraId="05119E36" w14:textId="77777777" w:rsidR="00CC7994" w:rsidRDefault="00000000">
          <w:pPr>
            <w:pStyle w:val="TOC3"/>
            <w:tabs>
              <w:tab w:val="right" w:leader="dot" w:pos="9350"/>
            </w:tabs>
            <w:rPr>
              <w:rFonts w:asciiTheme="minorHAnsi" w:eastAsiaTheme="minorEastAsia" w:hAnsiTheme="minorHAnsi"/>
              <w:noProof/>
              <w:sz w:val="22"/>
            </w:rPr>
          </w:pPr>
          <w:hyperlink w:anchor="_Toc172472331" w:history="1">
            <w:r w:rsidR="00CC7994" w:rsidRPr="00FF0781">
              <w:rPr>
                <w:rStyle w:val="Hyperlink"/>
                <w:noProof/>
              </w:rPr>
              <w:t>Operation of the Gacaca courts</w:t>
            </w:r>
            <w:r w:rsidR="00CC7994">
              <w:rPr>
                <w:noProof/>
                <w:webHidden/>
              </w:rPr>
              <w:tab/>
            </w:r>
            <w:r w:rsidR="00CC7994">
              <w:rPr>
                <w:noProof/>
                <w:webHidden/>
              </w:rPr>
              <w:fldChar w:fldCharType="begin"/>
            </w:r>
            <w:r w:rsidR="00CC7994">
              <w:rPr>
                <w:noProof/>
                <w:webHidden/>
              </w:rPr>
              <w:instrText xml:space="preserve"> PAGEREF _Toc172472331 \h </w:instrText>
            </w:r>
            <w:r w:rsidR="00CC7994">
              <w:rPr>
                <w:noProof/>
                <w:webHidden/>
              </w:rPr>
            </w:r>
            <w:r w:rsidR="00CC7994">
              <w:rPr>
                <w:noProof/>
                <w:webHidden/>
              </w:rPr>
              <w:fldChar w:fldCharType="separate"/>
            </w:r>
            <w:r w:rsidR="00CC7994">
              <w:rPr>
                <w:noProof/>
                <w:webHidden/>
              </w:rPr>
              <w:t>6</w:t>
            </w:r>
            <w:r w:rsidR="00CC7994">
              <w:rPr>
                <w:noProof/>
                <w:webHidden/>
              </w:rPr>
              <w:fldChar w:fldCharType="end"/>
            </w:r>
          </w:hyperlink>
        </w:p>
        <w:p w14:paraId="0FEF30F2" w14:textId="77777777" w:rsidR="00CC7994" w:rsidRDefault="00000000">
          <w:pPr>
            <w:pStyle w:val="TOC3"/>
            <w:tabs>
              <w:tab w:val="right" w:leader="dot" w:pos="9350"/>
            </w:tabs>
            <w:rPr>
              <w:rFonts w:asciiTheme="minorHAnsi" w:eastAsiaTheme="minorEastAsia" w:hAnsiTheme="minorHAnsi"/>
              <w:noProof/>
              <w:sz w:val="22"/>
            </w:rPr>
          </w:pPr>
          <w:hyperlink w:anchor="_Toc172472332" w:history="1">
            <w:r w:rsidR="00CC7994" w:rsidRPr="00FF0781">
              <w:rPr>
                <w:rStyle w:val="Hyperlink"/>
                <w:noProof/>
              </w:rPr>
              <w:t>Perpetrator Testimonies</w:t>
            </w:r>
            <w:r w:rsidR="00CC7994">
              <w:rPr>
                <w:noProof/>
                <w:webHidden/>
              </w:rPr>
              <w:tab/>
            </w:r>
            <w:r w:rsidR="00CC7994">
              <w:rPr>
                <w:noProof/>
                <w:webHidden/>
              </w:rPr>
              <w:fldChar w:fldCharType="begin"/>
            </w:r>
            <w:r w:rsidR="00CC7994">
              <w:rPr>
                <w:noProof/>
                <w:webHidden/>
              </w:rPr>
              <w:instrText xml:space="preserve"> PAGEREF _Toc172472332 \h </w:instrText>
            </w:r>
            <w:r w:rsidR="00CC7994">
              <w:rPr>
                <w:noProof/>
                <w:webHidden/>
              </w:rPr>
            </w:r>
            <w:r w:rsidR="00CC7994">
              <w:rPr>
                <w:noProof/>
                <w:webHidden/>
              </w:rPr>
              <w:fldChar w:fldCharType="separate"/>
            </w:r>
            <w:r w:rsidR="00CC7994">
              <w:rPr>
                <w:noProof/>
                <w:webHidden/>
              </w:rPr>
              <w:t>6</w:t>
            </w:r>
            <w:r w:rsidR="00CC7994">
              <w:rPr>
                <w:noProof/>
                <w:webHidden/>
              </w:rPr>
              <w:fldChar w:fldCharType="end"/>
            </w:r>
          </w:hyperlink>
        </w:p>
        <w:p w14:paraId="663577A6" w14:textId="77777777" w:rsidR="00CC7994" w:rsidRDefault="00000000">
          <w:pPr>
            <w:pStyle w:val="TOC3"/>
            <w:tabs>
              <w:tab w:val="right" w:leader="dot" w:pos="9350"/>
            </w:tabs>
            <w:rPr>
              <w:rFonts w:asciiTheme="minorHAnsi" w:eastAsiaTheme="minorEastAsia" w:hAnsiTheme="minorHAnsi"/>
              <w:noProof/>
              <w:sz w:val="22"/>
            </w:rPr>
          </w:pPr>
          <w:hyperlink w:anchor="_Toc172472333" w:history="1">
            <w:r w:rsidR="00CC7994" w:rsidRPr="00FF0781">
              <w:rPr>
                <w:rStyle w:val="Hyperlink"/>
                <w:noProof/>
              </w:rPr>
              <w:t>Victim Testimonies</w:t>
            </w:r>
            <w:r w:rsidR="00CC7994">
              <w:rPr>
                <w:noProof/>
                <w:webHidden/>
              </w:rPr>
              <w:tab/>
            </w:r>
            <w:r w:rsidR="00CC7994">
              <w:rPr>
                <w:noProof/>
                <w:webHidden/>
              </w:rPr>
              <w:fldChar w:fldCharType="begin"/>
            </w:r>
            <w:r w:rsidR="00CC7994">
              <w:rPr>
                <w:noProof/>
                <w:webHidden/>
              </w:rPr>
              <w:instrText xml:space="preserve"> PAGEREF _Toc172472333 \h </w:instrText>
            </w:r>
            <w:r w:rsidR="00CC7994">
              <w:rPr>
                <w:noProof/>
                <w:webHidden/>
              </w:rPr>
            </w:r>
            <w:r w:rsidR="00CC7994">
              <w:rPr>
                <w:noProof/>
                <w:webHidden/>
              </w:rPr>
              <w:fldChar w:fldCharType="separate"/>
            </w:r>
            <w:r w:rsidR="00CC7994">
              <w:rPr>
                <w:noProof/>
                <w:webHidden/>
              </w:rPr>
              <w:t>7</w:t>
            </w:r>
            <w:r w:rsidR="00CC7994">
              <w:rPr>
                <w:noProof/>
                <w:webHidden/>
              </w:rPr>
              <w:fldChar w:fldCharType="end"/>
            </w:r>
          </w:hyperlink>
        </w:p>
        <w:p w14:paraId="2C3BFCF0" w14:textId="77777777" w:rsidR="00CC7994" w:rsidRDefault="00000000">
          <w:pPr>
            <w:pStyle w:val="TOC3"/>
            <w:tabs>
              <w:tab w:val="right" w:leader="dot" w:pos="9350"/>
            </w:tabs>
            <w:rPr>
              <w:rFonts w:asciiTheme="minorHAnsi" w:eastAsiaTheme="minorEastAsia" w:hAnsiTheme="minorHAnsi"/>
              <w:noProof/>
              <w:sz w:val="22"/>
            </w:rPr>
          </w:pPr>
          <w:hyperlink w:anchor="_Toc172472334" w:history="1">
            <w:r w:rsidR="00CC7994" w:rsidRPr="00FF0781">
              <w:rPr>
                <w:rStyle w:val="Hyperlink"/>
                <w:noProof/>
              </w:rPr>
              <w:t>Denial and Justice</w:t>
            </w:r>
            <w:r w:rsidR="00CC7994">
              <w:rPr>
                <w:noProof/>
                <w:webHidden/>
              </w:rPr>
              <w:tab/>
            </w:r>
            <w:r w:rsidR="00CC7994">
              <w:rPr>
                <w:noProof/>
                <w:webHidden/>
              </w:rPr>
              <w:fldChar w:fldCharType="begin"/>
            </w:r>
            <w:r w:rsidR="00CC7994">
              <w:rPr>
                <w:noProof/>
                <w:webHidden/>
              </w:rPr>
              <w:instrText xml:space="preserve"> PAGEREF _Toc172472334 \h </w:instrText>
            </w:r>
            <w:r w:rsidR="00CC7994">
              <w:rPr>
                <w:noProof/>
                <w:webHidden/>
              </w:rPr>
            </w:r>
            <w:r w:rsidR="00CC7994">
              <w:rPr>
                <w:noProof/>
                <w:webHidden/>
              </w:rPr>
              <w:fldChar w:fldCharType="separate"/>
            </w:r>
            <w:r w:rsidR="00CC7994">
              <w:rPr>
                <w:noProof/>
                <w:webHidden/>
              </w:rPr>
              <w:t>7</w:t>
            </w:r>
            <w:r w:rsidR="00CC7994">
              <w:rPr>
                <w:noProof/>
                <w:webHidden/>
              </w:rPr>
              <w:fldChar w:fldCharType="end"/>
            </w:r>
          </w:hyperlink>
        </w:p>
        <w:p w14:paraId="146350AB" w14:textId="77777777" w:rsidR="00CC7994" w:rsidRDefault="00000000">
          <w:pPr>
            <w:pStyle w:val="TOC2"/>
            <w:tabs>
              <w:tab w:val="right" w:leader="dot" w:pos="9350"/>
            </w:tabs>
            <w:rPr>
              <w:rFonts w:asciiTheme="minorHAnsi" w:eastAsiaTheme="minorEastAsia" w:hAnsiTheme="minorHAnsi"/>
              <w:noProof/>
              <w:sz w:val="22"/>
            </w:rPr>
          </w:pPr>
          <w:hyperlink w:anchor="_Toc172472335" w:history="1">
            <w:r w:rsidR="00CC7994" w:rsidRPr="00FF0781">
              <w:rPr>
                <w:rStyle w:val="Hyperlink"/>
                <w:noProof/>
              </w:rPr>
              <w:t>Conclusion</w:t>
            </w:r>
            <w:r w:rsidR="00CC7994">
              <w:rPr>
                <w:noProof/>
                <w:webHidden/>
              </w:rPr>
              <w:tab/>
            </w:r>
            <w:r w:rsidR="00CC7994">
              <w:rPr>
                <w:noProof/>
                <w:webHidden/>
              </w:rPr>
              <w:fldChar w:fldCharType="begin"/>
            </w:r>
            <w:r w:rsidR="00CC7994">
              <w:rPr>
                <w:noProof/>
                <w:webHidden/>
              </w:rPr>
              <w:instrText xml:space="preserve"> PAGEREF _Toc172472335 \h </w:instrText>
            </w:r>
            <w:r w:rsidR="00CC7994">
              <w:rPr>
                <w:noProof/>
                <w:webHidden/>
              </w:rPr>
            </w:r>
            <w:r w:rsidR="00CC7994">
              <w:rPr>
                <w:noProof/>
                <w:webHidden/>
              </w:rPr>
              <w:fldChar w:fldCharType="separate"/>
            </w:r>
            <w:r w:rsidR="00CC7994">
              <w:rPr>
                <w:noProof/>
                <w:webHidden/>
              </w:rPr>
              <w:t>8</w:t>
            </w:r>
            <w:r w:rsidR="00CC7994">
              <w:rPr>
                <w:noProof/>
                <w:webHidden/>
              </w:rPr>
              <w:fldChar w:fldCharType="end"/>
            </w:r>
          </w:hyperlink>
        </w:p>
        <w:p w14:paraId="411A5C8E" w14:textId="77777777" w:rsidR="00CC7994" w:rsidRDefault="00000000">
          <w:pPr>
            <w:pStyle w:val="TOC1"/>
            <w:tabs>
              <w:tab w:val="right" w:leader="dot" w:pos="9350"/>
            </w:tabs>
            <w:rPr>
              <w:rFonts w:asciiTheme="minorHAnsi" w:eastAsiaTheme="minorEastAsia" w:hAnsiTheme="minorHAnsi"/>
              <w:noProof/>
              <w:sz w:val="22"/>
            </w:rPr>
          </w:pPr>
          <w:hyperlink w:anchor="_Toc172472336" w:history="1">
            <w:r w:rsidR="00CC7994" w:rsidRPr="00FF0781">
              <w:rPr>
                <w:rStyle w:val="Hyperlink"/>
                <w:noProof/>
              </w:rPr>
              <w:t>References</w:t>
            </w:r>
            <w:r w:rsidR="00CC7994">
              <w:rPr>
                <w:noProof/>
                <w:webHidden/>
              </w:rPr>
              <w:tab/>
            </w:r>
            <w:r w:rsidR="00CC7994">
              <w:rPr>
                <w:noProof/>
                <w:webHidden/>
              </w:rPr>
              <w:fldChar w:fldCharType="begin"/>
            </w:r>
            <w:r w:rsidR="00CC7994">
              <w:rPr>
                <w:noProof/>
                <w:webHidden/>
              </w:rPr>
              <w:instrText xml:space="preserve"> PAGEREF _Toc172472336 \h </w:instrText>
            </w:r>
            <w:r w:rsidR="00CC7994">
              <w:rPr>
                <w:noProof/>
                <w:webHidden/>
              </w:rPr>
            </w:r>
            <w:r w:rsidR="00CC7994">
              <w:rPr>
                <w:noProof/>
                <w:webHidden/>
              </w:rPr>
              <w:fldChar w:fldCharType="separate"/>
            </w:r>
            <w:r w:rsidR="00CC7994">
              <w:rPr>
                <w:noProof/>
                <w:webHidden/>
              </w:rPr>
              <w:t>9</w:t>
            </w:r>
            <w:r w:rsidR="00CC7994">
              <w:rPr>
                <w:noProof/>
                <w:webHidden/>
              </w:rPr>
              <w:fldChar w:fldCharType="end"/>
            </w:r>
          </w:hyperlink>
        </w:p>
        <w:p w14:paraId="2B5D8269" w14:textId="77777777" w:rsidR="00CC7994" w:rsidRDefault="00CC7994">
          <w:r>
            <w:rPr>
              <w:b/>
              <w:bCs/>
              <w:noProof/>
            </w:rPr>
            <w:fldChar w:fldCharType="end"/>
          </w:r>
        </w:p>
      </w:sdtContent>
    </w:sdt>
    <w:p w14:paraId="3D60D348" w14:textId="77777777" w:rsidR="00CC7994" w:rsidRDefault="00CC7994">
      <w:r>
        <w:br w:type="page"/>
      </w:r>
    </w:p>
    <w:p w14:paraId="7D26FCDD" w14:textId="77777777" w:rsidR="00A21401" w:rsidRDefault="00A21401" w:rsidP="00A21401">
      <w:pPr>
        <w:pStyle w:val="Heading1"/>
      </w:pPr>
      <w:bookmarkStart w:id="0" w:name="_Toc172472329"/>
      <w:r w:rsidRPr="00A21401">
        <w:rPr>
          <w:rStyle w:val="Heading1Char"/>
        </w:rPr>
        <w:lastRenderedPageBreak/>
        <w:t>Part 2:</w:t>
      </w:r>
      <w:r>
        <w:t xml:space="preserve"> Primary Source Analysis</w:t>
      </w:r>
      <w:bookmarkEnd w:id="0"/>
      <w:r>
        <w:t xml:space="preserve"> </w:t>
      </w:r>
    </w:p>
    <w:p w14:paraId="5BBF961B" w14:textId="77777777" w:rsidR="00A21401" w:rsidRDefault="00A21401" w:rsidP="00A21401">
      <w:pPr>
        <w:pStyle w:val="Heading2"/>
      </w:pPr>
      <w:bookmarkStart w:id="1" w:name="_Toc172472330"/>
      <w:r>
        <w:t>Introduction</w:t>
      </w:r>
      <w:bookmarkEnd w:id="1"/>
    </w:p>
    <w:p w14:paraId="5FEE7255" w14:textId="77777777" w:rsidR="00CC7994" w:rsidRDefault="00CC7994" w:rsidP="00CC7994">
      <w:r>
        <w:t xml:space="preserve">The Rwandan Genocide of 1994 proved as a calamity in which, within a period of three months Tutsi and moderate Hutu were killed by extremist Hutus. Subsequently, the Gacaca Courts were set up in an endeavor to deal effectively with the large number of genocide related cases. These were considered courts at the community level intended to facilitate the resolution of disputes </w:t>
      </w:r>
      <w:proofErr w:type="gramStart"/>
      <w:r>
        <w:t>in order to</w:t>
      </w:r>
      <w:proofErr w:type="gramEnd"/>
      <w:r>
        <w:t xml:space="preserve"> dispense justice at grassroots level. This discussion will dwell on the Gacaca Court testimonies with a view of understanding what they portray concerning the offenders, the victims, and the negation of the Rwandan Genocide. </w:t>
      </w:r>
    </w:p>
    <w:p w14:paraId="59A50FA1" w14:textId="77777777" w:rsidR="00CC7994" w:rsidRDefault="00CC7994" w:rsidP="00CC7994">
      <w:pPr>
        <w:pStyle w:val="Heading3"/>
      </w:pPr>
      <w:bookmarkStart w:id="2" w:name="_Toc172472331"/>
      <w:r>
        <w:t>Operation of the Gacaca courts</w:t>
      </w:r>
      <w:bookmarkEnd w:id="2"/>
      <w:r>
        <w:t xml:space="preserve"> </w:t>
      </w:r>
    </w:p>
    <w:p w14:paraId="2C556AC8" w14:textId="77777777" w:rsidR="00CC7994" w:rsidRDefault="00CC7994" w:rsidP="00CC7994">
      <w:r>
        <w:t xml:space="preserve"> The Gacaca Courts were educated from a conventional conflict solving technique in Rwanda. After genocide they were used because the conventional justice system was overwhelmed by cases that never could be managed. The Gacaca Courts were to bring justice near the people and encourage people to tell the truth as others began a process of healing. These courts directed to involve locals in the justice process mainly to restore their confidence and create possibility of reconciliation. </w:t>
      </w:r>
    </w:p>
    <w:p w14:paraId="63EE4595" w14:textId="77777777" w:rsidR="00CC7994" w:rsidRDefault="00CC7994" w:rsidP="00CC7994">
      <w:pPr>
        <w:pStyle w:val="Heading3"/>
      </w:pPr>
      <w:bookmarkStart w:id="3" w:name="_Toc172472332"/>
      <w:r>
        <w:t>Perpetrator Testimonies</w:t>
      </w:r>
      <w:bookmarkEnd w:id="3"/>
      <w:r>
        <w:t xml:space="preserve"> </w:t>
      </w:r>
    </w:p>
    <w:p w14:paraId="46F0578B" w14:textId="77777777" w:rsidR="00CC7994" w:rsidRDefault="00CC7994" w:rsidP="00CC7994">
      <w:r>
        <w:t xml:space="preserve">Introduction of Testimonies from Independent Perpetrators in the Gacaca Courts has enabled researchers to gain an understanding of the Independent Perpetrators’ actions during the genocide. Most of the members indicated various forces that pushed them to engage in the genocide. Some common themes include: </w:t>
      </w:r>
    </w:p>
    <w:p w14:paraId="0D5B575A" w14:textId="77777777" w:rsidR="00CC7994" w:rsidRDefault="00CC7994" w:rsidP="00CC7994">
      <w:r>
        <w:t xml:space="preserve"> Coercion and Fear: Most of them said that they were threatened by the leaders of the groups and that if they did not go ahead and act out the atrocities, they would be killed. This fleshes out the element of terror that </w:t>
      </w:r>
      <w:proofErr w:type="spellStart"/>
      <w:r>
        <w:t>characterised</w:t>
      </w:r>
      <w:proofErr w:type="spellEnd"/>
      <w:r>
        <w:t xml:space="preserve"> the genocide process. </w:t>
      </w:r>
    </w:p>
    <w:p w14:paraId="0432C1BC" w14:textId="77777777" w:rsidR="00CC7994" w:rsidRDefault="00CC7994" w:rsidP="00CC7994">
      <w:r>
        <w:t xml:space="preserve"> Group Conformity: Survivors’ stories also provide information on social pressure; people followed the actions of other members of the group. It will also be useful to point out that this kind of collective behaviour points at the force of social pressure that paved way for the </w:t>
      </w:r>
      <w:proofErr w:type="gramStart"/>
      <w:r>
        <w:t>large scale</w:t>
      </w:r>
      <w:proofErr w:type="gramEnd"/>
      <w:r>
        <w:t xml:space="preserve"> involvement in the killings. </w:t>
      </w:r>
    </w:p>
    <w:p w14:paraId="2A3EF8F4" w14:textId="77777777" w:rsidR="00CC7994" w:rsidRDefault="00CC7994" w:rsidP="00CC7994">
      <w:r>
        <w:lastRenderedPageBreak/>
        <w:t xml:space="preserve"> Indoctrination and Propaganda: The main offenders often spoke of the part of state propaganda that created dehumanization of the Tutsi neighbor and elimination of the violence argument. This is an indication of how the mass media and state influenced people’s perceptions inculcate hate and encourage violent actions. </w:t>
      </w:r>
    </w:p>
    <w:p w14:paraId="4CE17032" w14:textId="77777777" w:rsidR="00CC7994" w:rsidRDefault="00CC7994" w:rsidP="00CC7994">
      <w:r>
        <w:t xml:space="preserve"> Opportunism: Finally, some of the testimonies heard are those that show people taking advantage of the genocide, which was characterized by looting as well as an opportunity for people to kill their enemies. This opportunistic behaviour in addition creates even more confusion to the reasons of the violent outbursts. </w:t>
      </w:r>
    </w:p>
    <w:p w14:paraId="7F9A19E8" w14:textId="77777777" w:rsidR="00CC7994" w:rsidRDefault="00CC7994" w:rsidP="00CC7994">
      <w:pPr>
        <w:pStyle w:val="Heading3"/>
      </w:pPr>
      <w:bookmarkStart w:id="4" w:name="_Toc172472333"/>
      <w:r>
        <w:t>Victim Testimonies</w:t>
      </w:r>
      <w:bookmarkEnd w:id="4"/>
      <w:r>
        <w:t xml:space="preserve"> </w:t>
      </w:r>
    </w:p>
    <w:p w14:paraId="55E0E120" w14:textId="77777777" w:rsidR="00CC7994" w:rsidRDefault="00CC7994" w:rsidP="00CC7994">
      <w:r>
        <w:t xml:space="preserve"> The testimonies of the victims are useful in establishing the human toll of the genocide. These accounts give a very subjective view regarding the agony and survival of the Tutsi people. Key insights from victim testimonies </w:t>
      </w:r>
      <w:proofErr w:type="gramStart"/>
      <w:r>
        <w:t>include:Key</w:t>
      </w:r>
      <w:proofErr w:type="gramEnd"/>
      <w:r>
        <w:t xml:space="preserve"> insights from victim testimonies include: </w:t>
      </w:r>
    </w:p>
    <w:p w14:paraId="2F296E9B" w14:textId="77777777" w:rsidR="00A21401" w:rsidRDefault="00CC7994" w:rsidP="00CC7994">
      <w:r>
        <w:t xml:space="preserve"> Experiences of Violence: Most of the of the victim’s narratives and testimony describe severe abuse and violence in the form of physical abuse, sexual abuse, and the killing of close relatives. Such testaments are important as they help to inform about the evaluated occurrences and help people commemorate the ones who endured the pain.</w:t>
      </w:r>
    </w:p>
    <w:p w14:paraId="6384EBF3" w14:textId="77777777" w:rsidR="00CC7994" w:rsidRDefault="00CC7994" w:rsidP="00CC7994">
      <w:r>
        <w:t xml:space="preserve">Betrayal and Trust: ST: Victims are also subjected to stigmatized and isolated by their neighbors and friends based on the stigma. This betrayal only added to the trauma’s ill effects and has a permanent impact on community relations. </w:t>
      </w:r>
    </w:p>
    <w:p w14:paraId="7D5CB997" w14:textId="77777777" w:rsidR="00CC7994" w:rsidRDefault="00CC7994" w:rsidP="00CC7994">
      <w:r>
        <w:t xml:space="preserve"> Survival Strategies: Survivor accounts also demonstrate the ways in which people tried to avoid a </w:t>
      </w:r>
      <w:proofErr w:type="gramStart"/>
      <w:r>
        <w:t>Tutsi attackers</w:t>
      </w:r>
      <w:proofErr w:type="gramEnd"/>
      <w:r>
        <w:t xml:space="preserve">, escape, or seek protection from some form of compassionate Hutus. The stories illustrated in these cases represent the spirit of the victim and their abilities to seek help. </w:t>
      </w:r>
    </w:p>
    <w:p w14:paraId="6948E0C5" w14:textId="77777777" w:rsidR="00CC7994" w:rsidRDefault="00CC7994" w:rsidP="00CC7994">
      <w:r>
        <w:t xml:space="preserve"> Post-Genocide Challenges: Thus, the testimonies focus the present-day issues of the survivors, such as psychological abuse, discrimination, and poverty. It is very important to comprehend these issues being facing </w:t>
      </w:r>
      <w:proofErr w:type="gramStart"/>
      <w:r>
        <w:t>in order to</w:t>
      </w:r>
      <w:proofErr w:type="gramEnd"/>
      <w:r>
        <w:t xml:space="preserve"> facilitate post-genocide recovery and support. </w:t>
      </w:r>
    </w:p>
    <w:p w14:paraId="2BE3DCA1" w14:textId="77777777" w:rsidR="00CC7994" w:rsidRDefault="00CC7994" w:rsidP="00CC7994">
      <w:pPr>
        <w:pStyle w:val="Heading3"/>
      </w:pPr>
      <w:bookmarkStart w:id="5" w:name="_Toc172472334"/>
      <w:r>
        <w:t>Denial and Justice</w:t>
      </w:r>
      <w:bookmarkEnd w:id="5"/>
      <w:r>
        <w:t xml:space="preserve"> </w:t>
      </w:r>
    </w:p>
    <w:p w14:paraId="5F93D804" w14:textId="77777777" w:rsidR="00CC7994" w:rsidRDefault="00CC7994" w:rsidP="00CC7994">
      <w:r>
        <w:t xml:space="preserve"> This paper also gives an insight into denial and sue for justice by looking into the testimonies of the Gacaca courts. Key themes include: </w:t>
      </w:r>
    </w:p>
    <w:p w14:paraId="45D2EEE4" w14:textId="77777777" w:rsidR="00CC7994" w:rsidRDefault="00CC7994" w:rsidP="00CC7994">
      <w:r>
        <w:lastRenderedPageBreak/>
        <w:t xml:space="preserve"> Initial Denial: There were some of the culprits who at first time on the genocide incident they </w:t>
      </w:r>
      <w:proofErr w:type="gramStart"/>
      <w:r>
        <w:t>denied</w:t>
      </w:r>
      <w:proofErr w:type="gramEnd"/>
      <w:r>
        <w:t xml:space="preserve"> or they were not aware but later on, they were found to be involved. This pattern of denial is a </w:t>
      </w:r>
      <w:proofErr w:type="spellStart"/>
      <w:r>
        <w:t>realisation</w:t>
      </w:r>
      <w:proofErr w:type="spellEnd"/>
      <w:r>
        <w:t xml:space="preserve"> of the challenge in attaining justice when arguably the most brutalities have been committed. </w:t>
      </w:r>
    </w:p>
    <w:p w14:paraId="482367B6" w14:textId="77777777" w:rsidR="00CC7994" w:rsidRDefault="00CC7994" w:rsidP="00CC7994">
      <w:r>
        <w:t xml:space="preserve"> Confessions and Forgiveness: The Gacaca process urged people to confess and aimed at restoration of good relations among the population. Still, this approach created controversies on some occasions as to whether the system of justice prevails over the degree of community reparations. </w:t>
      </w:r>
    </w:p>
    <w:p w14:paraId="114E8484" w14:textId="77777777" w:rsidR="00CC7994" w:rsidRDefault="00CC7994" w:rsidP="00CC7994">
      <w:r>
        <w:t xml:space="preserve"> Bias and Fairness: Several concerns have been leveled against the Gacaca Courts and they include bias and inadequate legal rights of the accused. There are those which indicate that there was sometime a bias in the process, a situation which should be understood in the context of the struggle to deliver justice in a post genocide society. </w:t>
      </w:r>
    </w:p>
    <w:p w14:paraId="0C3E75CD" w14:textId="77777777" w:rsidR="00CC7994" w:rsidRDefault="00CC7994" w:rsidP="00CC7994">
      <w:r>
        <w:t xml:space="preserve"> Community Healing: However, the historical event of the Gacaca process helped the community in healing in many ways. The accounts show attempts at reconciliation and rebuilding of trust and therefore it can be seen that the themes of justice and reconciliation are intertwined. </w:t>
      </w:r>
    </w:p>
    <w:p w14:paraId="5339F5A4" w14:textId="77777777" w:rsidR="00CC7994" w:rsidRDefault="00CC7994" w:rsidP="00CC7994">
      <w:pPr>
        <w:pStyle w:val="Heading2"/>
      </w:pPr>
      <w:r>
        <w:t xml:space="preserve"> </w:t>
      </w:r>
      <w:bookmarkStart w:id="6" w:name="_Toc172472335"/>
      <w:r>
        <w:t>Conclusion</w:t>
      </w:r>
      <w:bookmarkEnd w:id="6"/>
      <w:r>
        <w:t xml:space="preserve"> </w:t>
      </w:r>
    </w:p>
    <w:p w14:paraId="719168F2" w14:textId="77777777" w:rsidR="00CC7994" w:rsidRDefault="00CC7994" w:rsidP="00CC7994">
      <w:r>
        <w:t xml:space="preserve"> The testimonies from the Gacaca Courts give a complex picture of the Rwandan Genocide enabling one to look at it from different perspectives and to answer questions concerning the sources of evil, the results of the struggle for justice, and limits of memory. They leave the viewer’s describing the prompt reasons of the conflict, the degree of helpless and traumatized victims, and the only aching process of recovery. Through these accounts, one is in a better position to appreciate the effects of the genocide to Rwandese society and more so the </w:t>
      </w:r>
      <w:proofErr w:type="gramStart"/>
      <w:r>
        <w:t>present day</w:t>
      </w:r>
      <w:proofErr w:type="gramEnd"/>
      <w:r>
        <w:t xml:space="preserve"> initiatives aimed at mitigating this vice. Therefore, the Gacaca Courts, notwithstanding some weaknesses, are an important component of Rwanda’s post genocide process that has important lessons to offer in other transitional justice contexts.</w:t>
      </w:r>
    </w:p>
    <w:p w14:paraId="7273F9FB" w14:textId="77777777" w:rsidR="00CC7994" w:rsidRDefault="00CC7994">
      <w:r>
        <w:br w:type="page"/>
      </w:r>
    </w:p>
    <w:p w14:paraId="664A0BF1" w14:textId="77777777" w:rsidR="00CC7994" w:rsidRDefault="00CC7994" w:rsidP="00CC7994">
      <w:pPr>
        <w:pStyle w:val="Heading1"/>
      </w:pPr>
      <w:bookmarkStart w:id="7" w:name="_Toc172472336"/>
      <w:r>
        <w:lastRenderedPageBreak/>
        <w:t>References</w:t>
      </w:r>
      <w:bookmarkEnd w:id="7"/>
    </w:p>
    <w:p w14:paraId="4C02EBF1" w14:textId="77777777" w:rsidR="00CC7994" w:rsidRDefault="00CC7994" w:rsidP="00CC7994">
      <w:proofErr w:type="spellStart"/>
      <w:r>
        <w:t>Reyntjens</w:t>
      </w:r>
      <w:proofErr w:type="spellEnd"/>
      <w:r>
        <w:t>, F. (2009). The Great African War: Congo and Regional Geopolitics, 1996-2006. Cambridge University Press. Retrieved from Google Scholar.</w:t>
      </w:r>
    </w:p>
    <w:p w14:paraId="2722636E" w14:textId="77777777" w:rsidR="00CC7994" w:rsidRDefault="00CC7994" w:rsidP="00CC7994">
      <w:r>
        <w:t>Clark, P. (2010). The Gacaca Courts, Post-Genocide Justice and Reconciliation in Rwanda: Justice Without Lawyers. Cambridge University Press. Retrieved from Google Scholar.</w:t>
      </w:r>
    </w:p>
    <w:p w14:paraId="6D4D357F" w14:textId="77777777" w:rsidR="00CC7994" w:rsidRPr="00CC7994" w:rsidRDefault="00CC7994" w:rsidP="00CC7994">
      <w:r>
        <w:t>Longman, T. (2010). Christianity and Genocide in Rwanda. Cambridge University Press. Retrieved from Google Scholar.</w:t>
      </w:r>
    </w:p>
    <w:sectPr w:rsidR="00CC7994" w:rsidRPr="00CC799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1A0BA" w14:textId="77777777" w:rsidR="005E4279" w:rsidRDefault="005E4279" w:rsidP="00F4090D">
      <w:pPr>
        <w:spacing w:after="0" w:line="240" w:lineRule="auto"/>
      </w:pPr>
      <w:r>
        <w:separator/>
      </w:r>
    </w:p>
  </w:endnote>
  <w:endnote w:type="continuationSeparator" w:id="0">
    <w:p w14:paraId="216D5DB4" w14:textId="77777777" w:rsidR="005E4279" w:rsidRDefault="005E4279" w:rsidP="00F40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4F930" w14:textId="77777777" w:rsidR="005E4279" w:rsidRDefault="005E4279" w:rsidP="00F4090D">
      <w:pPr>
        <w:spacing w:after="0" w:line="240" w:lineRule="auto"/>
      </w:pPr>
      <w:r>
        <w:separator/>
      </w:r>
    </w:p>
  </w:footnote>
  <w:footnote w:type="continuationSeparator" w:id="0">
    <w:p w14:paraId="0E11982F" w14:textId="77777777" w:rsidR="005E4279" w:rsidRDefault="005E4279" w:rsidP="00F409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401"/>
    <w:rsid w:val="000F0E16"/>
    <w:rsid w:val="002A27EF"/>
    <w:rsid w:val="00423410"/>
    <w:rsid w:val="00424CB5"/>
    <w:rsid w:val="004656FC"/>
    <w:rsid w:val="005E4279"/>
    <w:rsid w:val="006E3D7A"/>
    <w:rsid w:val="008861CC"/>
    <w:rsid w:val="00954DA9"/>
    <w:rsid w:val="00A21401"/>
    <w:rsid w:val="00B54E7D"/>
    <w:rsid w:val="00CC7994"/>
    <w:rsid w:val="00DB4C79"/>
    <w:rsid w:val="00F4090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9A317"/>
  <w15:chartTrackingRefBased/>
  <w15:docId w15:val="{58A9098A-85C1-4783-BAB2-E2D59D633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CB5"/>
    <w:rPr>
      <w:rFonts w:ascii="Times New Roman" w:hAnsi="Times New Roman"/>
      <w:sz w:val="24"/>
    </w:rPr>
  </w:style>
  <w:style w:type="paragraph" w:styleId="Heading1">
    <w:name w:val="heading 1"/>
    <w:basedOn w:val="Normal"/>
    <w:next w:val="Normal"/>
    <w:link w:val="Heading1Char"/>
    <w:autoRedefine/>
    <w:uiPriority w:val="9"/>
    <w:qFormat/>
    <w:rsid w:val="00DB4C79"/>
    <w:pPr>
      <w:outlineLvl w:val="0"/>
    </w:pPr>
    <w:rPr>
      <w:b/>
    </w:rPr>
  </w:style>
  <w:style w:type="paragraph" w:styleId="Heading2">
    <w:name w:val="heading 2"/>
    <w:basedOn w:val="Heading1"/>
    <w:next w:val="Normal"/>
    <w:link w:val="Heading2Char"/>
    <w:autoRedefine/>
    <w:uiPriority w:val="9"/>
    <w:unhideWhenUsed/>
    <w:qFormat/>
    <w:rsid w:val="00424CB5"/>
    <w:pPr>
      <w:outlineLvl w:val="1"/>
    </w:pPr>
    <w:rPr>
      <w:i/>
    </w:rPr>
  </w:style>
  <w:style w:type="paragraph" w:styleId="Heading3">
    <w:name w:val="heading 3"/>
    <w:basedOn w:val="Heading2"/>
    <w:next w:val="Normal"/>
    <w:link w:val="Heading3Char"/>
    <w:autoRedefine/>
    <w:uiPriority w:val="9"/>
    <w:unhideWhenUsed/>
    <w:qFormat/>
    <w:rsid w:val="00424CB5"/>
    <w:pPr>
      <w:outlineLvl w:val="2"/>
    </w:pPr>
    <w:rPr>
      <w:b w:val="0"/>
      <w:i w:val="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C79"/>
    <w:rPr>
      <w:rFonts w:ascii="Times New Roman" w:hAnsi="Times New Roman"/>
      <w:b/>
      <w:sz w:val="24"/>
    </w:rPr>
  </w:style>
  <w:style w:type="character" w:customStyle="1" w:styleId="Heading3Char">
    <w:name w:val="Heading 3 Char"/>
    <w:basedOn w:val="DefaultParagraphFont"/>
    <w:link w:val="Heading3"/>
    <w:uiPriority w:val="9"/>
    <w:rsid w:val="00424CB5"/>
    <w:rPr>
      <w:rFonts w:ascii="Times New Roman" w:hAnsi="Times New Roman"/>
      <w:b/>
      <w:i/>
      <w:sz w:val="24"/>
      <w:u w:val="single"/>
    </w:rPr>
  </w:style>
  <w:style w:type="character" w:customStyle="1" w:styleId="Heading2Char">
    <w:name w:val="Heading 2 Char"/>
    <w:basedOn w:val="DefaultParagraphFont"/>
    <w:link w:val="Heading2"/>
    <w:uiPriority w:val="9"/>
    <w:rsid w:val="00424CB5"/>
    <w:rPr>
      <w:rFonts w:ascii="Times New Roman" w:hAnsi="Times New Roman"/>
      <w:b/>
      <w:i/>
      <w:sz w:val="24"/>
    </w:rPr>
  </w:style>
  <w:style w:type="paragraph" w:styleId="TOCHeading">
    <w:name w:val="TOC Heading"/>
    <w:basedOn w:val="Heading1"/>
    <w:next w:val="Normal"/>
    <w:uiPriority w:val="39"/>
    <w:unhideWhenUsed/>
    <w:qFormat/>
    <w:rsid w:val="00CC7994"/>
    <w:pPr>
      <w:keepNext/>
      <w:keepLines/>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CC7994"/>
    <w:pPr>
      <w:spacing w:after="100"/>
    </w:pPr>
  </w:style>
  <w:style w:type="paragraph" w:styleId="TOC2">
    <w:name w:val="toc 2"/>
    <w:basedOn w:val="Normal"/>
    <w:next w:val="Normal"/>
    <w:autoRedefine/>
    <w:uiPriority w:val="39"/>
    <w:unhideWhenUsed/>
    <w:rsid w:val="00CC7994"/>
    <w:pPr>
      <w:spacing w:after="100"/>
      <w:ind w:left="240"/>
    </w:pPr>
  </w:style>
  <w:style w:type="paragraph" w:styleId="TOC3">
    <w:name w:val="toc 3"/>
    <w:basedOn w:val="Normal"/>
    <w:next w:val="Normal"/>
    <w:autoRedefine/>
    <w:uiPriority w:val="39"/>
    <w:unhideWhenUsed/>
    <w:rsid w:val="00CC7994"/>
    <w:pPr>
      <w:spacing w:after="100"/>
      <w:ind w:left="480"/>
    </w:pPr>
  </w:style>
  <w:style w:type="character" w:styleId="Hyperlink">
    <w:name w:val="Hyperlink"/>
    <w:basedOn w:val="DefaultParagraphFont"/>
    <w:uiPriority w:val="99"/>
    <w:unhideWhenUsed/>
    <w:rsid w:val="00CC7994"/>
    <w:rPr>
      <w:color w:val="0563C1" w:themeColor="hyperlink"/>
      <w:u w:val="single"/>
    </w:rPr>
  </w:style>
  <w:style w:type="paragraph" w:styleId="Header">
    <w:name w:val="header"/>
    <w:basedOn w:val="Normal"/>
    <w:link w:val="HeaderChar"/>
    <w:uiPriority w:val="99"/>
    <w:unhideWhenUsed/>
    <w:rsid w:val="00F409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90D"/>
    <w:rPr>
      <w:rFonts w:ascii="Times New Roman" w:hAnsi="Times New Roman"/>
      <w:sz w:val="24"/>
    </w:rPr>
  </w:style>
  <w:style w:type="paragraph" w:styleId="Footer">
    <w:name w:val="footer"/>
    <w:basedOn w:val="Normal"/>
    <w:link w:val="FooterChar"/>
    <w:uiPriority w:val="99"/>
    <w:unhideWhenUsed/>
    <w:rsid w:val="00F409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90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5000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D7840F-C412-4EA4-B81F-92B5AF237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1140</Words>
  <Characters>6503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dc:creator>
  <cp:keywords/>
  <dc:description/>
  <cp:lastModifiedBy>Abbasa abbasa</cp:lastModifiedBy>
  <cp:revision>2</cp:revision>
  <dcterms:created xsi:type="dcterms:W3CDTF">2024-07-21T16:57:00Z</dcterms:created>
  <dcterms:modified xsi:type="dcterms:W3CDTF">2024-07-21T16:57:00Z</dcterms:modified>
</cp:coreProperties>
</file>