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47CA38" w14:textId="77777777" w:rsidR="00657506" w:rsidRPr="00707F4A" w:rsidRDefault="00657506" w:rsidP="00657506">
      <w:pPr>
        <w:spacing w:line="360" w:lineRule="auto"/>
        <w:rPr>
          <w:rFonts w:ascii="Calibri" w:hAnsi="Calibri" w:cs="Calibri"/>
          <w:b/>
          <w:bCs/>
          <w:color w:val="156082" w:themeColor="accent1"/>
          <w:sz w:val="28"/>
          <w:szCs w:val="28"/>
        </w:rPr>
      </w:pPr>
      <w:r w:rsidRPr="00707F4A">
        <w:rPr>
          <w:rFonts w:ascii="Calibri" w:hAnsi="Calibri" w:cs="Calibri"/>
          <w:b/>
          <w:bCs/>
          <w:color w:val="156082" w:themeColor="accent1"/>
          <w:sz w:val="28"/>
          <w:szCs w:val="28"/>
        </w:rPr>
        <w:t xml:space="preserve">Chapter 2: Literature review </w:t>
      </w:r>
    </w:p>
    <w:p w14:paraId="2F25ADBF" w14:textId="77777777" w:rsidR="00657506" w:rsidRPr="00657506" w:rsidRDefault="00657506" w:rsidP="00657506">
      <w:pPr>
        <w:spacing w:line="360" w:lineRule="auto"/>
        <w:rPr>
          <w:rFonts w:ascii="Calibri" w:hAnsi="Calibri" w:cs="Calibri"/>
          <w:color w:val="156082" w:themeColor="accent1"/>
          <w:sz w:val="24"/>
          <w:szCs w:val="24"/>
        </w:rPr>
      </w:pPr>
    </w:p>
    <w:p w14:paraId="53874556" w14:textId="77777777" w:rsidR="00657506" w:rsidRPr="00707F4A" w:rsidRDefault="00657506" w:rsidP="00657506">
      <w:pPr>
        <w:spacing w:line="360" w:lineRule="auto"/>
        <w:rPr>
          <w:rFonts w:ascii="Calibri" w:hAnsi="Calibri" w:cs="Calibri"/>
          <w:b/>
          <w:bCs/>
          <w:color w:val="156082" w:themeColor="accent1"/>
          <w:sz w:val="28"/>
          <w:szCs w:val="28"/>
        </w:rPr>
      </w:pPr>
      <w:r w:rsidRPr="00707F4A">
        <w:rPr>
          <w:rFonts w:ascii="Calibri" w:hAnsi="Calibri" w:cs="Calibri"/>
          <w:b/>
          <w:bCs/>
          <w:color w:val="156082" w:themeColor="accent1"/>
          <w:sz w:val="28"/>
          <w:szCs w:val="28"/>
        </w:rPr>
        <w:t>2.0 Introduction</w:t>
      </w:r>
    </w:p>
    <w:p w14:paraId="7A1188FA" w14:textId="3BA7D38D" w:rsidR="00EE72E2" w:rsidRDefault="00657506" w:rsidP="00EE72E2">
      <w:pPr>
        <w:spacing w:line="360" w:lineRule="auto"/>
        <w:rPr>
          <w:rFonts w:ascii="Calibri" w:hAnsi="Calibri" w:cs="Calibri"/>
          <w:sz w:val="24"/>
          <w:szCs w:val="24"/>
        </w:rPr>
      </w:pPr>
      <w:r w:rsidRPr="00707F4A">
        <w:rPr>
          <w:rFonts w:ascii="Calibri" w:hAnsi="Calibri" w:cs="Calibri"/>
          <w:sz w:val="24"/>
          <w:szCs w:val="24"/>
        </w:rPr>
        <w:t xml:space="preserve">The role of a police officer has become more challenging within recent years, with retention issues across police forces in the UK despite </w:t>
      </w:r>
      <w:r w:rsidR="00707F4A">
        <w:rPr>
          <w:rFonts w:ascii="Calibri" w:hAnsi="Calibri" w:cs="Calibri"/>
          <w:sz w:val="24"/>
          <w:szCs w:val="24"/>
        </w:rPr>
        <w:t xml:space="preserve">government initiatives and strategies to increase recruitment </w:t>
      </w:r>
      <w:r w:rsidR="00707F4A" w:rsidRPr="00707F4A">
        <w:rPr>
          <w:rFonts w:ascii="Calibri" w:hAnsi="Calibri" w:cs="Calibri"/>
          <w:sz w:val="24"/>
          <w:szCs w:val="24"/>
        </w:rPr>
        <w:t>(Wilson et al., 2023)</w:t>
      </w:r>
      <w:r w:rsidR="00707F4A">
        <w:rPr>
          <w:rFonts w:ascii="Calibri" w:hAnsi="Calibri" w:cs="Calibri"/>
          <w:sz w:val="24"/>
          <w:szCs w:val="24"/>
        </w:rPr>
        <w:t>. There has also been a significant increase in number of police officers being assaulted whilst in the line of duty which is having a direct impact on police officers mental health, their ability to operate confidently when working alone without the safety of other officers being present due to shortage of frontline police officers</w:t>
      </w:r>
      <w:r w:rsidR="00EE72E2">
        <w:rPr>
          <w:rFonts w:ascii="Calibri" w:hAnsi="Calibri" w:cs="Calibri"/>
          <w:sz w:val="24"/>
          <w:szCs w:val="24"/>
        </w:rPr>
        <w:t xml:space="preserve"> </w:t>
      </w:r>
      <w:r w:rsidR="00EE72E2" w:rsidRPr="00EE72E2">
        <w:rPr>
          <w:rFonts w:ascii="Calibri" w:hAnsi="Calibri" w:cs="Calibri"/>
          <w:sz w:val="24"/>
          <w:szCs w:val="24"/>
        </w:rPr>
        <w:t>(Hine et al., 2025)</w:t>
      </w:r>
      <w:r w:rsidR="00EE72E2">
        <w:rPr>
          <w:rFonts w:ascii="Calibri" w:hAnsi="Calibri" w:cs="Calibri"/>
          <w:sz w:val="24"/>
          <w:szCs w:val="24"/>
        </w:rPr>
        <w:t xml:space="preserve"> </w:t>
      </w:r>
    </w:p>
    <w:p w14:paraId="2949B31C" w14:textId="01595C38" w:rsidR="00EE72E2" w:rsidRDefault="00EE72E2" w:rsidP="00EE72E2">
      <w:pPr>
        <w:spacing w:line="360" w:lineRule="auto"/>
        <w:rPr>
          <w:rFonts w:ascii="Calibri" w:hAnsi="Calibri" w:cs="Calibri"/>
          <w:sz w:val="24"/>
          <w:szCs w:val="24"/>
        </w:rPr>
      </w:pPr>
      <w:r>
        <w:rPr>
          <w:rFonts w:ascii="Calibri" w:hAnsi="Calibri" w:cs="Calibri"/>
          <w:sz w:val="24"/>
          <w:szCs w:val="24"/>
        </w:rPr>
        <w:t xml:space="preserve">This chapter of the dissertation will critically evaluate, analysis and summarise existing academic literature </w:t>
      </w:r>
      <w:r w:rsidR="00645C32">
        <w:rPr>
          <w:rFonts w:ascii="Calibri" w:hAnsi="Calibri" w:cs="Calibri"/>
          <w:sz w:val="24"/>
          <w:szCs w:val="24"/>
        </w:rPr>
        <w:t>and professional studies with regards to the topic of the overall effectiveness of police officers attending incidents in a single crewed capacity compared to a double crewed capacity</w:t>
      </w:r>
      <w:r w:rsidR="00CC11B4">
        <w:rPr>
          <w:rFonts w:ascii="Calibri" w:hAnsi="Calibri" w:cs="Calibri"/>
          <w:sz w:val="24"/>
          <w:szCs w:val="24"/>
        </w:rPr>
        <w:t xml:space="preserve">, this chapter will also have a focus on police in the UK whilst drawing comparison of research on police in other countries. </w:t>
      </w:r>
    </w:p>
    <w:p w14:paraId="1A2E01D0" w14:textId="132AE7B4" w:rsidR="00CC11B4" w:rsidRDefault="00CC11B4" w:rsidP="00EE72E2">
      <w:pPr>
        <w:spacing w:line="360" w:lineRule="auto"/>
        <w:rPr>
          <w:rFonts w:ascii="Calibri" w:hAnsi="Calibri" w:cs="Calibri"/>
          <w:sz w:val="24"/>
          <w:szCs w:val="24"/>
        </w:rPr>
      </w:pPr>
      <w:r>
        <w:rPr>
          <w:rFonts w:ascii="Calibri" w:hAnsi="Calibri" w:cs="Calibri"/>
          <w:sz w:val="24"/>
          <w:szCs w:val="24"/>
        </w:rPr>
        <w:t>This review will focus on three core objectives and themes that have been identified across different academic literature:</w:t>
      </w:r>
    </w:p>
    <w:p w14:paraId="6CFE20F7" w14:textId="784C45C0" w:rsidR="00CC11B4" w:rsidRDefault="00CC11B4" w:rsidP="00EE72E2">
      <w:pPr>
        <w:spacing w:line="360" w:lineRule="auto"/>
        <w:rPr>
          <w:rFonts w:ascii="Calibri" w:hAnsi="Calibri" w:cs="Calibri"/>
          <w:sz w:val="24"/>
          <w:szCs w:val="24"/>
        </w:rPr>
      </w:pPr>
      <w:r>
        <w:rPr>
          <w:rFonts w:ascii="Calibri" w:hAnsi="Calibri" w:cs="Calibri"/>
          <w:sz w:val="24"/>
          <w:szCs w:val="24"/>
        </w:rPr>
        <w:t>1. Officer safety</w:t>
      </w:r>
    </w:p>
    <w:p w14:paraId="68E831F9" w14:textId="290A5B77" w:rsidR="00CC11B4" w:rsidRDefault="00CC11B4" w:rsidP="00EE72E2">
      <w:pPr>
        <w:spacing w:line="360" w:lineRule="auto"/>
        <w:rPr>
          <w:rFonts w:ascii="Calibri" w:hAnsi="Calibri" w:cs="Calibri"/>
          <w:sz w:val="24"/>
          <w:szCs w:val="24"/>
        </w:rPr>
      </w:pPr>
      <w:r>
        <w:rPr>
          <w:rFonts w:ascii="Calibri" w:hAnsi="Calibri" w:cs="Calibri"/>
          <w:sz w:val="24"/>
          <w:szCs w:val="24"/>
        </w:rPr>
        <w:t xml:space="preserve">2. Officers mental health and morale </w:t>
      </w:r>
    </w:p>
    <w:p w14:paraId="452699BB" w14:textId="38B9B350" w:rsidR="00CC11B4" w:rsidRDefault="00CC11B4" w:rsidP="00EE72E2">
      <w:pPr>
        <w:spacing w:line="360" w:lineRule="auto"/>
        <w:rPr>
          <w:rFonts w:ascii="Calibri" w:hAnsi="Calibri" w:cs="Calibri"/>
          <w:sz w:val="24"/>
          <w:szCs w:val="24"/>
        </w:rPr>
      </w:pPr>
      <w:r>
        <w:rPr>
          <w:rFonts w:ascii="Calibri" w:hAnsi="Calibri" w:cs="Calibri"/>
          <w:sz w:val="24"/>
          <w:szCs w:val="24"/>
        </w:rPr>
        <w:t xml:space="preserve">3. Officers confidence when attending incidents </w:t>
      </w:r>
    </w:p>
    <w:p w14:paraId="0084AB0D" w14:textId="77777777" w:rsidR="00765107" w:rsidRDefault="00765107" w:rsidP="00EE72E2">
      <w:pPr>
        <w:spacing w:line="360" w:lineRule="auto"/>
        <w:rPr>
          <w:rFonts w:ascii="Calibri" w:hAnsi="Calibri" w:cs="Calibri"/>
          <w:sz w:val="24"/>
          <w:szCs w:val="24"/>
        </w:rPr>
      </w:pPr>
    </w:p>
    <w:p w14:paraId="20260886" w14:textId="1BE3AD34" w:rsidR="00765107" w:rsidRPr="00765107" w:rsidRDefault="00765107" w:rsidP="00765107">
      <w:pPr>
        <w:spacing w:line="360" w:lineRule="auto"/>
        <w:rPr>
          <w:rFonts w:ascii="Calibri" w:hAnsi="Calibri" w:cs="Calibri"/>
          <w:sz w:val="24"/>
          <w:szCs w:val="24"/>
        </w:rPr>
      </w:pPr>
      <w:r w:rsidRPr="00765107">
        <w:rPr>
          <w:rFonts w:ascii="Calibri" w:hAnsi="Calibri" w:cs="Calibri"/>
          <w:sz w:val="24"/>
          <w:szCs w:val="24"/>
        </w:rPr>
        <w:t>This objective will be achieved by examining literature acquired from the UWTSD e-learning online library database, as well as an internet search engine called Google Scholar, a search engine that obtains information and navigates through the internet to present data from verified academic and scholarly sources, with information coming from academic journals, expert and professional textbooks, research and development publications, government publications</w:t>
      </w:r>
      <w:r>
        <w:rPr>
          <w:rFonts w:ascii="Calibri" w:hAnsi="Calibri" w:cs="Calibri"/>
          <w:sz w:val="24"/>
          <w:szCs w:val="24"/>
        </w:rPr>
        <w:t xml:space="preserve">. </w:t>
      </w:r>
    </w:p>
    <w:p w14:paraId="090FC2C0" w14:textId="77777777" w:rsidR="00765107" w:rsidRDefault="00765107" w:rsidP="00EE72E2">
      <w:pPr>
        <w:spacing w:line="360" w:lineRule="auto"/>
        <w:rPr>
          <w:rFonts w:ascii="Calibri" w:hAnsi="Calibri" w:cs="Calibri"/>
          <w:sz w:val="24"/>
          <w:szCs w:val="24"/>
        </w:rPr>
      </w:pPr>
    </w:p>
    <w:p w14:paraId="501F18EC" w14:textId="3904D2BE" w:rsidR="00CC11B4" w:rsidRDefault="00E37D12" w:rsidP="00EE72E2">
      <w:pPr>
        <w:spacing w:line="360" w:lineRule="auto"/>
        <w:rPr>
          <w:rFonts w:ascii="Calibri" w:hAnsi="Calibri" w:cs="Calibri"/>
          <w:sz w:val="24"/>
          <w:szCs w:val="24"/>
        </w:rPr>
      </w:pPr>
      <w:r>
        <w:rPr>
          <w:rFonts w:ascii="Calibri" w:hAnsi="Calibri" w:cs="Calibri"/>
          <w:sz w:val="24"/>
          <w:szCs w:val="24"/>
        </w:rPr>
        <w:t xml:space="preserve">This chapter will use literature from recent research, official reports and theoretical concepts to ensure that the information that is being evaluated has a relevance to modern policing. however, whilst conducting initial research for the themes, there is a lack of modern statistics and literature for UK policing which is why this research project will create a modern analysis into the subject areas listed above. </w:t>
      </w:r>
    </w:p>
    <w:p w14:paraId="3FBDE498" w14:textId="094A55A9" w:rsidR="00E37D12" w:rsidRDefault="00E37D12" w:rsidP="00EE72E2">
      <w:pPr>
        <w:spacing w:line="360" w:lineRule="auto"/>
        <w:rPr>
          <w:rFonts w:ascii="Calibri" w:hAnsi="Calibri" w:cs="Calibri"/>
          <w:sz w:val="24"/>
          <w:szCs w:val="24"/>
        </w:rPr>
      </w:pPr>
      <w:r>
        <w:rPr>
          <w:rFonts w:ascii="Calibri" w:hAnsi="Calibri" w:cs="Calibri"/>
          <w:sz w:val="24"/>
          <w:szCs w:val="24"/>
        </w:rPr>
        <w:t xml:space="preserve">The literature review will consider the complex challenges police officers are facing such as the increasing public scrutiny, the increased mental demands on police officers and the primary concern on officer safety or the lack of making officers more vulnerable to attacks from offenders. </w:t>
      </w:r>
    </w:p>
    <w:p w14:paraId="3433E55B" w14:textId="107AF08B" w:rsidR="00E37D12" w:rsidRDefault="00E37D12" w:rsidP="00EE72E2">
      <w:pPr>
        <w:spacing w:line="360" w:lineRule="auto"/>
        <w:rPr>
          <w:rFonts w:ascii="Calibri" w:hAnsi="Calibri" w:cs="Calibri"/>
          <w:sz w:val="24"/>
          <w:szCs w:val="24"/>
        </w:rPr>
      </w:pPr>
      <w:r>
        <w:rPr>
          <w:rFonts w:ascii="Calibri" w:hAnsi="Calibri" w:cs="Calibri"/>
          <w:sz w:val="24"/>
          <w:szCs w:val="24"/>
        </w:rPr>
        <w:t xml:space="preserve">It is important that this review of academic literature includes the strategies used </w:t>
      </w:r>
      <w:r w:rsidR="00A447F1">
        <w:rPr>
          <w:rFonts w:ascii="Calibri" w:hAnsi="Calibri" w:cs="Calibri"/>
          <w:sz w:val="24"/>
          <w:szCs w:val="24"/>
        </w:rPr>
        <w:t xml:space="preserve">by senior police officers and staff in the deployment strategies of officers to incidents and what constitutes officers to be sent to an incident on their own or as a team in a double crewed capacity. This chapter will also include analysis on both police and government policies on the subject topic and how this is formed to protect police officers and their overall operational effectiveness. </w:t>
      </w:r>
    </w:p>
    <w:p w14:paraId="3473F961" w14:textId="77777777" w:rsidR="00A447F1" w:rsidRDefault="00A447F1" w:rsidP="00EE72E2">
      <w:pPr>
        <w:spacing w:line="360" w:lineRule="auto"/>
        <w:rPr>
          <w:rFonts w:ascii="Calibri" w:hAnsi="Calibri" w:cs="Calibri"/>
          <w:sz w:val="24"/>
          <w:szCs w:val="24"/>
        </w:rPr>
      </w:pPr>
    </w:p>
    <w:p w14:paraId="436B128A" w14:textId="7DB30322" w:rsidR="005730B4" w:rsidRDefault="00A447F1" w:rsidP="00EE72E2">
      <w:pPr>
        <w:spacing w:line="360" w:lineRule="auto"/>
        <w:rPr>
          <w:rFonts w:ascii="Calibri" w:hAnsi="Calibri" w:cs="Calibri"/>
          <w:b/>
          <w:bCs/>
          <w:color w:val="156082" w:themeColor="accent1"/>
          <w:sz w:val="28"/>
          <w:szCs w:val="28"/>
        </w:rPr>
      </w:pPr>
      <w:r w:rsidRPr="00A447F1">
        <w:rPr>
          <w:rFonts w:ascii="Calibri" w:hAnsi="Calibri" w:cs="Calibri"/>
          <w:b/>
          <w:bCs/>
          <w:color w:val="156082" w:themeColor="accent1"/>
          <w:sz w:val="28"/>
          <w:szCs w:val="28"/>
        </w:rPr>
        <w:t xml:space="preserve">2.1 Officer safety: Single crewed vs double crewed </w:t>
      </w:r>
    </w:p>
    <w:p w14:paraId="3166D97B" w14:textId="5F0189F9" w:rsidR="001E4F66" w:rsidRDefault="001E4F66" w:rsidP="00EE72E2">
      <w:pPr>
        <w:spacing w:line="360" w:lineRule="auto"/>
        <w:rPr>
          <w:rFonts w:ascii="Calibri" w:hAnsi="Calibri" w:cs="Calibri"/>
          <w:sz w:val="24"/>
          <w:szCs w:val="24"/>
        </w:rPr>
      </w:pPr>
      <w:r>
        <w:rPr>
          <w:rFonts w:ascii="Calibri" w:hAnsi="Calibri" w:cs="Calibri"/>
          <w:sz w:val="24"/>
          <w:szCs w:val="24"/>
        </w:rPr>
        <w:t xml:space="preserve">Officer safety has continuously been a key focus within the policing organisation, often drawing debate and strategy on how to optimise safety of frontline police officers when they attend incidents, often involving violence. The discussion of officer safety does not only reference police in the UK but is a key theme with police organisations across the world where early academic studies such as the Kansas City Preventive Patrol experiment in the United States of America, concluded that their results did not find significant differences in crime deterrence </w:t>
      </w:r>
      <w:r w:rsidR="00004C00">
        <w:rPr>
          <w:rFonts w:ascii="Calibri" w:hAnsi="Calibri" w:cs="Calibri"/>
          <w:sz w:val="24"/>
          <w:szCs w:val="24"/>
        </w:rPr>
        <w:t xml:space="preserve">and effectiveness </w:t>
      </w:r>
      <w:r>
        <w:rPr>
          <w:rFonts w:ascii="Calibri" w:hAnsi="Calibri" w:cs="Calibri"/>
          <w:sz w:val="24"/>
          <w:szCs w:val="24"/>
        </w:rPr>
        <w:t>between single crewed officers compared to double crewed officers on patrol</w:t>
      </w:r>
      <w:r w:rsidR="00004C00">
        <w:rPr>
          <w:rFonts w:ascii="Calibri" w:hAnsi="Calibri" w:cs="Calibri"/>
          <w:sz w:val="24"/>
          <w:szCs w:val="24"/>
        </w:rPr>
        <w:t xml:space="preserve"> </w:t>
      </w:r>
      <w:r w:rsidR="00004C00" w:rsidRPr="00004C00">
        <w:rPr>
          <w:rFonts w:ascii="Calibri" w:hAnsi="Calibri" w:cs="Calibri"/>
          <w:sz w:val="24"/>
          <w:szCs w:val="24"/>
        </w:rPr>
        <w:t>(Weisburd et al., 2023)</w:t>
      </w:r>
      <w:r>
        <w:rPr>
          <w:rFonts w:ascii="Calibri" w:hAnsi="Calibri" w:cs="Calibri"/>
          <w:sz w:val="24"/>
          <w:szCs w:val="24"/>
        </w:rPr>
        <w:t xml:space="preserve">. However, current research </w:t>
      </w:r>
      <w:r w:rsidR="00004C00">
        <w:rPr>
          <w:rFonts w:ascii="Calibri" w:hAnsi="Calibri" w:cs="Calibri"/>
          <w:sz w:val="24"/>
          <w:szCs w:val="24"/>
        </w:rPr>
        <w:t xml:space="preserve">now moved from focusing on combating crime with numbers alone and now has a new focus on the safety of police officers when attending incidents and how they </w:t>
      </w:r>
      <w:proofErr w:type="gramStart"/>
      <w:r w:rsidR="00004C00">
        <w:rPr>
          <w:rFonts w:ascii="Calibri" w:hAnsi="Calibri" w:cs="Calibri"/>
          <w:sz w:val="24"/>
          <w:szCs w:val="24"/>
        </w:rPr>
        <w:t>are able to</w:t>
      </w:r>
      <w:proofErr w:type="gramEnd"/>
      <w:r w:rsidR="00004C00">
        <w:rPr>
          <w:rFonts w:ascii="Calibri" w:hAnsi="Calibri" w:cs="Calibri"/>
          <w:sz w:val="24"/>
          <w:szCs w:val="24"/>
        </w:rPr>
        <w:t xml:space="preserve"> conclude the incident safely. </w:t>
      </w:r>
    </w:p>
    <w:p w14:paraId="218A6E0E" w14:textId="77777777" w:rsidR="00FA2E7C" w:rsidRDefault="00FA2E7C" w:rsidP="00FA2E7C">
      <w:pPr>
        <w:spacing w:line="360" w:lineRule="auto"/>
        <w:rPr>
          <w:rFonts w:ascii="Calibri" w:hAnsi="Calibri" w:cs="Calibri"/>
          <w:b/>
          <w:bCs/>
          <w:color w:val="156082" w:themeColor="accent1"/>
          <w:sz w:val="28"/>
          <w:szCs w:val="28"/>
        </w:rPr>
      </w:pPr>
      <w:r>
        <w:rPr>
          <w:rFonts w:ascii="Calibri" w:hAnsi="Calibri" w:cs="Calibri"/>
          <w:b/>
          <w:bCs/>
          <w:color w:val="156082" w:themeColor="accent1"/>
          <w:sz w:val="28"/>
          <w:szCs w:val="28"/>
        </w:rPr>
        <w:t>2.1.1 Enhanced Safety Through Double Crewed Deployment</w:t>
      </w:r>
    </w:p>
    <w:p w14:paraId="4FC285B2" w14:textId="77777777" w:rsidR="00FA2E7C" w:rsidRDefault="00765107" w:rsidP="005730B4">
      <w:pPr>
        <w:spacing w:line="360" w:lineRule="auto"/>
        <w:rPr>
          <w:rFonts w:ascii="Calibri" w:hAnsi="Calibri" w:cs="Calibri"/>
          <w:sz w:val="24"/>
          <w:szCs w:val="24"/>
        </w:rPr>
      </w:pPr>
      <w:r>
        <w:rPr>
          <w:rFonts w:ascii="Calibri" w:hAnsi="Calibri" w:cs="Calibri"/>
          <w:sz w:val="24"/>
          <w:szCs w:val="24"/>
        </w:rPr>
        <w:t xml:space="preserve">Recent literature has suggested that officers who are double crewed when attending incidents can increase the safety of those officers, especially incidents involving violence or policing areas that have an anti-police attitude. </w:t>
      </w:r>
      <w:r w:rsidR="001F1CB9" w:rsidRPr="001F1CB9">
        <w:rPr>
          <w:rFonts w:ascii="Calibri" w:hAnsi="Calibri" w:cs="Calibri"/>
          <w:sz w:val="24"/>
          <w:szCs w:val="24"/>
        </w:rPr>
        <w:t>Coupe</w:t>
      </w:r>
      <w:r w:rsidR="001F1CB9">
        <w:rPr>
          <w:rFonts w:ascii="Calibri" w:hAnsi="Calibri" w:cs="Calibri"/>
          <w:sz w:val="24"/>
          <w:szCs w:val="24"/>
        </w:rPr>
        <w:t xml:space="preserve"> et al. (2019) discovered that double crewed units significantly decreased the risk of assaults on police, particularly during violent incidents. This finding by Coupe et al. is further supported by</w:t>
      </w:r>
      <w:r w:rsidR="005730B4">
        <w:rPr>
          <w:rFonts w:ascii="Calibri" w:hAnsi="Calibri" w:cs="Calibri"/>
          <w:sz w:val="24"/>
          <w:szCs w:val="24"/>
        </w:rPr>
        <w:t xml:space="preserve"> Bayley and Garofalo (1989), who argue that officers sent to incidents in pairs improve their ability to manage violent incidents by improving their situational awareness, the concept of immediate assistance from the other officer, and allowing for the officers to deal with the incident with better tactical decisions being made.</w:t>
      </w:r>
      <w:r w:rsidR="00FA2E7C">
        <w:rPr>
          <w:rFonts w:ascii="Calibri" w:hAnsi="Calibri" w:cs="Calibri"/>
          <w:sz w:val="24"/>
          <w:szCs w:val="24"/>
        </w:rPr>
        <w:t xml:space="preserve"> </w:t>
      </w:r>
    </w:p>
    <w:p w14:paraId="76F1CC2D" w14:textId="2DDF0B80" w:rsidR="00FA2E7C" w:rsidRDefault="00FA2E7C" w:rsidP="00FA2E7C">
      <w:pPr>
        <w:spacing w:line="360" w:lineRule="auto"/>
        <w:rPr>
          <w:rFonts w:ascii="Calibri" w:hAnsi="Calibri" w:cs="Calibri"/>
          <w:sz w:val="24"/>
          <w:szCs w:val="24"/>
        </w:rPr>
      </w:pPr>
      <w:r>
        <w:rPr>
          <w:rFonts w:ascii="Calibri" w:hAnsi="Calibri" w:cs="Calibri"/>
          <w:sz w:val="24"/>
          <w:szCs w:val="24"/>
        </w:rPr>
        <w:t xml:space="preserve">This approach aligns with the principles of the situational crime prevention theory, which is a theory that by making it more difficult and less rewarding for an individual to commit crime by making strategic changes to the environment such as having two officers to deal with one subject </w:t>
      </w:r>
      <w:r w:rsidRPr="00FA2E7C">
        <w:rPr>
          <w:rFonts w:ascii="Calibri" w:hAnsi="Calibri" w:cs="Calibri"/>
          <w:sz w:val="24"/>
          <w:szCs w:val="24"/>
        </w:rPr>
        <w:t>(Eck and Clarke, 2019)</w:t>
      </w:r>
      <w:r>
        <w:rPr>
          <w:rFonts w:ascii="Calibri" w:hAnsi="Calibri" w:cs="Calibri"/>
          <w:sz w:val="24"/>
          <w:szCs w:val="24"/>
        </w:rPr>
        <w:t xml:space="preserve">. </w:t>
      </w:r>
    </w:p>
    <w:p w14:paraId="196C9AC5" w14:textId="36EA3EF9" w:rsidR="00EF13DD" w:rsidRDefault="00B55004" w:rsidP="00EF13DD">
      <w:pPr>
        <w:spacing w:line="360" w:lineRule="auto"/>
        <w:rPr>
          <w:rFonts w:ascii="Calibri" w:hAnsi="Calibri" w:cs="Calibri"/>
          <w:sz w:val="24"/>
          <w:szCs w:val="24"/>
        </w:rPr>
      </w:pPr>
      <w:r>
        <w:rPr>
          <w:rFonts w:ascii="Calibri" w:hAnsi="Calibri" w:cs="Calibri"/>
          <w:sz w:val="24"/>
          <w:szCs w:val="24"/>
        </w:rPr>
        <w:t>There have been various notable cases which would support the concept of police operating in pairs rather than alone. One of these cases highlighting the risks of officers being single crewed involves PC Mick Johnson, who suffered from a serious case of post-traumatic stress disorder (PTSD) after being stabbed while responding alone to an incident in Hartlepool</w:t>
      </w:r>
      <w:r w:rsidR="00EF13DD">
        <w:rPr>
          <w:rFonts w:ascii="Calibri" w:hAnsi="Calibri" w:cs="Calibri"/>
          <w:sz w:val="24"/>
          <w:szCs w:val="24"/>
        </w:rPr>
        <w:t xml:space="preserve"> </w:t>
      </w:r>
      <w:r w:rsidR="00EF13DD" w:rsidRPr="00EF13DD">
        <w:rPr>
          <w:rFonts w:ascii="Calibri" w:hAnsi="Calibri" w:cs="Calibri"/>
          <w:sz w:val="24"/>
          <w:szCs w:val="24"/>
        </w:rPr>
        <w:t>(Westbrook, 2019)</w:t>
      </w:r>
      <w:r>
        <w:rPr>
          <w:rFonts w:ascii="Calibri" w:hAnsi="Calibri" w:cs="Calibri"/>
          <w:sz w:val="24"/>
          <w:szCs w:val="24"/>
        </w:rPr>
        <w:t xml:space="preserve">. Another noticeable case </w:t>
      </w:r>
      <w:r w:rsidR="00EF13DD">
        <w:rPr>
          <w:rFonts w:ascii="Calibri" w:hAnsi="Calibri" w:cs="Calibri"/>
          <w:sz w:val="24"/>
          <w:szCs w:val="24"/>
        </w:rPr>
        <w:t xml:space="preserve">is that of PC </w:t>
      </w:r>
      <w:r w:rsidR="00EF13DD" w:rsidRPr="00EF13DD">
        <w:rPr>
          <w:rFonts w:ascii="Calibri" w:hAnsi="Calibri" w:cs="Calibri"/>
          <w:sz w:val="24"/>
          <w:szCs w:val="24"/>
        </w:rPr>
        <w:t xml:space="preserve">Nathan </w:t>
      </w:r>
      <w:proofErr w:type="spellStart"/>
      <w:r w:rsidR="00EF13DD" w:rsidRPr="00EF13DD">
        <w:rPr>
          <w:rFonts w:ascii="Calibri" w:hAnsi="Calibri" w:cs="Calibri"/>
          <w:sz w:val="24"/>
          <w:szCs w:val="24"/>
        </w:rPr>
        <w:t>Attwell</w:t>
      </w:r>
      <w:proofErr w:type="spellEnd"/>
      <w:r w:rsidR="00EF13DD">
        <w:rPr>
          <w:rFonts w:ascii="Calibri" w:hAnsi="Calibri" w:cs="Calibri"/>
          <w:sz w:val="24"/>
          <w:szCs w:val="24"/>
        </w:rPr>
        <w:t xml:space="preserve"> of Gwent Police, who while responding to a domestic incident single crewed in 2024, was attacked by the subject who knocked </w:t>
      </w:r>
      <w:proofErr w:type="spellStart"/>
      <w:r w:rsidR="00EF13DD">
        <w:rPr>
          <w:rFonts w:ascii="Calibri" w:hAnsi="Calibri" w:cs="Calibri"/>
          <w:sz w:val="24"/>
          <w:szCs w:val="24"/>
        </w:rPr>
        <w:t>Attwell</w:t>
      </w:r>
      <w:proofErr w:type="spellEnd"/>
      <w:r w:rsidR="00EF13DD">
        <w:rPr>
          <w:rFonts w:ascii="Calibri" w:hAnsi="Calibri" w:cs="Calibri"/>
          <w:sz w:val="24"/>
          <w:szCs w:val="24"/>
        </w:rPr>
        <w:t xml:space="preserve"> unconscious and continued to punch and kick the officer in the head despite being unconscious </w:t>
      </w:r>
      <w:r w:rsidR="00EF13DD" w:rsidRPr="00EF13DD">
        <w:rPr>
          <w:rFonts w:ascii="Calibri" w:hAnsi="Calibri" w:cs="Calibri"/>
          <w:sz w:val="24"/>
          <w:szCs w:val="24"/>
        </w:rPr>
        <w:t>(</w:t>
      </w:r>
      <w:proofErr w:type="spellStart"/>
      <w:r w:rsidR="00EF13DD" w:rsidRPr="00EF13DD">
        <w:rPr>
          <w:rFonts w:ascii="Calibri" w:hAnsi="Calibri" w:cs="Calibri"/>
          <w:sz w:val="24"/>
          <w:szCs w:val="24"/>
        </w:rPr>
        <w:t>Vladev</w:t>
      </w:r>
      <w:proofErr w:type="spellEnd"/>
      <w:r w:rsidR="00EF13DD" w:rsidRPr="00EF13DD">
        <w:rPr>
          <w:rFonts w:ascii="Calibri" w:hAnsi="Calibri" w:cs="Calibri"/>
          <w:sz w:val="24"/>
          <w:szCs w:val="24"/>
        </w:rPr>
        <w:t>, 2025)</w:t>
      </w:r>
      <w:r w:rsidR="00EF13DD">
        <w:rPr>
          <w:rFonts w:ascii="Calibri" w:hAnsi="Calibri" w:cs="Calibri"/>
          <w:sz w:val="24"/>
          <w:szCs w:val="24"/>
        </w:rPr>
        <w:t>. Both cases highlight</w:t>
      </w:r>
      <w:r w:rsidR="000B10EF">
        <w:rPr>
          <w:rFonts w:ascii="Calibri" w:hAnsi="Calibri" w:cs="Calibri"/>
          <w:sz w:val="24"/>
          <w:szCs w:val="24"/>
        </w:rPr>
        <w:t xml:space="preserve"> the dangers associated with single crewing, especially in unpredictable and violent situations. </w:t>
      </w:r>
    </w:p>
    <w:p w14:paraId="425AF905" w14:textId="77777777" w:rsidR="00E76F8A" w:rsidRDefault="00E76F8A" w:rsidP="00EF13DD">
      <w:pPr>
        <w:spacing w:line="360" w:lineRule="auto"/>
        <w:rPr>
          <w:rFonts w:ascii="Calibri" w:hAnsi="Calibri" w:cs="Calibri"/>
          <w:sz w:val="24"/>
          <w:szCs w:val="24"/>
        </w:rPr>
      </w:pPr>
    </w:p>
    <w:p w14:paraId="157F44E6" w14:textId="77777777" w:rsidR="00E76F8A" w:rsidRDefault="00E76F8A" w:rsidP="00EF13DD">
      <w:pPr>
        <w:spacing w:line="360" w:lineRule="auto"/>
        <w:rPr>
          <w:rFonts w:ascii="Calibri" w:hAnsi="Calibri" w:cs="Calibri"/>
          <w:b/>
          <w:bCs/>
          <w:color w:val="156082" w:themeColor="accent1"/>
          <w:sz w:val="28"/>
          <w:szCs w:val="28"/>
        </w:rPr>
      </w:pPr>
    </w:p>
    <w:p w14:paraId="111440A7" w14:textId="77777777" w:rsidR="00E76F8A" w:rsidRDefault="00E76F8A" w:rsidP="00EF13DD">
      <w:pPr>
        <w:spacing w:line="360" w:lineRule="auto"/>
        <w:rPr>
          <w:rFonts w:ascii="Calibri" w:hAnsi="Calibri" w:cs="Calibri"/>
          <w:b/>
          <w:bCs/>
          <w:color w:val="156082" w:themeColor="accent1"/>
          <w:sz w:val="28"/>
          <w:szCs w:val="28"/>
        </w:rPr>
      </w:pPr>
    </w:p>
    <w:p w14:paraId="314C23CA" w14:textId="77777777" w:rsidR="00E76F8A" w:rsidRDefault="00E76F8A" w:rsidP="00EF13DD">
      <w:pPr>
        <w:spacing w:line="360" w:lineRule="auto"/>
        <w:rPr>
          <w:rFonts w:ascii="Calibri" w:hAnsi="Calibri" w:cs="Calibri"/>
          <w:b/>
          <w:bCs/>
          <w:color w:val="156082" w:themeColor="accent1"/>
          <w:sz w:val="28"/>
          <w:szCs w:val="28"/>
        </w:rPr>
      </w:pPr>
    </w:p>
    <w:p w14:paraId="67FAFA3F" w14:textId="77777777" w:rsidR="00E76F8A" w:rsidRDefault="00E76F8A" w:rsidP="00EF13DD">
      <w:pPr>
        <w:spacing w:line="360" w:lineRule="auto"/>
        <w:rPr>
          <w:rFonts w:ascii="Calibri" w:hAnsi="Calibri" w:cs="Calibri"/>
          <w:b/>
          <w:bCs/>
          <w:color w:val="156082" w:themeColor="accent1"/>
          <w:sz w:val="28"/>
          <w:szCs w:val="28"/>
        </w:rPr>
      </w:pPr>
    </w:p>
    <w:p w14:paraId="007918E7" w14:textId="5105D64C" w:rsidR="00E76F8A" w:rsidRDefault="00E76F8A" w:rsidP="00EF13DD">
      <w:pPr>
        <w:spacing w:line="360" w:lineRule="auto"/>
        <w:rPr>
          <w:rFonts w:ascii="Calibri" w:hAnsi="Calibri" w:cs="Calibri"/>
          <w:b/>
          <w:bCs/>
          <w:color w:val="156082" w:themeColor="accent1"/>
          <w:sz w:val="28"/>
          <w:szCs w:val="28"/>
        </w:rPr>
      </w:pPr>
      <w:r w:rsidRPr="00E76F8A">
        <w:rPr>
          <w:rFonts w:ascii="Calibri" w:hAnsi="Calibri" w:cs="Calibri"/>
          <w:b/>
          <w:bCs/>
          <w:color w:val="156082" w:themeColor="accent1"/>
          <w:sz w:val="28"/>
          <w:szCs w:val="28"/>
        </w:rPr>
        <w:t>2.1.2 Operational Efficiency and Resource Allocation.</w:t>
      </w:r>
    </w:p>
    <w:p w14:paraId="221BFBB1" w14:textId="38888F97" w:rsidR="00F20B05" w:rsidRDefault="00E76F8A" w:rsidP="00F20B05">
      <w:pPr>
        <w:spacing w:line="360" w:lineRule="auto"/>
        <w:rPr>
          <w:rFonts w:ascii="Calibri" w:hAnsi="Calibri" w:cs="Calibri"/>
          <w:sz w:val="24"/>
          <w:szCs w:val="24"/>
        </w:rPr>
      </w:pPr>
      <w:r>
        <w:rPr>
          <w:rFonts w:ascii="Calibri" w:hAnsi="Calibri" w:cs="Calibri"/>
          <w:sz w:val="24"/>
          <w:szCs w:val="24"/>
        </w:rPr>
        <w:t>All though there are clear benefits for officers to work in pairs, some argue that single crewing can enhance operational efficiency by allowing a greater number of incidents to be covered by officers, especially during high volume of incidents and times when officer resourcing is low</w:t>
      </w:r>
      <w:r w:rsidR="00340CF6">
        <w:rPr>
          <w:rFonts w:ascii="Calibri" w:hAnsi="Calibri" w:cs="Calibri"/>
          <w:sz w:val="24"/>
          <w:szCs w:val="24"/>
        </w:rPr>
        <w:t xml:space="preserve"> </w:t>
      </w:r>
      <w:r w:rsidR="00340CF6" w:rsidRPr="00340CF6">
        <w:rPr>
          <w:rFonts w:ascii="Calibri" w:hAnsi="Calibri" w:cs="Calibri"/>
          <w:sz w:val="24"/>
          <w:szCs w:val="24"/>
        </w:rPr>
        <w:t>(Simpson and Grossman, 2024)</w:t>
      </w:r>
      <w:r>
        <w:rPr>
          <w:rFonts w:ascii="Calibri" w:hAnsi="Calibri" w:cs="Calibri"/>
          <w:sz w:val="24"/>
          <w:szCs w:val="24"/>
        </w:rPr>
        <w:t xml:space="preserve">. </w:t>
      </w:r>
      <w:r w:rsidR="008E31B9">
        <w:rPr>
          <w:rFonts w:ascii="Calibri" w:hAnsi="Calibri" w:cs="Calibri"/>
          <w:sz w:val="24"/>
          <w:szCs w:val="24"/>
        </w:rPr>
        <w:t xml:space="preserve">This perspective </w:t>
      </w:r>
      <w:r w:rsidR="00340CF6">
        <w:rPr>
          <w:rFonts w:ascii="Calibri" w:hAnsi="Calibri" w:cs="Calibri"/>
          <w:sz w:val="24"/>
          <w:szCs w:val="24"/>
        </w:rPr>
        <w:t xml:space="preserve">is supported by the rational choice theory, which suggests that individuals make decisions based on maximizing </w:t>
      </w:r>
      <w:r w:rsidR="00F20B05">
        <w:rPr>
          <w:rFonts w:ascii="Calibri" w:hAnsi="Calibri" w:cs="Calibri"/>
          <w:sz w:val="24"/>
          <w:szCs w:val="24"/>
        </w:rPr>
        <w:t>benefits</w:t>
      </w:r>
      <w:r w:rsidR="00340CF6">
        <w:rPr>
          <w:rFonts w:ascii="Calibri" w:hAnsi="Calibri" w:cs="Calibri"/>
          <w:sz w:val="24"/>
          <w:szCs w:val="24"/>
        </w:rPr>
        <w:t xml:space="preserve">, and minimising the costs </w:t>
      </w:r>
      <w:r w:rsidR="00F20B05" w:rsidRPr="00F20B05">
        <w:rPr>
          <w:rFonts w:ascii="Calibri" w:hAnsi="Calibri" w:cs="Calibri"/>
          <w:sz w:val="24"/>
          <w:szCs w:val="24"/>
        </w:rPr>
        <w:t>(Cornish and Clarke, 1989)</w:t>
      </w:r>
      <w:r w:rsidR="00F20B05">
        <w:rPr>
          <w:rFonts w:ascii="Calibri" w:hAnsi="Calibri" w:cs="Calibri"/>
          <w:sz w:val="24"/>
          <w:szCs w:val="24"/>
        </w:rPr>
        <w:t xml:space="preserve">. In this context, police organisations may favour deploying officers individually as this could increase a police presence and coverage of their policing area which would in turn decrease response times to incidents. </w:t>
      </w:r>
    </w:p>
    <w:p w14:paraId="1DE71A63" w14:textId="3B8B4811" w:rsidR="00F20B05" w:rsidRDefault="00F20B05" w:rsidP="00F20B05">
      <w:pPr>
        <w:spacing w:line="360" w:lineRule="auto"/>
        <w:rPr>
          <w:rFonts w:ascii="Calibri" w:hAnsi="Calibri" w:cs="Calibri"/>
          <w:sz w:val="24"/>
          <w:szCs w:val="24"/>
        </w:rPr>
      </w:pPr>
      <w:r>
        <w:rPr>
          <w:rFonts w:ascii="Calibri" w:hAnsi="Calibri" w:cs="Calibri"/>
          <w:sz w:val="24"/>
          <w:szCs w:val="24"/>
        </w:rPr>
        <w:t xml:space="preserve">Research conducted by Worden and McLean (2017) suggests that officers acting in a solo capacity may equally be as effective when attending non-violent incidents, indicating that police organisations </w:t>
      </w:r>
      <w:r w:rsidR="00812E00">
        <w:rPr>
          <w:rFonts w:ascii="Calibri" w:hAnsi="Calibri" w:cs="Calibri"/>
          <w:sz w:val="24"/>
          <w:szCs w:val="24"/>
        </w:rPr>
        <w:t>reluctance</w:t>
      </w:r>
      <w:r>
        <w:rPr>
          <w:rFonts w:ascii="Calibri" w:hAnsi="Calibri" w:cs="Calibri"/>
          <w:sz w:val="24"/>
          <w:szCs w:val="24"/>
        </w:rPr>
        <w:t xml:space="preserve"> to deploying </w:t>
      </w:r>
      <w:r w:rsidR="00812E00">
        <w:rPr>
          <w:rFonts w:ascii="Calibri" w:hAnsi="Calibri" w:cs="Calibri"/>
          <w:sz w:val="24"/>
          <w:szCs w:val="24"/>
        </w:rPr>
        <w:t xml:space="preserve">double crewed officers to every incident may be warranted in this context. This further supports the idea that deployment strategies to incidents should be decided based on situational risk depending on the incident, operational goals of the organisation and availability of resources. </w:t>
      </w:r>
      <w:r w:rsidR="005A289C">
        <w:rPr>
          <w:rFonts w:ascii="Calibri" w:hAnsi="Calibri" w:cs="Calibri"/>
          <w:sz w:val="24"/>
          <w:szCs w:val="24"/>
        </w:rPr>
        <w:t xml:space="preserve"> </w:t>
      </w:r>
    </w:p>
    <w:p w14:paraId="01A6CB29" w14:textId="0B2F44ED" w:rsidR="005A289C" w:rsidRDefault="005A289C" w:rsidP="00F20B05">
      <w:pPr>
        <w:spacing w:line="360" w:lineRule="auto"/>
        <w:rPr>
          <w:rFonts w:ascii="Calibri" w:hAnsi="Calibri" w:cs="Calibri"/>
          <w:sz w:val="24"/>
          <w:szCs w:val="24"/>
        </w:rPr>
      </w:pPr>
      <w:r>
        <w:rPr>
          <w:rFonts w:ascii="Calibri" w:hAnsi="Calibri" w:cs="Calibri"/>
          <w:sz w:val="24"/>
          <w:szCs w:val="24"/>
        </w:rPr>
        <w:t xml:space="preserve">However, this approach may compromise officer safety and overall wellbeing, particularly when dealing with complex or high risk incidents without immediate support from a back up officer. </w:t>
      </w:r>
    </w:p>
    <w:p w14:paraId="0B04D064" w14:textId="77777777" w:rsidR="005A289C" w:rsidRDefault="005A289C" w:rsidP="00F20B05">
      <w:pPr>
        <w:spacing w:line="360" w:lineRule="auto"/>
        <w:rPr>
          <w:rFonts w:ascii="Calibri" w:hAnsi="Calibri" w:cs="Calibri"/>
          <w:sz w:val="24"/>
          <w:szCs w:val="24"/>
        </w:rPr>
      </w:pPr>
    </w:p>
    <w:p w14:paraId="7599C759" w14:textId="76691470" w:rsidR="005A289C" w:rsidRDefault="005A289C" w:rsidP="00F20B05">
      <w:pPr>
        <w:spacing w:line="360" w:lineRule="auto"/>
        <w:rPr>
          <w:rFonts w:ascii="Calibri" w:hAnsi="Calibri" w:cs="Calibri"/>
          <w:b/>
          <w:bCs/>
          <w:color w:val="156082" w:themeColor="accent1"/>
          <w:sz w:val="28"/>
          <w:szCs w:val="28"/>
        </w:rPr>
      </w:pPr>
      <w:r w:rsidRPr="005A289C">
        <w:rPr>
          <w:rFonts w:ascii="Calibri" w:hAnsi="Calibri" w:cs="Calibri"/>
          <w:b/>
          <w:bCs/>
          <w:color w:val="156082" w:themeColor="accent1"/>
          <w:sz w:val="28"/>
          <w:szCs w:val="28"/>
        </w:rPr>
        <w:t>2.2 Mental Health and Morale</w:t>
      </w:r>
    </w:p>
    <w:p w14:paraId="25FB059E" w14:textId="67E0A673" w:rsidR="00A90BF9" w:rsidRDefault="00333080" w:rsidP="00A90BF9">
      <w:pPr>
        <w:spacing w:line="360" w:lineRule="auto"/>
        <w:rPr>
          <w:rFonts w:ascii="Calibri" w:hAnsi="Calibri" w:cs="Calibri"/>
          <w:sz w:val="24"/>
          <w:szCs w:val="24"/>
        </w:rPr>
      </w:pPr>
      <w:r>
        <w:rPr>
          <w:rFonts w:ascii="Calibri" w:hAnsi="Calibri" w:cs="Calibri"/>
          <w:sz w:val="24"/>
          <w:szCs w:val="24"/>
        </w:rPr>
        <w:t>The mental health of police officers is a growing concern, with recent data indicatin</w:t>
      </w:r>
      <w:r w:rsidR="00A90BF9">
        <w:rPr>
          <w:rFonts w:ascii="Calibri" w:hAnsi="Calibri" w:cs="Calibri"/>
          <w:sz w:val="24"/>
          <w:szCs w:val="24"/>
        </w:rPr>
        <w:t xml:space="preserve">g a significant increase in mental health related absences from duty by frontline police officers. In the past year, a record 14,508 officers across the UK were singed off from frontline duty due to mental health issues, marking a 130% increase since a survey conducted in 2013 </w:t>
      </w:r>
      <w:r w:rsidR="00A90BF9" w:rsidRPr="00A90BF9">
        <w:rPr>
          <w:rFonts w:ascii="Calibri" w:hAnsi="Calibri" w:cs="Calibri"/>
          <w:sz w:val="24"/>
          <w:szCs w:val="24"/>
        </w:rPr>
        <w:t>(Police Federation, 2024)</w:t>
      </w:r>
      <w:r w:rsidR="00A90BF9">
        <w:rPr>
          <w:rFonts w:ascii="Calibri" w:hAnsi="Calibri" w:cs="Calibri"/>
          <w:sz w:val="24"/>
          <w:szCs w:val="24"/>
        </w:rPr>
        <w:t xml:space="preserve">. </w:t>
      </w:r>
    </w:p>
    <w:p w14:paraId="3179668D" w14:textId="44221CA2" w:rsidR="00A90BF9" w:rsidRDefault="00A90BF9" w:rsidP="00A90BF9">
      <w:pPr>
        <w:spacing w:line="360" w:lineRule="auto"/>
        <w:rPr>
          <w:rFonts w:ascii="Calibri" w:hAnsi="Calibri" w:cs="Calibri"/>
          <w:sz w:val="24"/>
          <w:szCs w:val="24"/>
        </w:rPr>
      </w:pPr>
      <w:r>
        <w:rPr>
          <w:rFonts w:ascii="Calibri" w:hAnsi="Calibri" w:cs="Calibri"/>
          <w:sz w:val="24"/>
          <w:szCs w:val="24"/>
        </w:rPr>
        <w:t>Single crewing has been identified as a contributing factor to these figures. The police federation for the UK reported that officers working alone were more likely to be exposed to emotional stress, as they lack the immediate peer support to process traumatic experiences</w:t>
      </w:r>
      <w:r w:rsidR="00BC1FE6">
        <w:rPr>
          <w:rFonts w:ascii="Calibri" w:hAnsi="Calibri" w:cs="Calibri"/>
          <w:sz w:val="24"/>
          <w:szCs w:val="24"/>
        </w:rPr>
        <w:t xml:space="preserve">. A growing body of research explores how dynamics of officers being in pairs contribute or detract from an officers mental wellbeing. </w:t>
      </w:r>
    </w:p>
    <w:p w14:paraId="4D352CA6" w14:textId="77777777" w:rsidR="00BC1FE6" w:rsidRDefault="00BC1FE6" w:rsidP="00A90BF9">
      <w:pPr>
        <w:spacing w:line="360" w:lineRule="auto"/>
        <w:rPr>
          <w:rFonts w:ascii="Calibri" w:hAnsi="Calibri" w:cs="Calibri"/>
          <w:sz w:val="24"/>
          <w:szCs w:val="24"/>
        </w:rPr>
      </w:pPr>
    </w:p>
    <w:p w14:paraId="58D3559B" w14:textId="16885D05" w:rsidR="00BC1FE6" w:rsidRDefault="00BC1FE6" w:rsidP="00A90BF9">
      <w:pPr>
        <w:spacing w:line="360" w:lineRule="auto"/>
        <w:rPr>
          <w:rFonts w:ascii="Calibri" w:hAnsi="Calibri" w:cs="Calibri"/>
          <w:b/>
          <w:bCs/>
          <w:color w:val="156082" w:themeColor="accent1"/>
          <w:sz w:val="28"/>
          <w:szCs w:val="28"/>
        </w:rPr>
      </w:pPr>
      <w:r w:rsidRPr="00BC1FE6">
        <w:rPr>
          <w:rFonts w:ascii="Calibri" w:hAnsi="Calibri" w:cs="Calibri"/>
          <w:b/>
          <w:bCs/>
          <w:color w:val="156082" w:themeColor="accent1"/>
          <w:sz w:val="28"/>
          <w:szCs w:val="28"/>
        </w:rPr>
        <w:t>2.2.1 Psychological Wellbeing in Policing</w:t>
      </w:r>
    </w:p>
    <w:p w14:paraId="2ED53A46" w14:textId="0D51865A" w:rsidR="004F59FF" w:rsidRPr="004F59FF" w:rsidRDefault="004F59FF" w:rsidP="00A90BF9">
      <w:pPr>
        <w:spacing w:line="360" w:lineRule="auto"/>
        <w:rPr>
          <w:rFonts w:ascii="Calibri" w:hAnsi="Calibri" w:cs="Calibri"/>
          <w:sz w:val="24"/>
          <w:szCs w:val="24"/>
        </w:rPr>
      </w:pPr>
      <w:r>
        <w:rPr>
          <w:rFonts w:ascii="Calibri" w:hAnsi="Calibri" w:cs="Calibri"/>
          <w:sz w:val="24"/>
          <w:szCs w:val="24"/>
        </w:rPr>
        <w:t xml:space="preserve">Modern policing is becoming more demanding and forcing officers to be exposed to trauma, long working hours and high pressure decision making which has been shown to directly affect frontline officers mental health. Conditions such as PTSD, burnout, and depression have become more prevalent in policing </w:t>
      </w:r>
      <w:r w:rsidR="00723830">
        <w:rPr>
          <w:rFonts w:ascii="Calibri" w:hAnsi="Calibri" w:cs="Calibri"/>
          <w:sz w:val="24"/>
          <w:szCs w:val="24"/>
        </w:rPr>
        <w:t>(</w:t>
      </w:r>
      <w:r w:rsidR="00723830" w:rsidRPr="00723830">
        <w:rPr>
          <w:rFonts w:ascii="Calibri" w:hAnsi="Calibri" w:cs="Calibri"/>
          <w:sz w:val="24"/>
          <w:szCs w:val="24"/>
        </w:rPr>
        <w:t>Burchell, B. </w:t>
      </w:r>
      <w:r w:rsidR="00723830" w:rsidRPr="00723830">
        <w:rPr>
          <w:rFonts w:ascii="Calibri" w:hAnsi="Calibri" w:cs="Calibri"/>
          <w:i/>
          <w:iCs/>
          <w:sz w:val="24"/>
          <w:szCs w:val="24"/>
        </w:rPr>
        <w:t>et al.</w:t>
      </w:r>
      <w:r w:rsidR="00723830">
        <w:rPr>
          <w:rFonts w:ascii="Calibri" w:hAnsi="Calibri" w:cs="Calibri"/>
          <w:sz w:val="24"/>
          <w:szCs w:val="24"/>
        </w:rPr>
        <w:t>,</w:t>
      </w:r>
      <w:r w:rsidR="00723830" w:rsidRPr="00723830">
        <w:rPr>
          <w:rFonts w:ascii="Calibri" w:hAnsi="Calibri" w:cs="Calibri"/>
          <w:sz w:val="24"/>
          <w:szCs w:val="24"/>
        </w:rPr>
        <w:t>2023)</w:t>
      </w:r>
      <w:r w:rsidR="00723830">
        <w:rPr>
          <w:rFonts w:ascii="Calibri" w:hAnsi="Calibri" w:cs="Calibri"/>
          <w:sz w:val="24"/>
          <w:szCs w:val="24"/>
        </w:rPr>
        <w:t xml:space="preserve">. In response, there has been substantive research into this area </w:t>
      </w:r>
      <w:proofErr w:type="gramStart"/>
      <w:r w:rsidR="00723830">
        <w:rPr>
          <w:rFonts w:ascii="Calibri" w:hAnsi="Calibri" w:cs="Calibri"/>
          <w:sz w:val="24"/>
          <w:szCs w:val="24"/>
        </w:rPr>
        <w:t>in an effort to</w:t>
      </w:r>
      <w:proofErr w:type="gramEnd"/>
      <w:r w:rsidR="00723830">
        <w:rPr>
          <w:rFonts w:ascii="Calibri" w:hAnsi="Calibri" w:cs="Calibri"/>
          <w:sz w:val="24"/>
          <w:szCs w:val="24"/>
        </w:rPr>
        <w:t xml:space="preserve"> understand the psychological impact frontline policing has on officers, and how to prevent mental health issues from occupational stress.</w:t>
      </w:r>
    </w:p>
    <w:p w14:paraId="2858AF78" w14:textId="2A134429" w:rsidR="005A289C" w:rsidRPr="005A289C" w:rsidRDefault="00333080" w:rsidP="00F20B05">
      <w:pPr>
        <w:spacing w:line="360" w:lineRule="auto"/>
        <w:rPr>
          <w:rFonts w:ascii="Calibri" w:hAnsi="Calibri" w:cs="Calibri"/>
          <w:sz w:val="24"/>
          <w:szCs w:val="24"/>
        </w:rPr>
      </w:pPr>
      <w:r>
        <w:rPr>
          <w:rFonts w:ascii="Calibri" w:hAnsi="Calibri" w:cs="Calibri"/>
          <w:sz w:val="24"/>
          <w:szCs w:val="24"/>
        </w:rPr>
        <w:t xml:space="preserve"> </w:t>
      </w:r>
    </w:p>
    <w:p w14:paraId="3AEE42EB" w14:textId="2693724B" w:rsidR="00E76F8A" w:rsidRPr="00E76F8A" w:rsidRDefault="00E76F8A" w:rsidP="00EF13DD">
      <w:pPr>
        <w:spacing w:line="360" w:lineRule="auto"/>
        <w:rPr>
          <w:rFonts w:ascii="Calibri" w:hAnsi="Calibri" w:cs="Calibri"/>
          <w:sz w:val="24"/>
          <w:szCs w:val="24"/>
        </w:rPr>
      </w:pPr>
    </w:p>
    <w:p w14:paraId="0DAE4C1E" w14:textId="767A34EE" w:rsidR="00B55004" w:rsidRPr="00FA2E7C" w:rsidRDefault="00B55004" w:rsidP="00FA2E7C">
      <w:pPr>
        <w:spacing w:line="360" w:lineRule="auto"/>
        <w:rPr>
          <w:rFonts w:ascii="Calibri" w:hAnsi="Calibri" w:cs="Calibri"/>
          <w:sz w:val="24"/>
          <w:szCs w:val="24"/>
        </w:rPr>
      </w:pPr>
    </w:p>
    <w:p w14:paraId="1F29BED9" w14:textId="3532C319" w:rsidR="005730B4" w:rsidRDefault="005730B4" w:rsidP="005730B4">
      <w:pPr>
        <w:spacing w:line="360" w:lineRule="auto"/>
        <w:rPr>
          <w:rFonts w:ascii="Calibri" w:hAnsi="Calibri" w:cs="Calibri"/>
          <w:sz w:val="24"/>
          <w:szCs w:val="24"/>
        </w:rPr>
      </w:pPr>
    </w:p>
    <w:p w14:paraId="3FFDF9F6" w14:textId="77777777" w:rsidR="00FA2E7C" w:rsidRPr="005730B4" w:rsidRDefault="00FA2E7C" w:rsidP="005730B4">
      <w:pPr>
        <w:spacing w:line="360" w:lineRule="auto"/>
        <w:rPr>
          <w:rFonts w:ascii="Calibri" w:hAnsi="Calibri" w:cs="Calibri"/>
          <w:sz w:val="24"/>
          <w:szCs w:val="24"/>
        </w:rPr>
      </w:pPr>
    </w:p>
    <w:p w14:paraId="3E327A45" w14:textId="1F8B517E" w:rsidR="001F1CB9" w:rsidRPr="001F1CB9" w:rsidRDefault="001F1CB9" w:rsidP="001F1CB9">
      <w:pPr>
        <w:spacing w:line="360" w:lineRule="auto"/>
        <w:rPr>
          <w:rFonts w:ascii="Calibri" w:hAnsi="Calibri" w:cs="Calibri"/>
          <w:sz w:val="24"/>
          <w:szCs w:val="24"/>
        </w:rPr>
      </w:pPr>
    </w:p>
    <w:p w14:paraId="0E268705" w14:textId="31896B9B" w:rsidR="00765107" w:rsidRPr="001E4F66" w:rsidRDefault="00765107" w:rsidP="00EE72E2">
      <w:pPr>
        <w:spacing w:line="360" w:lineRule="auto"/>
        <w:rPr>
          <w:rFonts w:ascii="Calibri" w:hAnsi="Calibri" w:cs="Calibri"/>
          <w:sz w:val="24"/>
          <w:szCs w:val="24"/>
        </w:rPr>
      </w:pPr>
    </w:p>
    <w:p w14:paraId="7F5AA7B3" w14:textId="77777777" w:rsidR="00A447F1" w:rsidRDefault="00A447F1" w:rsidP="00EE72E2">
      <w:pPr>
        <w:spacing w:line="360" w:lineRule="auto"/>
        <w:rPr>
          <w:rFonts w:ascii="Calibri" w:hAnsi="Calibri" w:cs="Calibri"/>
          <w:b/>
          <w:bCs/>
          <w:color w:val="156082" w:themeColor="accent1"/>
          <w:sz w:val="28"/>
          <w:szCs w:val="28"/>
        </w:rPr>
      </w:pPr>
    </w:p>
    <w:p w14:paraId="64CDA0F9" w14:textId="77777777" w:rsidR="00A447F1" w:rsidRPr="00A447F1" w:rsidRDefault="00A447F1" w:rsidP="00EE72E2">
      <w:pPr>
        <w:spacing w:line="360" w:lineRule="auto"/>
        <w:rPr>
          <w:rFonts w:ascii="Calibri" w:hAnsi="Calibri" w:cs="Calibri"/>
          <w:sz w:val="24"/>
          <w:szCs w:val="24"/>
        </w:rPr>
      </w:pPr>
    </w:p>
    <w:p w14:paraId="6BFC06CA" w14:textId="0DC0DE47" w:rsidR="00707F4A" w:rsidRPr="00707F4A" w:rsidRDefault="00707F4A" w:rsidP="00707F4A">
      <w:pPr>
        <w:spacing w:line="360" w:lineRule="auto"/>
        <w:rPr>
          <w:rFonts w:ascii="Calibri" w:hAnsi="Calibri" w:cs="Calibri"/>
          <w:sz w:val="24"/>
          <w:szCs w:val="24"/>
        </w:rPr>
      </w:pPr>
    </w:p>
    <w:p w14:paraId="6909B869" w14:textId="3E9D705D" w:rsidR="00C70AF9" w:rsidRPr="00707F4A" w:rsidRDefault="00C70AF9" w:rsidP="00657506">
      <w:pPr>
        <w:spacing w:line="360" w:lineRule="auto"/>
        <w:rPr>
          <w:rFonts w:ascii="Calibri" w:hAnsi="Calibri" w:cs="Calibri"/>
          <w:sz w:val="24"/>
          <w:szCs w:val="24"/>
        </w:rPr>
      </w:pPr>
    </w:p>
    <w:sectPr w:rsidR="00C70AF9" w:rsidRPr="00707F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AF9"/>
    <w:rsid w:val="00004C00"/>
    <w:rsid w:val="000B10EF"/>
    <w:rsid w:val="000D015D"/>
    <w:rsid w:val="001941A2"/>
    <w:rsid w:val="001C6864"/>
    <w:rsid w:val="001E4F66"/>
    <w:rsid w:val="001F1CB9"/>
    <w:rsid w:val="00333080"/>
    <w:rsid w:val="00340CF6"/>
    <w:rsid w:val="00386BAD"/>
    <w:rsid w:val="004F59FF"/>
    <w:rsid w:val="005730B4"/>
    <w:rsid w:val="005A289C"/>
    <w:rsid w:val="006219FE"/>
    <w:rsid w:val="00645C32"/>
    <w:rsid w:val="00657506"/>
    <w:rsid w:val="00707F4A"/>
    <w:rsid w:val="00723830"/>
    <w:rsid w:val="00765107"/>
    <w:rsid w:val="00792A9C"/>
    <w:rsid w:val="00812E00"/>
    <w:rsid w:val="00873B6B"/>
    <w:rsid w:val="008A2B80"/>
    <w:rsid w:val="008E31B9"/>
    <w:rsid w:val="009E2A0C"/>
    <w:rsid w:val="00A447F1"/>
    <w:rsid w:val="00A90BF9"/>
    <w:rsid w:val="00AB705A"/>
    <w:rsid w:val="00AD0BAF"/>
    <w:rsid w:val="00B55004"/>
    <w:rsid w:val="00BC1FE6"/>
    <w:rsid w:val="00BD44BC"/>
    <w:rsid w:val="00BE2AFA"/>
    <w:rsid w:val="00C37A32"/>
    <w:rsid w:val="00C70AF9"/>
    <w:rsid w:val="00CC11B4"/>
    <w:rsid w:val="00E37D12"/>
    <w:rsid w:val="00E76F8A"/>
    <w:rsid w:val="00EE4039"/>
    <w:rsid w:val="00EE72E2"/>
    <w:rsid w:val="00EF13DD"/>
    <w:rsid w:val="00F20B05"/>
    <w:rsid w:val="00F87480"/>
    <w:rsid w:val="00FA2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655B2"/>
  <w15:chartTrackingRefBased/>
  <w15:docId w15:val="{1CFCC4A2-2A6F-41F0-8F3E-E2572CC71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0A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0A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0A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0A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0A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0A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0A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0A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0A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0A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0A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0A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0A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0A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0A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0A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0A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0AF9"/>
    <w:rPr>
      <w:rFonts w:eastAsiaTheme="majorEastAsia" w:cstheme="majorBidi"/>
      <w:color w:val="272727" w:themeColor="text1" w:themeTint="D8"/>
    </w:rPr>
  </w:style>
  <w:style w:type="paragraph" w:styleId="Title">
    <w:name w:val="Title"/>
    <w:basedOn w:val="Normal"/>
    <w:next w:val="Normal"/>
    <w:link w:val="TitleChar"/>
    <w:uiPriority w:val="10"/>
    <w:qFormat/>
    <w:rsid w:val="00C70A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0A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0A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0A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0AF9"/>
    <w:pPr>
      <w:spacing w:before="160"/>
      <w:jc w:val="center"/>
    </w:pPr>
    <w:rPr>
      <w:i/>
      <w:iCs/>
      <w:color w:val="404040" w:themeColor="text1" w:themeTint="BF"/>
    </w:rPr>
  </w:style>
  <w:style w:type="character" w:customStyle="1" w:styleId="QuoteChar">
    <w:name w:val="Quote Char"/>
    <w:basedOn w:val="DefaultParagraphFont"/>
    <w:link w:val="Quote"/>
    <w:uiPriority w:val="29"/>
    <w:rsid w:val="00C70AF9"/>
    <w:rPr>
      <w:i/>
      <w:iCs/>
      <w:color w:val="404040" w:themeColor="text1" w:themeTint="BF"/>
    </w:rPr>
  </w:style>
  <w:style w:type="paragraph" w:styleId="ListParagraph">
    <w:name w:val="List Paragraph"/>
    <w:basedOn w:val="Normal"/>
    <w:uiPriority w:val="34"/>
    <w:qFormat/>
    <w:rsid w:val="00C70AF9"/>
    <w:pPr>
      <w:ind w:left="720"/>
      <w:contextualSpacing/>
    </w:pPr>
  </w:style>
  <w:style w:type="character" w:styleId="IntenseEmphasis">
    <w:name w:val="Intense Emphasis"/>
    <w:basedOn w:val="DefaultParagraphFont"/>
    <w:uiPriority w:val="21"/>
    <w:qFormat/>
    <w:rsid w:val="00C70AF9"/>
    <w:rPr>
      <w:i/>
      <w:iCs/>
      <w:color w:val="0F4761" w:themeColor="accent1" w:themeShade="BF"/>
    </w:rPr>
  </w:style>
  <w:style w:type="paragraph" w:styleId="IntenseQuote">
    <w:name w:val="Intense Quote"/>
    <w:basedOn w:val="Normal"/>
    <w:next w:val="Normal"/>
    <w:link w:val="IntenseQuoteChar"/>
    <w:uiPriority w:val="30"/>
    <w:qFormat/>
    <w:rsid w:val="00C70A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0AF9"/>
    <w:rPr>
      <w:i/>
      <w:iCs/>
      <w:color w:val="0F4761" w:themeColor="accent1" w:themeShade="BF"/>
    </w:rPr>
  </w:style>
  <w:style w:type="character" w:styleId="IntenseReference">
    <w:name w:val="Intense Reference"/>
    <w:basedOn w:val="DefaultParagraphFont"/>
    <w:uiPriority w:val="32"/>
    <w:qFormat/>
    <w:rsid w:val="00C70AF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327629">
      <w:bodyDiv w:val="1"/>
      <w:marLeft w:val="0"/>
      <w:marRight w:val="0"/>
      <w:marTop w:val="0"/>
      <w:marBottom w:val="0"/>
      <w:divBdr>
        <w:top w:val="none" w:sz="0" w:space="0" w:color="auto"/>
        <w:left w:val="none" w:sz="0" w:space="0" w:color="auto"/>
        <w:bottom w:val="none" w:sz="0" w:space="0" w:color="auto"/>
        <w:right w:val="none" w:sz="0" w:space="0" w:color="auto"/>
      </w:divBdr>
    </w:div>
    <w:div w:id="440615261">
      <w:bodyDiv w:val="1"/>
      <w:marLeft w:val="0"/>
      <w:marRight w:val="0"/>
      <w:marTop w:val="0"/>
      <w:marBottom w:val="0"/>
      <w:divBdr>
        <w:top w:val="none" w:sz="0" w:space="0" w:color="auto"/>
        <w:left w:val="none" w:sz="0" w:space="0" w:color="auto"/>
        <w:bottom w:val="none" w:sz="0" w:space="0" w:color="auto"/>
        <w:right w:val="none" w:sz="0" w:space="0" w:color="auto"/>
      </w:divBdr>
    </w:div>
    <w:div w:id="487402551">
      <w:bodyDiv w:val="1"/>
      <w:marLeft w:val="0"/>
      <w:marRight w:val="0"/>
      <w:marTop w:val="0"/>
      <w:marBottom w:val="0"/>
      <w:divBdr>
        <w:top w:val="none" w:sz="0" w:space="0" w:color="auto"/>
        <w:left w:val="none" w:sz="0" w:space="0" w:color="auto"/>
        <w:bottom w:val="none" w:sz="0" w:space="0" w:color="auto"/>
        <w:right w:val="none" w:sz="0" w:space="0" w:color="auto"/>
      </w:divBdr>
    </w:div>
    <w:div w:id="590897514">
      <w:bodyDiv w:val="1"/>
      <w:marLeft w:val="0"/>
      <w:marRight w:val="0"/>
      <w:marTop w:val="0"/>
      <w:marBottom w:val="0"/>
      <w:divBdr>
        <w:top w:val="none" w:sz="0" w:space="0" w:color="auto"/>
        <w:left w:val="none" w:sz="0" w:space="0" w:color="auto"/>
        <w:bottom w:val="none" w:sz="0" w:space="0" w:color="auto"/>
        <w:right w:val="none" w:sz="0" w:space="0" w:color="auto"/>
      </w:divBdr>
    </w:div>
    <w:div w:id="610672554">
      <w:bodyDiv w:val="1"/>
      <w:marLeft w:val="0"/>
      <w:marRight w:val="0"/>
      <w:marTop w:val="0"/>
      <w:marBottom w:val="0"/>
      <w:divBdr>
        <w:top w:val="none" w:sz="0" w:space="0" w:color="auto"/>
        <w:left w:val="none" w:sz="0" w:space="0" w:color="auto"/>
        <w:bottom w:val="none" w:sz="0" w:space="0" w:color="auto"/>
        <w:right w:val="none" w:sz="0" w:space="0" w:color="auto"/>
      </w:divBdr>
    </w:div>
    <w:div w:id="644892600">
      <w:bodyDiv w:val="1"/>
      <w:marLeft w:val="0"/>
      <w:marRight w:val="0"/>
      <w:marTop w:val="0"/>
      <w:marBottom w:val="0"/>
      <w:divBdr>
        <w:top w:val="none" w:sz="0" w:space="0" w:color="auto"/>
        <w:left w:val="none" w:sz="0" w:space="0" w:color="auto"/>
        <w:bottom w:val="none" w:sz="0" w:space="0" w:color="auto"/>
        <w:right w:val="none" w:sz="0" w:space="0" w:color="auto"/>
      </w:divBdr>
    </w:div>
    <w:div w:id="741223894">
      <w:bodyDiv w:val="1"/>
      <w:marLeft w:val="0"/>
      <w:marRight w:val="0"/>
      <w:marTop w:val="0"/>
      <w:marBottom w:val="0"/>
      <w:divBdr>
        <w:top w:val="none" w:sz="0" w:space="0" w:color="auto"/>
        <w:left w:val="none" w:sz="0" w:space="0" w:color="auto"/>
        <w:bottom w:val="none" w:sz="0" w:space="0" w:color="auto"/>
        <w:right w:val="none" w:sz="0" w:space="0" w:color="auto"/>
      </w:divBdr>
    </w:div>
    <w:div w:id="805005672">
      <w:bodyDiv w:val="1"/>
      <w:marLeft w:val="0"/>
      <w:marRight w:val="0"/>
      <w:marTop w:val="0"/>
      <w:marBottom w:val="0"/>
      <w:divBdr>
        <w:top w:val="none" w:sz="0" w:space="0" w:color="auto"/>
        <w:left w:val="none" w:sz="0" w:space="0" w:color="auto"/>
        <w:bottom w:val="none" w:sz="0" w:space="0" w:color="auto"/>
        <w:right w:val="none" w:sz="0" w:space="0" w:color="auto"/>
      </w:divBdr>
    </w:div>
    <w:div w:id="867718375">
      <w:bodyDiv w:val="1"/>
      <w:marLeft w:val="0"/>
      <w:marRight w:val="0"/>
      <w:marTop w:val="0"/>
      <w:marBottom w:val="0"/>
      <w:divBdr>
        <w:top w:val="none" w:sz="0" w:space="0" w:color="auto"/>
        <w:left w:val="none" w:sz="0" w:space="0" w:color="auto"/>
        <w:bottom w:val="none" w:sz="0" w:space="0" w:color="auto"/>
        <w:right w:val="none" w:sz="0" w:space="0" w:color="auto"/>
      </w:divBdr>
    </w:div>
    <w:div w:id="912355472">
      <w:bodyDiv w:val="1"/>
      <w:marLeft w:val="0"/>
      <w:marRight w:val="0"/>
      <w:marTop w:val="0"/>
      <w:marBottom w:val="0"/>
      <w:divBdr>
        <w:top w:val="none" w:sz="0" w:space="0" w:color="auto"/>
        <w:left w:val="none" w:sz="0" w:space="0" w:color="auto"/>
        <w:bottom w:val="none" w:sz="0" w:space="0" w:color="auto"/>
        <w:right w:val="none" w:sz="0" w:space="0" w:color="auto"/>
      </w:divBdr>
    </w:div>
    <w:div w:id="982929609">
      <w:bodyDiv w:val="1"/>
      <w:marLeft w:val="0"/>
      <w:marRight w:val="0"/>
      <w:marTop w:val="0"/>
      <w:marBottom w:val="0"/>
      <w:divBdr>
        <w:top w:val="none" w:sz="0" w:space="0" w:color="auto"/>
        <w:left w:val="none" w:sz="0" w:space="0" w:color="auto"/>
        <w:bottom w:val="none" w:sz="0" w:space="0" w:color="auto"/>
        <w:right w:val="none" w:sz="0" w:space="0" w:color="auto"/>
      </w:divBdr>
    </w:div>
    <w:div w:id="987248309">
      <w:bodyDiv w:val="1"/>
      <w:marLeft w:val="0"/>
      <w:marRight w:val="0"/>
      <w:marTop w:val="0"/>
      <w:marBottom w:val="0"/>
      <w:divBdr>
        <w:top w:val="none" w:sz="0" w:space="0" w:color="auto"/>
        <w:left w:val="none" w:sz="0" w:space="0" w:color="auto"/>
        <w:bottom w:val="none" w:sz="0" w:space="0" w:color="auto"/>
        <w:right w:val="none" w:sz="0" w:space="0" w:color="auto"/>
      </w:divBdr>
    </w:div>
    <w:div w:id="1045913938">
      <w:bodyDiv w:val="1"/>
      <w:marLeft w:val="0"/>
      <w:marRight w:val="0"/>
      <w:marTop w:val="0"/>
      <w:marBottom w:val="0"/>
      <w:divBdr>
        <w:top w:val="none" w:sz="0" w:space="0" w:color="auto"/>
        <w:left w:val="none" w:sz="0" w:space="0" w:color="auto"/>
        <w:bottom w:val="none" w:sz="0" w:space="0" w:color="auto"/>
        <w:right w:val="none" w:sz="0" w:space="0" w:color="auto"/>
      </w:divBdr>
    </w:div>
    <w:div w:id="1106774064">
      <w:bodyDiv w:val="1"/>
      <w:marLeft w:val="0"/>
      <w:marRight w:val="0"/>
      <w:marTop w:val="0"/>
      <w:marBottom w:val="0"/>
      <w:divBdr>
        <w:top w:val="none" w:sz="0" w:space="0" w:color="auto"/>
        <w:left w:val="none" w:sz="0" w:space="0" w:color="auto"/>
        <w:bottom w:val="none" w:sz="0" w:space="0" w:color="auto"/>
        <w:right w:val="none" w:sz="0" w:space="0" w:color="auto"/>
      </w:divBdr>
    </w:div>
    <w:div w:id="1248802393">
      <w:bodyDiv w:val="1"/>
      <w:marLeft w:val="0"/>
      <w:marRight w:val="0"/>
      <w:marTop w:val="0"/>
      <w:marBottom w:val="0"/>
      <w:divBdr>
        <w:top w:val="none" w:sz="0" w:space="0" w:color="auto"/>
        <w:left w:val="none" w:sz="0" w:space="0" w:color="auto"/>
        <w:bottom w:val="none" w:sz="0" w:space="0" w:color="auto"/>
        <w:right w:val="none" w:sz="0" w:space="0" w:color="auto"/>
      </w:divBdr>
    </w:div>
    <w:div w:id="1268778621">
      <w:bodyDiv w:val="1"/>
      <w:marLeft w:val="0"/>
      <w:marRight w:val="0"/>
      <w:marTop w:val="0"/>
      <w:marBottom w:val="0"/>
      <w:divBdr>
        <w:top w:val="none" w:sz="0" w:space="0" w:color="auto"/>
        <w:left w:val="none" w:sz="0" w:space="0" w:color="auto"/>
        <w:bottom w:val="none" w:sz="0" w:space="0" w:color="auto"/>
        <w:right w:val="none" w:sz="0" w:space="0" w:color="auto"/>
      </w:divBdr>
    </w:div>
    <w:div w:id="1298877597">
      <w:bodyDiv w:val="1"/>
      <w:marLeft w:val="0"/>
      <w:marRight w:val="0"/>
      <w:marTop w:val="0"/>
      <w:marBottom w:val="0"/>
      <w:divBdr>
        <w:top w:val="none" w:sz="0" w:space="0" w:color="auto"/>
        <w:left w:val="none" w:sz="0" w:space="0" w:color="auto"/>
        <w:bottom w:val="none" w:sz="0" w:space="0" w:color="auto"/>
        <w:right w:val="none" w:sz="0" w:space="0" w:color="auto"/>
      </w:divBdr>
    </w:div>
    <w:div w:id="1367021433">
      <w:bodyDiv w:val="1"/>
      <w:marLeft w:val="0"/>
      <w:marRight w:val="0"/>
      <w:marTop w:val="0"/>
      <w:marBottom w:val="0"/>
      <w:divBdr>
        <w:top w:val="none" w:sz="0" w:space="0" w:color="auto"/>
        <w:left w:val="none" w:sz="0" w:space="0" w:color="auto"/>
        <w:bottom w:val="none" w:sz="0" w:space="0" w:color="auto"/>
        <w:right w:val="none" w:sz="0" w:space="0" w:color="auto"/>
      </w:divBdr>
    </w:div>
    <w:div w:id="1460538073">
      <w:bodyDiv w:val="1"/>
      <w:marLeft w:val="0"/>
      <w:marRight w:val="0"/>
      <w:marTop w:val="0"/>
      <w:marBottom w:val="0"/>
      <w:divBdr>
        <w:top w:val="none" w:sz="0" w:space="0" w:color="auto"/>
        <w:left w:val="none" w:sz="0" w:space="0" w:color="auto"/>
        <w:bottom w:val="none" w:sz="0" w:space="0" w:color="auto"/>
        <w:right w:val="none" w:sz="0" w:space="0" w:color="auto"/>
      </w:divBdr>
    </w:div>
    <w:div w:id="1531450212">
      <w:bodyDiv w:val="1"/>
      <w:marLeft w:val="0"/>
      <w:marRight w:val="0"/>
      <w:marTop w:val="0"/>
      <w:marBottom w:val="0"/>
      <w:divBdr>
        <w:top w:val="none" w:sz="0" w:space="0" w:color="auto"/>
        <w:left w:val="none" w:sz="0" w:space="0" w:color="auto"/>
        <w:bottom w:val="none" w:sz="0" w:space="0" w:color="auto"/>
        <w:right w:val="none" w:sz="0" w:space="0" w:color="auto"/>
      </w:divBdr>
    </w:div>
    <w:div w:id="1601138201">
      <w:bodyDiv w:val="1"/>
      <w:marLeft w:val="0"/>
      <w:marRight w:val="0"/>
      <w:marTop w:val="0"/>
      <w:marBottom w:val="0"/>
      <w:divBdr>
        <w:top w:val="none" w:sz="0" w:space="0" w:color="auto"/>
        <w:left w:val="none" w:sz="0" w:space="0" w:color="auto"/>
        <w:bottom w:val="none" w:sz="0" w:space="0" w:color="auto"/>
        <w:right w:val="none" w:sz="0" w:space="0" w:color="auto"/>
      </w:divBdr>
    </w:div>
    <w:div w:id="1605261984">
      <w:bodyDiv w:val="1"/>
      <w:marLeft w:val="0"/>
      <w:marRight w:val="0"/>
      <w:marTop w:val="0"/>
      <w:marBottom w:val="0"/>
      <w:divBdr>
        <w:top w:val="none" w:sz="0" w:space="0" w:color="auto"/>
        <w:left w:val="none" w:sz="0" w:space="0" w:color="auto"/>
        <w:bottom w:val="none" w:sz="0" w:space="0" w:color="auto"/>
        <w:right w:val="none" w:sz="0" w:space="0" w:color="auto"/>
      </w:divBdr>
    </w:div>
    <w:div w:id="1623615135">
      <w:bodyDiv w:val="1"/>
      <w:marLeft w:val="0"/>
      <w:marRight w:val="0"/>
      <w:marTop w:val="0"/>
      <w:marBottom w:val="0"/>
      <w:divBdr>
        <w:top w:val="none" w:sz="0" w:space="0" w:color="auto"/>
        <w:left w:val="none" w:sz="0" w:space="0" w:color="auto"/>
        <w:bottom w:val="none" w:sz="0" w:space="0" w:color="auto"/>
        <w:right w:val="none" w:sz="0" w:space="0" w:color="auto"/>
      </w:divBdr>
    </w:div>
    <w:div w:id="1776292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5</Pages>
  <Words>1304</Words>
  <Characters>7434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Rosier, Kyle</dc:creator>
  <cp:keywords/>
  <dc:description/>
  <cp:lastModifiedBy>Rosier, Kyle</cp:lastModifiedBy>
  <cp:revision>2</cp:revision>
  <dcterms:created xsi:type="dcterms:W3CDTF">2025-05-05T22:57:00Z</dcterms:created>
  <dcterms:modified xsi:type="dcterms:W3CDTF">2025-05-05T22:57:00Z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2025-05-05T21:15:17Z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57e912c3-bfa2-4a5a-aa13-ef13c3ba4185</vt:lpwstr>
  </property>
  <property fmtid="{D5CDD505-2E9C-101B-9397-08002B2CF9AE}" pid="8" name="MSIP_Label_f2acd28b-79a3-4a0f-b0ff-4b75658b1549_ContentBits">
    <vt:lpwstr>0</vt:lpwstr>
  </property>
</Properties>
</file>