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DEC4F11" w14:textId="6B645CA5" w:rsidR="00071D2D" w:rsidRDefault="00DE784F" w:rsidP="00666A00">
      <w:r w:rsidRPr="00772ED6">
        <w:rPr>
          <w:rFonts w:ascii="Arial" w:hAnsi="Arial" w:cs="Arial"/>
          <w:noProof/>
          <w:sz w:val="22"/>
        </w:rPr>
        <w:drawing>
          <wp:inline distT="0" distB="0" distL="0" distR="0" wp14:anchorId="04430D59" wp14:editId="1B63B5EC">
            <wp:extent cx="2885440" cy="1133475"/>
            <wp:effectExtent l="0" t="0" r="0" b="0"/>
            <wp:docPr id="1"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sign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5440" cy="1133475"/>
                    </a:xfrm>
                    <a:prstGeom prst="rect">
                      <a:avLst/>
                    </a:prstGeom>
                    <a:noFill/>
                    <a:ln>
                      <a:noFill/>
                    </a:ln>
                  </pic:spPr>
                </pic:pic>
              </a:graphicData>
            </a:graphic>
          </wp:inline>
        </w:drawing>
      </w:r>
    </w:p>
    <w:p w14:paraId="21C65449" w14:textId="77777777" w:rsidR="00756C63" w:rsidRDefault="00756C63" w:rsidP="00666A00"/>
    <w:p w14:paraId="76638D55" w14:textId="77777777" w:rsidR="00DE784F" w:rsidRDefault="00DE784F" w:rsidP="00666A00"/>
    <w:p w14:paraId="289F355F" w14:textId="77777777" w:rsidR="00A01433" w:rsidRPr="00A01433" w:rsidRDefault="00A01433" w:rsidP="00A01433">
      <w:pPr>
        <w:overflowPunct/>
        <w:autoSpaceDE/>
        <w:autoSpaceDN/>
        <w:adjustRightInd/>
        <w:ind w:right="-957"/>
        <w:jc w:val="left"/>
        <w:textAlignment w:val="auto"/>
        <w:rPr>
          <w:rFonts w:ascii="Arial" w:hAnsi="Arial" w:cs="Arial"/>
          <w:b/>
          <w:sz w:val="48"/>
        </w:rPr>
      </w:pPr>
      <w:r w:rsidRPr="00A01433">
        <w:rPr>
          <w:rFonts w:ascii="Arial" w:hAnsi="Arial" w:cs="Arial"/>
          <w:b/>
          <w:sz w:val="48"/>
        </w:rPr>
        <w:t>MODULE HANDBOOK</w:t>
      </w:r>
    </w:p>
    <w:p w14:paraId="7ECF5852"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737C47AF" w14:textId="4D072BA6" w:rsidR="00A01433" w:rsidRPr="00A01433" w:rsidRDefault="00756C63" w:rsidP="00A01433">
      <w:pPr>
        <w:overflowPunct/>
        <w:autoSpaceDE/>
        <w:autoSpaceDN/>
        <w:adjustRightInd/>
        <w:ind w:right="-957"/>
        <w:jc w:val="left"/>
        <w:textAlignment w:val="auto"/>
        <w:rPr>
          <w:rFonts w:ascii="Arial" w:hAnsi="Arial" w:cs="Arial"/>
          <w:b/>
          <w:sz w:val="48"/>
        </w:rPr>
      </w:pPr>
      <w:r>
        <w:rPr>
          <w:rFonts w:ascii="Arial" w:hAnsi="Arial" w:cs="Arial"/>
          <w:b/>
          <w:sz w:val="48"/>
        </w:rPr>
        <w:t>Understanding the Business Context</w:t>
      </w:r>
      <w:r w:rsidR="00A01433" w:rsidRPr="00A01433">
        <w:rPr>
          <w:rFonts w:ascii="Arial" w:hAnsi="Arial" w:cs="Arial"/>
          <w:b/>
          <w:sz w:val="48"/>
        </w:rPr>
        <w:t xml:space="preserve"> </w:t>
      </w:r>
    </w:p>
    <w:p w14:paraId="01D6F532"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2E8932F1" w14:textId="6EB0F05B" w:rsidR="00A01433" w:rsidRPr="00A01433" w:rsidRDefault="00A01433" w:rsidP="00A01433">
      <w:pPr>
        <w:tabs>
          <w:tab w:val="left" w:pos="720"/>
          <w:tab w:val="left" w:pos="1440"/>
          <w:tab w:val="left" w:pos="2160"/>
          <w:tab w:val="left" w:pos="2880"/>
        </w:tabs>
        <w:ind w:left="3600" w:hanging="3600"/>
        <w:rPr>
          <w:rFonts w:ascii="Arial" w:hAnsi="Arial" w:cs="Arial"/>
          <w:b/>
          <w:sz w:val="48"/>
          <w:szCs w:val="48"/>
        </w:rPr>
      </w:pPr>
      <w:r w:rsidRPr="00A01433">
        <w:rPr>
          <w:rFonts w:ascii="Arial" w:hAnsi="Arial" w:cs="Arial"/>
          <w:b/>
          <w:sz w:val="48"/>
          <w:szCs w:val="48"/>
        </w:rPr>
        <w:t>BMHR701</w:t>
      </w:r>
      <w:r w:rsidR="00756C63">
        <w:rPr>
          <w:rFonts w:ascii="Arial" w:hAnsi="Arial" w:cs="Arial"/>
          <w:b/>
          <w:sz w:val="48"/>
          <w:szCs w:val="48"/>
        </w:rPr>
        <w:t>2</w:t>
      </w:r>
    </w:p>
    <w:p w14:paraId="60740EBC"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5F662234" w14:textId="77777777" w:rsidR="00A01433" w:rsidRPr="00A01433" w:rsidRDefault="00A01433" w:rsidP="00A01433">
      <w:pPr>
        <w:overflowPunct/>
        <w:autoSpaceDE/>
        <w:autoSpaceDN/>
        <w:adjustRightInd/>
        <w:ind w:right="-957"/>
        <w:jc w:val="left"/>
        <w:textAlignment w:val="auto"/>
        <w:rPr>
          <w:rFonts w:ascii="Arial" w:hAnsi="Arial" w:cs="Arial"/>
          <w:b/>
          <w:sz w:val="40"/>
        </w:rPr>
      </w:pPr>
      <w:r w:rsidRPr="00A01433">
        <w:rPr>
          <w:rFonts w:ascii="Arial" w:hAnsi="Arial" w:cs="Arial"/>
          <w:b/>
          <w:sz w:val="40"/>
        </w:rPr>
        <w:t>LEVEL 7</w:t>
      </w:r>
    </w:p>
    <w:p w14:paraId="6C3B11E9"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312AFC80"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592580DB"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0ECD40E8" w14:textId="565B88CF" w:rsidR="00A01433" w:rsidRPr="00A01433" w:rsidRDefault="00A01433" w:rsidP="00A01433">
      <w:pPr>
        <w:overflowPunct/>
        <w:autoSpaceDE/>
        <w:autoSpaceDN/>
        <w:adjustRightInd/>
        <w:ind w:right="-957"/>
        <w:jc w:val="left"/>
        <w:textAlignment w:val="auto"/>
        <w:rPr>
          <w:rFonts w:ascii="Arial" w:hAnsi="Arial" w:cs="Arial"/>
          <w:b/>
          <w:sz w:val="48"/>
        </w:rPr>
      </w:pPr>
      <w:r w:rsidRPr="00A01433">
        <w:rPr>
          <w:rFonts w:ascii="Arial" w:hAnsi="Arial" w:cs="Arial"/>
          <w:b/>
          <w:sz w:val="48"/>
        </w:rPr>
        <w:t>202</w:t>
      </w:r>
      <w:r w:rsidR="00096C5E">
        <w:rPr>
          <w:rFonts w:ascii="Arial" w:hAnsi="Arial" w:cs="Arial"/>
          <w:b/>
          <w:sz w:val="48"/>
        </w:rPr>
        <w:t>6</w:t>
      </w:r>
      <w:r w:rsidRPr="00A01433">
        <w:rPr>
          <w:rFonts w:ascii="Arial" w:hAnsi="Arial" w:cs="Arial"/>
          <w:b/>
          <w:sz w:val="48"/>
        </w:rPr>
        <w:t>-202</w:t>
      </w:r>
      <w:r w:rsidR="00096C5E">
        <w:rPr>
          <w:rFonts w:ascii="Arial" w:hAnsi="Arial" w:cs="Arial"/>
          <w:b/>
          <w:sz w:val="48"/>
        </w:rPr>
        <w:t>7</w:t>
      </w:r>
    </w:p>
    <w:p w14:paraId="733FB49B"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6E00A494" w14:textId="55A2E66F" w:rsidR="00A01433" w:rsidRPr="00A01433" w:rsidRDefault="00A01433" w:rsidP="00A01433">
      <w:pPr>
        <w:overflowPunct/>
        <w:autoSpaceDE/>
        <w:autoSpaceDN/>
        <w:adjustRightInd/>
        <w:ind w:right="-957"/>
        <w:jc w:val="left"/>
        <w:textAlignment w:val="auto"/>
        <w:rPr>
          <w:rFonts w:ascii="Arial" w:hAnsi="Arial" w:cs="Arial"/>
          <w:b/>
          <w:sz w:val="48"/>
        </w:rPr>
      </w:pPr>
      <w:r w:rsidRPr="00A01433">
        <w:rPr>
          <w:rFonts w:ascii="Arial" w:hAnsi="Arial" w:cs="Arial"/>
          <w:b/>
          <w:sz w:val="48"/>
        </w:rPr>
        <w:t xml:space="preserve">Module Lead: </w:t>
      </w:r>
      <w:r w:rsidR="00096C5E">
        <w:rPr>
          <w:rFonts w:ascii="Arial" w:hAnsi="Arial" w:cs="Arial"/>
          <w:b/>
          <w:sz w:val="48"/>
        </w:rPr>
        <w:t>James Moore</w:t>
      </w:r>
    </w:p>
    <w:p w14:paraId="29B6AECA"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605C39F2"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4D27EC74"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0FA6FB6E"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140863E9"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20ED96EC" w14:textId="77777777" w:rsidR="00A01433" w:rsidRPr="00A01433" w:rsidRDefault="00A01433" w:rsidP="00A01433">
      <w:pPr>
        <w:tabs>
          <w:tab w:val="left" w:pos="720"/>
          <w:tab w:val="left" w:pos="1440"/>
          <w:tab w:val="left" w:pos="2160"/>
          <w:tab w:val="left" w:pos="2880"/>
        </w:tabs>
        <w:ind w:left="3600" w:hanging="3600"/>
        <w:rPr>
          <w:rFonts w:ascii="Arial" w:hAnsi="Arial" w:cs="Arial"/>
          <w:b/>
          <w:sz w:val="22"/>
          <w:szCs w:val="22"/>
        </w:rPr>
      </w:pPr>
    </w:p>
    <w:p w14:paraId="55C394D4" w14:textId="77777777" w:rsidR="00A01433" w:rsidRPr="00A01433" w:rsidRDefault="00A01433" w:rsidP="00A01433">
      <w:pPr>
        <w:tabs>
          <w:tab w:val="left" w:pos="720"/>
          <w:tab w:val="left" w:pos="1440"/>
          <w:tab w:val="left" w:pos="2160"/>
          <w:tab w:val="left" w:pos="2880"/>
        </w:tabs>
        <w:ind w:left="3600" w:hanging="3600"/>
        <w:rPr>
          <w:rFonts w:ascii="Arial" w:hAnsi="Arial" w:cs="Arial"/>
          <w:b/>
          <w:sz w:val="22"/>
          <w:szCs w:val="22"/>
        </w:rPr>
      </w:pPr>
    </w:p>
    <w:p w14:paraId="4B317297" w14:textId="77777777" w:rsidR="00A01433" w:rsidRPr="00A01433" w:rsidRDefault="00A01433" w:rsidP="00A01433">
      <w:pPr>
        <w:tabs>
          <w:tab w:val="left" w:pos="720"/>
          <w:tab w:val="left" w:pos="1440"/>
          <w:tab w:val="left" w:pos="2160"/>
          <w:tab w:val="left" w:pos="2880"/>
        </w:tabs>
        <w:ind w:left="3600" w:hanging="3600"/>
        <w:rPr>
          <w:rFonts w:ascii="Arial" w:hAnsi="Arial" w:cs="Arial"/>
          <w:b/>
          <w:sz w:val="22"/>
          <w:szCs w:val="22"/>
        </w:rPr>
      </w:pPr>
    </w:p>
    <w:p w14:paraId="4305E212" w14:textId="77777777" w:rsidR="00A01433" w:rsidRDefault="00A01433" w:rsidP="00A01433">
      <w:pPr>
        <w:overflowPunct/>
        <w:autoSpaceDE/>
        <w:autoSpaceDN/>
        <w:adjustRightInd/>
        <w:spacing w:before="240" w:after="60"/>
        <w:jc w:val="center"/>
        <w:textAlignment w:val="auto"/>
        <w:outlineLvl w:val="7"/>
        <w:rPr>
          <w:rFonts w:ascii="Arial" w:hAnsi="Arial" w:cs="Arial"/>
          <w:b/>
          <w:iCs/>
          <w:sz w:val="28"/>
          <w:szCs w:val="28"/>
        </w:rPr>
      </w:pPr>
    </w:p>
    <w:p w14:paraId="3130DA5B" w14:textId="77777777" w:rsidR="001E6E17" w:rsidRPr="00A01433" w:rsidRDefault="001E6E17" w:rsidP="00A01433">
      <w:pPr>
        <w:overflowPunct/>
        <w:autoSpaceDE/>
        <w:autoSpaceDN/>
        <w:adjustRightInd/>
        <w:spacing w:before="240" w:after="60"/>
        <w:jc w:val="center"/>
        <w:textAlignment w:val="auto"/>
        <w:outlineLvl w:val="7"/>
        <w:rPr>
          <w:rFonts w:ascii="Arial" w:hAnsi="Arial" w:cs="Arial"/>
          <w:b/>
          <w:iCs/>
          <w:sz w:val="28"/>
          <w:szCs w:val="28"/>
        </w:rPr>
      </w:pPr>
    </w:p>
    <w:sdt>
      <w:sdtPr>
        <w:rPr>
          <w:rFonts w:ascii="Times New Roman" w:eastAsia="Times New Roman" w:hAnsi="Times New Roman" w:cs="Times New Roman"/>
          <w:color w:val="auto"/>
          <w:sz w:val="24"/>
          <w:szCs w:val="20"/>
          <w:lang w:val="en-GB" w:eastAsia="en-GB"/>
        </w:rPr>
        <w:id w:val="-1370908053"/>
        <w:docPartObj>
          <w:docPartGallery w:val="Table of Contents"/>
          <w:docPartUnique/>
        </w:docPartObj>
      </w:sdtPr>
      <w:sdtEndPr>
        <w:rPr>
          <w:b/>
          <w:bCs/>
          <w:noProof/>
        </w:rPr>
      </w:sdtEndPr>
      <w:sdtContent>
        <w:p w14:paraId="09D2C422" w14:textId="66E76BF4" w:rsidR="00F52D61" w:rsidRDefault="00F52D61">
          <w:pPr>
            <w:pStyle w:val="TOCHeading"/>
          </w:pPr>
          <w:r>
            <w:t>Contents</w:t>
          </w:r>
        </w:p>
        <w:p w14:paraId="6BE34A87" w14:textId="3C34D6ED" w:rsidR="00540E0C" w:rsidRPr="00756C63" w:rsidRDefault="00F52D61">
          <w:pPr>
            <w:pStyle w:val="TOC2"/>
            <w:tabs>
              <w:tab w:val="right" w:leader="dot" w:pos="9016"/>
            </w:tabs>
            <w:rPr>
              <w:rFonts w:ascii="Arial" w:hAnsi="Arial" w:cs="Arial"/>
              <w:noProof/>
            </w:rPr>
          </w:pPr>
          <w:r>
            <w:fldChar w:fldCharType="begin"/>
          </w:r>
          <w:r>
            <w:instrText xml:space="preserve"> TOC \o "1-3" \h \z \u </w:instrText>
          </w:r>
          <w:r>
            <w:fldChar w:fldCharType="separate"/>
          </w:r>
          <w:hyperlink w:anchor="_Toc142054673" w:history="1">
            <w:r w:rsidR="00540E0C" w:rsidRPr="00756C63">
              <w:rPr>
                <w:rStyle w:val="Hyperlink"/>
                <w:rFonts w:ascii="Arial" w:eastAsiaTheme="majorEastAsia" w:hAnsi="Arial" w:cs="Arial"/>
                <w:noProof/>
              </w:rPr>
              <w:t>AIMS</w:t>
            </w:r>
            <w:r w:rsidR="00540E0C" w:rsidRPr="00756C63">
              <w:rPr>
                <w:rFonts w:ascii="Arial" w:hAnsi="Arial" w:cs="Arial"/>
                <w:noProof/>
                <w:webHidden/>
              </w:rPr>
              <w:tab/>
            </w:r>
            <w:r w:rsidR="00540E0C" w:rsidRPr="00756C63">
              <w:rPr>
                <w:rFonts w:ascii="Arial" w:hAnsi="Arial" w:cs="Arial"/>
                <w:noProof/>
                <w:webHidden/>
              </w:rPr>
              <w:fldChar w:fldCharType="begin"/>
            </w:r>
            <w:r w:rsidR="00540E0C" w:rsidRPr="00756C63">
              <w:rPr>
                <w:rFonts w:ascii="Arial" w:hAnsi="Arial" w:cs="Arial"/>
                <w:noProof/>
                <w:webHidden/>
              </w:rPr>
              <w:instrText xml:space="preserve"> PAGEREF _Toc142054673 \h </w:instrText>
            </w:r>
            <w:r w:rsidR="00540E0C" w:rsidRPr="00756C63">
              <w:rPr>
                <w:rFonts w:ascii="Arial" w:hAnsi="Arial" w:cs="Arial"/>
                <w:noProof/>
                <w:webHidden/>
              </w:rPr>
            </w:r>
            <w:r w:rsidR="00540E0C" w:rsidRPr="00756C63">
              <w:rPr>
                <w:rFonts w:ascii="Arial" w:hAnsi="Arial" w:cs="Arial"/>
                <w:noProof/>
                <w:webHidden/>
              </w:rPr>
              <w:fldChar w:fldCharType="separate"/>
            </w:r>
            <w:r w:rsidR="0085308A">
              <w:rPr>
                <w:rFonts w:ascii="Arial" w:hAnsi="Arial" w:cs="Arial"/>
                <w:noProof/>
                <w:webHidden/>
              </w:rPr>
              <w:t>3</w:t>
            </w:r>
            <w:r w:rsidR="00540E0C" w:rsidRPr="00756C63">
              <w:rPr>
                <w:rFonts w:ascii="Arial" w:hAnsi="Arial" w:cs="Arial"/>
                <w:noProof/>
                <w:webHidden/>
              </w:rPr>
              <w:fldChar w:fldCharType="end"/>
            </w:r>
          </w:hyperlink>
        </w:p>
        <w:p w14:paraId="09AF08CB" w14:textId="2AA3C5D1" w:rsidR="00540E0C" w:rsidRPr="00756C63" w:rsidRDefault="00540E0C">
          <w:pPr>
            <w:pStyle w:val="TOC2"/>
            <w:tabs>
              <w:tab w:val="right" w:leader="dot" w:pos="9016"/>
            </w:tabs>
            <w:rPr>
              <w:rFonts w:ascii="Arial" w:hAnsi="Arial" w:cs="Arial"/>
              <w:noProof/>
            </w:rPr>
          </w:pPr>
          <w:hyperlink w:anchor="_Toc142054674" w:history="1">
            <w:r w:rsidRPr="00756C63">
              <w:rPr>
                <w:rStyle w:val="Hyperlink"/>
                <w:rFonts w:ascii="Arial" w:eastAsiaTheme="majorEastAsia" w:hAnsi="Arial" w:cs="Arial"/>
                <w:noProof/>
              </w:rPr>
              <w:t>LEARNING OUTCOMES</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_Toc142054674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3</w:t>
            </w:r>
            <w:r w:rsidRPr="00756C63">
              <w:rPr>
                <w:rFonts w:ascii="Arial" w:hAnsi="Arial" w:cs="Arial"/>
                <w:noProof/>
                <w:webHidden/>
              </w:rPr>
              <w:fldChar w:fldCharType="end"/>
            </w:r>
          </w:hyperlink>
        </w:p>
        <w:p w14:paraId="1AF10F04" w14:textId="66CC7ACE" w:rsidR="00540E0C" w:rsidRPr="00756C63" w:rsidRDefault="00540E0C">
          <w:pPr>
            <w:pStyle w:val="TOC2"/>
            <w:tabs>
              <w:tab w:val="right" w:leader="dot" w:pos="9016"/>
            </w:tabs>
            <w:rPr>
              <w:rFonts w:ascii="Arial" w:hAnsi="Arial" w:cs="Arial"/>
              <w:noProof/>
            </w:rPr>
          </w:pPr>
          <w:hyperlink w:anchor="_Toc142054675" w:history="1">
            <w:r w:rsidRPr="00756C63">
              <w:rPr>
                <w:rStyle w:val="Hyperlink"/>
                <w:rFonts w:ascii="Arial" w:eastAsiaTheme="majorEastAsia" w:hAnsi="Arial" w:cs="Arial"/>
                <w:noProof/>
              </w:rPr>
              <w:t>INDICATIVE CONTENT</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_Toc142054675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3</w:t>
            </w:r>
            <w:r w:rsidRPr="00756C63">
              <w:rPr>
                <w:rFonts w:ascii="Arial" w:hAnsi="Arial" w:cs="Arial"/>
                <w:noProof/>
                <w:webHidden/>
              </w:rPr>
              <w:fldChar w:fldCharType="end"/>
            </w:r>
          </w:hyperlink>
        </w:p>
        <w:p w14:paraId="2CD9D9EE" w14:textId="2B830EAD" w:rsidR="00540E0C" w:rsidRPr="00756C63" w:rsidRDefault="00540E0C">
          <w:pPr>
            <w:pStyle w:val="TOC2"/>
            <w:tabs>
              <w:tab w:val="right" w:leader="dot" w:pos="9016"/>
            </w:tabs>
            <w:rPr>
              <w:rFonts w:ascii="Arial" w:hAnsi="Arial" w:cs="Arial"/>
              <w:noProof/>
            </w:rPr>
          </w:pPr>
          <w:hyperlink w:anchor="_Toc142054676" w:history="1">
            <w:r w:rsidRPr="00756C63">
              <w:rPr>
                <w:rStyle w:val="Hyperlink"/>
                <w:rFonts w:ascii="Arial" w:eastAsiaTheme="majorEastAsia" w:hAnsi="Arial" w:cs="Arial"/>
                <w:noProof/>
              </w:rPr>
              <w:t>ASSESSMENT</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_Toc142054676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5</w:t>
            </w:r>
            <w:r w:rsidRPr="00756C63">
              <w:rPr>
                <w:rFonts w:ascii="Arial" w:hAnsi="Arial" w:cs="Arial"/>
                <w:noProof/>
                <w:webHidden/>
              </w:rPr>
              <w:fldChar w:fldCharType="end"/>
            </w:r>
          </w:hyperlink>
        </w:p>
        <w:p w14:paraId="3C8A5242" w14:textId="120ED4F7" w:rsidR="00540E0C" w:rsidRDefault="00540E0C">
          <w:pPr>
            <w:pStyle w:val="TOC2"/>
            <w:tabs>
              <w:tab w:val="right" w:leader="dot" w:pos="9016"/>
            </w:tabs>
            <w:rPr>
              <w:noProof/>
            </w:rPr>
          </w:pPr>
          <w:hyperlink w:anchor="_Toc142054677" w:history="1">
            <w:r w:rsidRPr="00756C63">
              <w:rPr>
                <w:rStyle w:val="Hyperlink"/>
                <w:rFonts w:ascii="Arial" w:eastAsiaTheme="majorEastAsia" w:hAnsi="Arial" w:cs="Arial"/>
                <w:noProof/>
              </w:rPr>
              <w:t>INDICATIVE READING LIST</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_Toc142054677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6</w:t>
            </w:r>
            <w:r w:rsidRPr="00756C63">
              <w:rPr>
                <w:rFonts w:ascii="Arial" w:hAnsi="Arial" w:cs="Arial"/>
                <w:noProof/>
                <w:webHidden/>
              </w:rPr>
              <w:fldChar w:fldCharType="end"/>
            </w:r>
          </w:hyperlink>
        </w:p>
        <w:p w14:paraId="75BAF6FC" w14:textId="21827CCE" w:rsidR="00F52D61" w:rsidRDefault="00F52D61">
          <w:r>
            <w:rPr>
              <w:b/>
              <w:bCs/>
              <w:noProof/>
            </w:rPr>
            <w:fldChar w:fldCharType="end"/>
          </w:r>
        </w:p>
      </w:sdtContent>
    </w:sdt>
    <w:p w14:paraId="6AF11E6D" w14:textId="25A4B96C" w:rsidR="00DE784F" w:rsidRPr="00540E0C" w:rsidRDefault="00A01433" w:rsidP="00A01433">
      <w:pPr>
        <w:rPr>
          <w:rFonts w:ascii="Arial" w:hAnsi="Arial" w:cs="Arial"/>
          <w:b/>
        </w:rPr>
      </w:pPr>
      <w:r w:rsidRPr="00A01433">
        <w:rPr>
          <w:rFonts w:ascii="Arial" w:hAnsi="Arial" w:cs="Arial"/>
          <w:b/>
        </w:rPr>
        <w:br w:type="page"/>
      </w:r>
    </w:p>
    <w:p w14:paraId="4F787FC7" w14:textId="77777777" w:rsidR="00F52D61" w:rsidRDefault="00F52D61" w:rsidP="00A01433"/>
    <w:tbl>
      <w:tblPr>
        <w:tblStyle w:val="TableGrid"/>
        <w:tblW w:w="9067" w:type="dxa"/>
        <w:tblLook w:val="04A0" w:firstRow="1" w:lastRow="0" w:firstColumn="1" w:lastColumn="0" w:noHBand="0" w:noVBand="1"/>
      </w:tblPr>
      <w:tblGrid>
        <w:gridCol w:w="1838"/>
        <w:gridCol w:w="7229"/>
      </w:tblGrid>
      <w:tr w:rsidR="001E6E17" w:rsidRPr="001E6E17" w14:paraId="1999028D" w14:textId="77777777" w:rsidTr="003B14EA">
        <w:tc>
          <w:tcPr>
            <w:tcW w:w="1838" w:type="dxa"/>
          </w:tcPr>
          <w:p w14:paraId="3CCCF382"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Module Code</w:t>
            </w:r>
          </w:p>
        </w:tc>
        <w:tc>
          <w:tcPr>
            <w:tcW w:w="7229" w:type="dxa"/>
          </w:tcPr>
          <w:p w14:paraId="1DA68DC2"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BMHR7012</w:t>
            </w:r>
          </w:p>
        </w:tc>
      </w:tr>
      <w:tr w:rsidR="001E6E17" w:rsidRPr="001E6E17" w14:paraId="0EC3E01A" w14:textId="77777777" w:rsidTr="003B14EA">
        <w:tc>
          <w:tcPr>
            <w:tcW w:w="1838" w:type="dxa"/>
          </w:tcPr>
          <w:p w14:paraId="1E03A21B"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Title</w:t>
            </w:r>
          </w:p>
        </w:tc>
        <w:tc>
          <w:tcPr>
            <w:tcW w:w="7229" w:type="dxa"/>
          </w:tcPr>
          <w:p w14:paraId="0C6EB935"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Understanding the Business Context</w:t>
            </w:r>
          </w:p>
        </w:tc>
      </w:tr>
      <w:tr w:rsidR="001E6E17" w:rsidRPr="001E6E17" w14:paraId="7392357C" w14:textId="77777777" w:rsidTr="003B14EA">
        <w:tc>
          <w:tcPr>
            <w:tcW w:w="1838" w:type="dxa"/>
          </w:tcPr>
          <w:p w14:paraId="0B79019E"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Date</w:t>
            </w:r>
          </w:p>
        </w:tc>
        <w:tc>
          <w:tcPr>
            <w:tcW w:w="7229" w:type="dxa"/>
          </w:tcPr>
          <w:p w14:paraId="3C3FB868" w14:textId="1AC7D2DB" w:rsidR="001E6E17" w:rsidRPr="001E6E17" w:rsidRDefault="00096C5E" w:rsidP="001E6E17">
            <w:pPr>
              <w:tabs>
                <w:tab w:val="left" w:pos="720"/>
                <w:tab w:val="left" w:pos="1440"/>
                <w:tab w:val="left" w:pos="2160"/>
                <w:tab w:val="left" w:pos="2880"/>
              </w:tabs>
              <w:jc w:val="left"/>
              <w:rPr>
                <w:rFonts w:ascii="Arial" w:hAnsi="Arial" w:cs="Arial"/>
                <w:b/>
                <w:sz w:val="22"/>
                <w:szCs w:val="22"/>
              </w:rPr>
            </w:pPr>
            <w:r>
              <w:rPr>
                <w:rFonts w:ascii="Arial" w:hAnsi="Arial" w:cs="Arial"/>
                <w:b/>
                <w:sz w:val="22"/>
                <w:szCs w:val="22"/>
              </w:rPr>
              <w:t>13</w:t>
            </w:r>
            <w:r w:rsidR="001E6E17" w:rsidRPr="001E6E17">
              <w:rPr>
                <w:rFonts w:ascii="Arial" w:hAnsi="Arial" w:cs="Arial"/>
                <w:b/>
                <w:sz w:val="22"/>
                <w:szCs w:val="22"/>
              </w:rPr>
              <w:t>.</w:t>
            </w:r>
            <w:r w:rsidR="00A23824">
              <w:rPr>
                <w:rFonts w:ascii="Arial" w:hAnsi="Arial" w:cs="Arial"/>
                <w:b/>
                <w:sz w:val="22"/>
                <w:szCs w:val="22"/>
              </w:rPr>
              <w:t>10</w:t>
            </w:r>
            <w:r w:rsidR="001E6E17" w:rsidRPr="001E6E17">
              <w:rPr>
                <w:rFonts w:ascii="Arial" w:hAnsi="Arial" w:cs="Arial"/>
                <w:b/>
                <w:sz w:val="22"/>
                <w:szCs w:val="22"/>
              </w:rPr>
              <w:t>.202</w:t>
            </w:r>
            <w:r>
              <w:rPr>
                <w:rFonts w:ascii="Arial" w:hAnsi="Arial" w:cs="Arial"/>
                <w:b/>
                <w:sz w:val="22"/>
                <w:szCs w:val="22"/>
              </w:rPr>
              <w:t>6</w:t>
            </w:r>
          </w:p>
        </w:tc>
      </w:tr>
      <w:tr w:rsidR="001E6E17" w:rsidRPr="001E6E17" w14:paraId="3DE608A3" w14:textId="77777777" w:rsidTr="003B14EA">
        <w:tc>
          <w:tcPr>
            <w:tcW w:w="1838" w:type="dxa"/>
          </w:tcPr>
          <w:p w14:paraId="4B1ACFBB"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Level</w:t>
            </w:r>
          </w:p>
        </w:tc>
        <w:tc>
          <w:tcPr>
            <w:tcW w:w="7229" w:type="dxa"/>
          </w:tcPr>
          <w:p w14:paraId="5EA0122C"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7</w:t>
            </w:r>
          </w:p>
        </w:tc>
      </w:tr>
      <w:tr w:rsidR="001E6E17" w:rsidRPr="001E6E17" w14:paraId="5F4A9165" w14:textId="77777777" w:rsidTr="003B14EA">
        <w:tc>
          <w:tcPr>
            <w:tcW w:w="1838" w:type="dxa"/>
          </w:tcPr>
          <w:p w14:paraId="3CE62936"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Credits</w:t>
            </w:r>
          </w:p>
        </w:tc>
        <w:tc>
          <w:tcPr>
            <w:tcW w:w="7229" w:type="dxa"/>
          </w:tcPr>
          <w:p w14:paraId="64C7C7D8"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15</w:t>
            </w:r>
          </w:p>
        </w:tc>
      </w:tr>
      <w:tr w:rsidR="001E6E17" w:rsidRPr="001E6E17" w14:paraId="435F6A43" w14:textId="77777777" w:rsidTr="003B14EA">
        <w:tc>
          <w:tcPr>
            <w:tcW w:w="1838" w:type="dxa"/>
          </w:tcPr>
          <w:p w14:paraId="4AB8A70F"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Pre-Requisites</w:t>
            </w:r>
          </w:p>
        </w:tc>
        <w:tc>
          <w:tcPr>
            <w:tcW w:w="7229" w:type="dxa"/>
          </w:tcPr>
          <w:p w14:paraId="28EDBC59"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None</w:t>
            </w:r>
          </w:p>
        </w:tc>
      </w:tr>
    </w:tbl>
    <w:p w14:paraId="3E7C7491" w14:textId="77777777" w:rsidR="001E6E17" w:rsidRPr="001E6E17" w:rsidRDefault="001E6E17" w:rsidP="001E6E17">
      <w:pPr>
        <w:pBdr>
          <w:bottom w:val="single" w:sz="6" w:space="1" w:color="auto"/>
        </w:pBdr>
        <w:rPr>
          <w:rFonts w:ascii="Arial" w:hAnsi="Arial" w:cs="Arial"/>
          <w:sz w:val="22"/>
          <w:szCs w:val="22"/>
        </w:rPr>
      </w:pPr>
    </w:p>
    <w:p w14:paraId="4790AB8D" w14:textId="77777777" w:rsidR="001E6E17" w:rsidRPr="001E6E17" w:rsidRDefault="001E6E17" w:rsidP="001E6E17">
      <w:pPr>
        <w:overflowPunct/>
        <w:autoSpaceDE/>
        <w:autoSpaceDN/>
        <w:adjustRightInd/>
        <w:textAlignment w:val="auto"/>
        <w:rPr>
          <w:rFonts w:ascii="Arial" w:hAnsi="Arial" w:cs="Arial"/>
          <w:b/>
          <w:sz w:val="22"/>
          <w:szCs w:val="22"/>
        </w:rPr>
      </w:pPr>
    </w:p>
    <w:p w14:paraId="14122800" w14:textId="77777777" w:rsidR="001E6E17" w:rsidRPr="001E6E17" w:rsidRDefault="001E6E17" w:rsidP="00540E0C">
      <w:pPr>
        <w:pStyle w:val="Heading2"/>
      </w:pPr>
      <w:bookmarkStart w:id="0" w:name="_Toc142054673"/>
      <w:r w:rsidRPr="001E6E17">
        <w:t>AIMS</w:t>
      </w:r>
      <w:bookmarkEnd w:id="0"/>
    </w:p>
    <w:p w14:paraId="1795516F" w14:textId="77777777" w:rsidR="001E6E17" w:rsidRPr="001E6E17" w:rsidRDefault="001E6E17" w:rsidP="001E6E17">
      <w:pPr>
        <w:numPr>
          <w:ilvl w:val="0"/>
          <w:numId w:val="1"/>
        </w:numPr>
        <w:overflowPunct/>
        <w:autoSpaceDE/>
        <w:autoSpaceDN/>
        <w:adjustRightInd/>
        <w:spacing w:before="240"/>
        <w:textAlignment w:val="auto"/>
        <w:rPr>
          <w:rFonts w:ascii="Arial" w:hAnsi="Arial" w:cs="Arial"/>
          <w:b/>
          <w:sz w:val="22"/>
          <w:szCs w:val="22"/>
        </w:rPr>
      </w:pPr>
      <w:r w:rsidRPr="001E6E17">
        <w:rPr>
          <w:rFonts w:ascii="Arial" w:hAnsi="Arial" w:cs="Arial"/>
          <w:sz w:val="22"/>
          <w:szCs w:val="22"/>
        </w:rPr>
        <w:t xml:space="preserve">This unit allows you to gain a deep, critical understanding of your organisation, its external influences and the wider world of work, </w:t>
      </w:r>
      <w:proofErr w:type="gramStart"/>
      <w:r w:rsidRPr="001E6E17">
        <w:rPr>
          <w:rFonts w:ascii="Arial" w:hAnsi="Arial" w:cs="Arial"/>
          <w:sz w:val="22"/>
          <w:szCs w:val="22"/>
        </w:rPr>
        <w:t>in order for</w:t>
      </w:r>
      <w:proofErr w:type="gramEnd"/>
      <w:r w:rsidRPr="001E6E17">
        <w:rPr>
          <w:rFonts w:ascii="Arial" w:hAnsi="Arial" w:cs="Arial"/>
          <w:sz w:val="22"/>
          <w:szCs w:val="22"/>
        </w:rPr>
        <w:t xml:space="preserve"> you to be able to develop appropriate people management strategy for your organisation. </w:t>
      </w:r>
    </w:p>
    <w:p w14:paraId="5661C319" w14:textId="77777777" w:rsidR="001E6E17" w:rsidRPr="001E6E17" w:rsidRDefault="001E6E17" w:rsidP="001E6E17">
      <w:pPr>
        <w:numPr>
          <w:ilvl w:val="0"/>
          <w:numId w:val="1"/>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It will equip you with the knowledge required to operate at CIPD Chartered Member level, by exploring topics covered in the core knowledge area of Business Acumen in the CIPD’s new Profession Map. </w:t>
      </w:r>
    </w:p>
    <w:p w14:paraId="7F8683A0" w14:textId="77777777" w:rsidR="001E6E17" w:rsidRDefault="001E6E17" w:rsidP="001E6E17">
      <w:pPr>
        <w:overflowPunct/>
        <w:autoSpaceDE/>
        <w:autoSpaceDN/>
        <w:adjustRightInd/>
        <w:textAlignment w:val="auto"/>
        <w:rPr>
          <w:rFonts w:ascii="Arial" w:hAnsi="Arial" w:cs="Arial"/>
          <w:b/>
          <w:sz w:val="22"/>
          <w:szCs w:val="22"/>
        </w:rPr>
      </w:pPr>
    </w:p>
    <w:p w14:paraId="65C1DB73" w14:textId="77777777" w:rsidR="00DF00E3" w:rsidRPr="001E6E17" w:rsidRDefault="00DF00E3" w:rsidP="001E6E17">
      <w:pPr>
        <w:overflowPunct/>
        <w:autoSpaceDE/>
        <w:autoSpaceDN/>
        <w:adjustRightInd/>
        <w:textAlignment w:val="auto"/>
        <w:rPr>
          <w:rFonts w:ascii="Arial" w:hAnsi="Arial" w:cs="Arial"/>
          <w:b/>
          <w:sz w:val="22"/>
          <w:szCs w:val="22"/>
        </w:rPr>
      </w:pPr>
    </w:p>
    <w:p w14:paraId="66748064" w14:textId="77777777" w:rsidR="001E6E17" w:rsidRPr="001E6E17" w:rsidRDefault="001E6E17" w:rsidP="00540E0C">
      <w:pPr>
        <w:pStyle w:val="Heading2"/>
      </w:pPr>
      <w:bookmarkStart w:id="1" w:name="_Toc142054674"/>
      <w:r w:rsidRPr="001E6E17">
        <w:t>LEARNING OUTCOMES</w:t>
      </w:r>
      <w:bookmarkEnd w:id="1"/>
      <w:r w:rsidRPr="001E6E17">
        <w:t xml:space="preserve"> </w:t>
      </w:r>
    </w:p>
    <w:p w14:paraId="1E6E727E" w14:textId="77777777" w:rsidR="001E6E17" w:rsidRPr="001E6E17" w:rsidRDefault="001E6E17" w:rsidP="001E6E17">
      <w:pPr>
        <w:overflowPunct/>
        <w:autoSpaceDE/>
        <w:autoSpaceDN/>
        <w:adjustRightInd/>
        <w:textAlignment w:val="auto"/>
        <w:rPr>
          <w:rFonts w:ascii="Arial" w:hAnsi="Arial" w:cs="Arial"/>
          <w:b/>
          <w:sz w:val="22"/>
          <w:szCs w:val="22"/>
        </w:rPr>
      </w:pPr>
    </w:p>
    <w:p w14:paraId="0E2B1069"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How organisations differ in terms of sector, structure, strategy, products and services, as well as customers and how this influences people management strategy.</w:t>
      </w:r>
    </w:p>
    <w:p w14:paraId="25214E4F"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09C5EF17"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How external factors influence organisational and people management strategy.</w:t>
      </w:r>
    </w:p>
    <w:p w14:paraId="0971F64A" w14:textId="77777777" w:rsidR="001E6E17" w:rsidRPr="001E6E17" w:rsidRDefault="001E6E17" w:rsidP="001E6E17">
      <w:pPr>
        <w:overflowPunct/>
        <w:autoSpaceDE/>
        <w:autoSpaceDN/>
        <w:adjustRightInd/>
        <w:textAlignment w:val="auto"/>
        <w:rPr>
          <w:rFonts w:ascii="Arial" w:hAnsi="Arial" w:cs="Arial"/>
          <w:bCs/>
          <w:sz w:val="22"/>
          <w:szCs w:val="22"/>
        </w:rPr>
      </w:pPr>
    </w:p>
    <w:p w14:paraId="74021972"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The Political, Economic, Social, Technological, Legal, Environmental and Ethical factors that can influence organisations. </w:t>
      </w:r>
    </w:p>
    <w:p w14:paraId="0F971CD5" w14:textId="77777777" w:rsidR="001E6E17" w:rsidRPr="001E6E17" w:rsidRDefault="001E6E17" w:rsidP="001E6E17">
      <w:pPr>
        <w:overflowPunct/>
        <w:autoSpaceDE/>
        <w:autoSpaceDN/>
        <w:adjustRightInd/>
        <w:textAlignment w:val="auto"/>
        <w:rPr>
          <w:rFonts w:ascii="Arial" w:hAnsi="Arial" w:cs="Arial"/>
          <w:bCs/>
          <w:sz w:val="22"/>
          <w:szCs w:val="22"/>
        </w:rPr>
      </w:pPr>
    </w:p>
    <w:p w14:paraId="3339D8F1"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Different approaches to formulating people </w:t>
      </w:r>
      <w:proofErr w:type="gramStart"/>
      <w:r w:rsidRPr="001E6E17">
        <w:rPr>
          <w:rFonts w:ascii="Arial" w:hAnsi="Arial" w:cs="Arial"/>
          <w:bCs/>
          <w:sz w:val="22"/>
          <w:szCs w:val="22"/>
        </w:rPr>
        <w:t>plans</w:t>
      </w:r>
      <w:proofErr w:type="gramEnd"/>
      <w:r w:rsidRPr="001E6E17">
        <w:rPr>
          <w:rFonts w:ascii="Arial" w:hAnsi="Arial" w:cs="Arial"/>
          <w:bCs/>
          <w:sz w:val="22"/>
          <w:szCs w:val="22"/>
        </w:rPr>
        <w:t xml:space="preserve"> and strategy and how people management strategy relates to organisational strategy.</w:t>
      </w:r>
    </w:p>
    <w:p w14:paraId="4D446CEB" w14:textId="77777777" w:rsidR="001E6E17" w:rsidRPr="001E6E17" w:rsidRDefault="001E6E17" w:rsidP="001E6E17">
      <w:pPr>
        <w:overflowPunct/>
        <w:autoSpaceDE/>
        <w:autoSpaceDN/>
        <w:adjustRightInd/>
        <w:textAlignment w:val="auto"/>
        <w:rPr>
          <w:rFonts w:ascii="Arial" w:hAnsi="Arial" w:cs="Arial"/>
          <w:bCs/>
          <w:sz w:val="22"/>
          <w:szCs w:val="22"/>
        </w:rPr>
      </w:pPr>
    </w:p>
    <w:p w14:paraId="55134544"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What good people practice looks like in a range of organisations.</w:t>
      </w:r>
    </w:p>
    <w:p w14:paraId="5F552FFF"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621F31DC"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How to critically evaluate your organisation’s performance data to inform strategy. </w:t>
      </w:r>
    </w:p>
    <w:p w14:paraId="61C8B829" w14:textId="77777777" w:rsidR="001E6E17" w:rsidRPr="001E6E17" w:rsidRDefault="001E6E17" w:rsidP="001E6E17">
      <w:pPr>
        <w:overflowPunct/>
        <w:autoSpaceDE/>
        <w:autoSpaceDN/>
        <w:adjustRightInd/>
        <w:textAlignment w:val="auto"/>
        <w:rPr>
          <w:rFonts w:ascii="Arial" w:hAnsi="Arial" w:cs="Arial"/>
          <w:bCs/>
          <w:sz w:val="22"/>
          <w:szCs w:val="22"/>
        </w:rPr>
      </w:pPr>
    </w:p>
    <w:p w14:paraId="6C4DE4AB"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The role and purpose of ethics and governance in organisations.</w:t>
      </w:r>
    </w:p>
    <w:p w14:paraId="034A63EB"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57E7E225"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How your organisation impacts society. </w:t>
      </w:r>
    </w:p>
    <w:p w14:paraId="75DB92FC" w14:textId="77777777" w:rsidR="001E6E17" w:rsidRPr="001E6E17" w:rsidRDefault="001E6E17" w:rsidP="001E6E17">
      <w:pPr>
        <w:overflowPunct/>
        <w:autoSpaceDE/>
        <w:autoSpaceDN/>
        <w:adjustRightInd/>
        <w:textAlignment w:val="auto"/>
        <w:rPr>
          <w:rFonts w:ascii="Arial" w:hAnsi="Arial" w:cs="Arial"/>
          <w:b/>
          <w:sz w:val="22"/>
          <w:szCs w:val="22"/>
        </w:rPr>
      </w:pPr>
    </w:p>
    <w:p w14:paraId="03A2D3D3" w14:textId="77777777" w:rsidR="001E6E17" w:rsidRPr="001E6E17" w:rsidRDefault="001E6E17" w:rsidP="001E6E17">
      <w:pPr>
        <w:overflowPunct/>
        <w:autoSpaceDE/>
        <w:autoSpaceDN/>
        <w:adjustRightInd/>
        <w:textAlignment w:val="auto"/>
        <w:rPr>
          <w:rFonts w:ascii="Arial" w:hAnsi="Arial" w:cs="Arial"/>
          <w:b/>
          <w:sz w:val="22"/>
          <w:szCs w:val="22"/>
        </w:rPr>
      </w:pPr>
    </w:p>
    <w:p w14:paraId="18A4E5F3" w14:textId="77777777" w:rsidR="001E6E17" w:rsidRPr="001E6E17" w:rsidRDefault="001E6E17" w:rsidP="00540E0C">
      <w:pPr>
        <w:pStyle w:val="Heading2"/>
      </w:pPr>
      <w:bookmarkStart w:id="2" w:name="_Toc142054675"/>
      <w:r w:rsidRPr="001E6E17">
        <w:t>INDICATIVE CONTENT</w:t>
      </w:r>
      <w:bookmarkEnd w:id="2"/>
    </w:p>
    <w:p w14:paraId="091659C5" w14:textId="77777777" w:rsidR="001E6E17" w:rsidRPr="001E6E17" w:rsidRDefault="001E6E17" w:rsidP="001E6E17">
      <w:pPr>
        <w:overflowPunct/>
        <w:autoSpaceDE/>
        <w:autoSpaceDN/>
        <w:adjustRightInd/>
        <w:textAlignment w:val="auto"/>
        <w:rPr>
          <w:rFonts w:ascii="Arial" w:hAnsi="Arial" w:cs="Arial"/>
          <w:b/>
          <w:sz w:val="22"/>
          <w:szCs w:val="22"/>
        </w:rPr>
      </w:pPr>
    </w:p>
    <w:p w14:paraId="397EA0C6" w14:textId="77777777" w:rsidR="001E6E17" w:rsidRPr="001E6E17" w:rsidRDefault="001E6E17" w:rsidP="001E6E17">
      <w:p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By the end of the </w:t>
      </w:r>
      <w:proofErr w:type="gramStart"/>
      <w:r w:rsidRPr="001E6E17">
        <w:rPr>
          <w:rFonts w:ascii="Arial" w:hAnsi="Arial" w:cs="Arial"/>
          <w:bCs/>
          <w:sz w:val="22"/>
          <w:szCs w:val="22"/>
        </w:rPr>
        <w:t>module</w:t>
      </w:r>
      <w:proofErr w:type="gramEnd"/>
      <w:r w:rsidRPr="001E6E17">
        <w:rPr>
          <w:rFonts w:ascii="Arial" w:hAnsi="Arial" w:cs="Arial"/>
          <w:bCs/>
          <w:sz w:val="22"/>
          <w:szCs w:val="22"/>
        </w:rPr>
        <w:t xml:space="preserve"> you will have a critical understanding of:</w:t>
      </w:r>
    </w:p>
    <w:p w14:paraId="49EAAD56" w14:textId="77777777" w:rsidR="001E6E17" w:rsidRPr="001E6E17" w:rsidRDefault="001E6E17" w:rsidP="001E6E17">
      <w:pPr>
        <w:overflowPunct/>
        <w:autoSpaceDE/>
        <w:autoSpaceDN/>
        <w:adjustRightInd/>
        <w:textAlignment w:val="auto"/>
        <w:rPr>
          <w:rFonts w:ascii="Arial" w:hAnsi="Arial" w:cs="Arial"/>
          <w:bCs/>
          <w:sz w:val="22"/>
          <w:szCs w:val="22"/>
        </w:rPr>
      </w:pPr>
    </w:p>
    <w:p w14:paraId="4B089B2D"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How organisations differ in terms of sector, structure, strategy, products and services, as well as customers and how this influences people management strategy. </w:t>
      </w:r>
    </w:p>
    <w:p w14:paraId="2435EC82"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43BF04ED"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Types of organisations, structures. New organisational forms and the changing nature of work. Impact of globalisation on business and working lives. The concept of VUCA and competitive intensity. </w:t>
      </w:r>
    </w:p>
    <w:p w14:paraId="122CDFCD"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5E927DEF"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lastRenderedPageBreak/>
        <w:t>How external factors influence organisational and people management strategy.</w:t>
      </w:r>
    </w:p>
    <w:p w14:paraId="34F61816"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6006CACC"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The tools and techniques that can be used to analyse the environmental influences on your organisation such as PESTLE and SWOT. </w:t>
      </w:r>
    </w:p>
    <w:p w14:paraId="7F9EE6E5"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0E0CE9E3"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The Political, Economic, Social, Technological, Legal, Environmental and Ethical factors that can influence organisations. </w:t>
      </w:r>
    </w:p>
    <w:p w14:paraId="20756556"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52BD4CBD"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The impact of advances in technology – AI, advanced robotics, virtual reality and autonomous vehicles on the world of work. Differing views on the impact. Views on the future of work as human. Significance of social media. Population ageing and patterns of demographic change. Individualism. Changing expectations of society and recently highlighted issues such as flexible ways of working, impact of work on mental health, racism and sexism in the workplace and socially responsible organisations. The role of organisations in shaping society. Social mobility and equality. Impact of government legislation and policy on the people practice agenda. </w:t>
      </w:r>
    </w:p>
    <w:p w14:paraId="4335C6DA"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011A6B05"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Different approaches to formulating people </w:t>
      </w:r>
      <w:proofErr w:type="gramStart"/>
      <w:r w:rsidRPr="001E6E17">
        <w:rPr>
          <w:rFonts w:ascii="Arial" w:hAnsi="Arial" w:cs="Arial"/>
          <w:b/>
          <w:sz w:val="22"/>
          <w:szCs w:val="22"/>
        </w:rPr>
        <w:t>plans</w:t>
      </w:r>
      <w:proofErr w:type="gramEnd"/>
      <w:r w:rsidRPr="001E6E17">
        <w:rPr>
          <w:rFonts w:ascii="Arial" w:hAnsi="Arial" w:cs="Arial"/>
          <w:b/>
          <w:sz w:val="22"/>
          <w:szCs w:val="22"/>
        </w:rPr>
        <w:t xml:space="preserve"> and strategy and how people management strategy relates to organisational strategy.</w:t>
      </w:r>
    </w:p>
    <w:p w14:paraId="6D885FC7"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23CF41A4"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Role of people management professionals in organisations. Different approaches to the people management function. Working with line managers. The differences between strategy, people management strategy and strategy for the people management function. Creating value for stakeholders through people practices and people plans. Horizontal and vertical integration. Long term impact of people management to improve organisational culture and performance. Value of working with customers to gain insight to inform strategy. </w:t>
      </w:r>
    </w:p>
    <w:p w14:paraId="6116089E" w14:textId="77777777" w:rsidR="001E6E17" w:rsidRPr="001E6E17" w:rsidRDefault="001E6E17" w:rsidP="001E6E17">
      <w:pPr>
        <w:overflowPunct/>
        <w:autoSpaceDE/>
        <w:autoSpaceDN/>
        <w:adjustRightInd/>
        <w:textAlignment w:val="auto"/>
        <w:rPr>
          <w:rFonts w:ascii="Arial" w:hAnsi="Arial" w:cs="Arial"/>
          <w:b/>
          <w:sz w:val="22"/>
          <w:szCs w:val="22"/>
        </w:rPr>
      </w:pPr>
    </w:p>
    <w:p w14:paraId="25557FA6"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What good people practice looks like in a range of organisations.</w:t>
      </w:r>
    </w:p>
    <w:p w14:paraId="5C0ECC82"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3EC882D3"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Different models of people management practice – high commitment, </w:t>
      </w:r>
      <w:proofErr w:type="gramStart"/>
      <w:r w:rsidRPr="001E6E17">
        <w:rPr>
          <w:rFonts w:ascii="Arial" w:hAnsi="Arial" w:cs="Arial"/>
          <w:bCs/>
          <w:sz w:val="22"/>
          <w:szCs w:val="22"/>
        </w:rPr>
        <w:t>high performance</w:t>
      </w:r>
      <w:proofErr w:type="gramEnd"/>
      <w:r w:rsidRPr="001E6E17">
        <w:rPr>
          <w:rFonts w:ascii="Arial" w:hAnsi="Arial" w:cs="Arial"/>
          <w:bCs/>
          <w:sz w:val="22"/>
          <w:szCs w:val="22"/>
        </w:rPr>
        <w:t xml:space="preserve"> models, hard and soft models. Best practice, contingency and resource-based practices. Research that links good practice with organisational performance – for example the Harvard model, AMO. </w:t>
      </w:r>
    </w:p>
    <w:p w14:paraId="2D4FAC33" w14:textId="77777777" w:rsidR="001E6E17" w:rsidRPr="001E6E17" w:rsidRDefault="001E6E17" w:rsidP="001E6E17">
      <w:pPr>
        <w:overflowPunct/>
        <w:autoSpaceDE/>
        <w:autoSpaceDN/>
        <w:adjustRightInd/>
        <w:ind w:left="360"/>
        <w:textAlignment w:val="auto"/>
        <w:rPr>
          <w:rFonts w:ascii="Arial" w:hAnsi="Arial" w:cs="Arial"/>
          <w:b/>
          <w:sz w:val="22"/>
          <w:szCs w:val="22"/>
        </w:rPr>
      </w:pPr>
      <w:r w:rsidRPr="001E6E17">
        <w:rPr>
          <w:rFonts w:ascii="Arial" w:hAnsi="Arial" w:cs="Arial"/>
          <w:b/>
          <w:sz w:val="22"/>
          <w:szCs w:val="22"/>
        </w:rPr>
        <w:t xml:space="preserve"> </w:t>
      </w:r>
    </w:p>
    <w:p w14:paraId="648DE84F"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How to critically evaluate your organisation’s performance data to inform strategy. </w:t>
      </w:r>
    </w:p>
    <w:p w14:paraId="3315F8FD" w14:textId="77777777" w:rsidR="001E6E17" w:rsidRPr="001E6E17" w:rsidRDefault="001E6E17" w:rsidP="001E6E17">
      <w:pPr>
        <w:overflowPunct/>
        <w:autoSpaceDE/>
        <w:autoSpaceDN/>
        <w:adjustRightInd/>
        <w:ind w:left="1004" w:hanging="284"/>
        <w:textAlignment w:val="auto"/>
        <w:rPr>
          <w:rFonts w:ascii="Arial" w:hAnsi="Arial" w:cs="Arial"/>
          <w:b/>
          <w:sz w:val="22"/>
          <w:szCs w:val="22"/>
        </w:rPr>
      </w:pPr>
    </w:p>
    <w:p w14:paraId="6CFDD707" w14:textId="77777777" w:rsidR="001E6E17" w:rsidRPr="001E6E17" w:rsidRDefault="001E6E17" w:rsidP="001E6E17">
      <w:pPr>
        <w:overflowPunct/>
        <w:autoSpaceDE/>
        <w:autoSpaceDN/>
        <w:adjustRightInd/>
        <w:ind w:left="284"/>
        <w:jc w:val="left"/>
        <w:textAlignment w:val="auto"/>
        <w:rPr>
          <w:rFonts w:ascii="Arial" w:hAnsi="Arial" w:cs="Arial"/>
          <w:bCs/>
          <w:sz w:val="22"/>
          <w:szCs w:val="22"/>
        </w:rPr>
      </w:pPr>
      <w:r w:rsidRPr="001E6E17">
        <w:rPr>
          <w:rFonts w:ascii="Arial" w:hAnsi="Arial" w:cs="Arial"/>
          <w:bCs/>
          <w:sz w:val="22"/>
          <w:szCs w:val="22"/>
        </w:rPr>
        <w:t xml:space="preserve">Ways of measuring organisational performance. Quantitative and qualitative methods. Data available outside and inside the people management function, to inform strategy. Real-time data – pulse surveys. Evidence based practice. How to assess the quality and relevance of evidence. How to interpret data to make decisions and provide business insight. </w:t>
      </w:r>
    </w:p>
    <w:p w14:paraId="612F0E91" w14:textId="77777777" w:rsidR="001E6E17" w:rsidRPr="001E6E17" w:rsidRDefault="001E6E17" w:rsidP="001E6E17">
      <w:pPr>
        <w:overflowPunct/>
        <w:autoSpaceDE/>
        <w:autoSpaceDN/>
        <w:adjustRightInd/>
        <w:ind w:left="1004" w:hanging="284"/>
        <w:textAlignment w:val="auto"/>
        <w:rPr>
          <w:rFonts w:ascii="Arial" w:hAnsi="Arial" w:cs="Arial"/>
          <w:b/>
          <w:sz w:val="22"/>
          <w:szCs w:val="22"/>
        </w:rPr>
      </w:pPr>
    </w:p>
    <w:p w14:paraId="654EC796" w14:textId="77777777" w:rsidR="001E6E17" w:rsidRPr="001E6E17" w:rsidRDefault="001E6E17" w:rsidP="001E6E17">
      <w:pPr>
        <w:overflowPunct/>
        <w:autoSpaceDE/>
        <w:autoSpaceDN/>
        <w:adjustRightInd/>
        <w:ind w:left="644" w:hanging="284"/>
        <w:textAlignment w:val="auto"/>
        <w:rPr>
          <w:rFonts w:ascii="Arial" w:hAnsi="Arial" w:cs="Arial"/>
          <w:bCs/>
          <w:sz w:val="22"/>
          <w:szCs w:val="22"/>
        </w:rPr>
      </w:pPr>
    </w:p>
    <w:p w14:paraId="1A4BA973"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The role and purpose of ethics and governance in organisations.</w:t>
      </w:r>
    </w:p>
    <w:p w14:paraId="63B06017"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00633EDB"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Business ethics and organisational values. The business case for ethical business practice. Promoting ethical culture and behaviours. Corporate governance and transparent reporting. Working with suppliers to ensure their people practices are in line with the organisation’s expectations. Ethical challenges presented by data analytics and technological developments, managing risk and reputation. </w:t>
      </w:r>
    </w:p>
    <w:p w14:paraId="7A6F0BA1" w14:textId="77777777" w:rsidR="001E6E17" w:rsidRPr="001E6E17" w:rsidRDefault="001E6E17" w:rsidP="001E6E17">
      <w:pPr>
        <w:overflowPunct/>
        <w:autoSpaceDE/>
        <w:autoSpaceDN/>
        <w:adjustRightInd/>
        <w:textAlignment w:val="auto"/>
        <w:rPr>
          <w:rFonts w:ascii="Arial" w:hAnsi="Arial" w:cs="Arial"/>
          <w:bCs/>
          <w:sz w:val="22"/>
          <w:szCs w:val="22"/>
        </w:rPr>
      </w:pPr>
    </w:p>
    <w:p w14:paraId="111E28E9"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4D143974"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How your organisation impacts society. </w:t>
      </w:r>
    </w:p>
    <w:p w14:paraId="1BECE392"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69E31601"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lastRenderedPageBreak/>
        <w:t>Responsible organisations. Long term sustainability. Shareholder vs stakeholder approaches. Rise of the social enterprise.</w:t>
      </w:r>
    </w:p>
    <w:p w14:paraId="47D00685" w14:textId="77777777" w:rsidR="001E6E17" w:rsidRPr="001E6E17" w:rsidRDefault="001E6E17" w:rsidP="001E6E17">
      <w:pPr>
        <w:rPr>
          <w:rFonts w:ascii="Arial" w:hAnsi="Arial" w:cs="Arial"/>
          <w:b/>
          <w:sz w:val="22"/>
          <w:szCs w:val="22"/>
        </w:rPr>
      </w:pPr>
    </w:p>
    <w:p w14:paraId="1296F436" w14:textId="77777777" w:rsidR="001E6E17" w:rsidRPr="001E6E17" w:rsidRDefault="001E6E17" w:rsidP="001E6E17">
      <w:pPr>
        <w:rPr>
          <w:rFonts w:ascii="Arial" w:hAnsi="Arial" w:cs="Arial"/>
          <w:sz w:val="22"/>
          <w:szCs w:val="22"/>
        </w:rPr>
      </w:pPr>
    </w:p>
    <w:p w14:paraId="44237191" w14:textId="77777777" w:rsidR="001E6E17" w:rsidRPr="001E6E17" w:rsidRDefault="001E6E17" w:rsidP="001E6E17">
      <w:pPr>
        <w:tabs>
          <w:tab w:val="left" w:pos="720"/>
          <w:tab w:val="left" w:pos="1440"/>
          <w:tab w:val="left" w:pos="2160"/>
          <w:tab w:val="left" w:pos="2880"/>
        </w:tabs>
        <w:ind w:left="3600" w:hanging="3600"/>
        <w:jc w:val="left"/>
        <w:rPr>
          <w:rFonts w:ascii="Arial" w:hAnsi="Arial" w:cs="Arial"/>
          <w:b/>
          <w:sz w:val="22"/>
          <w:szCs w:val="22"/>
        </w:rPr>
      </w:pPr>
      <w:r w:rsidRPr="001E6E17">
        <w:rPr>
          <w:rFonts w:ascii="Arial" w:hAnsi="Arial" w:cs="Arial"/>
          <w:b/>
          <w:sz w:val="22"/>
          <w:szCs w:val="22"/>
        </w:rPr>
        <w:t>Study Time Allocation</w:t>
      </w:r>
    </w:p>
    <w:p w14:paraId="1EC89920" w14:textId="77777777" w:rsidR="001E6E17" w:rsidRPr="001E6E17" w:rsidRDefault="001E6E17" w:rsidP="001E6E17">
      <w:pPr>
        <w:tabs>
          <w:tab w:val="left" w:pos="720"/>
          <w:tab w:val="left" w:pos="1440"/>
          <w:tab w:val="left" w:pos="2160"/>
          <w:tab w:val="left" w:pos="2880"/>
        </w:tabs>
        <w:ind w:left="3600" w:hanging="3600"/>
        <w:jc w:val="left"/>
        <w:rPr>
          <w:rFonts w:ascii="Arial" w:hAnsi="Arial" w:cs="Arial"/>
          <w:b/>
          <w:sz w:val="22"/>
          <w:szCs w:val="22"/>
        </w:rPr>
      </w:pPr>
    </w:p>
    <w:p w14:paraId="10A7251D"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The study time for the module is divided as follows:</w:t>
      </w:r>
    </w:p>
    <w:p w14:paraId="77477DC2" w14:textId="77777777" w:rsidR="001E6E17" w:rsidRPr="001E6E17" w:rsidRDefault="001E6E17" w:rsidP="001E6E17">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E6E17" w:rsidRPr="001E6E17" w14:paraId="7125FCD6" w14:textId="77777777" w:rsidTr="003B14EA">
        <w:tc>
          <w:tcPr>
            <w:tcW w:w="3969" w:type="dxa"/>
            <w:tcBorders>
              <w:top w:val="single" w:sz="4" w:space="0" w:color="auto"/>
              <w:left w:val="single" w:sz="4" w:space="0" w:color="auto"/>
            </w:tcBorders>
          </w:tcPr>
          <w:p w14:paraId="0CB06C79" w14:textId="77777777" w:rsidR="001E6E17" w:rsidRPr="001E6E17" w:rsidRDefault="001E6E17" w:rsidP="001E6E17">
            <w:pPr>
              <w:keepNext/>
              <w:rPr>
                <w:rFonts w:ascii="Arial" w:hAnsi="Arial" w:cs="Arial"/>
                <w:b/>
                <w:sz w:val="22"/>
                <w:szCs w:val="22"/>
              </w:rPr>
            </w:pPr>
            <w:r w:rsidRPr="001E6E17">
              <w:rPr>
                <w:rFonts w:ascii="Arial" w:hAnsi="Arial" w:cs="Arial"/>
                <w:b/>
                <w:sz w:val="22"/>
                <w:szCs w:val="22"/>
              </w:rPr>
              <w:t>Activity type</w:t>
            </w:r>
          </w:p>
        </w:tc>
        <w:tc>
          <w:tcPr>
            <w:tcW w:w="1701" w:type="dxa"/>
            <w:tcBorders>
              <w:top w:val="single" w:sz="4" w:space="0" w:color="auto"/>
            </w:tcBorders>
          </w:tcPr>
          <w:p w14:paraId="673E0E22"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Hours</w:t>
            </w:r>
          </w:p>
        </w:tc>
        <w:tc>
          <w:tcPr>
            <w:tcW w:w="1843" w:type="dxa"/>
            <w:tcBorders>
              <w:top w:val="single" w:sz="4" w:space="0" w:color="auto"/>
            </w:tcBorders>
          </w:tcPr>
          <w:p w14:paraId="52B126B0"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Percentage</w:t>
            </w:r>
          </w:p>
        </w:tc>
      </w:tr>
      <w:tr w:rsidR="001E6E17" w:rsidRPr="001E6E17" w14:paraId="0A26E54B" w14:textId="77777777" w:rsidTr="003B14EA">
        <w:tc>
          <w:tcPr>
            <w:tcW w:w="3969" w:type="dxa"/>
          </w:tcPr>
          <w:p w14:paraId="596181D8"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Scheduled learning</w:t>
            </w:r>
          </w:p>
        </w:tc>
        <w:tc>
          <w:tcPr>
            <w:tcW w:w="1701" w:type="dxa"/>
          </w:tcPr>
          <w:p w14:paraId="0CBF2F16"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30</w:t>
            </w:r>
          </w:p>
        </w:tc>
        <w:tc>
          <w:tcPr>
            <w:tcW w:w="1843" w:type="dxa"/>
          </w:tcPr>
          <w:p w14:paraId="1D7E1CE3"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20</w:t>
            </w:r>
          </w:p>
        </w:tc>
      </w:tr>
      <w:tr w:rsidR="001E6E17" w:rsidRPr="001E6E17" w14:paraId="15B98219" w14:textId="77777777" w:rsidTr="003B14EA">
        <w:tc>
          <w:tcPr>
            <w:tcW w:w="3969" w:type="dxa"/>
          </w:tcPr>
          <w:p w14:paraId="113723E6"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Independent learning</w:t>
            </w:r>
          </w:p>
        </w:tc>
        <w:tc>
          <w:tcPr>
            <w:tcW w:w="1701" w:type="dxa"/>
          </w:tcPr>
          <w:p w14:paraId="0B68E422"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120</w:t>
            </w:r>
          </w:p>
        </w:tc>
        <w:tc>
          <w:tcPr>
            <w:tcW w:w="1843" w:type="dxa"/>
          </w:tcPr>
          <w:p w14:paraId="52049AF5"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80</w:t>
            </w:r>
          </w:p>
        </w:tc>
      </w:tr>
      <w:tr w:rsidR="001E6E17" w:rsidRPr="001E6E17" w14:paraId="45249F5A" w14:textId="77777777" w:rsidTr="003B14EA">
        <w:tc>
          <w:tcPr>
            <w:tcW w:w="3969" w:type="dxa"/>
          </w:tcPr>
          <w:p w14:paraId="08C0AB70"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Placement learning</w:t>
            </w:r>
          </w:p>
        </w:tc>
        <w:tc>
          <w:tcPr>
            <w:tcW w:w="1701" w:type="dxa"/>
          </w:tcPr>
          <w:p w14:paraId="627D9D8F" w14:textId="77777777" w:rsidR="001E6E17" w:rsidRPr="001E6E17" w:rsidRDefault="001E6E17" w:rsidP="001E6E17">
            <w:pPr>
              <w:keepNext/>
              <w:jc w:val="center"/>
              <w:rPr>
                <w:rFonts w:ascii="Arial" w:hAnsi="Arial" w:cs="Arial"/>
                <w:sz w:val="22"/>
                <w:szCs w:val="22"/>
              </w:rPr>
            </w:pPr>
          </w:p>
        </w:tc>
        <w:tc>
          <w:tcPr>
            <w:tcW w:w="1843" w:type="dxa"/>
          </w:tcPr>
          <w:p w14:paraId="081267CC" w14:textId="77777777" w:rsidR="001E6E17" w:rsidRPr="001E6E17" w:rsidRDefault="001E6E17" w:rsidP="001E6E17">
            <w:pPr>
              <w:keepNext/>
              <w:jc w:val="center"/>
              <w:rPr>
                <w:rFonts w:ascii="Arial" w:hAnsi="Arial" w:cs="Arial"/>
                <w:sz w:val="22"/>
                <w:szCs w:val="22"/>
              </w:rPr>
            </w:pPr>
          </w:p>
        </w:tc>
      </w:tr>
      <w:tr w:rsidR="001E6E17" w:rsidRPr="001E6E17" w14:paraId="4F93544A" w14:textId="77777777" w:rsidTr="003B14EA">
        <w:tc>
          <w:tcPr>
            <w:tcW w:w="3969" w:type="dxa"/>
          </w:tcPr>
          <w:p w14:paraId="290219E9" w14:textId="77777777" w:rsidR="001E6E17" w:rsidRPr="001E6E17" w:rsidRDefault="001E6E17" w:rsidP="001E6E17">
            <w:pPr>
              <w:keepNext/>
              <w:rPr>
                <w:rFonts w:ascii="Arial" w:hAnsi="Arial" w:cs="Arial"/>
                <w:sz w:val="22"/>
                <w:szCs w:val="22"/>
              </w:rPr>
            </w:pPr>
            <w:r w:rsidRPr="001E6E17">
              <w:rPr>
                <w:rFonts w:ascii="Arial" w:hAnsi="Arial" w:cs="Arial"/>
                <w:b/>
                <w:sz w:val="22"/>
                <w:szCs w:val="22"/>
              </w:rPr>
              <w:t>TOTAL</w:t>
            </w:r>
          </w:p>
        </w:tc>
        <w:tc>
          <w:tcPr>
            <w:tcW w:w="1701" w:type="dxa"/>
          </w:tcPr>
          <w:p w14:paraId="50A8CDCB"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150</w:t>
            </w:r>
          </w:p>
        </w:tc>
        <w:tc>
          <w:tcPr>
            <w:tcW w:w="1843" w:type="dxa"/>
          </w:tcPr>
          <w:p w14:paraId="76EBCFE4"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100%</w:t>
            </w:r>
          </w:p>
        </w:tc>
      </w:tr>
    </w:tbl>
    <w:p w14:paraId="62157B77"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6D2E633D"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27A2014A"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0D183D8A" w14:textId="77777777" w:rsidR="001E6E17" w:rsidRPr="001E6E17" w:rsidRDefault="001E6E17" w:rsidP="00540E0C">
      <w:pPr>
        <w:pStyle w:val="Heading2"/>
      </w:pPr>
      <w:bookmarkStart w:id="3" w:name="_Toc142054676"/>
      <w:r w:rsidRPr="001E6E17">
        <w:t>ASSESSMENT</w:t>
      </w:r>
      <w:bookmarkEnd w:id="3"/>
    </w:p>
    <w:p w14:paraId="75FD9FCF" w14:textId="77777777" w:rsidR="001E6E17" w:rsidRPr="001E6E17" w:rsidRDefault="001E6E17" w:rsidP="001E6E17">
      <w:pPr>
        <w:tabs>
          <w:tab w:val="left" w:pos="720"/>
          <w:tab w:val="left" w:pos="1440"/>
          <w:tab w:val="left" w:pos="2160"/>
          <w:tab w:val="left" w:pos="2880"/>
        </w:tabs>
        <w:ind w:hanging="3600"/>
        <w:jc w:val="left"/>
        <w:rPr>
          <w:rFonts w:ascii="Arial" w:hAnsi="Arial" w:cs="Arial"/>
          <w:b/>
          <w:sz w:val="22"/>
          <w:szCs w:val="22"/>
        </w:rPr>
      </w:pPr>
    </w:p>
    <w:p w14:paraId="1DE8CFBF" w14:textId="77777777" w:rsidR="001E6E17" w:rsidRPr="001E6E17" w:rsidRDefault="001E6E17" w:rsidP="001E6E17">
      <w:pPr>
        <w:rPr>
          <w:rFonts w:ascii="Arial" w:hAnsi="Arial" w:cs="Arial"/>
          <w:b/>
          <w:sz w:val="22"/>
          <w:szCs w:val="22"/>
        </w:rPr>
      </w:pPr>
      <w:r w:rsidRPr="001E6E17">
        <w:rPr>
          <w:rFonts w:ascii="Arial" w:hAnsi="Arial" w:cs="Arial"/>
          <w:b/>
          <w:sz w:val="22"/>
          <w:szCs w:val="22"/>
        </w:rPr>
        <w:t>Assessment Component 1</w:t>
      </w:r>
    </w:p>
    <w:p w14:paraId="07769C7F" w14:textId="77777777" w:rsidR="001E6E17" w:rsidRPr="001E6E17" w:rsidRDefault="001E6E17" w:rsidP="001E6E17">
      <w:pPr>
        <w:rPr>
          <w:rFonts w:ascii="Arial" w:hAnsi="Arial" w:cs="Arial"/>
          <w:b/>
          <w:i/>
          <w:sz w:val="20"/>
        </w:rPr>
      </w:pPr>
      <w:r w:rsidRPr="001E6E17">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E6E17" w:rsidRPr="001E6E17" w14:paraId="73E381E2" w14:textId="77777777" w:rsidTr="003B14EA">
        <w:sdt>
          <w:sdtPr>
            <w:rPr>
              <w:rFonts w:ascii="Arial" w:hAnsi="Arial" w:cs="Arial"/>
              <w:b/>
              <w:sz w:val="22"/>
              <w:szCs w:val="22"/>
            </w:rPr>
            <w:id w:val="591360656"/>
            <w14:checkbox>
              <w14:checked w14:val="0"/>
              <w14:checkedState w14:val="2612" w14:font="MS Gothic"/>
              <w14:uncheckedState w14:val="2610" w14:font="MS Gothic"/>
            </w14:checkbox>
          </w:sdtPr>
          <w:sdtEndPr/>
          <w:sdtContent>
            <w:tc>
              <w:tcPr>
                <w:tcW w:w="562" w:type="dxa"/>
              </w:tcPr>
              <w:p w14:paraId="6C5E59E6" w14:textId="77777777" w:rsidR="001E6E17" w:rsidRPr="001E6E17" w:rsidRDefault="001E6E17" w:rsidP="001E6E17">
                <w:pPr>
                  <w:rPr>
                    <w:rFonts w:ascii="Arial" w:hAnsi="Arial" w:cs="Arial"/>
                    <w:b/>
                    <w:sz w:val="22"/>
                    <w:szCs w:val="22"/>
                  </w:rPr>
                </w:pPr>
                <w:r w:rsidRPr="001E6E17">
                  <w:rPr>
                    <w:rFonts w:ascii="Arial" w:eastAsia="MS Gothic" w:hAnsi="Arial" w:cs="Arial" w:hint="eastAsia"/>
                    <w:b/>
                    <w:sz w:val="22"/>
                    <w:szCs w:val="22"/>
                  </w:rPr>
                  <w:t>☐</w:t>
                </w:r>
              </w:p>
            </w:tc>
          </w:sdtContent>
        </w:sdt>
        <w:tc>
          <w:tcPr>
            <w:tcW w:w="2458" w:type="dxa"/>
          </w:tcPr>
          <w:p w14:paraId="7AABBB5F" w14:textId="77777777" w:rsidR="001E6E17" w:rsidRPr="001E6E17" w:rsidRDefault="001E6E17" w:rsidP="001E6E17">
            <w:pPr>
              <w:rPr>
                <w:rFonts w:ascii="Arial" w:hAnsi="Arial" w:cs="Arial"/>
                <w:b/>
                <w:sz w:val="22"/>
                <w:szCs w:val="22"/>
              </w:rPr>
            </w:pPr>
            <w:r w:rsidRPr="001E6E17">
              <w:rPr>
                <w:rFonts w:ascii="Arial" w:hAnsi="Arial" w:cs="Arial"/>
                <w:b/>
                <w:sz w:val="22"/>
                <w:szCs w:val="22"/>
              </w:rPr>
              <w:t>Written exam</w:t>
            </w:r>
          </w:p>
        </w:tc>
        <w:sdt>
          <w:sdtPr>
            <w:rPr>
              <w:rFonts w:ascii="Arial" w:hAnsi="Arial" w:cs="Arial"/>
              <w:b/>
              <w:sz w:val="22"/>
              <w:szCs w:val="22"/>
            </w:rPr>
            <w:id w:val="1775057043"/>
            <w14:checkbox>
              <w14:checked w14:val="1"/>
              <w14:checkedState w14:val="2612" w14:font="MS Gothic"/>
              <w14:uncheckedState w14:val="2610" w14:font="MS Gothic"/>
            </w14:checkbox>
          </w:sdtPr>
          <w:sdtEndPr/>
          <w:sdtContent>
            <w:tc>
              <w:tcPr>
                <w:tcW w:w="538" w:type="dxa"/>
              </w:tcPr>
              <w:p w14:paraId="29401E3B" w14:textId="77777777" w:rsidR="001E6E17" w:rsidRPr="001E6E17" w:rsidRDefault="001E6E17" w:rsidP="001E6E17">
                <w:pPr>
                  <w:rPr>
                    <w:rFonts w:ascii="Arial" w:hAnsi="Arial" w:cs="Arial"/>
                    <w:b/>
                    <w:sz w:val="22"/>
                    <w:szCs w:val="22"/>
                  </w:rPr>
                </w:pPr>
                <w:r w:rsidRPr="001E6E17">
                  <w:rPr>
                    <w:rFonts w:ascii="Arial" w:eastAsia="MS Gothic" w:hAnsi="Arial" w:cs="Arial" w:hint="eastAsia"/>
                    <w:b/>
                    <w:sz w:val="22"/>
                    <w:szCs w:val="22"/>
                  </w:rPr>
                  <w:t>☒</w:t>
                </w:r>
              </w:p>
            </w:tc>
          </w:sdtContent>
        </w:sdt>
        <w:tc>
          <w:tcPr>
            <w:tcW w:w="2482" w:type="dxa"/>
          </w:tcPr>
          <w:p w14:paraId="1BD47482" w14:textId="77777777" w:rsidR="001E6E17" w:rsidRPr="001E6E17" w:rsidRDefault="001E6E17" w:rsidP="001E6E17">
            <w:pPr>
              <w:rPr>
                <w:rFonts w:ascii="Arial" w:hAnsi="Arial" w:cs="Arial"/>
                <w:b/>
                <w:sz w:val="22"/>
                <w:szCs w:val="22"/>
              </w:rPr>
            </w:pPr>
            <w:r w:rsidRPr="001E6E17">
              <w:rPr>
                <w:rFonts w:ascii="Arial" w:hAnsi="Arial" w:cs="Arial"/>
                <w:b/>
                <w:sz w:val="22"/>
                <w:szCs w:val="22"/>
              </w:rPr>
              <w:t>Coursework</w:t>
            </w:r>
          </w:p>
        </w:tc>
        <w:sdt>
          <w:sdtPr>
            <w:rPr>
              <w:rFonts w:ascii="Arial" w:hAnsi="Arial" w:cs="Arial"/>
              <w:b/>
              <w:sz w:val="22"/>
              <w:szCs w:val="22"/>
            </w:rPr>
            <w:id w:val="-773473919"/>
            <w14:checkbox>
              <w14:checked w14:val="0"/>
              <w14:checkedState w14:val="2612" w14:font="MS Gothic"/>
              <w14:uncheckedState w14:val="2610" w14:font="MS Gothic"/>
            </w14:checkbox>
          </w:sdtPr>
          <w:sdtEndPr/>
          <w:sdtContent>
            <w:tc>
              <w:tcPr>
                <w:tcW w:w="538" w:type="dxa"/>
              </w:tcPr>
              <w:p w14:paraId="4086661C" w14:textId="77777777" w:rsidR="001E6E17" w:rsidRPr="001E6E17" w:rsidRDefault="001E6E17" w:rsidP="001E6E17">
                <w:pPr>
                  <w:rPr>
                    <w:rFonts w:ascii="Arial" w:hAnsi="Arial" w:cs="Arial"/>
                    <w:b/>
                    <w:sz w:val="22"/>
                    <w:szCs w:val="22"/>
                  </w:rPr>
                </w:pPr>
                <w:r w:rsidRPr="001E6E17">
                  <w:rPr>
                    <w:rFonts w:ascii="Arial" w:eastAsia="MS Gothic" w:hAnsi="Arial" w:cs="Arial" w:hint="eastAsia"/>
                    <w:b/>
                    <w:sz w:val="22"/>
                    <w:szCs w:val="22"/>
                  </w:rPr>
                  <w:t>☐</w:t>
                </w:r>
              </w:p>
            </w:tc>
          </w:sdtContent>
        </w:sdt>
        <w:tc>
          <w:tcPr>
            <w:tcW w:w="2482" w:type="dxa"/>
          </w:tcPr>
          <w:p w14:paraId="7F081390" w14:textId="77777777" w:rsidR="001E6E17" w:rsidRPr="001E6E17" w:rsidRDefault="001E6E17" w:rsidP="001E6E17">
            <w:pPr>
              <w:rPr>
                <w:rFonts w:ascii="Arial" w:hAnsi="Arial" w:cs="Arial"/>
                <w:b/>
                <w:sz w:val="22"/>
                <w:szCs w:val="22"/>
              </w:rPr>
            </w:pPr>
            <w:r w:rsidRPr="001E6E17">
              <w:rPr>
                <w:rFonts w:ascii="Arial" w:hAnsi="Arial" w:cs="Arial"/>
                <w:b/>
                <w:sz w:val="22"/>
                <w:szCs w:val="22"/>
              </w:rPr>
              <w:t>Practical</w:t>
            </w:r>
          </w:p>
        </w:tc>
      </w:tr>
    </w:tbl>
    <w:p w14:paraId="79FA9DA1" w14:textId="77777777" w:rsidR="001E6E17" w:rsidRPr="001E6E17" w:rsidRDefault="001E6E17" w:rsidP="001E6E1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E6E17" w:rsidRPr="001E6E17" w14:paraId="28E92F5A" w14:textId="77777777" w:rsidTr="003B14EA">
        <w:tc>
          <w:tcPr>
            <w:tcW w:w="3256" w:type="dxa"/>
          </w:tcPr>
          <w:p w14:paraId="1E7E244C" w14:textId="77777777" w:rsidR="001E6E17" w:rsidRPr="001E6E17" w:rsidRDefault="001E6E17" w:rsidP="001E6E17">
            <w:pPr>
              <w:jc w:val="center"/>
              <w:rPr>
                <w:rFonts w:ascii="Arial" w:hAnsi="Arial" w:cs="Arial"/>
                <w:b/>
                <w:sz w:val="22"/>
                <w:szCs w:val="22"/>
              </w:rPr>
            </w:pPr>
            <w:r w:rsidRPr="001E6E17">
              <w:rPr>
                <w:rFonts w:ascii="Arial" w:hAnsi="Arial" w:cs="Arial"/>
                <w:b/>
                <w:sz w:val="22"/>
                <w:szCs w:val="22"/>
              </w:rPr>
              <w:t>Mode of assessment</w:t>
            </w:r>
          </w:p>
        </w:tc>
        <w:tc>
          <w:tcPr>
            <w:tcW w:w="3969" w:type="dxa"/>
          </w:tcPr>
          <w:p w14:paraId="6843465B" w14:textId="77777777" w:rsidR="001E6E17" w:rsidRPr="001E6E17" w:rsidRDefault="001E6E17" w:rsidP="001E6E17">
            <w:pPr>
              <w:rPr>
                <w:rFonts w:ascii="Arial" w:hAnsi="Arial" w:cs="Arial"/>
                <w:sz w:val="22"/>
                <w:szCs w:val="22"/>
              </w:rPr>
            </w:pPr>
            <w:r w:rsidRPr="001E6E17">
              <w:rPr>
                <w:rFonts w:ascii="Arial" w:hAnsi="Arial" w:cs="Arial"/>
                <w:b/>
                <w:sz w:val="22"/>
                <w:szCs w:val="22"/>
              </w:rPr>
              <w:t>Volume</w:t>
            </w:r>
          </w:p>
        </w:tc>
        <w:tc>
          <w:tcPr>
            <w:tcW w:w="1559" w:type="dxa"/>
          </w:tcPr>
          <w:p w14:paraId="77EF0D96" w14:textId="77777777" w:rsidR="001E6E17" w:rsidRPr="001E6E17" w:rsidRDefault="001E6E17" w:rsidP="001E6E17">
            <w:pPr>
              <w:rPr>
                <w:rFonts w:ascii="Arial" w:hAnsi="Arial" w:cs="Arial"/>
                <w:sz w:val="22"/>
                <w:szCs w:val="22"/>
              </w:rPr>
            </w:pPr>
            <w:r w:rsidRPr="001E6E17">
              <w:rPr>
                <w:rFonts w:ascii="Arial" w:hAnsi="Arial" w:cs="Arial"/>
                <w:b/>
                <w:sz w:val="22"/>
                <w:szCs w:val="22"/>
              </w:rPr>
              <w:t>Weighting</w:t>
            </w:r>
          </w:p>
        </w:tc>
      </w:tr>
      <w:tr w:rsidR="001E6E17" w:rsidRPr="001E6E17" w14:paraId="73A937BC" w14:textId="77777777" w:rsidTr="003B14EA">
        <w:tc>
          <w:tcPr>
            <w:tcW w:w="3256" w:type="dxa"/>
          </w:tcPr>
          <w:p w14:paraId="14CA4CEA" w14:textId="77777777" w:rsidR="001E6E17" w:rsidRPr="001E6E17" w:rsidRDefault="001E6E17" w:rsidP="001E6E17">
            <w:pPr>
              <w:jc w:val="center"/>
              <w:rPr>
                <w:rFonts w:ascii="Arial" w:hAnsi="Arial" w:cs="Arial"/>
                <w:sz w:val="22"/>
                <w:szCs w:val="22"/>
              </w:rPr>
            </w:pPr>
            <w:r w:rsidRPr="001E6E17">
              <w:rPr>
                <w:rFonts w:ascii="Arial" w:hAnsi="Arial" w:cs="Arial"/>
                <w:sz w:val="22"/>
                <w:szCs w:val="22"/>
              </w:rPr>
              <w:t>Coursework – report and infographic</w:t>
            </w:r>
          </w:p>
        </w:tc>
        <w:tc>
          <w:tcPr>
            <w:tcW w:w="3969" w:type="dxa"/>
          </w:tcPr>
          <w:p w14:paraId="2FF56FD8" w14:textId="77777777" w:rsidR="001E6E17" w:rsidRPr="001E6E17" w:rsidRDefault="001E6E17" w:rsidP="001E6E17">
            <w:pPr>
              <w:overflowPunct/>
              <w:autoSpaceDE/>
              <w:autoSpaceDN/>
              <w:adjustRightInd/>
              <w:spacing w:after="160" w:line="259" w:lineRule="auto"/>
              <w:jc w:val="left"/>
              <w:textAlignment w:val="auto"/>
              <w:rPr>
                <w:rFonts w:ascii="Arial" w:eastAsiaTheme="minorHAnsi" w:hAnsi="Arial" w:cs="Arial"/>
                <w:sz w:val="22"/>
                <w:szCs w:val="22"/>
                <w:lang w:eastAsia="en-US"/>
              </w:rPr>
            </w:pPr>
            <w:r w:rsidRPr="001E6E17">
              <w:rPr>
                <w:rFonts w:ascii="Arial" w:eastAsiaTheme="minorHAnsi" w:hAnsi="Arial" w:cs="Arial"/>
                <w:sz w:val="22"/>
                <w:szCs w:val="22"/>
                <w:lang w:eastAsia="en-US"/>
              </w:rPr>
              <w:t>Report for Senior Management critically evaluating the three most important PESTLE factors and implications for people management (3500 words)</w:t>
            </w:r>
          </w:p>
          <w:p w14:paraId="75D08C34" w14:textId="77777777" w:rsidR="001E6E17" w:rsidRPr="001E6E17" w:rsidRDefault="001E6E17" w:rsidP="001E6E17">
            <w:pPr>
              <w:jc w:val="left"/>
              <w:rPr>
                <w:rFonts w:ascii="Arial" w:hAnsi="Arial" w:cs="Arial"/>
                <w:sz w:val="22"/>
                <w:szCs w:val="22"/>
                <w:highlight w:val="yellow"/>
              </w:rPr>
            </w:pPr>
            <w:r w:rsidRPr="001E6E17">
              <w:rPr>
                <w:rFonts w:ascii="Arial" w:eastAsiaTheme="minorHAnsi" w:hAnsi="Arial" w:cs="Arial"/>
                <w:sz w:val="22"/>
                <w:szCs w:val="22"/>
                <w:lang w:eastAsia="en-US"/>
              </w:rPr>
              <w:t>Infographic depicting PESTLE and critical analysis of main factors (1000 words)</w:t>
            </w:r>
          </w:p>
        </w:tc>
        <w:tc>
          <w:tcPr>
            <w:tcW w:w="1559" w:type="dxa"/>
          </w:tcPr>
          <w:p w14:paraId="5C9FA5D1" w14:textId="77777777" w:rsidR="001E6E17" w:rsidRPr="001E6E17" w:rsidRDefault="001E6E17" w:rsidP="001E6E17">
            <w:pPr>
              <w:rPr>
                <w:rFonts w:ascii="Arial" w:hAnsi="Arial" w:cs="Arial"/>
                <w:sz w:val="22"/>
                <w:szCs w:val="22"/>
              </w:rPr>
            </w:pPr>
            <w:r w:rsidRPr="001E6E17">
              <w:rPr>
                <w:rFonts w:ascii="Arial" w:hAnsi="Arial" w:cs="Arial"/>
                <w:sz w:val="22"/>
                <w:szCs w:val="22"/>
              </w:rPr>
              <w:t>100%</w:t>
            </w:r>
          </w:p>
        </w:tc>
      </w:tr>
    </w:tbl>
    <w:p w14:paraId="3DCC2E51" w14:textId="77777777" w:rsidR="001E6E17" w:rsidRPr="001E6E17" w:rsidRDefault="001E6E17" w:rsidP="001E6E17">
      <w:pPr>
        <w:rPr>
          <w:rFonts w:ascii="Arial" w:hAnsi="Arial" w:cs="Arial"/>
          <w:b/>
          <w:sz w:val="22"/>
          <w:szCs w:val="22"/>
          <w:highlight w:val="cyan"/>
        </w:rPr>
      </w:pPr>
    </w:p>
    <w:p w14:paraId="5D19BF8D" w14:textId="77777777" w:rsidR="001E6E17" w:rsidRPr="001E6E17" w:rsidRDefault="001E6E17" w:rsidP="001E6E17">
      <w:pPr>
        <w:tabs>
          <w:tab w:val="left" w:pos="720"/>
          <w:tab w:val="left" w:pos="1440"/>
          <w:tab w:val="left" w:pos="2160"/>
          <w:tab w:val="left" w:pos="2880"/>
        </w:tabs>
        <w:jc w:val="left"/>
        <w:rPr>
          <w:rFonts w:ascii="Arial" w:hAnsi="Arial" w:cs="Arial"/>
          <w:sz w:val="22"/>
          <w:szCs w:val="22"/>
        </w:rPr>
      </w:pPr>
    </w:p>
    <w:p w14:paraId="3FD6742A" w14:textId="77777777" w:rsidR="001E6E17" w:rsidRPr="001E6E17" w:rsidRDefault="001E6E17" w:rsidP="001E6E17">
      <w:pPr>
        <w:keepNext/>
        <w:tabs>
          <w:tab w:val="left" w:pos="720"/>
          <w:tab w:val="left" w:pos="1440"/>
          <w:tab w:val="left" w:pos="2160"/>
          <w:tab w:val="left" w:pos="2880"/>
        </w:tabs>
        <w:rPr>
          <w:rFonts w:ascii="Arial" w:hAnsi="Arial" w:cs="Arial"/>
          <w:b/>
          <w:sz w:val="22"/>
          <w:szCs w:val="22"/>
        </w:rPr>
      </w:pPr>
      <w:r w:rsidRPr="001E6E17">
        <w:rPr>
          <w:rFonts w:ascii="Arial" w:hAnsi="Arial" w:cs="Arial"/>
          <w:b/>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E6E17" w:rsidRPr="001E6E17" w14:paraId="22F9FDBB" w14:textId="77777777" w:rsidTr="003B14EA">
        <w:tc>
          <w:tcPr>
            <w:tcW w:w="3261" w:type="dxa"/>
            <w:tcBorders>
              <w:top w:val="single" w:sz="4" w:space="0" w:color="auto"/>
              <w:left w:val="single" w:sz="4" w:space="0" w:color="auto"/>
            </w:tcBorders>
          </w:tcPr>
          <w:p w14:paraId="21335756" w14:textId="77777777" w:rsidR="001E6E17" w:rsidRPr="001E6E17" w:rsidRDefault="001E6E17" w:rsidP="001E6E17">
            <w:pPr>
              <w:keepNext/>
              <w:rPr>
                <w:rFonts w:ascii="Arial" w:hAnsi="Arial" w:cs="Arial"/>
                <w:b/>
                <w:sz w:val="22"/>
                <w:szCs w:val="22"/>
              </w:rPr>
            </w:pPr>
            <w:r w:rsidRPr="001E6E17">
              <w:rPr>
                <w:rFonts w:ascii="Arial" w:hAnsi="Arial" w:cs="Arial"/>
                <w:b/>
                <w:sz w:val="22"/>
                <w:szCs w:val="22"/>
              </w:rPr>
              <w:t>Activity type</w:t>
            </w:r>
          </w:p>
        </w:tc>
        <w:tc>
          <w:tcPr>
            <w:tcW w:w="1842" w:type="dxa"/>
          </w:tcPr>
          <w:p w14:paraId="49AA3D2F"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Percentage</w:t>
            </w:r>
          </w:p>
        </w:tc>
      </w:tr>
      <w:tr w:rsidR="001E6E17" w:rsidRPr="001E6E17" w14:paraId="0768A574" w14:textId="77777777" w:rsidTr="003B14EA">
        <w:tc>
          <w:tcPr>
            <w:tcW w:w="3261" w:type="dxa"/>
          </w:tcPr>
          <w:p w14:paraId="6B87B79D"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Written exam</w:t>
            </w:r>
          </w:p>
        </w:tc>
        <w:tc>
          <w:tcPr>
            <w:tcW w:w="1842" w:type="dxa"/>
          </w:tcPr>
          <w:p w14:paraId="509BE337" w14:textId="77777777" w:rsidR="001E6E17" w:rsidRPr="001E6E17" w:rsidRDefault="001E6E17" w:rsidP="001E6E17">
            <w:pPr>
              <w:keepNext/>
              <w:jc w:val="center"/>
              <w:rPr>
                <w:rFonts w:ascii="Arial" w:hAnsi="Arial" w:cs="Arial"/>
                <w:sz w:val="22"/>
                <w:szCs w:val="22"/>
              </w:rPr>
            </w:pPr>
          </w:p>
        </w:tc>
      </w:tr>
      <w:tr w:rsidR="001E6E17" w:rsidRPr="001E6E17" w14:paraId="1DE8B2F1" w14:textId="77777777" w:rsidTr="003B14EA">
        <w:tc>
          <w:tcPr>
            <w:tcW w:w="3261" w:type="dxa"/>
          </w:tcPr>
          <w:p w14:paraId="549FF8E7"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Coursework</w:t>
            </w:r>
          </w:p>
        </w:tc>
        <w:tc>
          <w:tcPr>
            <w:tcW w:w="1842" w:type="dxa"/>
          </w:tcPr>
          <w:p w14:paraId="181CA4BD"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100</w:t>
            </w:r>
          </w:p>
        </w:tc>
      </w:tr>
      <w:tr w:rsidR="001E6E17" w:rsidRPr="001E6E17" w14:paraId="16A84968" w14:textId="77777777" w:rsidTr="003B14EA">
        <w:tc>
          <w:tcPr>
            <w:tcW w:w="3261" w:type="dxa"/>
          </w:tcPr>
          <w:p w14:paraId="03257795"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Practical</w:t>
            </w:r>
          </w:p>
        </w:tc>
        <w:tc>
          <w:tcPr>
            <w:tcW w:w="1842" w:type="dxa"/>
          </w:tcPr>
          <w:p w14:paraId="4F69532A" w14:textId="77777777" w:rsidR="001E6E17" w:rsidRPr="001E6E17" w:rsidRDefault="001E6E17" w:rsidP="001E6E17">
            <w:pPr>
              <w:keepNext/>
              <w:jc w:val="center"/>
              <w:rPr>
                <w:rFonts w:ascii="Arial" w:hAnsi="Arial" w:cs="Arial"/>
                <w:sz w:val="22"/>
                <w:szCs w:val="22"/>
              </w:rPr>
            </w:pPr>
          </w:p>
        </w:tc>
      </w:tr>
      <w:tr w:rsidR="001E6E17" w:rsidRPr="001E6E17" w14:paraId="6F3AF538" w14:textId="77777777" w:rsidTr="003B14EA">
        <w:tc>
          <w:tcPr>
            <w:tcW w:w="3261" w:type="dxa"/>
          </w:tcPr>
          <w:p w14:paraId="5114C869" w14:textId="77777777" w:rsidR="001E6E17" w:rsidRPr="001E6E17" w:rsidRDefault="001E6E17" w:rsidP="001E6E17">
            <w:pPr>
              <w:keepNext/>
              <w:rPr>
                <w:rFonts w:ascii="Arial" w:hAnsi="Arial" w:cs="Arial"/>
                <w:sz w:val="22"/>
                <w:szCs w:val="22"/>
              </w:rPr>
            </w:pPr>
            <w:r w:rsidRPr="001E6E17">
              <w:rPr>
                <w:rFonts w:ascii="Arial" w:hAnsi="Arial" w:cs="Arial"/>
                <w:b/>
                <w:sz w:val="22"/>
                <w:szCs w:val="22"/>
              </w:rPr>
              <w:t>TOTAL</w:t>
            </w:r>
          </w:p>
        </w:tc>
        <w:tc>
          <w:tcPr>
            <w:tcW w:w="1842" w:type="dxa"/>
          </w:tcPr>
          <w:p w14:paraId="255955BD"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100%</w:t>
            </w:r>
          </w:p>
        </w:tc>
      </w:tr>
    </w:tbl>
    <w:p w14:paraId="43DE6313" w14:textId="77777777" w:rsidR="001E6E17" w:rsidRPr="001E6E17" w:rsidRDefault="001E6E17" w:rsidP="001E6E17">
      <w:pPr>
        <w:rPr>
          <w:rFonts w:ascii="Arial" w:hAnsi="Arial" w:cs="Arial"/>
          <w:sz w:val="22"/>
          <w:szCs w:val="22"/>
        </w:rPr>
      </w:pPr>
    </w:p>
    <w:p w14:paraId="458BA1F3" w14:textId="77777777" w:rsidR="001E6E17" w:rsidRPr="001E6E17" w:rsidRDefault="001E6E17" w:rsidP="001E6E17">
      <w:pPr>
        <w:rPr>
          <w:rFonts w:ascii="Arial" w:hAnsi="Arial" w:cs="Arial"/>
          <w:sz w:val="22"/>
          <w:szCs w:val="22"/>
        </w:rPr>
      </w:pPr>
      <w:r w:rsidRPr="001E6E17">
        <w:rPr>
          <w:rFonts w:ascii="Arial" w:hAnsi="Arial" w:cs="Arial"/>
          <w:sz w:val="22"/>
          <w:szCs w:val="22"/>
        </w:rPr>
        <w:t xml:space="preserve">This course is accredited by the CIPD and is mapped to the core knowledge and core behaviours of the CIPD Profession Map. Completion of the qualification leads to Level 7 Associate status with the CIPD. </w:t>
      </w:r>
    </w:p>
    <w:p w14:paraId="18D0BD26" w14:textId="77777777" w:rsidR="001E6E17" w:rsidRDefault="001E6E17" w:rsidP="001E6E17">
      <w:pPr>
        <w:rPr>
          <w:rFonts w:ascii="Arial" w:hAnsi="Arial" w:cs="Arial"/>
        </w:rPr>
      </w:pPr>
    </w:p>
    <w:p w14:paraId="6072C5A9" w14:textId="77777777" w:rsidR="00F60019" w:rsidRDefault="00F60019" w:rsidP="001E6E17">
      <w:pPr>
        <w:rPr>
          <w:rFonts w:ascii="Arial" w:hAnsi="Arial" w:cs="Arial"/>
        </w:rPr>
      </w:pPr>
    </w:p>
    <w:p w14:paraId="17FB3E40" w14:textId="77777777" w:rsidR="00F60019" w:rsidRDefault="00F60019" w:rsidP="001E6E17">
      <w:pPr>
        <w:rPr>
          <w:rFonts w:ascii="Arial" w:hAnsi="Arial" w:cs="Arial"/>
        </w:rPr>
      </w:pPr>
    </w:p>
    <w:p w14:paraId="4A8ABB9A" w14:textId="77777777" w:rsidR="00F60019" w:rsidRDefault="00F60019" w:rsidP="001E6E17">
      <w:pPr>
        <w:rPr>
          <w:rFonts w:ascii="Arial" w:hAnsi="Arial" w:cs="Arial"/>
        </w:rPr>
      </w:pPr>
    </w:p>
    <w:p w14:paraId="1CE1E6FA" w14:textId="77777777" w:rsidR="00F60019" w:rsidRDefault="00F60019" w:rsidP="001E6E17">
      <w:pPr>
        <w:rPr>
          <w:rFonts w:ascii="Arial" w:hAnsi="Arial" w:cs="Arial"/>
        </w:rPr>
      </w:pPr>
    </w:p>
    <w:p w14:paraId="2DD5CCBD" w14:textId="77777777" w:rsidR="00F60019" w:rsidRDefault="00F60019" w:rsidP="001E6E17">
      <w:pPr>
        <w:rPr>
          <w:rFonts w:ascii="Arial" w:hAnsi="Arial" w:cs="Arial"/>
        </w:rPr>
      </w:pPr>
    </w:p>
    <w:p w14:paraId="02C54C68" w14:textId="77777777" w:rsidR="00F60019" w:rsidRDefault="00F60019" w:rsidP="001E6E17">
      <w:pPr>
        <w:rPr>
          <w:rFonts w:ascii="Arial" w:hAnsi="Arial" w:cs="Arial"/>
        </w:rPr>
      </w:pPr>
    </w:p>
    <w:p w14:paraId="5CECE1DF" w14:textId="77777777" w:rsidR="00F60019" w:rsidRPr="001E6E17" w:rsidRDefault="00F60019" w:rsidP="001E6E17">
      <w:pPr>
        <w:rPr>
          <w:rFonts w:ascii="Arial" w:hAnsi="Arial" w:cs="Arial"/>
        </w:rPr>
      </w:pPr>
    </w:p>
    <w:p w14:paraId="1AF5146D" w14:textId="77777777" w:rsidR="001E6E17" w:rsidRPr="001E6E17" w:rsidRDefault="001E6E17" w:rsidP="00540E0C">
      <w:pPr>
        <w:pStyle w:val="Heading2"/>
      </w:pPr>
      <w:bookmarkStart w:id="4" w:name="_Toc142054677"/>
      <w:r w:rsidRPr="001E6E17">
        <w:lastRenderedPageBreak/>
        <w:t>INDICATIVE READING LIST</w:t>
      </w:r>
      <w:bookmarkEnd w:id="4"/>
    </w:p>
    <w:p w14:paraId="471D6739" w14:textId="77777777" w:rsidR="001E6E17" w:rsidRPr="001E6E17" w:rsidRDefault="001E6E17" w:rsidP="001E6E17">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1E6E17" w:rsidRPr="001E6E17" w14:paraId="07A8EBBE" w14:textId="77777777" w:rsidTr="003B14EA">
        <w:tc>
          <w:tcPr>
            <w:tcW w:w="1689" w:type="dxa"/>
            <w:shd w:val="clear" w:color="auto" w:fill="BFBFBF" w:themeFill="background1" w:themeFillShade="BF"/>
          </w:tcPr>
          <w:p w14:paraId="4E0DD670"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Module Code</w:t>
            </w:r>
          </w:p>
        </w:tc>
        <w:tc>
          <w:tcPr>
            <w:tcW w:w="6971" w:type="dxa"/>
            <w:gridSpan w:val="2"/>
          </w:tcPr>
          <w:p w14:paraId="03E873A3"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BMHR7012</w:t>
            </w:r>
          </w:p>
        </w:tc>
      </w:tr>
      <w:tr w:rsidR="001E6E17" w:rsidRPr="001E6E17" w14:paraId="6677F514" w14:textId="77777777" w:rsidTr="003B14EA">
        <w:tc>
          <w:tcPr>
            <w:tcW w:w="1689" w:type="dxa"/>
            <w:shd w:val="clear" w:color="auto" w:fill="BFBFBF" w:themeFill="background1" w:themeFillShade="BF"/>
          </w:tcPr>
          <w:p w14:paraId="76687BFC"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Module Title</w:t>
            </w:r>
          </w:p>
        </w:tc>
        <w:tc>
          <w:tcPr>
            <w:tcW w:w="6971" w:type="dxa"/>
            <w:gridSpan w:val="2"/>
          </w:tcPr>
          <w:p w14:paraId="216979F2"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Understanding the Business Context</w:t>
            </w:r>
          </w:p>
        </w:tc>
      </w:tr>
      <w:tr w:rsidR="001E6E17" w:rsidRPr="001E6E17" w14:paraId="27BA1F25" w14:textId="77777777" w:rsidTr="003B14EA">
        <w:tc>
          <w:tcPr>
            <w:tcW w:w="1689" w:type="dxa"/>
            <w:shd w:val="clear" w:color="auto" w:fill="BFBFBF" w:themeFill="background1" w:themeFillShade="BF"/>
          </w:tcPr>
          <w:p w14:paraId="2301FB00"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Classification</w:t>
            </w:r>
          </w:p>
        </w:tc>
        <w:tc>
          <w:tcPr>
            <w:tcW w:w="5605" w:type="dxa"/>
            <w:shd w:val="clear" w:color="auto" w:fill="BFBFBF" w:themeFill="background1" w:themeFillShade="BF"/>
          </w:tcPr>
          <w:p w14:paraId="1E06F6B5"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Reading List entry</w:t>
            </w:r>
          </w:p>
        </w:tc>
        <w:tc>
          <w:tcPr>
            <w:tcW w:w="1366" w:type="dxa"/>
            <w:shd w:val="clear" w:color="auto" w:fill="BFBFBF" w:themeFill="background1" w:themeFillShade="BF"/>
          </w:tcPr>
          <w:p w14:paraId="0C335114"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Electronic*</w:t>
            </w:r>
          </w:p>
        </w:tc>
      </w:tr>
      <w:tr w:rsidR="001E6E17" w:rsidRPr="001E6E17" w14:paraId="54D7947E" w14:textId="77777777" w:rsidTr="003B14EA">
        <w:tc>
          <w:tcPr>
            <w:tcW w:w="1689" w:type="dxa"/>
          </w:tcPr>
          <w:p w14:paraId="2A498EBB" w14:textId="77777777" w:rsidR="001E6E17" w:rsidRPr="001E6E17" w:rsidRDefault="001E6E17" w:rsidP="001E6E17">
            <w:pPr>
              <w:tabs>
                <w:tab w:val="num" w:pos="720"/>
                <w:tab w:val="left" w:pos="1440"/>
              </w:tabs>
              <w:rPr>
                <w:rFonts w:ascii="Arial" w:hAnsi="Arial" w:cs="Arial"/>
                <w:sz w:val="22"/>
                <w:szCs w:val="22"/>
              </w:rPr>
            </w:pPr>
            <w:r w:rsidRPr="001E6E17">
              <w:rPr>
                <w:rFonts w:ascii="Arial" w:hAnsi="Arial" w:cs="Arial"/>
                <w:sz w:val="22"/>
                <w:szCs w:val="22"/>
              </w:rPr>
              <w:t>Essential</w:t>
            </w:r>
          </w:p>
        </w:tc>
        <w:tc>
          <w:tcPr>
            <w:tcW w:w="5605" w:type="dxa"/>
          </w:tcPr>
          <w:p w14:paraId="179D3246" w14:textId="0D1A68C1" w:rsidR="00900665" w:rsidRDefault="00B35341" w:rsidP="001E6E17">
            <w:pPr>
              <w:overflowPunct/>
              <w:autoSpaceDE/>
              <w:autoSpaceDN/>
              <w:adjustRightInd/>
              <w:jc w:val="left"/>
              <w:textAlignment w:val="auto"/>
              <w:rPr>
                <w:rFonts w:ascii="Arial" w:hAnsi="Arial" w:cs="Arial"/>
                <w:szCs w:val="24"/>
              </w:rPr>
            </w:pPr>
            <w:r>
              <w:rPr>
                <w:rFonts w:ascii="Arial" w:hAnsi="Arial" w:cs="Arial"/>
                <w:szCs w:val="24"/>
              </w:rPr>
              <w:t xml:space="preserve">Taylor, S. and Perkins, G. </w:t>
            </w:r>
            <w:r w:rsidR="006503F5">
              <w:rPr>
                <w:rFonts w:ascii="Arial" w:hAnsi="Arial" w:cs="Arial"/>
                <w:szCs w:val="24"/>
              </w:rPr>
              <w:t xml:space="preserve">(2021) </w:t>
            </w:r>
            <w:r w:rsidRPr="0085281A">
              <w:rPr>
                <w:rFonts w:ascii="Arial" w:hAnsi="Arial" w:cs="Arial"/>
                <w:i/>
                <w:iCs/>
                <w:szCs w:val="24"/>
              </w:rPr>
              <w:t xml:space="preserve">Work and </w:t>
            </w:r>
            <w:r w:rsidR="006503F5" w:rsidRPr="0085281A">
              <w:rPr>
                <w:rFonts w:ascii="Arial" w:hAnsi="Arial" w:cs="Arial"/>
                <w:i/>
                <w:iCs/>
                <w:szCs w:val="24"/>
              </w:rPr>
              <w:t>Employment in a Changing Business Environment</w:t>
            </w:r>
            <w:r w:rsidR="006503F5">
              <w:rPr>
                <w:rFonts w:ascii="Arial" w:hAnsi="Arial" w:cs="Arial"/>
                <w:szCs w:val="24"/>
              </w:rPr>
              <w:t xml:space="preserve">. </w:t>
            </w:r>
            <w:r w:rsidR="00F51D64">
              <w:rPr>
                <w:rFonts w:ascii="Arial" w:hAnsi="Arial" w:cs="Arial"/>
                <w:szCs w:val="24"/>
              </w:rPr>
              <w:t>London: Kogan Page</w:t>
            </w:r>
          </w:p>
          <w:p w14:paraId="4B87F724" w14:textId="77777777" w:rsidR="00900665" w:rsidRDefault="00900665" w:rsidP="001E6E17">
            <w:pPr>
              <w:overflowPunct/>
              <w:autoSpaceDE/>
              <w:autoSpaceDN/>
              <w:adjustRightInd/>
              <w:jc w:val="left"/>
              <w:textAlignment w:val="auto"/>
              <w:rPr>
                <w:rFonts w:ascii="Arial" w:hAnsi="Arial" w:cs="Arial"/>
                <w:szCs w:val="24"/>
              </w:rPr>
            </w:pPr>
          </w:p>
          <w:p w14:paraId="62F56FED" w14:textId="7E90415B"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B</w:t>
            </w:r>
            <w:r w:rsidR="00F51D64">
              <w:rPr>
                <w:rFonts w:ascii="Arial" w:hAnsi="Arial" w:cs="Arial"/>
                <w:szCs w:val="24"/>
              </w:rPr>
              <w:t>oudreau</w:t>
            </w:r>
            <w:r w:rsidRPr="001E6E17">
              <w:rPr>
                <w:rFonts w:ascii="Arial" w:hAnsi="Arial" w:cs="Arial"/>
                <w:szCs w:val="24"/>
              </w:rPr>
              <w:t>, J. and R</w:t>
            </w:r>
            <w:r w:rsidR="00F51D64">
              <w:rPr>
                <w:rFonts w:ascii="Arial" w:hAnsi="Arial" w:cs="Arial"/>
                <w:szCs w:val="24"/>
              </w:rPr>
              <w:t>ice</w:t>
            </w:r>
            <w:r w:rsidRPr="001E6E17">
              <w:rPr>
                <w:rFonts w:ascii="Arial" w:hAnsi="Arial" w:cs="Arial"/>
                <w:szCs w:val="24"/>
              </w:rPr>
              <w:t xml:space="preserve">, S. (2015) </w:t>
            </w:r>
            <w:r w:rsidR="0023014C">
              <w:rPr>
                <w:rFonts w:ascii="Arial" w:hAnsi="Arial" w:cs="Arial"/>
                <w:szCs w:val="24"/>
              </w:rPr>
              <w:t>‘</w:t>
            </w:r>
            <w:r w:rsidRPr="001E6E17">
              <w:rPr>
                <w:rFonts w:ascii="Arial" w:hAnsi="Arial" w:cs="Arial"/>
                <w:szCs w:val="24"/>
              </w:rPr>
              <w:t>Bright shiny objects and the future of HR</w:t>
            </w:r>
            <w:r w:rsidR="0023014C">
              <w:rPr>
                <w:rFonts w:ascii="Arial" w:hAnsi="Arial" w:cs="Arial"/>
                <w:szCs w:val="24"/>
              </w:rPr>
              <w:t>’</w:t>
            </w:r>
            <w:r w:rsidRPr="001E6E17">
              <w:rPr>
                <w:rFonts w:ascii="Arial" w:hAnsi="Arial" w:cs="Arial"/>
                <w:szCs w:val="24"/>
              </w:rPr>
              <w:t xml:space="preserve">. </w:t>
            </w:r>
          </w:p>
          <w:p w14:paraId="7CD3C8B0" w14:textId="1253AB2B"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i/>
                <w:iCs/>
                <w:szCs w:val="24"/>
              </w:rPr>
              <w:t>Harvard Business Review</w:t>
            </w:r>
            <w:r w:rsidRPr="001E6E17">
              <w:rPr>
                <w:rFonts w:ascii="Arial" w:hAnsi="Arial" w:cs="Arial"/>
                <w:szCs w:val="24"/>
              </w:rPr>
              <w:t xml:space="preserve"> (July-August), p</w:t>
            </w:r>
            <w:r w:rsidR="00715C27">
              <w:rPr>
                <w:rFonts w:ascii="Arial" w:hAnsi="Arial" w:cs="Arial"/>
                <w:szCs w:val="24"/>
              </w:rPr>
              <w:t>p</w:t>
            </w:r>
            <w:r w:rsidRPr="001E6E17">
              <w:rPr>
                <w:rFonts w:ascii="Arial" w:hAnsi="Arial" w:cs="Arial"/>
                <w:szCs w:val="24"/>
              </w:rPr>
              <w:t>. 72-79</w:t>
            </w:r>
          </w:p>
          <w:p w14:paraId="63C6EFDC" w14:textId="77777777" w:rsidR="001E6E17" w:rsidRPr="001E6E17" w:rsidRDefault="001E6E17" w:rsidP="001E6E17">
            <w:pPr>
              <w:overflowPunct/>
              <w:autoSpaceDE/>
              <w:autoSpaceDN/>
              <w:adjustRightInd/>
              <w:jc w:val="left"/>
              <w:textAlignment w:val="auto"/>
              <w:rPr>
                <w:rFonts w:ascii="Arial" w:hAnsi="Arial" w:cs="Arial"/>
                <w:szCs w:val="24"/>
              </w:rPr>
            </w:pPr>
          </w:p>
          <w:p w14:paraId="61ECC8BA" w14:textId="17A548EC"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C</w:t>
            </w:r>
            <w:r w:rsidR="0023014C">
              <w:rPr>
                <w:rFonts w:ascii="Arial" w:hAnsi="Arial" w:cs="Arial"/>
                <w:szCs w:val="24"/>
              </w:rPr>
              <w:t>appelli</w:t>
            </w:r>
            <w:r w:rsidRPr="001E6E17">
              <w:rPr>
                <w:rFonts w:ascii="Arial" w:hAnsi="Arial" w:cs="Arial"/>
                <w:szCs w:val="24"/>
              </w:rPr>
              <w:t xml:space="preserve">, P. (2015) </w:t>
            </w:r>
            <w:r w:rsidR="0023014C">
              <w:rPr>
                <w:rFonts w:ascii="Arial" w:hAnsi="Arial" w:cs="Arial"/>
                <w:szCs w:val="24"/>
              </w:rPr>
              <w:t>‘</w:t>
            </w:r>
            <w:r w:rsidRPr="001E6E17">
              <w:rPr>
                <w:rFonts w:ascii="Arial" w:hAnsi="Arial" w:cs="Arial"/>
                <w:szCs w:val="24"/>
              </w:rPr>
              <w:t>Why we love to hate HR...and what HR can do about it</w:t>
            </w:r>
            <w:r w:rsidR="00AC2157">
              <w:rPr>
                <w:rFonts w:ascii="Arial" w:hAnsi="Arial" w:cs="Arial"/>
                <w:szCs w:val="24"/>
              </w:rPr>
              <w:t>’</w:t>
            </w:r>
            <w:r w:rsidRPr="001E6E17">
              <w:rPr>
                <w:rFonts w:ascii="Arial" w:hAnsi="Arial" w:cs="Arial"/>
                <w:szCs w:val="24"/>
              </w:rPr>
              <w:t xml:space="preserve">. </w:t>
            </w:r>
          </w:p>
          <w:p w14:paraId="53DD606F" w14:textId="2EDA4320"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i/>
                <w:iCs/>
                <w:szCs w:val="24"/>
              </w:rPr>
              <w:t>Harvard Business Review</w:t>
            </w:r>
            <w:r w:rsidRPr="001E6E17">
              <w:rPr>
                <w:rFonts w:ascii="Arial" w:hAnsi="Arial" w:cs="Arial"/>
                <w:szCs w:val="24"/>
              </w:rPr>
              <w:t xml:space="preserve"> (July-August), p</w:t>
            </w:r>
            <w:r w:rsidR="00715C27">
              <w:rPr>
                <w:rFonts w:ascii="Arial" w:hAnsi="Arial" w:cs="Arial"/>
                <w:szCs w:val="24"/>
              </w:rPr>
              <w:t>p</w:t>
            </w:r>
            <w:r w:rsidRPr="001E6E17">
              <w:rPr>
                <w:rFonts w:ascii="Arial" w:hAnsi="Arial" w:cs="Arial"/>
                <w:szCs w:val="24"/>
              </w:rPr>
              <w:t>. 54-61</w:t>
            </w:r>
          </w:p>
          <w:p w14:paraId="6EC96C7F" w14:textId="77777777" w:rsidR="001E6E17" w:rsidRPr="001E6E17" w:rsidRDefault="001E6E17" w:rsidP="001E6E17">
            <w:pPr>
              <w:overflowPunct/>
              <w:autoSpaceDE/>
              <w:autoSpaceDN/>
              <w:adjustRightInd/>
              <w:jc w:val="left"/>
              <w:textAlignment w:val="auto"/>
              <w:rPr>
                <w:rFonts w:ascii="Arial" w:hAnsi="Arial" w:cs="Arial"/>
                <w:szCs w:val="24"/>
              </w:rPr>
            </w:pPr>
          </w:p>
          <w:p w14:paraId="40542CBD" w14:textId="3DA51922"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C</w:t>
            </w:r>
            <w:r w:rsidR="0023014C">
              <w:rPr>
                <w:rFonts w:ascii="Arial" w:hAnsi="Arial" w:cs="Arial"/>
                <w:szCs w:val="24"/>
              </w:rPr>
              <w:t>haran</w:t>
            </w:r>
            <w:r w:rsidRPr="001E6E17">
              <w:rPr>
                <w:rFonts w:ascii="Arial" w:hAnsi="Arial" w:cs="Arial"/>
                <w:szCs w:val="24"/>
              </w:rPr>
              <w:t>, R., B</w:t>
            </w:r>
            <w:r w:rsidR="0023014C">
              <w:rPr>
                <w:rFonts w:ascii="Arial" w:hAnsi="Arial" w:cs="Arial"/>
                <w:szCs w:val="24"/>
              </w:rPr>
              <w:t>arton</w:t>
            </w:r>
            <w:r w:rsidRPr="001E6E17">
              <w:rPr>
                <w:rFonts w:ascii="Arial" w:hAnsi="Arial" w:cs="Arial"/>
                <w:szCs w:val="24"/>
              </w:rPr>
              <w:t>, B. and C</w:t>
            </w:r>
            <w:r w:rsidR="0023014C">
              <w:rPr>
                <w:rFonts w:ascii="Arial" w:hAnsi="Arial" w:cs="Arial"/>
                <w:szCs w:val="24"/>
              </w:rPr>
              <w:t>arey</w:t>
            </w:r>
            <w:r w:rsidRPr="001E6E17">
              <w:rPr>
                <w:rFonts w:ascii="Arial" w:hAnsi="Arial" w:cs="Arial"/>
                <w:szCs w:val="24"/>
              </w:rPr>
              <w:t xml:space="preserve">, D. (2015) </w:t>
            </w:r>
            <w:r w:rsidR="0023014C">
              <w:rPr>
                <w:rFonts w:ascii="Arial" w:hAnsi="Arial" w:cs="Arial"/>
                <w:szCs w:val="24"/>
              </w:rPr>
              <w:t>‘</w:t>
            </w:r>
            <w:r w:rsidRPr="001E6E17">
              <w:rPr>
                <w:rFonts w:ascii="Arial" w:hAnsi="Arial" w:cs="Arial"/>
                <w:szCs w:val="24"/>
              </w:rPr>
              <w:t>People before strategy</w:t>
            </w:r>
            <w:r w:rsidR="00AC2157">
              <w:rPr>
                <w:rFonts w:ascii="Arial" w:hAnsi="Arial" w:cs="Arial"/>
                <w:szCs w:val="24"/>
              </w:rPr>
              <w:t>’</w:t>
            </w:r>
            <w:r w:rsidRPr="001E6E17">
              <w:rPr>
                <w:rFonts w:ascii="Arial" w:hAnsi="Arial" w:cs="Arial"/>
                <w:szCs w:val="24"/>
              </w:rPr>
              <w:t xml:space="preserve">. </w:t>
            </w:r>
            <w:r w:rsidRPr="001E6E17">
              <w:rPr>
                <w:rFonts w:ascii="Arial" w:hAnsi="Arial" w:cs="Arial"/>
                <w:i/>
                <w:iCs/>
                <w:szCs w:val="24"/>
              </w:rPr>
              <w:t>Harvard Business Review</w:t>
            </w:r>
            <w:r w:rsidRPr="001E6E17">
              <w:rPr>
                <w:rFonts w:ascii="Arial" w:hAnsi="Arial" w:cs="Arial"/>
                <w:szCs w:val="24"/>
              </w:rPr>
              <w:t xml:space="preserve"> (July-August), p</w:t>
            </w:r>
            <w:r w:rsidR="0076116A">
              <w:rPr>
                <w:rFonts w:ascii="Arial" w:hAnsi="Arial" w:cs="Arial"/>
                <w:szCs w:val="24"/>
              </w:rPr>
              <w:t>p</w:t>
            </w:r>
            <w:r w:rsidRPr="001E6E17">
              <w:rPr>
                <w:rFonts w:ascii="Arial" w:hAnsi="Arial" w:cs="Arial"/>
                <w:szCs w:val="24"/>
              </w:rPr>
              <w:t>. 62-71</w:t>
            </w:r>
          </w:p>
          <w:p w14:paraId="78451803" w14:textId="77777777" w:rsidR="001E6E17" w:rsidRPr="001E6E17" w:rsidRDefault="001E6E17" w:rsidP="001E6E17">
            <w:pPr>
              <w:overflowPunct/>
              <w:autoSpaceDE/>
              <w:autoSpaceDN/>
              <w:adjustRightInd/>
              <w:jc w:val="left"/>
              <w:textAlignment w:val="auto"/>
              <w:rPr>
                <w:rFonts w:ascii="Arial" w:hAnsi="Arial" w:cs="Arial"/>
                <w:szCs w:val="24"/>
              </w:rPr>
            </w:pPr>
          </w:p>
          <w:p w14:paraId="0DB724A0" w14:textId="2298268A"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F</w:t>
            </w:r>
            <w:r w:rsidR="00AC2157">
              <w:rPr>
                <w:rFonts w:ascii="Arial" w:hAnsi="Arial" w:cs="Arial"/>
                <w:szCs w:val="24"/>
              </w:rPr>
              <w:t>arnham</w:t>
            </w:r>
            <w:r w:rsidRPr="001E6E17">
              <w:rPr>
                <w:rFonts w:ascii="Arial" w:hAnsi="Arial" w:cs="Arial"/>
                <w:szCs w:val="24"/>
              </w:rPr>
              <w:t xml:space="preserve">, D. (2015) </w:t>
            </w:r>
            <w:r w:rsidRPr="001E6E17">
              <w:rPr>
                <w:rFonts w:ascii="Arial" w:hAnsi="Arial" w:cs="Arial"/>
                <w:i/>
                <w:iCs/>
                <w:szCs w:val="24"/>
              </w:rPr>
              <w:t>Human Resource Management in Context: Insights, Strategy and Solutions</w:t>
            </w:r>
            <w:r w:rsidRPr="001E6E17">
              <w:rPr>
                <w:rFonts w:ascii="Arial" w:hAnsi="Arial" w:cs="Arial"/>
                <w:szCs w:val="24"/>
              </w:rPr>
              <w:t>. 4</w:t>
            </w:r>
            <w:r w:rsidRPr="001E6E17">
              <w:rPr>
                <w:rFonts w:ascii="Arial" w:hAnsi="Arial" w:cs="Arial"/>
                <w:szCs w:val="24"/>
                <w:vertAlign w:val="superscript"/>
              </w:rPr>
              <w:t>th</w:t>
            </w:r>
            <w:r w:rsidR="00AC2157">
              <w:rPr>
                <w:rFonts w:ascii="Arial" w:hAnsi="Arial" w:cs="Arial"/>
                <w:szCs w:val="24"/>
                <w:vertAlign w:val="superscript"/>
              </w:rPr>
              <w:t xml:space="preserve"> </w:t>
            </w:r>
            <w:r w:rsidRPr="001E6E17">
              <w:rPr>
                <w:rFonts w:ascii="Arial" w:hAnsi="Arial" w:cs="Arial"/>
                <w:szCs w:val="24"/>
              </w:rPr>
              <w:t>edn. London: CIPD</w:t>
            </w:r>
          </w:p>
          <w:p w14:paraId="4604D994" w14:textId="77777777" w:rsidR="001E6E17" w:rsidRPr="001E6E17" w:rsidRDefault="001E6E17" w:rsidP="001E6E17">
            <w:pPr>
              <w:overflowPunct/>
              <w:autoSpaceDE/>
              <w:autoSpaceDN/>
              <w:adjustRightInd/>
              <w:jc w:val="left"/>
              <w:textAlignment w:val="auto"/>
              <w:rPr>
                <w:rFonts w:ascii="Arial" w:hAnsi="Arial" w:cs="Arial"/>
                <w:szCs w:val="24"/>
              </w:rPr>
            </w:pPr>
          </w:p>
          <w:p w14:paraId="431BD93C" w14:textId="685B06CB"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K</w:t>
            </w:r>
            <w:r w:rsidR="00AC2157">
              <w:rPr>
                <w:rFonts w:ascii="Arial" w:hAnsi="Arial" w:cs="Arial"/>
                <w:szCs w:val="24"/>
              </w:rPr>
              <w:t>ew</w:t>
            </w:r>
            <w:r w:rsidRPr="001E6E17">
              <w:rPr>
                <w:rFonts w:ascii="Arial" w:hAnsi="Arial" w:cs="Arial"/>
                <w:szCs w:val="24"/>
              </w:rPr>
              <w:t>, J</w:t>
            </w:r>
            <w:r w:rsidR="00AC2157">
              <w:rPr>
                <w:rFonts w:ascii="Arial" w:hAnsi="Arial" w:cs="Arial"/>
                <w:szCs w:val="24"/>
              </w:rPr>
              <w:t>.</w:t>
            </w:r>
            <w:r w:rsidRPr="001E6E17">
              <w:rPr>
                <w:rFonts w:ascii="Arial" w:hAnsi="Arial" w:cs="Arial"/>
                <w:szCs w:val="24"/>
              </w:rPr>
              <w:t xml:space="preserve"> and S</w:t>
            </w:r>
            <w:r w:rsidR="00AC2157">
              <w:rPr>
                <w:rFonts w:ascii="Arial" w:hAnsi="Arial" w:cs="Arial"/>
                <w:szCs w:val="24"/>
              </w:rPr>
              <w:t>tredwick</w:t>
            </w:r>
            <w:r w:rsidRPr="001E6E17">
              <w:rPr>
                <w:rFonts w:ascii="Arial" w:hAnsi="Arial" w:cs="Arial"/>
                <w:szCs w:val="24"/>
              </w:rPr>
              <w:t xml:space="preserve">, J. (2016) </w:t>
            </w:r>
            <w:r w:rsidRPr="001E6E17">
              <w:rPr>
                <w:rFonts w:ascii="Arial" w:hAnsi="Arial" w:cs="Arial"/>
                <w:i/>
                <w:iCs/>
                <w:szCs w:val="24"/>
              </w:rPr>
              <w:t>HRM in a Business Context</w:t>
            </w:r>
            <w:r w:rsidRPr="001E6E17">
              <w:rPr>
                <w:rFonts w:ascii="Arial" w:hAnsi="Arial" w:cs="Arial"/>
                <w:szCs w:val="24"/>
              </w:rPr>
              <w:t>. 3</w:t>
            </w:r>
            <w:r w:rsidRPr="001E6E17">
              <w:rPr>
                <w:rFonts w:ascii="Arial" w:hAnsi="Arial" w:cs="Arial"/>
                <w:szCs w:val="24"/>
                <w:vertAlign w:val="superscript"/>
              </w:rPr>
              <w:t>rd</w:t>
            </w:r>
            <w:r w:rsidRPr="001E6E17">
              <w:rPr>
                <w:rFonts w:ascii="Arial" w:hAnsi="Arial" w:cs="Arial"/>
                <w:szCs w:val="24"/>
              </w:rPr>
              <w:t xml:space="preserve"> ed</w:t>
            </w:r>
            <w:r w:rsidR="00AC2157">
              <w:rPr>
                <w:rFonts w:ascii="Arial" w:hAnsi="Arial" w:cs="Arial"/>
                <w:szCs w:val="24"/>
              </w:rPr>
              <w:t>n</w:t>
            </w:r>
            <w:r w:rsidRPr="001E6E17">
              <w:rPr>
                <w:rFonts w:ascii="Arial" w:hAnsi="Arial" w:cs="Arial"/>
                <w:szCs w:val="24"/>
              </w:rPr>
              <w:t>. London: CIPD</w:t>
            </w:r>
          </w:p>
        </w:tc>
        <w:tc>
          <w:tcPr>
            <w:tcW w:w="1366" w:type="dxa"/>
          </w:tcPr>
          <w:sdt>
            <w:sdtPr>
              <w:rPr>
                <w:rFonts w:ascii="Arial" w:hAnsi="Arial" w:cs="Arial"/>
                <w:sz w:val="22"/>
                <w:szCs w:val="22"/>
              </w:rPr>
              <w:id w:val="-2137248614"/>
              <w14:checkbox>
                <w14:checked w14:val="1"/>
                <w14:checkedState w14:val="2612" w14:font="MS Gothic"/>
                <w14:uncheckedState w14:val="2610" w14:font="MS Gothic"/>
              </w14:checkbox>
            </w:sdtPr>
            <w:sdtEndPr/>
            <w:sdtContent>
              <w:p w14:paraId="1E699DCD" w14:textId="77777777" w:rsidR="001E6E17" w:rsidRPr="001E6E17" w:rsidRDefault="001E6E17" w:rsidP="001E6E17">
                <w:pPr>
                  <w:jc w:val="center"/>
                  <w:rPr>
                    <w:rFonts w:ascii="Arial" w:hAnsi="Arial" w:cs="Arial"/>
                    <w:sz w:val="22"/>
                    <w:szCs w:val="22"/>
                  </w:rPr>
                </w:pPr>
                <w:r w:rsidRPr="001E6E17">
                  <w:rPr>
                    <w:rFonts w:ascii="Arial" w:eastAsia="MS Gothic" w:hAnsi="Arial" w:cs="Arial" w:hint="eastAsia"/>
                    <w:sz w:val="22"/>
                    <w:szCs w:val="22"/>
                  </w:rPr>
                  <w:t>☒</w:t>
                </w:r>
              </w:p>
            </w:sdtContent>
          </w:sdt>
        </w:tc>
      </w:tr>
      <w:tr w:rsidR="001E6E17" w:rsidRPr="001E6E17" w14:paraId="5AB07C2C" w14:textId="77777777" w:rsidTr="003B14EA">
        <w:tc>
          <w:tcPr>
            <w:tcW w:w="1689" w:type="dxa"/>
          </w:tcPr>
          <w:p w14:paraId="6D688980" w14:textId="77777777" w:rsidR="001E6E17" w:rsidRPr="001E6E17" w:rsidRDefault="001E6E17" w:rsidP="001E6E17">
            <w:pPr>
              <w:tabs>
                <w:tab w:val="num" w:pos="720"/>
                <w:tab w:val="left" w:pos="1440"/>
              </w:tabs>
              <w:rPr>
                <w:rFonts w:ascii="Arial" w:hAnsi="Arial" w:cs="Arial"/>
                <w:sz w:val="22"/>
                <w:szCs w:val="22"/>
              </w:rPr>
            </w:pPr>
            <w:r w:rsidRPr="001E6E17">
              <w:rPr>
                <w:rFonts w:ascii="Arial" w:hAnsi="Arial" w:cs="Arial"/>
                <w:sz w:val="22"/>
                <w:szCs w:val="22"/>
              </w:rPr>
              <w:t>Further</w:t>
            </w:r>
          </w:p>
        </w:tc>
        <w:tc>
          <w:tcPr>
            <w:tcW w:w="5605" w:type="dxa"/>
          </w:tcPr>
          <w:p w14:paraId="5E6FEAA2" w14:textId="77777777" w:rsidR="001E6E17" w:rsidRPr="001E6E17" w:rsidRDefault="001E6E17" w:rsidP="001E6E17">
            <w:pPr>
              <w:tabs>
                <w:tab w:val="num" w:pos="720"/>
                <w:tab w:val="left" w:pos="1440"/>
              </w:tabs>
              <w:rPr>
                <w:rFonts w:ascii="Arial" w:hAnsi="Arial" w:cs="Arial"/>
                <w:sz w:val="22"/>
                <w:szCs w:val="22"/>
              </w:rPr>
            </w:pPr>
          </w:p>
        </w:tc>
        <w:tc>
          <w:tcPr>
            <w:tcW w:w="1366" w:type="dxa"/>
          </w:tcPr>
          <w:p w14:paraId="068941DD" w14:textId="77777777" w:rsidR="001E6E17" w:rsidRPr="001E6E17" w:rsidRDefault="001E6E17" w:rsidP="001E6E17">
            <w:pPr>
              <w:jc w:val="center"/>
              <w:rPr>
                <w:rFonts w:ascii="Arial" w:hAnsi="Arial" w:cs="Arial"/>
                <w:sz w:val="22"/>
                <w:szCs w:val="22"/>
              </w:rPr>
            </w:pPr>
          </w:p>
        </w:tc>
      </w:tr>
    </w:tbl>
    <w:p w14:paraId="3F98895D"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59DA8568" w14:textId="77777777" w:rsidR="001E6E17" w:rsidRPr="001E6E17" w:rsidRDefault="001E6E17" w:rsidP="001E6E17">
      <w:pPr>
        <w:tabs>
          <w:tab w:val="left" w:pos="720"/>
          <w:tab w:val="left" w:pos="1440"/>
          <w:tab w:val="left" w:pos="2160"/>
          <w:tab w:val="left" w:pos="2880"/>
        </w:tabs>
        <w:jc w:val="left"/>
        <w:rPr>
          <w:rFonts w:cs="Arial"/>
          <w:b/>
          <w:sz w:val="22"/>
          <w:szCs w:val="22"/>
        </w:rPr>
      </w:pPr>
    </w:p>
    <w:p w14:paraId="223E8BB1" w14:textId="1BCD3C57" w:rsidR="00672A9F" w:rsidRPr="00DF00E3" w:rsidRDefault="00F60019" w:rsidP="00DF00E3">
      <w:pPr>
        <w:overflowPunct/>
        <w:autoSpaceDE/>
        <w:autoSpaceDN/>
        <w:adjustRightInd/>
        <w:spacing w:after="160" w:line="259" w:lineRule="auto"/>
        <w:jc w:val="left"/>
        <w:textAlignment w:val="auto"/>
        <w:rPr>
          <w:rFonts w:ascii="Arial" w:hAnsi="Arial" w:cs="Arial"/>
          <w:b/>
          <w:sz w:val="22"/>
          <w:szCs w:val="22"/>
        </w:rPr>
      </w:pPr>
      <w:r w:rsidRPr="00225E0D">
        <w:rPr>
          <w:rFonts w:ascii="Arial" w:hAnsi="Arial" w:cs="Arial"/>
          <w:b/>
          <w:sz w:val="22"/>
          <w:szCs w:val="22"/>
        </w:rPr>
        <w:t xml:space="preserve">Please refer to the Leganto </w:t>
      </w:r>
      <w:r w:rsidR="004311BF">
        <w:rPr>
          <w:rFonts w:ascii="Arial" w:hAnsi="Arial" w:cs="Arial"/>
          <w:b/>
          <w:sz w:val="22"/>
          <w:szCs w:val="22"/>
        </w:rPr>
        <w:t>R</w:t>
      </w:r>
      <w:r w:rsidRPr="00225E0D">
        <w:rPr>
          <w:rFonts w:ascii="Arial" w:hAnsi="Arial" w:cs="Arial"/>
          <w:b/>
          <w:sz w:val="22"/>
          <w:szCs w:val="22"/>
        </w:rPr>
        <w:t xml:space="preserve">eading </w:t>
      </w:r>
      <w:r w:rsidR="004311BF">
        <w:rPr>
          <w:rFonts w:ascii="Arial" w:hAnsi="Arial" w:cs="Arial"/>
          <w:b/>
          <w:sz w:val="22"/>
          <w:szCs w:val="22"/>
        </w:rPr>
        <w:t>L</w:t>
      </w:r>
      <w:r w:rsidRPr="00225E0D">
        <w:rPr>
          <w:rFonts w:ascii="Arial" w:hAnsi="Arial" w:cs="Arial"/>
          <w:b/>
          <w:sz w:val="22"/>
          <w:szCs w:val="22"/>
        </w:rPr>
        <w:t xml:space="preserve">ist on Moodle for </w:t>
      </w:r>
      <w:r w:rsidR="00225E0D">
        <w:rPr>
          <w:rFonts w:ascii="Arial" w:hAnsi="Arial" w:cs="Arial"/>
          <w:b/>
          <w:sz w:val="22"/>
          <w:szCs w:val="22"/>
        </w:rPr>
        <w:t xml:space="preserve">the most recent </w:t>
      </w:r>
      <w:r w:rsidR="004311BF">
        <w:rPr>
          <w:rFonts w:ascii="Arial" w:hAnsi="Arial" w:cs="Arial"/>
          <w:b/>
          <w:sz w:val="22"/>
          <w:szCs w:val="22"/>
        </w:rPr>
        <w:t>resources</w:t>
      </w:r>
      <w:r w:rsidR="00225E0D" w:rsidRPr="00225E0D">
        <w:rPr>
          <w:rFonts w:ascii="Arial" w:hAnsi="Arial" w:cs="Arial"/>
          <w:b/>
          <w:sz w:val="22"/>
          <w:szCs w:val="22"/>
        </w:rPr>
        <w:t xml:space="preserve">. </w:t>
      </w:r>
    </w:p>
    <w:sectPr w:rsidR="00672A9F" w:rsidRPr="00DF00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8D3B48" w14:textId="77777777" w:rsidR="005E50C8" w:rsidRDefault="005E50C8" w:rsidP="00A23824">
      <w:r>
        <w:separator/>
      </w:r>
    </w:p>
  </w:endnote>
  <w:endnote w:type="continuationSeparator" w:id="0">
    <w:p w14:paraId="69D8700D" w14:textId="77777777" w:rsidR="005E50C8" w:rsidRDefault="005E50C8" w:rsidP="00A23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E8A2E2" w14:textId="77777777" w:rsidR="005E50C8" w:rsidRDefault="005E50C8" w:rsidP="00A23824">
      <w:r>
        <w:separator/>
      </w:r>
    </w:p>
  </w:footnote>
  <w:footnote w:type="continuationSeparator" w:id="0">
    <w:p w14:paraId="6A77DD83" w14:textId="77777777" w:rsidR="005E50C8" w:rsidRDefault="005E50C8" w:rsidP="00A238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1346BEC"/>
    <w:multiLevelType w:val="hybridMultilevel"/>
    <w:tmpl w:val="CABE81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9C27316"/>
    <w:multiLevelType w:val="hybridMultilevel"/>
    <w:tmpl w:val="D7F2E41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50566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5720213">
    <w:abstractNumId w:val="2"/>
  </w:num>
  <w:num w:numId="2" w16cid:durableId="211234998">
    <w:abstractNumId w:val="1"/>
  </w:num>
  <w:num w:numId="3" w16cid:durableId="165113490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213"/>
    <w:rsid w:val="00020203"/>
    <w:rsid w:val="00071D2D"/>
    <w:rsid w:val="00096C5E"/>
    <w:rsid w:val="00153E70"/>
    <w:rsid w:val="001E6E17"/>
    <w:rsid w:val="00225E0D"/>
    <w:rsid w:val="0023014C"/>
    <w:rsid w:val="00237140"/>
    <w:rsid w:val="00345213"/>
    <w:rsid w:val="004311BF"/>
    <w:rsid w:val="00435943"/>
    <w:rsid w:val="00540E0C"/>
    <w:rsid w:val="00546CBD"/>
    <w:rsid w:val="005E50C8"/>
    <w:rsid w:val="006503F5"/>
    <w:rsid w:val="00666A00"/>
    <w:rsid w:val="00672A9F"/>
    <w:rsid w:val="00685AF5"/>
    <w:rsid w:val="006A7EC8"/>
    <w:rsid w:val="00700295"/>
    <w:rsid w:val="00715C27"/>
    <w:rsid w:val="00756C63"/>
    <w:rsid w:val="0076116A"/>
    <w:rsid w:val="0085281A"/>
    <w:rsid w:val="0085308A"/>
    <w:rsid w:val="00900665"/>
    <w:rsid w:val="00A01433"/>
    <w:rsid w:val="00A23824"/>
    <w:rsid w:val="00AC2157"/>
    <w:rsid w:val="00B35341"/>
    <w:rsid w:val="00B80FAF"/>
    <w:rsid w:val="00DD69C8"/>
    <w:rsid w:val="00DE784F"/>
    <w:rsid w:val="00DF00E3"/>
    <w:rsid w:val="00E27E7C"/>
    <w:rsid w:val="00EE28FF"/>
    <w:rsid w:val="00F51D64"/>
    <w:rsid w:val="00F52D61"/>
    <w:rsid w:val="00F600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8E7C2E"/>
  <w15:chartTrackingRefBased/>
  <w15:docId w15:val="{93A13C3A-1921-4911-9DA9-507B457D8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213"/>
    <w:pPr>
      <w:overflowPunct w:val="0"/>
      <w:autoSpaceDE w:val="0"/>
      <w:autoSpaceDN w:val="0"/>
      <w:adjustRightInd w:val="0"/>
      <w:spacing w:after="0" w:line="240" w:lineRule="auto"/>
      <w:jc w:val="both"/>
      <w:textAlignment w:val="baseline"/>
    </w:pPr>
    <w:rPr>
      <w:rFonts w:ascii="Times New Roman" w:eastAsia="Times New Roman" w:hAnsi="Times New Roman" w:cs="Times New Roman"/>
      <w:kern w:val="0"/>
      <w:sz w:val="24"/>
      <w:szCs w:val="20"/>
      <w:lang w:eastAsia="en-GB"/>
      <w14:ligatures w14:val="none"/>
    </w:rPr>
  </w:style>
  <w:style w:type="paragraph" w:styleId="Heading1">
    <w:name w:val="heading 1"/>
    <w:basedOn w:val="Normal"/>
    <w:next w:val="Normal"/>
    <w:link w:val="Heading1Char"/>
    <w:uiPriority w:val="9"/>
    <w:qFormat/>
    <w:rsid w:val="00F52D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0E0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rsid w:val="00345213"/>
    <w:pPr>
      <w:spacing w:before="240" w:after="120"/>
    </w:pPr>
  </w:style>
  <w:style w:type="paragraph" w:customStyle="1" w:styleId="fixed">
    <w:name w:val="fixed"/>
    <w:link w:val="fixedChar"/>
    <w:rsid w:val="0034521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0"/>
      <w:lang w:eastAsia="en-GB"/>
      <w14:ligatures w14:val="none"/>
    </w:rPr>
  </w:style>
  <w:style w:type="paragraph" w:customStyle="1" w:styleId="bullet">
    <w:name w:val="bullet"/>
    <w:link w:val="bulletChar"/>
    <w:rsid w:val="0034521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fixedChar">
    <w:name w:val="fixed Char"/>
    <w:link w:val="fixed"/>
    <w:rsid w:val="00345213"/>
    <w:rPr>
      <w:rFonts w:ascii="Times New Roman" w:eastAsia="Times New Roman" w:hAnsi="Times New Roman" w:cs="Times New Roman"/>
      <w:b/>
      <w:kern w:val="0"/>
      <w:sz w:val="24"/>
      <w:szCs w:val="20"/>
      <w:lang w:eastAsia="en-GB"/>
      <w14:ligatures w14:val="none"/>
    </w:rPr>
  </w:style>
  <w:style w:type="character" w:customStyle="1" w:styleId="headingChar">
    <w:name w:val="heading Char"/>
    <w:link w:val="heading"/>
    <w:rsid w:val="00345213"/>
    <w:rPr>
      <w:rFonts w:ascii="Times New Roman" w:eastAsia="Times New Roman" w:hAnsi="Times New Roman" w:cs="Times New Roman"/>
      <w:b/>
      <w:kern w:val="0"/>
      <w:sz w:val="24"/>
      <w:szCs w:val="20"/>
      <w:lang w:eastAsia="en-GB"/>
      <w14:ligatures w14:val="none"/>
    </w:rPr>
  </w:style>
  <w:style w:type="character" w:customStyle="1" w:styleId="bulletChar">
    <w:name w:val="bullet Char"/>
    <w:link w:val="bullet"/>
    <w:rsid w:val="00345213"/>
    <w:rPr>
      <w:rFonts w:ascii="Times New Roman" w:eastAsia="Times New Roman" w:hAnsi="Times New Roman" w:cs="Times New Roman"/>
      <w:kern w:val="0"/>
      <w:sz w:val="24"/>
      <w:szCs w:val="20"/>
      <w:lang w:eastAsia="en-GB"/>
      <w14:ligatures w14:val="none"/>
    </w:rPr>
  </w:style>
  <w:style w:type="table" w:styleId="TableGrid">
    <w:name w:val="Table Grid"/>
    <w:basedOn w:val="TableNormal"/>
    <w:uiPriority w:val="59"/>
    <w:rsid w:val="0034521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52D61"/>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F52D61"/>
    <w:pPr>
      <w:overflowPunct/>
      <w:autoSpaceDE/>
      <w:autoSpaceDN/>
      <w:adjustRightInd/>
      <w:spacing w:line="259" w:lineRule="auto"/>
      <w:jc w:val="left"/>
      <w:textAlignment w:val="auto"/>
      <w:outlineLvl w:val="9"/>
    </w:pPr>
    <w:rPr>
      <w:lang w:val="en-US" w:eastAsia="en-US"/>
    </w:rPr>
  </w:style>
  <w:style w:type="character" w:customStyle="1" w:styleId="Heading2Char">
    <w:name w:val="Heading 2 Char"/>
    <w:basedOn w:val="DefaultParagraphFont"/>
    <w:link w:val="Heading2"/>
    <w:uiPriority w:val="9"/>
    <w:rsid w:val="00540E0C"/>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540E0C"/>
    <w:pPr>
      <w:spacing w:after="100"/>
      <w:ind w:left="240"/>
    </w:pPr>
  </w:style>
  <w:style w:type="character" w:styleId="Hyperlink">
    <w:name w:val="Hyperlink"/>
    <w:basedOn w:val="DefaultParagraphFont"/>
    <w:uiPriority w:val="99"/>
    <w:unhideWhenUsed/>
    <w:rsid w:val="00540E0C"/>
    <w:rPr>
      <w:color w:val="0563C1" w:themeColor="hyperlink"/>
      <w:u w:val="single"/>
    </w:rPr>
  </w:style>
  <w:style w:type="paragraph" w:styleId="Header">
    <w:name w:val="header"/>
    <w:basedOn w:val="Normal"/>
    <w:link w:val="HeaderChar"/>
    <w:uiPriority w:val="99"/>
    <w:unhideWhenUsed/>
    <w:rsid w:val="00A23824"/>
    <w:pPr>
      <w:tabs>
        <w:tab w:val="center" w:pos="4513"/>
        <w:tab w:val="right" w:pos="9026"/>
      </w:tabs>
    </w:pPr>
  </w:style>
  <w:style w:type="character" w:customStyle="1" w:styleId="HeaderChar">
    <w:name w:val="Header Char"/>
    <w:basedOn w:val="DefaultParagraphFont"/>
    <w:link w:val="Header"/>
    <w:uiPriority w:val="99"/>
    <w:rsid w:val="00A23824"/>
    <w:rPr>
      <w:rFonts w:ascii="Times New Roman" w:eastAsia="Times New Roman" w:hAnsi="Times New Roman" w:cs="Times New Roman"/>
      <w:kern w:val="0"/>
      <w:sz w:val="24"/>
      <w:szCs w:val="20"/>
      <w:lang w:eastAsia="en-GB"/>
      <w14:ligatures w14:val="none"/>
    </w:rPr>
  </w:style>
  <w:style w:type="paragraph" w:styleId="Footer">
    <w:name w:val="footer"/>
    <w:basedOn w:val="Normal"/>
    <w:link w:val="FooterChar"/>
    <w:uiPriority w:val="99"/>
    <w:unhideWhenUsed/>
    <w:rsid w:val="00A23824"/>
    <w:pPr>
      <w:tabs>
        <w:tab w:val="center" w:pos="4513"/>
        <w:tab w:val="right" w:pos="9026"/>
      </w:tabs>
    </w:pPr>
  </w:style>
  <w:style w:type="character" w:customStyle="1" w:styleId="FooterChar">
    <w:name w:val="Footer Char"/>
    <w:basedOn w:val="DefaultParagraphFont"/>
    <w:link w:val="Footer"/>
    <w:uiPriority w:val="99"/>
    <w:rsid w:val="00A23824"/>
    <w:rPr>
      <w:rFonts w:ascii="Times New Roman" w:eastAsia="Times New Roman" w:hAnsi="Times New Roman" w:cs="Times New Roman"/>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808bcf13348e62d115bc0bcef8e85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c91d4150e165ca74fa273f91d2bf09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edb4b379-63b5-4c1f-a9bd-29969df791a8}"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9AEE1B-52A1-47B7-848A-05A6186BA079}">
  <ds:schemaRefs>
    <ds:schemaRef ds:uri="http://schemas.microsoft.com/sharepoint/v3/contenttype/forms"/>
  </ds:schemaRefs>
</ds:datastoreItem>
</file>

<file path=customXml/itemProps2.xml><?xml version="1.0" encoding="utf-8"?>
<ds:datastoreItem xmlns:ds="http://schemas.openxmlformats.org/officeDocument/2006/customXml" ds:itemID="{126A0127-7DA3-41BF-A560-BE2AD23253C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93BD7136-8C3B-448A-9F13-3DD0C768D476}">
  <ds:schemaRefs>
    <ds:schemaRef ds:uri="http://schemas.openxmlformats.org/officeDocument/2006/bibliography"/>
  </ds:schemaRefs>
</ds:datastoreItem>
</file>

<file path=customXml/itemProps4.xml><?xml version="1.0" encoding="utf-8"?>
<ds:datastoreItem xmlns:ds="http://schemas.openxmlformats.org/officeDocument/2006/customXml" ds:itemID="{CF434817-A4F4-45F0-9895-DB224247DC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1085</Words>
  <Characters>6186</Characters>
  <Application>Microsoft Office Word</Application>
  <DocSecurity>0</DocSecurity>
  <Lines>51</Lines>
  <Paragraphs>14</Paragraphs>
  <ScaleCrop>false</ScaleCrop>
  <Company/>
  <LinksUpToDate>false</LinksUpToDate>
  <CharactersWithSpaces>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James Moore</cp:lastModifiedBy>
  <cp:revision>2</cp:revision>
  <cp:lastPrinted>2024-09-18T14:12:00Z</cp:lastPrinted>
  <dcterms:created xsi:type="dcterms:W3CDTF">2026-10-19T21:55:00Z</dcterms:created>
  <dcterms:modified xsi:type="dcterms:W3CDTF">2026-10-19T21:55:00Z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