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253014">
        <w:t>Evan Meadows</w:t>
      </w:r>
      <w:r w:rsidRPr="00451AB2">
        <w:rPr>
          <w:b/>
        </w:rPr>
        <w:t xml:space="preserve"> </w:t>
      </w:r>
    </w:p>
    <w:p w:rsidR="007E4409" w:rsidRDefault="00451AB2">
      <w:r w:rsidRPr="00451AB2">
        <w:rPr>
          <w:b/>
        </w:rPr>
        <w:t>Force Number:</w:t>
      </w:r>
      <w:r>
        <w:rPr>
          <w:b/>
        </w:rPr>
        <w:t>-</w:t>
      </w:r>
      <w:r>
        <w:tab/>
      </w:r>
      <w:r>
        <w:tab/>
      </w:r>
      <w:r w:rsidR="00253014">
        <w:t>PC6956</w:t>
      </w:r>
      <w:r w:rsidR="00575AC9">
        <w:t xml:space="preserve"> </w:t>
      </w:r>
      <w:r w:rsidR="007E4409">
        <w:t xml:space="preserve"> South Wales Police</w:t>
      </w:r>
    </w:p>
    <w:p w:rsidR="00390F03" w:rsidRPr="00451AB2" w:rsidRDefault="007E4409">
      <w:pPr>
        <w:rPr>
          <w:b/>
        </w:rPr>
      </w:pPr>
      <w:r w:rsidRPr="00451AB2">
        <w:rPr>
          <w:b/>
        </w:rPr>
        <w:t>Student Number:</w:t>
      </w:r>
      <w:r w:rsidR="00451AB2">
        <w:rPr>
          <w:b/>
        </w:rPr>
        <w:t>-</w:t>
      </w:r>
      <w:r w:rsidR="00451AB2">
        <w:rPr>
          <w:b/>
        </w:rPr>
        <w:tab/>
        <w:t xml:space="preserve"> </w:t>
      </w:r>
      <w:r w:rsidR="00253014">
        <w:t>2029406</w:t>
      </w:r>
      <w:r w:rsidRPr="00451AB2">
        <w:rPr>
          <w:b/>
        </w:rPr>
        <w:t xml:space="preserve"> </w:t>
      </w:r>
    </w:p>
    <w:p w:rsidR="007E4409" w:rsidRPr="00451AB2" w:rsidRDefault="007E4409">
      <w:pPr>
        <w:rPr>
          <w:b/>
        </w:rPr>
      </w:pPr>
      <w:r w:rsidRPr="00451AB2">
        <w:rPr>
          <w:b/>
        </w:rPr>
        <w:t xml:space="preserve">Exam </w:t>
      </w:r>
      <w:r w:rsidR="00253014">
        <w:rPr>
          <w:b/>
        </w:rPr>
        <w:t>2</w:t>
      </w:r>
      <w:r w:rsidR="00451AB2">
        <w:rPr>
          <w:b/>
        </w:rPr>
        <w:t>:-</w:t>
      </w:r>
      <w:r w:rsidRPr="00451AB2">
        <w:rPr>
          <w:b/>
        </w:rPr>
        <w:t xml:space="preserve"> </w:t>
      </w:r>
      <w:r w:rsidR="00451AB2">
        <w:rPr>
          <w:b/>
        </w:rPr>
        <w:tab/>
      </w:r>
      <w:r w:rsidR="00451AB2">
        <w:rPr>
          <w:b/>
        </w:rPr>
        <w:tab/>
      </w:r>
      <w:r w:rsidR="00253014">
        <w:t>23</w:t>
      </w:r>
      <w:r w:rsidR="00451AB2" w:rsidRPr="00451AB2">
        <w:t>/</w:t>
      </w:r>
      <w:r w:rsidR="00253014">
        <w:t>08/2021</w:t>
      </w:r>
    </w:p>
    <w:p w:rsidR="00682F3B" w:rsidRDefault="00682F3B"/>
    <w:p w:rsidR="00682F3B" w:rsidRDefault="00682F3B">
      <w:r w:rsidRPr="00451AB2">
        <w:rPr>
          <w:b/>
        </w:rPr>
        <w:t>Question 1</w:t>
      </w:r>
      <w:r w:rsidR="00451AB2">
        <w:rPr>
          <w:b/>
        </w:rPr>
        <w:br/>
      </w:r>
      <w:r w:rsidR="00D07128">
        <w:t>Under Section 163 of the Road Traffic Act 1988 all persons driving a mechanically propelled vehicle on a road or other public place have an obligation to stop for a police constable in uniform or traffic officer when signalled to do so. If a person fails to stop they shall be guilty of an offence.</w:t>
      </w:r>
    </w:p>
    <w:p w:rsidR="00682F3B" w:rsidRDefault="00682F3B"/>
    <w:p w:rsidR="00682F3B" w:rsidRPr="00451AB2" w:rsidRDefault="00682F3B">
      <w:pPr>
        <w:rPr>
          <w:b/>
        </w:rPr>
      </w:pPr>
      <w:r w:rsidRPr="00451AB2">
        <w:rPr>
          <w:b/>
        </w:rPr>
        <w:t>Question 2</w:t>
      </w:r>
    </w:p>
    <w:p w:rsidR="00682F3B" w:rsidRDefault="00D07128">
      <w:r>
        <w:t>Under Section 6(4) of the Road Traffic Act 1988 a Constable has the power to require a preliminary test such as a sample of breath for analysis if a person has committed a moving traffic offence and the police constable believes that this may be due to that person driving whist under the influence of drink or drugs.</w:t>
      </w:r>
    </w:p>
    <w:p w:rsidR="00682F3B" w:rsidRDefault="00682F3B"/>
    <w:p w:rsidR="00682F3B" w:rsidRPr="00451AB2" w:rsidRDefault="00682F3B" w:rsidP="00682F3B">
      <w:pPr>
        <w:rPr>
          <w:b/>
        </w:rPr>
      </w:pPr>
      <w:r w:rsidRPr="00451AB2">
        <w:rPr>
          <w:b/>
        </w:rPr>
        <w:t>Question 3</w:t>
      </w:r>
    </w:p>
    <w:p w:rsidR="00682F3B" w:rsidRDefault="00D07128">
      <w:r>
        <w:t xml:space="preserve">A person is guilty of driving without due care and attention or reasonable consideration under Section 3 of the Road Traffic Act 1988 if they drive a mechanically propelled vehicle on a road or other public place and their driving falls below that </w:t>
      </w:r>
      <w:r w:rsidR="00F52212">
        <w:t xml:space="preserve">which is expected </w:t>
      </w:r>
      <w:r>
        <w:t>of a competent and careful driver or they fail to show reasonable consideration for other people using that road or public place.</w:t>
      </w:r>
    </w:p>
    <w:p w:rsidR="00682F3B" w:rsidRDefault="00682F3B"/>
    <w:p w:rsidR="00682F3B" w:rsidRPr="00451AB2" w:rsidRDefault="00682F3B" w:rsidP="00682F3B">
      <w:pPr>
        <w:rPr>
          <w:b/>
        </w:rPr>
      </w:pPr>
      <w:r w:rsidRPr="00451AB2">
        <w:rPr>
          <w:b/>
        </w:rPr>
        <w:t>Question 4</w:t>
      </w:r>
    </w:p>
    <w:p w:rsidR="00682F3B" w:rsidRDefault="00F52212">
      <w:r>
        <w:t>The effective use of roads policing powers can help to reduce the wider criminal activity of offenders by conducting checks and searches on people and vehicles that may have committed other offences as well as the ones which they have been stopped for. For example, if a constable pulls over a car for an offence such as speeding, they can conduct a check on the driver of the car which could reveal that that person is a suspect in an ongoing investigation. Use of technologies such as ANPR (Automatic NumberPlate Recognition) can facilitate road policing as it allows officers in the control room as well as on the street to spot cars that may be wanted, outstanding or have other markers such as driving without insurance against third party risks.</w:t>
      </w:r>
    </w:p>
    <w:p w:rsidR="00682F3B" w:rsidRDefault="00682F3B"/>
    <w:p w:rsidR="00682F3B" w:rsidRPr="00451AB2" w:rsidRDefault="00682F3B" w:rsidP="00682F3B">
      <w:pPr>
        <w:rPr>
          <w:b/>
        </w:rPr>
      </w:pPr>
      <w:r w:rsidRPr="00451AB2">
        <w:rPr>
          <w:b/>
        </w:rPr>
        <w:t>Question 5</w:t>
      </w:r>
    </w:p>
    <w:p w:rsidR="00682F3B" w:rsidRDefault="00F52212">
      <w:r>
        <w:t>Section 165A of the Road Traffic Act 1988 gives constables the power to seize vehicles if they have committed relevant offences, this requires a warning to have been given to the driver within 12 months of the seizure and this warning applies to both the driver and the vehicle so that driver can have any vehicle seized within the 12 months and the vehicle can be seized by anyone provided a second relevant offence is committed whilst under the warning.</w:t>
      </w:r>
      <w:r w:rsidR="00AE0763">
        <w:t xml:space="preserve"> A constable may seize any vehicle whereby there has been a warning or notice given to that vehicle or the driver of that vehicle previously within 12 months and they believe that seizing the vehicle will end any criminality involving that vehicle.</w:t>
      </w:r>
    </w:p>
    <w:p w:rsidR="00682F3B" w:rsidRDefault="00682F3B"/>
    <w:p w:rsidR="00682F3B" w:rsidRPr="00451AB2" w:rsidRDefault="00682F3B" w:rsidP="00682F3B">
      <w:r w:rsidRPr="00451AB2">
        <w:rPr>
          <w:b/>
        </w:rPr>
        <w:t>Question 6</w:t>
      </w:r>
      <w:r w:rsidR="00451AB2">
        <w:rPr>
          <w:b/>
        </w:rPr>
        <w:br/>
      </w:r>
      <w:r w:rsidR="00F52212">
        <w:t>Section 170(1) of the Road Traffic Act 1988 states that where an accident occurs owing to a mechanically propelled vehicle being on a road or other public place the accident is reportable if there is damage to any other vehicle, any public or private property or any animals which apply, such as dogs or cattle.</w:t>
      </w:r>
    </w:p>
    <w:p w:rsidR="00682F3B" w:rsidRDefault="00682F3B"/>
    <w:p w:rsidR="00682F3B" w:rsidRPr="00451AB2" w:rsidRDefault="00682F3B">
      <w:r w:rsidRPr="00451AB2">
        <w:rPr>
          <w:b/>
        </w:rPr>
        <w:t>Question 7</w:t>
      </w:r>
      <w:r w:rsidR="00451AB2">
        <w:rPr>
          <w:b/>
        </w:rPr>
        <w:br/>
      </w:r>
      <w:r w:rsidR="00F52212">
        <w:t>A Family Liaison Officer’s role is to facilitate a family after an accident that has resulted in the fatality of a loved one. A Family Liaison Officer (FLO) is there to be contactable by the family as well as to keep them up to date with the investigation. They are not to act as a counsellor to the family by this can be arranged by the FLO and the FLO can also help to facilitate scene visits to the scene of the accident. One of an FLOs first roles in an investigation into a fatality on the roads is to contact the family and help them to identify the body of the deceased as this can be a very hard time for the family of someone who has recently died but is also one of the most important stages in an investigation as it helps to make sure that the correct person is identified as the fatality.</w:t>
      </w:r>
    </w:p>
    <w:p w:rsidR="00682F3B" w:rsidRDefault="00682F3B"/>
    <w:p w:rsidR="00682F3B" w:rsidRPr="00451AB2" w:rsidRDefault="00682F3B" w:rsidP="00682F3B">
      <w:r w:rsidRPr="00451AB2">
        <w:rPr>
          <w:b/>
        </w:rPr>
        <w:t>Question 8</w:t>
      </w:r>
      <w:r w:rsidR="00451AB2">
        <w:rPr>
          <w:b/>
        </w:rPr>
        <w:br/>
      </w:r>
      <w:r w:rsidR="00F52212">
        <w:t>Section 170 of the Road Traffic Act 1988</w:t>
      </w:r>
      <w:r w:rsidR="00EF70D5">
        <w:t xml:space="preserve"> outlines a driver’s duty to stop, report an accident and give any relevant information or documents to any third parties present. This means that any driver involved in a road traffic collision must, if appropriate, stop at the scene of the accident, or a safe place to stop, and report the accident to the police, if there are no other third parties present and the damage was to something that could not move such as a fence then the person can report the accident to the police within 24 hours. When the person reports the accident to the police they need to include information such as what has happened and where the accident is so that it can be investigated if necessary. If there are third parties in the collision, such as when two cars have hit one another then the drivers should exchange any relevant information and documents such as their insurance and registration of car. This means that if either driver needs to make a claim on their insurance they are able to do so and they are able to contact any other relevant parties with an interest in the collision.</w:t>
      </w:r>
    </w:p>
    <w:p w:rsidR="00682F3B" w:rsidRDefault="00682F3B"/>
    <w:p w:rsidR="00682F3B" w:rsidRDefault="00682F3B">
      <w:r w:rsidRPr="00451AB2">
        <w:rPr>
          <w:b/>
        </w:rPr>
        <w:t>Question 9</w:t>
      </w:r>
      <w:r w:rsidR="00451AB2">
        <w:rPr>
          <w:b/>
        </w:rPr>
        <w:br/>
      </w:r>
      <w:r w:rsidR="00EF70D5">
        <w:t>Following a Road Traffic Collision that has caused injury to any person a constable has a power under Section 6(E) of the Road Traffic Act 1988 to enter a premises, using reasonable force if necessary to obtain a preliminary sample for analysis. This means that should a person be involved in a collision that has caused injury to any person, including themselves, and leave the scene of that collision then this would give a constable a power under this section to enter their premises and get a preliminary sample. A constable may force entry to any premises, using reasonable force if necessary, if permission to enter has been denied or if permission to enter is likely to be denied, once they have entered they have a power under Section 6 of the Road Traffic Act 1988 to require the preliminary samples for analysis. A Constable also has a power of arrest under Section 6(D) of the Road Traffic Act 1988 should a person provide a preliminary sample that is over the limit for drink or drugs or if they refuse to provide a sample for a preliminary test.</w:t>
      </w:r>
    </w:p>
    <w:p w:rsidR="00682F3B" w:rsidRDefault="00682F3B"/>
    <w:p w:rsidR="00682F3B" w:rsidRDefault="00682F3B" w:rsidP="00682F3B">
      <w:r w:rsidRPr="00451AB2">
        <w:rPr>
          <w:b/>
        </w:rPr>
        <w:t>Question 10</w:t>
      </w:r>
      <w:r w:rsidR="00451AB2">
        <w:br/>
      </w:r>
      <w:r w:rsidR="00EF70D5">
        <w:t>Section 1 of the Road Traffic Act 1988 states that should a person causes the death of another person while driving a mechanically propelled vehicle dangerously or far below what is expected of a competent and careful driver on a road or other public place then he is guilty of an offence.</w:t>
      </w:r>
    </w:p>
    <w:p w:rsidR="00682F3B" w:rsidRDefault="00682F3B"/>
    <w:p w:rsidR="00D07128" w:rsidRDefault="00682F3B">
      <w:r w:rsidRPr="00451AB2">
        <w:rPr>
          <w:b/>
        </w:rPr>
        <w:t>Question 11</w:t>
      </w:r>
      <w:r w:rsidR="00451AB2">
        <w:rPr>
          <w:b/>
        </w:rPr>
        <w:br/>
      </w:r>
      <w:r w:rsidR="00D07128">
        <w:t xml:space="preserve">35 millilitres </w:t>
      </w:r>
      <w:r w:rsidR="00EF70D5">
        <w:t>in 100 megagram</w:t>
      </w:r>
      <w:r w:rsidR="00D07128">
        <w:t>s of breath</w:t>
      </w:r>
    </w:p>
    <w:p w:rsidR="00D07128" w:rsidRDefault="00D07128">
      <w:r>
        <w:t xml:space="preserve">80 millilitres in 100 </w:t>
      </w:r>
      <w:r w:rsidR="00EF70D5">
        <w:t xml:space="preserve">milligrams </w:t>
      </w:r>
      <w:r>
        <w:t>of blood</w:t>
      </w:r>
    </w:p>
    <w:p w:rsidR="00682F3B" w:rsidRDefault="00D07128">
      <w:r>
        <w:t xml:space="preserve">107 </w:t>
      </w:r>
      <w:r w:rsidR="00EF70D5">
        <w:t xml:space="preserve">millilitres </w:t>
      </w:r>
      <w:r>
        <w:t xml:space="preserve">in </w:t>
      </w:r>
      <w:r w:rsidR="00EF70D5">
        <w:t xml:space="preserve">100 milligrams of </w:t>
      </w:r>
      <w:r>
        <w:t>urine</w:t>
      </w:r>
    </w:p>
    <w:p w:rsidR="00682F3B" w:rsidRPr="00451AB2" w:rsidRDefault="00682F3B" w:rsidP="00682F3B">
      <w:pPr>
        <w:rPr>
          <w:b/>
        </w:rPr>
      </w:pPr>
      <w:r w:rsidRPr="00451AB2">
        <w:rPr>
          <w:b/>
        </w:rPr>
        <w:t>Question 12</w:t>
      </w:r>
      <w:r w:rsidR="00451AB2">
        <w:rPr>
          <w:b/>
        </w:rPr>
        <w:br/>
      </w:r>
      <w:r w:rsidR="00EF70D5">
        <w:t>In an interview there are the police officer and suspect who have to attend the interview for it to take place, however there are also other people who it may be relevant to have present in an interview as well. For example, a suspect has a right to free and independent legal counsel during all of the proceedings of the criminal justice process, including in an interview. The role of a solicitor before the interview is to brief the suspect on the interview itself as well as offering advice such as the course the interview may take, for example advising the suspect to conduct a no comment interview. Another relevant party to an interview would be an appropriate adult should the criteria be met such as a vulnerable adult or a child. An appropriate adult is used to facilitate communication between the interviewing officer and the suspect but must not be linked to the case in any way such as being a witness. Another party who would be used to facilitate communication would be an interpreter, interpreters are used as any person being interviewed by the police has the right to be interviewed in the language of their choice, even if they speak English fluently. This means that the police officer must ask the interpreter questions to then have them put to the suspect before the answer is given back and translated as well. Similarly to an appropriate adult an interpreter must not be tied to the case in any way and best practice is to use a police accredited interpreter to make sure that the interpreter has the correct qualifications.</w:t>
      </w:r>
    </w:p>
    <w:p w:rsidR="00682F3B" w:rsidRDefault="00682F3B"/>
    <w:p w:rsidR="00682F3B" w:rsidRPr="00451AB2" w:rsidRDefault="00682F3B" w:rsidP="00682F3B">
      <w:r w:rsidRPr="00451AB2">
        <w:rPr>
          <w:b/>
        </w:rPr>
        <w:t>Question 13</w:t>
      </w:r>
      <w:r w:rsidR="00451AB2">
        <w:rPr>
          <w:b/>
        </w:rPr>
        <w:br/>
      </w:r>
      <w:r w:rsidR="00EF70D5">
        <w:t xml:space="preserve">The National Police Interviewing Model was developed due to a need for interviews to be lawful according to PACE 1984, this meant that where interviews were being conducted in a way that did not comply with the law then any evidence obtained may also not have been lawful. The </w:t>
      </w:r>
      <w:r w:rsidR="00EF70D5">
        <w:t>National Police Interviewing Model</w:t>
      </w:r>
      <w:r w:rsidR="00EF70D5">
        <w:t xml:space="preserve"> set out the pneumonic PEACE to follow to keep interviews in line with the law. The P in PEACE stands for Planning and Preparation as this is the first phase to be conducted in an effective interview and means that the officers can make sure they have properly prepared for the interview of either a suspect or a witness. The first E stands for Engage and Explain which is the first step of the interview itself where an officer engages with the interviewee and explains to them what is going to happen through the course of the interview. The A stands for Account which is where a constable will ask the witness or suspect for their full account of what has happened through the use of open questions to get the full story then the ‘5WHs’ to probe into more detail on specific aspects of the account. In a suspect interview the Account stage is also used to challenge aspects of the suspects’ story that may not measure up to the account that an officer has already been given by victims or witnesses as well as other evidence such as CCTV or special warnings. The C of PEACE stands for Conclusion which is where an interview is concluded by the officer and the next steps are explained to either the witness or the suspect to inform them how the interview is likely to be used. Finally the second E of PEACE is Evaluation which is where an officer evaluates their performance in the interview after the event to see how well they did as well as identify areas for improvement in future interviews.</w:t>
      </w:r>
    </w:p>
    <w:p w:rsidR="00682F3B" w:rsidRDefault="00682F3B"/>
    <w:p w:rsidR="00682F3B" w:rsidRPr="00451AB2" w:rsidRDefault="00682F3B" w:rsidP="00682F3B">
      <w:r w:rsidRPr="00451AB2">
        <w:rPr>
          <w:b/>
        </w:rPr>
        <w:t>Question 14</w:t>
      </w:r>
      <w:r w:rsidR="00451AB2">
        <w:rPr>
          <w:b/>
        </w:rPr>
        <w:br/>
      </w:r>
      <w:r w:rsidR="000C484A">
        <w:t>Coercive Control is where a person (A) pursues a course of conduct against a person (B) that they are personally connected with (such as married, family etc.) which is likely to have a serious effect on (B)’s day to day life and which (A) knows, or is likely to know, has had a serious effect on (B). This can involve controlling how (B) acts on a day to day basis as well as domestic violence.</w:t>
      </w:r>
    </w:p>
    <w:p w:rsidR="00682F3B" w:rsidRPr="00451AB2" w:rsidRDefault="00451AB2" w:rsidP="00682F3B">
      <w:pPr>
        <w:rPr>
          <w:b/>
        </w:rPr>
      </w:pPr>
      <w:r>
        <w:br/>
      </w:r>
      <w:r w:rsidR="00682F3B" w:rsidRPr="00451AB2">
        <w:rPr>
          <w:b/>
        </w:rPr>
        <w:t>Question 15</w:t>
      </w:r>
    </w:p>
    <w:p w:rsidR="00682F3B" w:rsidRDefault="000C484A">
      <w:r>
        <w:t>Coercive control is one of the most important offences as it is hard to prove from an outsiders’ perspective looking into a relationship. This offence controls the behaviour of the victim to a degree where often the victim does not see themself as a victim and they do not always see that the behaviour being acted out by their partner as wrong. Evan Stark said that coercive control is one of the most prolific ways for a person to be domestically abused and also one of the most dangerous. This is because coercive control is a course of conduct which is likely to have an effect on the victim’s day to day activities long after the relationship has ended, if the relationship ever does end. It is also a behaviour that can easily be escalated over time without the victim noticing that the behaviour is escalating, for example if a person is physically violent at the start of a relationship this is likely to be noticed by the victim early on and cause them to end that relationship, if the violence is scaled up over time it is harder for the victim to notice as Stockholm Syndrome can have an effect on the victims’ perception of the offender.</w:t>
      </w:r>
    </w:p>
    <w:p w:rsidR="00682F3B" w:rsidRDefault="00682F3B"/>
    <w:p w:rsidR="00682F3B" w:rsidRPr="00451AB2" w:rsidRDefault="00682F3B">
      <w:pPr>
        <w:rPr>
          <w:b/>
        </w:rPr>
      </w:pPr>
      <w:r w:rsidRPr="00451AB2">
        <w:rPr>
          <w:b/>
        </w:rPr>
        <w:t>Question 16</w:t>
      </w:r>
      <w:r w:rsidR="00451AB2">
        <w:rPr>
          <w:b/>
        </w:rPr>
        <w:br/>
      </w:r>
      <w:r w:rsidR="000C484A">
        <w:t>Section 46 of the Children Act 1989 states that should a Police Constable fear that a child could suffer significant harm due to their circumstances then there is a power to remove that child from the home. This removal must always be used carefully as it could be damaging to wrongly remove a child from their home, however if the Constable believes that without exercising the power the child may suffer significant harm then the power may be used. The child must be removed to an appropriate place such as a grandparent’s house or social services accommodation, a police station should never be used as an appropriate place for a child under 18 years old. When the child is removed a PPN (Public Protection Notification) should be completed to risk assess the child returning as well as working with partner agencies to find a more permanent solution. Where the child goes in the short term must be properly considered as well as they must be removed to a place of safety.</w:t>
      </w:r>
    </w:p>
    <w:p w:rsidR="00682F3B" w:rsidRDefault="00682F3B"/>
    <w:p w:rsidR="00682F3B" w:rsidRPr="00451AB2" w:rsidRDefault="00682F3B" w:rsidP="00682F3B">
      <w:pPr>
        <w:rPr>
          <w:b/>
        </w:rPr>
      </w:pPr>
      <w:r w:rsidRPr="00451AB2">
        <w:rPr>
          <w:b/>
        </w:rPr>
        <w:t>Question 17</w:t>
      </w:r>
      <w:r w:rsidR="00451AB2">
        <w:rPr>
          <w:b/>
        </w:rPr>
        <w:br/>
      </w:r>
      <w:r w:rsidR="000C484A">
        <w:t>Under Section 1 of the Children and Young People Act 1933 child cruelty is where a child is subject to physical, mental, emotional or other abuse by a parent where the child is likely to suffer serious long term effects of this abuse. Physical abuse could entail the child being beaten, drowned, shaken, suffocated or other violent act to the child likely to cause it physical harm. Mental abuse is where a child is constantly made to feel worthless as this may have long term effects on their mental wellbeing. Emotional abuse is where a child is made to feel unloved by their parent or by any other persons that should care for the child.</w:t>
      </w:r>
    </w:p>
    <w:p w:rsidR="00682F3B" w:rsidRDefault="00682F3B"/>
    <w:p w:rsidR="00682F3B" w:rsidRPr="00451AB2" w:rsidRDefault="00682F3B" w:rsidP="00682F3B">
      <w:pPr>
        <w:rPr>
          <w:b/>
        </w:rPr>
      </w:pPr>
      <w:r w:rsidRPr="00451AB2">
        <w:rPr>
          <w:b/>
        </w:rPr>
        <w:t>Question 18</w:t>
      </w:r>
      <w:r w:rsidR="00451AB2">
        <w:rPr>
          <w:b/>
        </w:rPr>
        <w:br/>
      </w:r>
      <w:r w:rsidR="000C484A">
        <w:t xml:space="preserve">The </w:t>
      </w:r>
      <w:r w:rsidR="000C484A" w:rsidRPr="00D76D8B">
        <w:rPr>
          <w:color w:val="000000"/>
        </w:rPr>
        <w:t>risk identification, assessment and management model that should be used when dealing with</w:t>
      </w:r>
      <w:r w:rsidR="000C484A">
        <w:rPr>
          <w:color w:val="000000"/>
        </w:rPr>
        <w:t xml:space="preserve"> Domestic Abuse is referred to as DASH (Domestic Abuse Stalking and Harassment). This is a series of 25 questions, 19 of which are high risk, to determine how at risk a victim is in cases of Domestic Abuse. This can help the police and partner agencies to properly look after and facilitate a victim to make sure that they get the best level of care available and to prevent them becoming a victim of that offender again. The DASH model asks questions such as ‘are you scared of the behaviour being repeated’ to properly ascertain the mental wellbeing of the victim after domestic abuse has been identified.</w:t>
      </w:r>
    </w:p>
    <w:p w:rsidR="00682F3B" w:rsidRDefault="00682F3B"/>
    <w:p w:rsidR="00682F3B" w:rsidRPr="00451AB2" w:rsidRDefault="00682F3B" w:rsidP="00682F3B">
      <w:pPr>
        <w:rPr>
          <w:b/>
        </w:rPr>
      </w:pPr>
      <w:r w:rsidRPr="00451AB2">
        <w:rPr>
          <w:b/>
        </w:rPr>
        <w:t>Question 19</w:t>
      </w:r>
      <w:r w:rsidR="00451AB2">
        <w:rPr>
          <w:b/>
        </w:rPr>
        <w:br/>
      </w:r>
      <w:r w:rsidR="000020C5">
        <w:t>A Public Protection Notification (PPN) is made to protect victims and notify the police and partner agencies of serious crimes that have been committed such as domestic abuse. The requirement of the police service is to always submit a PPN when these crimes are identified to properly protect victims and to safeguard them from becoming repe</w:t>
      </w:r>
      <w:bookmarkStart w:id="0" w:name="_GoBack"/>
      <w:bookmarkEnd w:id="0"/>
      <w:r w:rsidR="000020C5">
        <w:t>at victims. The PPN must be filled out in full with all areas of it filled in and then it must be submitted to all relevant parties. If it is relevant to the DASH questions on the PPN must be filled in to complete a risk assessment of the victim and their welfare.</w:t>
      </w:r>
    </w:p>
    <w:p w:rsidR="00682F3B" w:rsidRDefault="00682F3B"/>
    <w:p w:rsidR="00682F3B" w:rsidRPr="00451AB2" w:rsidRDefault="00682F3B">
      <w:pPr>
        <w:rPr>
          <w:b/>
        </w:rPr>
      </w:pPr>
      <w:r w:rsidRPr="00451AB2">
        <w:rPr>
          <w:b/>
        </w:rPr>
        <w:t>Question 20</w:t>
      </w:r>
      <w:r w:rsidR="00451AB2">
        <w:rPr>
          <w:b/>
        </w:rPr>
        <w:br/>
      </w:r>
      <w:r w:rsidR="000020C5">
        <w:t>A DVPN is a Domestic Violence Protection Notice and it must be approved by a superintendent. DVPNs are used where it is not possible to charge an offender with a crime so they are served a DVPN instead to safeguard the victim. DVPNs are in place for up to 48 hours (not including bank holidays or Sundays) to get an offender in front of a Magistrate who can approve a DVPO (Domestic Violence Protection Order) for between 14 and 28 days. The DVPN requires the offender to leave the property specified on it so as to protect the victim from any violence being carried out in the premises, it also prohibits the offender from entering the property in case they should go back after the police have left. The DVPN prohibits offenders’ from excluding or evicting the victim in cases where the victim has to stay in a property owned by the offender and it also prohibits the offender from entering a specified distance of that property to keep the victim safe outside the property as well as in the premises. Breach of a DVPN by an offender is as arrestable offence and would require that the offender is remanded in police custody until they are able to be seen by a Magistrate.</w:t>
      </w:r>
    </w:p>
    <w:p w:rsidR="00682F3B" w:rsidRDefault="00682F3B"/>
    <w:p w:rsidR="00682F3B" w:rsidRPr="00415DCB" w:rsidRDefault="00682F3B">
      <w:pPr>
        <w:rPr>
          <w:b/>
        </w:rPr>
      </w:pPr>
      <w:r w:rsidRPr="00451AB2">
        <w:rPr>
          <w:b/>
        </w:rPr>
        <w:t>Question 21</w:t>
      </w:r>
      <w:r w:rsidR="00451AB2">
        <w:rPr>
          <w:b/>
        </w:rPr>
        <w:br/>
      </w:r>
      <w:r w:rsidR="00415DCB">
        <w:t>Child Sexual Exploitation (CSE) is where children are victims to adults in multiple ways such as adults having sexual relations with a child. CSE is usually conducted via grooming a child using the ‘Boyfriend Model’ where the offender, seen as both the ‘boyfriend’ and the ‘pimp’ starts to groom a child to get them to obey the offender. The child is seen the ‘girlfriend’ or ‘prostitute’ under the model as they are seen as the girlfriend of the abuser but once they have been groomed the abuser often acts like a pimp for ‘his friends’ to also use the child. This is a method of grooming the child over a period of time to make them less susceptible to know that they are being used and in many cases the abuser makes the child act as if they are just doing him a favour. There are many methods offenders use to initially groom a child such as through gifts or money, this makes the child think that they are being cared for by the abuser while they are actually being used and groomed to do the abuser’s bidding, as with the boyfriend model this is often to be used as a ‘prostitute’ by the abuser’s associates.</w:t>
      </w:r>
    </w:p>
    <w:p w:rsidR="00682F3B" w:rsidRDefault="00682F3B"/>
    <w:p w:rsidR="00682F3B" w:rsidRPr="00451AB2" w:rsidRDefault="00682F3B" w:rsidP="00682F3B">
      <w:r w:rsidRPr="00451AB2">
        <w:rPr>
          <w:b/>
        </w:rPr>
        <w:t>Question 22</w:t>
      </w:r>
      <w:r w:rsidR="00451AB2">
        <w:rPr>
          <w:b/>
        </w:rPr>
        <w:br/>
      </w:r>
      <w:r w:rsidR="00415DCB">
        <w:t xml:space="preserve">Sarah’s Law or the </w:t>
      </w:r>
      <w:r w:rsidR="00415DCB" w:rsidRPr="00FB676A">
        <w:rPr>
          <w:bCs/>
        </w:rPr>
        <w:t>Child Sexual Offe</w:t>
      </w:r>
      <w:r w:rsidR="00415DCB">
        <w:rPr>
          <w:bCs/>
        </w:rPr>
        <w:t>nder Disclosure Scheme (CSODS) is a scheme used so that parents, carer’s or people close with a child can go to the police to ask for a check to be done on someone who is likely to be in regular close contact with that child. This is different from the American Model where sex offenders have to disclose themselves which could have an impact on the offender’s life including them going missing which makes it more difficult to trace where they may be. This scheme must always be justified to be used by the person requesting its usage and it can see if there is anything which must be disclosed for a person when this person is likely to be in close contact with a child or children.</w:t>
      </w:r>
    </w:p>
    <w:p w:rsidR="00682F3B" w:rsidRDefault="00682F3B"/>
    <w:p w:rsidR="00682F3B" w:rsidRPr="00451AB2" w:rsidRDefault="00682F3B" w:rsidP="00682F3B">
      <w:r w:rsidRPr="00451AB2">
        <w:rPr>
          <w:b/>
        </w:rPr>
        <w:t>Question 23</w:t>
      </w:r>
      <w:r w:rsidR="00451AB2">
        <w:rPr>
          <w:b/>
        </w:rPr>
        <w:br/>
      </w:r>
      <w:r w:rsidR="00AE0763">
        <w:t>Evidential Presumptions about Consent (Sections 75(a) and (b) of the Sexual Offences Act 2003) are where a court can presume that due to specified circumstances that may have existed and an offender’s knowledge of these circumstances consent can be determined by a jury as either having been given or not. Consent must be given before a person can have sexual intercourse and this consent can be withdrawn at any time. Evidential Presumptions include where it is evident that a victim has not given consent to have sex such as through recordings of them saying no or them not having been awake to consent. This can also be used to prove that there may have been consent previously, such as through text messages, that has been withdrawn. When dealing with evidential presumptions about consent a jury can look at the defendant’s knowledge or specified circumstances where consent was not given or it can look at where the defendant should have been aware that these specified circumstances existed.</w:t>
      </w:r>
    </w:p>
    <w:p w:rsidR="00682F3B" w:rsidRDefault="00682F3B"/>
    <w:p w:rsidR="00682F3B" w:rsidRDefault="00682F3B">
      <w:r w:rsidRPr="00451AB2">
        <w:rPr>
          <w:b/>
        </w:rPr>
        <w:t>Question 24</w:t>
      </w:r>
      <w:r w:rsidR="00451AB2">
        <w:rPr>
          <w:b/>
        </w:rPr>
        <w:br/>
      </w:r>
      <w:r w:rsidR="00AE0763">
        <w:t>The Overriding Objectives on the procedural code regarding justice being done in court start at the basic element of a defendant having to be proven against all reasonable doubt that they are guilty of an offence. This is the ultimate objective in any court case and must be proven to gain a conviction of any person. Another objective is to uphold the human rights of all persons involved in the case such as the right to a fair trial and in some cases the right to anonymity such as in cases of rape or where a child is in court. Another objective is to ensure that all people in the court room understand the crime that they are being asked to judge such as ensuring the understanding of the jury on the crime that has been committed as well as any relevant defences that may be used with that crime.</w:t>
      </w:r>
    </w:p>
    <w:p w:rsidR="00682F3B" w:rsidRDefault="00682F3B" w:rsidP="00682F3B">
      <w:r w:rsidRPr="00451AB2">
        <w:rPr>
          <w:b/>
        </w:rPr>
        <w:t>Question 25</w:t>
      </w:r>
      <w:r w:rsidR="00451AB2">
        <w:rPr>
          <w:b/>
        </w:rPr>
        <w:br/>
      </w:r>
      <w:r w:rsidR="004101E9">
        <w:t>The Full Code Test is a test to see that the prosecution of an offender is possible and for the best. This is made up of two stages. The first stage is the Evidential Stage where all of the evidence gathered over a case, such as victim and witness statements, offender interviews, CCTV and other tangible evidence is weighed up to see if it should be believed that this is the offender who committed the crime. The second stage is the Public Interest Stage where the details of the offence itself can be weighed up against whether or not this would be a prosecution that in the eyes of the public would be for the best, this looks at whether there could be out of court settlements rather than pursuing a prosecution. This is the test that in most cases must be passed to support a prosecution.</w:t>
      </w:r>
    </w:p>
    <w:sectPr w:rsidR="00682F3B" w:rsidSect="00D07128">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7128" w:rsidRDefault="00D07128" w:rsidP="00D07128">
      <w:pPr>
        <w:spacing w:after="0" w:line="240" w:lineRule="auto"/>
      </w:pPr>
      <w:r>
        <w:separator/>
      </w:r>
    </w:p>
  </w:endnote>
  <w:endnote w:type="continuationSeparator" w:id="0">
    <w:p w:rsidR="00D07128" w:rsidRDefault="00D07128" w:rsidP="00D07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212" w:rsidRDefault="006A46DB" w:rsidP="006A46DB">
    <w:pPr>
      <w:pStyle w:val="Footer"/>
      <w:rPr>
        <w:color w:val="000000"/>
        <w:sz w:val="17"/>
      </w:rPr>
    </w:pPr>
    <w:bookmarkStart w:id="3" w:name="TITUS1FooterEvenPages"/>
    <w:r>
      <w:rPr>
        <w:color w:val="000000"/>
        <w:sz w:val="17"/>
      </w:rPr>
      <w:t> </w:t>
    </w:r>
  </w:p>
  <w:bookmarkEnd w:id="3"/>
  <w:p w:rsidR="00F52212" w:rsidRDefault="00F52212" w:rsidP="00F52212">
    <w:pPr>
      <w:pStyle w:val="Footer"/>
    </w:pPr>
  </w:p>
  <w:p w:rsidR="00D07128" w:rsidRDefault="00D071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128" w:rsidRDefault="006A46DB" w:rsidP="006A46DB">
    <w:pPr>
      <w:pStyle w:val="Footer"/>
      <w:rPr>
        <w:color w:val="000000"/>
        <w:sz w:val="17"/>
      </w:rPr>
    </w:pPr>
    <w:bookmarkStart w:id="4" w:name="TITUS1FooterPrimary"/>
    <w:r>
      <w:rPr>
        <w:color w:val="000000"/>
        <w:sz w:val="17"/>
      </w:rPr>
      <w:t> </w:t>
    </w:r>
  </w:p>
  <w:bookmarkEnd w:id="4"/>
  <w:p w:rsidR="00D07128" w:rsidRDefault="00D071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128" w:rsidRDefault="006A46DB" w:rsidP="006A46DB">
    <w:pPr>
      <w:pStyle w:val="Footer"/>
      <w:rPr>
        <w:color w:val="000000"/>
        <w:sz w:val="17"/>
      </w:rPr>
    </w:pPr>
    <w:bookmarkStart w:id="6" w:name="TITUS1FooterFirstPage"/>
    <w:r>
      <w:rPr>
        <w:color w:val="000000"/>
        <w:sz w:val="17"/>
      </w:rPr>
      <w:t> </w:t>
    </w:r>
  </w:p>
  <w:bookmarkEnd w:id="6"/>
  <w:p w:rsidR="00D07128" w:rsidRDefault="00D07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7128" w:rsidRDefault="00D07128" w:rsidP="00D07128">
      <w:pPr>
        <w:spacing w:after="0" w:line="240" w:lineRule="auto"/>
      </w:pPr>
      <w:r>
        <w:separator/>
      </w:r>
    </w:p>
  </w:footnote>
  <w:footnote w:type="continuationSeparator" w:id="0">
    <w:p w:rsidR="00D07128" w:rsidRDefault="00D07128" w:rsidP="00D071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212" w:rsidRDefault="006A46DB" w:rsidP="006A46DB">
    <w:pPr>
      <w:pStyle w:val="Header"/>
      <w:rPr>
        <w:color w:val="000000"/>
        <w:sz w:val="17"/>
      </w:rPr>
    </w:pPr>
    <w:bookmarkStart w:id="1" w:name="TITUS1HeaderEvenPages"/>
    <w:r>
      <w:rPr>
        <w:color w:val="000000"/>
        <w:sz w:val="17"/>
      </w:rPr>
      <w:t> </w:t>
    </w:r>
  </w:p>
  <w:bookmarkEnd w:id="1"/>
  <w:p w:rsidR="00F52212" w:rsidRDefault="00F52212" w:rsidP="00F52212">
    <w:pPr>
      <w:pStyle w:val="Header"/>
    </w:pPr>
  </w:p>
  <w:p w:rsidR="00D07128" w:rsidRDefault="00D071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128" w:rsidRDefault="006A46DB" w:rsidP="006A46DB">
    <w:pPr>
      <w:pStyle w:val="Header"/>
      <w:rPr>
        <w:color w:val="000000"/>
        <w:sz w:val="17"/>
      </w:rPr>
    </w:pPr>
    <w:bookmarkStart w:id="2" w:name="TITUS1HeaderPrimary"/>
    <w:r>
      <w:rPr>
        <w:color w:val="000000"/>
        <w:sz w:val="17"/>
      </w:rPr>
      <w:t> </w:t>
    </w:r>
  </w:p>
  <w:bookmarkEnd w:id="2"/>
  <w:p w:rsidR="00D07128" w:rsidRDefault="00D071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128" w:rsidRDefault="006A46DB" w:rsidP="006A46DB">
    <w:pPr>
      <w:pStyle w:val="Header"/>
      <w:rPr>
        <w:color w:val="000000"/>
        <w:sz w:val="17"/>
      </w:rPr>
    </w:pPr>
    <w:bookmarkStart w:id="5" w:name="TITUS1HeaderFirstPage"/>
    <w:r>
      <w:rPr>
        <w:color w:val="000000"/>
        <w:sz w:val="17"/>
      </w:rPr>
      <w:t> </w:t>
    </w:r>
  </w:p>
  <w:bookmarkEnd w:id="5"/>
  <w:p w:rsidR="00D07128" w:rsidRDefault="00D071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020C5"/>
    <w:rsid w:val="000C484A"/>
    <w:rsid w:val="00121DF7"/>
    <w:rsid w:val="00253014"/>
    <w:rsid w:val="002673BA"/>
    <w:rsid w:val="004101E9"/>
    <w:rsid w:val="00415DCB"/>
    <w:rsid w:val="00451AB2"/>
    <w:rsid w:val="00575AC9"/>
    <w:rsid w:val="00682F3B"/>
    <w:rsid w:val="006A46DB"/>
    <w:rsid w:val="007E4409"/>
    <w:rsid w:val="00877432"/>
    <w:rsid w:val="00AE0763"/>
    <w:rsid w:val="00D07128"/>
    <w:rsid w:val="00EF70D5"/>
    <w:rsid w:val="00F52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213E0D"/>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7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128"/>
  </w:style>
  <w:style w:type="paragraph" w:styleId="Footer">
    <w:name w:val="footer"/>
    <w:basedOn w:val="Normal"/>
    <w:link w:val="FooterChar"/>
    <w:uiPriority w:val="99"/>
    <w:unhideWhenUsed/>
    <w:rsid w:val="00D07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1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7</Pages>
  <Words>2991</Words>
  <Characters>17055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Meadows,Evan swp6956</cp:lastModifiedBy>
  <cp:revision>12</cp:revision>
  <dcterms:created xsi:type="dcterms:W3CDTF">2021-08-23T11:53:00Z</dcterms:created>
  <dcterms:modified xsi:type="dcterms:W3CDTF">2021-08-23T14:01:00Z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