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6335B" w14:textId="77777777" w:rsidR="003E030E" w:rsidRDefault="003E030E" w:rsidP="00045464">
      <w:pPr>
        <w:pStyle w:val="NoSpacing"/>
        <w:rPr>
          <w:sz w:val="24"/>
        </w:rPr>
      </w:pPr>
    </w:p>
    <w:p w14:paraId="189C165B" w14:textId="1318B1EE" w:rsidR="003E030E" w:rsidRPr="003E030E" w:rsidRDefault="003E030E" w:rsidP="003E030E">
      <w:pPr>
        <w:rPr>
          <w:sz w:val="24"/>
        </w:rPr>
      </w:pPr>
      <w:bookmarkStart w:id="0" w:name="_Hlk509323056"/>
      <w:r w:rsidRPr="003E030E">
        <w:rPr>
          <w:sz w:val="24"/>
        </w:rPr>
        <w:drawing>
          <wp:inline distT="0" distB="0" distL="0" distR="0" wp14:anchorId="5633B463" wp14:editId="705BF6D1">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3712531D" w14:textId="77777777" w:rsidR="003E030E" w:rsidRPr="003E030E" w:rsidRDefault="003E030E" w:rsidP="003E030E">
      <w:pPr>
        <w:rPr>
          <w:b/>
          <w:bCs/>
          <w:sz w:val="24"/>
          <w:lang w:val="cy-GB"/>
        </w:rPr>
      </w:pPr>
      <w:r w:rsidRPr="003E030E">
        <w:rPr>
          <w:b/>
          <w:bCs/>
          <w:sz w:val="24"/>
          <w:lang w:val="cy-GB"/>
        </w:rPr>
        <w:t>Undergraduate assignment feedback form</w:t>
      </w:r>
    </w:p>
    <w:p w14:paraId="15D4F66D" w14:textId="577D8226" w:rsidR="003E030E" w:rsidRPr="003E030E" w:rsidRDefault="003E030E" w:rsidP="003E030E">
      <w:pPr>
        <w:rPr>
          <w:b/>
          <w:sz w:val="24"/>
          <w:lang w:val="cy-GB"/>
        </w:rPr>
      </w:pPr>
      <w:r w:rsidRPr="003E030E">
        <w:rPr>
          <w:b/>
          <w:sz w:val="24"/>
          <w:lang w:val="cy-GB"/>
        </w:rPr>
        <w:t>(to be completed by marker)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3E030E" w:rsidRPr="003E030E" w14:paraId="65EF56B0" w14:textId="77777777" w:rsidTr="00981189">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25FE7589" w14:textId="77777777" w:rsidR="003E030E" w:rsidRPr="003E030E" w:rsidRDefault="003E030E" w:rsidP="003E030E">
            <w:pPr>
              <w:rPr>
                <w:i/>
                <w:sz w:val="24"/>
              </w:rPr>
            </w:pPr>
            <w:r w:rsidRPr="003E030E">
              <w:rPr>
                <w:i/>
                <w:sz w:val="24"/>
              </w:rPr>
              <w:t>Student Name: Jade Anna Davies</w:t>
            </w:r>
          </w:p>
          <w:p w14:paraId="2DEFDC9E" w14:textId="77777777" w:rsidR="003E030E" w:rsidRPr="003E030E" w:rsidRDefault="003E030E" w:rsidP="003E030E">
            <w:pPr>
              <w:rPr>
                <w:i/>
                <w:sz w:val="24"/>
              </w:rPr>
            </w:pPr>
          </w:p>
        </w:tc>
      </w:tr>
      <w:tr w:rsidR="003E030E" w:rsidRPr="003E030E" w14:paraId="7AA5DE5A" w14:textId="77777777" w:rsidTr="00981189">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29DD8E1B" w14:textId="7A567479" w:rsidR="003E030E" w:rsidRPr="003E030E" w:rsidRDefault="003E030E" w:rsidP="003E030E">
            <w:pPr>
              <w:rPr>
                <w:i/>
                <w:sz w:val="24"/>
              </w:rPr>
            </w:pPr>
            <w:r w:rsidRPr="003E030E">
              <w:rPr>
                <w:i/>
                <w:sz w:val="24"/>
              </w:rPr>
              <w:t xml:space="preserve">Module Code: </w:t>
            </w:r>
            <w:r w:rsidR="000A4484">
              <w:rPr>
                <w:i/>
                <w:sz w:val="24"/>
              </w:rPr>
              <w:t>CSEN4006</w:t>
            </w:r>
          </w:p>
          <w:p w14:paraId="33A1786D" w14:textId="77777777" w:rsidR="003E030E" w:rsidRPr="003E030E" w:rsidRDefault="003E030E" w:rsidP="003E030E">
            <w:pPr>
              <w:rPr>
                <w:i/>
                <w:sz w:val="24"/>
              </w:rPr>
            </w:pPr>
          </w:p>
          <w:p w14:paraId="5495C689" w14:textId="380B2289" w:rsidR="003E030E" w:rsidRPr="003E030E" w:rsidRDefault="003E030E" w:rsidP="003E030E">
            <w:pPr>
              <w:rPr>
                <w:i/>
                <w:sz w:val="24"/>
              </w:rPr>
            </w:pPr>
            <w:r w:rsidRPr="003E030E">
              <w:rPr>
                <w:i/>
                <w:sz w:val="24"/>
              </w:rPr>
              <w:t xml:space="preserve">Module title: </w:t>
            </w:r>
            <w:r w:rsidR="000A4484">
              <w:rPr>
                <w:i/>
                <w:sz w:val="24"/>
              </w:rPr>
              <w:t>Historicising Texts</w:t>
            </w:r>
          </w:p>
          <w:p w14:paraId="10EE66EA" w14:textId="77777777" w:rsidR="003E030E" w:rsidRPr="003E030E" w:rsidRDefault="003E030E" w:rsidP="003E030E">
            <w:pPr>
              <w:rPr>
                <w:i/>
                <w:sz w:val="24"/>
              </w:rPr>
            </w:pPr>
          </w:p>
        </w:tc>
        <w:tc>
          <w:tcPr>
            <w:tcW w:w="3967" w:type="dxa"/>
            <w:gridSpan w:val="2"/>
            <w:tcBorders>
              <w:top w:val="single" w:sz="4" w:space="0" w:color="auto"/>
              <w:left w:val="single" w:sz="4" w:space="0" w:color="auto"/>
              <w:bottom w:val="single" w:sz="4" w:space="0" w:color="auto"/>
              <w:right w:val="single" w:sz="4" w:space="0" w:color="auto"/>
            </w:tcBorders>
          </w:tcPr>
          <w:p w14:paraId="24EEDD20" w14:textId="77777777" w:rsidR="003E030E" w:rsidRPr="003E030E" w:rsidRDefault="003E030E" w:rsidP="003E030E">
            <w:pPr>
              <w:rPr>
                <w:i/>
                <w:sz w:val="24"/>
              </w:rPr>
            </w:pPr>
            <w:r w:rsidRPr="003E030E">
              <w:rPr>
                <w:i/>
                <w:sz w:val="24"/>
              </w:rPr>
              <w:t>Student number: 1702321</w:t>
            </w:r>
          </w:p>
        </w:tc>
      </w:tr>
      <w:tr w:rsidR="003E030E" w:rsidRPr="003E030E" w14:paraId="2301A3FF" w14:textId="77777777" w:rsidTr="00981189">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485018B5" w14:textId="77777777" w:rsidR="003E030E" w:rsidRPr="003E030E" w:rsidRDefault="003E030E" w:rsidP="003E030E">
            <w:pPr>
              <w:rPr>
                <w:i/>
                <w:sz w:val="24"/>
              </w:rPr>
            </w:pPr>
            <w:r w:rsidRPr="003E030E">
              <w:rPr>
                <w:i/>
                <w:sz w:val="24"/>
              </w:rPr>
              <w:t>For completion by marker:</w:t>
            </w:r>
          </w:p>
          <w:p w14:paraId="43D0B4E4" w14:textId="77777777" w:rsidR="003E030E" w:rsidRPr="003E030E" w:rsidRDefault="003E030E" w:rsidP="003E030E">
            <w:pPr>
              <w:rPr>
                <w:i/>
                <w:sz w:val="24"/>
              </w:rPr>
            </w:pPr>
            <w:r w:rsidRPr="003E030E">
              <w:rPr>
                <w:i/>
                <w:sz w:val="24"/>
              </w:rPr>
              <w:t>Comments:</w:t>
            </w:r>
          </w:p>
          <w:p w14:paraId="38B86033" w14:textId="77777777" w:rsidR="003E030E" w:rsidRPr="003E030E" w:rsidRDefault="003E030E" w:rsidP="003E030E">
            <w:pPr>
              <w:rPr>
                <w:i/>
                <w:sz w:val="24"/>
              </w:rPr>
            </w:pPr>
          </w:p>
          <w:p w14:paraId="144F6869" w14:textId="77777777" w:rsidR="003E030E" w:rsidRPr="003E030E" w:rsidRDefault="003E030E" w:rsidP="003E030E">
            <w:pPr>
              <w:rPr>
                <w:i/>
                <w:sz w:val="24"/>
              </w:rPr>
            </w:pPr>
          </w:p>
          <w:p w14:paraId="45653C7E" w14:textId="77777777" w:rsidR="003E030E" w:rsidRPr="003E030E" w:rsidRDefault="003E030E" w:rsidP="003E030E">
            <w:pPr>
              <w:rPr>
                <w:i/>
                <w:sz w:val="24"/>
              </w:rPr>
            </w:pPr>
          </w:p>
          <w:p w14:paraId="57CE7807" w14:textId="77777777" w:rsidR="003E030E" w:rsidRPr="003E030E" w:rsidRDefault="003E030E" w:rsidP="003E030E">
            <w:pPr>
              <w:rPr>
                <w:i/>
                <w:sz w:val="24"/>
              </w:rPr>
            </w:pPr>
          </w:p>
          <w:p w14:paraId="26DF7E9C" w14:textId="77777777" w:rsidR="003E030E" w:rsidRPr="003E030E" w:rsidRDefault="003E030E" w:rsidP="003E030E">
            <w:pPr>
              <w:rPr>
                <w:i/>
                <w:sz w:val="24"/>
              </w:rPr>
            </w:pPr>
          </w:p>
          <w:p w14:paraId="6708E6E2" w14:textId="77777777" w:rsidR="003E030E" w:rsidRPr="003E030E" w:rsidRDefault="003E030E" w:rsidP="003E030E">
            <w:pPr>
              <w:rPr>
                <w:i/>
                <w:sz w:val="24"/>
              </w:rPr>
            </w:pPr>
          </w:p>
          <w:p w14:paraId="5B8E5F7D" w14:textId="77777777" w:rsidR="003E030E" w:rsidRPr="003E030E" w:rsidRDefault="003E030E" w:rsidP="003E030E">
            <w:pPr>
              <w:rPr>
                <w:i/>
                <w:sz w:val="24"/>
              </w:rPr>
            </w:pPr>
          </w:p>
          <w:p w14:paraId="7FF2341E" w14:textId="77777777" w:rsidR="003E030E" w:rsidRPr="003E030E" w:rsidRDefault="003E030E" w:rsidP="003E030E">
            <w:pPr>
              <w:rPr>
                <w:i/>
                <w:sz w:val="24"/>
              </w:rPr>
            </w:pPr>
          </w:p>
          <w:p w14:paraId="09C670D1" w14:textId="77777777" w:rsidR="003E030E" w:rsidRPr="003E030E" w:rsidRDefault="003E030E" w:rsidP="003E030E">
            <w:pPr>
              <w:rPr>
                <w:i/>
                <w:sz w:val="24"/>
              </w:rPr>
            </w:pPr>
          </w:p>
          <w:p w14:paraId="1CE2B69A" w14:textId="77777777" w:rsidR="003E030E" w:rsidRPr="003E030E" w:rsidRDefault="003E030E" w:rsidP="003E030E">
            <w:pPr>
              <w:rPr>
                <w:i/>
                <w:sz w:val="24"/>
              </w:rPr>
            </w:pPr>
          </w:p>
          <w:p w14:paraId="40840005" w14:textId="77777777" w:rsidR="003E030E" w:rsidRPr="003E030E" w:rsidRDefault="003E030E" w:rsidP="003E030E">
            <w:pPr>
              <w:rPr>
                <w:i/>
                <w:sz w:val="24"/>
              </w:rPr>
            </w:pPr>
          </w:p>
        </w:tc>
      </w:tr>
      <w:tr w:rsidR="003E030E" w:rsidRPr="003E030E" w14:paraId="11DBB7DE" w14:textId="77777777" w:rsidTr="00981189">
        <w:trPr>
          <w:trHeight w:val="492"/>
        </w:trPr>
        <w:tc>
          <w:tcPr>
            <w:tcW w:w="6768" w:type="dxa"/>
            <w:gridSpan w:val="2"/>
            <w:tcBorders>
              <w:top w:val="single" w:sz="4" w:space="0" w:color="auto"/>
            </w:tcBorders>
            <w:vAlign w:val="center"/>
          </w:tcPr>
          <w:p w14:paraId="10FD41DC" w14:textId="77777777" w:rsidR="003E030E" w:rsidRPr="003E030E" w:rsidRDefault="003E030E" w:rsidP="003E030E">
            <w:pPr>
              <w:rPr>
                <w:i/>
                <w:sz w:val="24"/>
              </w:rPr>
            </w:pPr>
            <w:r w:rsidRPr="003E030E">
              <w:rPr>
                <w:i/>
                <w:sz w:val="24"/>
              </w:rPr>
              <w:t>Marker’s signature:</w:t>
            </w:r>
          </w:p>
        </w:tc>
        <w:tc>
          <w:tcPr>
            <w:tcW w:w="1987" w:type="dxa"/>
            <w:tcBorders>
              <w:top w:val="single" w:sz="4" w:space="0" w:color="auto"/>
            </w:tcBorders>
            <w:vAlign w:val="center"/>
          </w:tcPr>
          <w:p w14:paraId="5ED44EB1" w14:textId="77777777" w:rsidR="003E030E" w:rsidRPr="003E030E" w:rsidRDefault="003E030E" w:rsidP="003E030E">
            <w:pPr>
              <w:rPr>
                <w:i/>
                <w:sz w:val="24"/>
              </w:rPr>
            </w:pPr>
            <w:r w:rsidRPr="003E030E">
              <w:rPr>
                <w:i/>
                <w:sz w:val="24"/>
              </w:rPr>
              <w:t>Date:</w:t>
            </w:r>
          </w:p>
        </w:tc>
      </w:tr>
      <w:tr w:rsidR="003E030E" w:rsidRPr="003E030E" w14:paraId="714B1EF7" w14:textId="77777777" w:rsidTr="00981189">
        <w:tc>
          <w:tcPr>
            <w:tcW w:w="8755" w:type="dxa"/>
            <w:gridSpan w:val="3"/>
            <w:vAlign w:val="center"/>
          </w:tcPr>
          <w:p w14:paraId="352971C7" w14:textId="77777777" w:rsidR="003E030E" w:rsidRPr="003E030E" w:rsidRDefault="003E030E" w:rsidP="003E030E">
            <w:pPr>
              <w:rPr>
                <w:i/>
                <w:sz w:val="24"/>
              </w:rPr>
            </w:pPr>
            <w:r w:rsidRPr="003E030E">
              <w:rPr>
                <w:i/>
                <w:sz w:val="24"/>
              </w:rPr>
              <w:t xml:space="preserve">Provisional mark: </w:t>
            </w:r>
          </w:p>
          <w:p w14:paraId="11FEA6A1" w14:textId="77777777" w:rsidR="003E030E" w:rsidRPr="003E030E" w:rsidRDefault="003E030E" w:rsidP="003E030E">
            <w:pPr>
              <w:rPr>
                <w:i/>
                <w:sz w:val="24"/>
              </w:rPr>
            </w:pPr>
            <w:r w:rsidRPr="003E030E">
              <w:rPr>
                <w:b/>
                <w:i/>
                <w:sz w:val="24"/>
              </w:rPr>
              <w:t>NB.</w:t>
            </w:r>
            <w:r w:rsidRPr="003E030E">
              <w:rPr>
                <w:i/>
                <w:sz w:val="24"/>
              </w:rPr>
              <w:t xml:space="preserve">  All marks are provisional until confirmed by the final examination board. </w:t>
            </w:r>
          </w:p>
        </w:tc>
      </w:tr>
    </w:tbl>
    <w:bookmarkEnd w:id="0"/>
    <w:p w14:paraId="43C2F082" w14:textId="5F4CF104" w:rsidR="00B873C6" w:rsidRDefault="00045464" w:rsidP="00536B39">
      <w:pPr>
        <w:pStyle w:val="NoSpacing"/>
        <w:rPr>
          <w:sz w:val="24"/>
        </w:rPr>
      </w:pPr>
      <w:r>
        <w:rPr>
          <w:sz w:val="24"/>
        </w:rPr>
        <w:lastRenderedPageBreak/>
        <w:t>Comment on the following critical response to the representation of love relationships in Marie’s lais:</w:t>
      </w:r>
    </w:p>
    <w:p w14:paraId="2891958D" w14:textId="77777777" w:rsidR="00045464" w:rsidRDefault="00045464" w:rsidP="00536B39">
      <w:pPr>
        <w:pStyle w:val="NoSpacing"/>
        <w:rPr>
          <w:sz w:val="24"/>
        </w:rPr>
      </w:pPr>
    </w:p>
    <w:p w14:paraId="74231265" w14:textId="77777777" w:rsidR="00045464" w:rsidRDefault="00045464" w:rsidP="00536B39">
      <w:pPr>
        <w:pStyle w:val="NoSpacing"/>
        <w:ind w:left="720"/>
        <w:rPr>
          <w:sz w:val="24"/>
        </w:rPr>
      </w:pPr>
      <w:r>
        <w:rPr>
          <w:sz w:val="24"/>
        </w:rPr>
        <w:t xml:space="preserve">Character, fortune, and the ability to seize and manipulate opportunities interact in any love relationship. Devotion, loyalty, ingenuity, which transcend marital ties or social norms, provide the grounds for our sympathies with or condemnation of any of Marie’s lovers. </w:t>
      </w:r>
    </w:p>
    <w:p w14:paraId="0085942C" w14:textId="77777777" w:rsidR="00045464" w:rsidRDefault="00045464" w:rsidP="00536B39">
      <w:pPr>
        <w:pStyle w:val="NoSpacing"/>
        <w:ind w:firstLine="720"/>
        <w:rPr>
          <w:i/>
          <w:sz w:val="24"/>
        </w:rPr>
      </w:pPr>
      <w:r w:rsidRPr="00045464">
        <w:rPr>
          <w:i/>
          <w:sz w:val="24"/>
        </w:rPr>
        <w:t>(The Lais of Marie de Franc</w:t>
      </w:r>
      <w:r w:rsidR="00CD2E80">
        <w:rPr>
          <w:i/>
          <w:sz w:val="24"/>
        </w:rPr>
        <w:t>e</w:t>
      </w:r>
      <w:r w:rsidRPr="00045464">
        <w:rPr>
          <w:i/>
          <w:sz w:val="24"/>
        </w:rPr>
        <w:t>, trans. By Hanning and Ferrante, p.2.)</w:t>
      </w:r>
    </w:p>
    <w:p w14:paraId="7E4949AB" w14:textId="72E9E450" w:rsidR="001765F2" w:rsidRPr="00653DBA" w:rsidRDefault="00536B39" w:rsidP="000A4484">
      <w:pPr>
        <w:pStyle w:val="NoSpacing"/>
        <w:spacing w:line="360" w:lineRule="auto"/>
        <w:rPr>
          <w:b/>
          <w:sz w:val="24"/>
        </w:rPr>
      </w:pPr>
      <w:r>
        <w:rPr>
          <w:b/>
          <w:sz w:val="24"/>
        </w:rPr>
        <w:t>___________________________________________________________________________</w:t>
      </w:r>
    </w:p>
    <w:p w14:paraId="47E3FB0B" w14:textId="77777777" w:rsidR="00276ED9" w:rsidRDefault="00276ED9" w:rsidP="000A4484">
      <w:pPr>
        <w:pStyle w:val="NoSpacing"/>
        <w:spacing w:line="360" w:lineRule="auto"/>
        <w:rPr>
          <w:sz w:val="24"/>
        </w:rPr>
      </w:pPr>
    </w:p>
    <w:p w14:paraId="228A1530" w14:textId="320EC8D2" w:rsidR="00A17D06" w:rsidRDefault="00A17D06" w:rsidP="000A4484">
      <w:pPr>
        <w:pStyle w:val="NoSpacing"/>
        <w:spacing w:line="360" w:lineRule="auto"/>
        <w:rPr>
          <w:sz w:val="24"/>
        </w:rPr>
      </w:pPr>
      <w:r w:rsidRPr="001030B8">
        <w:rPr>
          <w:i/>
          <w:sz w:val="24"/>
        </w:rPr>
        <w:t>The Lais of Marie de France</w:t>
      </w:r>
      <w:bookmarkStart w:id="1" w:name="_GoBack"/>
      <w:bookmarkEnd w:id="1"/>
      <w:r>
        <w:rPr>
          <w:sz w:val="24"/>
        </w:rPr>
        <w:t xml:space="preserve"> </w:t>
      </w:r>
      <w:r w:rsidR="00254743">
        <w:rPr>
          <w:sz w:val="24"/>
        </w:rPr>
        <w:t>explore the themes of love and how that love</w:t>
      </w:r>
      <w:r>
        <w:rPr>
          <w:sz w:val="24"/>
        </w:rPr>
        <w:t xml:space="preserve"> is represented in the</w:t>
      </w:r>
      <w:r w:rsidR="00254743">
        <w:rPr>
          <w:sz w:val="24"/>
        </w:rPr>
        <w:t xml:space="preserve"> context of the</w:t>
      </w:r>
      <w:r>
        <w:rPr>
          <w:sz w:val="24"/>
        </w:rPr>
        <w:t xml:space="preserve"> twelfth century. </w:t>
      </w:r>
      <w:r w:rsidR="001030B8">
        <w:rPr>
          <w:sz w:val="24"/>
        </w:rPr>
        <w:t>During th</w:t>
      </w:r>
      <w:r w:rsidR="00A60B58">
        <w:rPr>
          <w:sz w:val="24"/>
        </w:rPr>
        <w:t>e medieval</w:t>
      </w:r>
      <w:r w:rsidR="00254743">
        <w:rPr>
          <w:sz w:val="24"/>
        </w:rPr>
        <w:t xml:space="preserve"> period, </w:t>
      </w:r>
      <w:r w:rsidR="001030B8">
        <w:rPr>
          <w:sz w:val="24"/>
        </w:rPr>
        <w:t>writers experimented with the concept of literary creation, the idea of telling and re-telling versions of the ‘same’ stories over and over again. Logan E. Whalen suggests that “One can imagine that these episodes may have existed somewhere in past works before they were discovered by Marie”</w:t>
      </w:r>
      <w:r w:rsidR="00415911">
        <w:rPr>
          <w:rStyle w:val="FootnoteReference"/>
          <w:sz w:val="24"/>
        </w:rPr>
        <w:footnoteReference w:id="1"/>
      </w:r>
      <w:r w:rsidR="00415911">
        <w:rPr>
          <w:sz w:val="24"/>
        </w:rPr>
        <w:t>.</w:t>
      </w:r>
      <w:r w:rsidR="001030B8">
        <w:rPr>
          <w:sz w:val="24"/>
        </w:rPr>
        <w:t xml:space="preserve"> This is important when considering how far I agree with Hanning and Ferrante’s statement, because it explains the construct of how a story is told. Therefore, readers will receive </w:t>
      </w:r>
      <w:r w:rsidR="004B3C1D">
        <w:rPr>
          <w:sz w:val="24"/>
        </w:rPr>
        <w:t>and be impacted by the storytelling</w:t>
      </w:r>
      <w:r w:rsidR="001030B8">
        <w:rPr>
          <w:sz w:val="24"/>
        </w:rPr>
        <w:t xml:space="preserve"> </w:t>
      </w:r>
      <w:r w:rsidR="00215BF6">
        <w:rPr>
          <w:sz w:val="24"/>
        </w:rPr>
        <w:t>differently and</w:t>
      </w:r>
      <w:r w:rsidR="001030B8">
        <w:rPr>
          <w:sz w:val="24"/>
        </w:rPr>
        <w:t xml:space="preserve"> </w:t>
      </w:r>
      <w:r w:rsidR="004B3C1D">
        <w:rPr>
          <w:sz w:val="24"/>
        </w:rPr>
        <w:t xml:space="preserve">will have different </w:t>
      </w:r>
      <w:r w:rsidR="001030B8">
        <w:rPr>
          <w:sz w:val="24"/>
        </w:rPr>
        <w:t>respon</w:t>
      </w:r>
      <w:r w:rsidR="004B3C1D">
        <w:rPr>
          <w:sz w:val="24"/>
        </w:rPr>
        <w:t xml:space="preserve">ses </w:t>
      </w:r>
      <w:r w:rsidR="001030B8">
        <w:rPr>
          <w:sz w:val="24"/>
        </w:rPr>
        <w:t xml:space="preserve">to the values that are reflected or not reflected by the storyteller, author or narrator. </w:t>
      </w:r>
      <w:r w:rsidR="00A60B58">
        <w:rPr>
          <w:sz w:val="24"/>
        </w:rPr>
        <w:t>Although these lais were written in the late twelfth century, it is important to consider how Marie’s courtly audience would have responded to Marie’s lovers in comparison to</w:t>
      </w:r>
      <w:r w:rsidR="005D133F">
        <w:rPr>
          <w:sz w:val="24"/>
        </w:rPr>
        <w:t xml:space="preserve"> how far readers will sympathise or condemn Marie’s lovers </w:t>
      </w:r>
      <w:r w:rsidR="00A60B58">
        <w:rPr>
          <w:sz w:val="24"/>
        </w:rPr>
        <w:t>in later centuries</w:t>
      </w:r>
      <w:r w:rsidR="00C940D9">
        <w:rPr>
          <w:sz w:val="24"/>
        </w:rPr>
        <w:t>: “</w:t>
      </w:r>
      <w:r w:rsidR="00C940D9" w:rsidRPr="00C940D9">
        <w:rPr>
          <w:sz w:val="24"/>
        </w:rPr>
        <w:t>It is Marie’s intent to win over more admiring readers to her side, and to reach out to an audience beyond the immediate circle of medieval readers</w:t>
      </w:r>
      <w:r w:rsidR="00C940D9">
        <w:rPr>
          <w:sz w:val="24"/>
        </w:rPr>
        <w:t>”</w:t>
      </w:r>
      <w:r w:rsidR="00EA2F37">
        <w:rPr>
          <w:rStyle w:val="FootnoteReference"/>
          <w:sz w:val="24"/>
        </w:rPr>
        <w:footnoteReference w:id="2"/>
      </w:r>
      <w:r w:rsidR="00C940D9">
        <w:rPr>
          <w:sz w:val="24"/>
        </w:rPr>
        <w:t xml:space="preserve">. </w:t>
      </w:r>
      <w:r>
        <w:rPr>
          <w:sz w:val="24"/>
        </w:rPr>
        <w:t>I shall be focusing this essay on the lais ‘Guigemar’, ‘Equitan’, and ‘La</w:t>
      </w:r>
      <w:r w:rsidR="003F5558">
        <w:rPr>
          <w:rFonts w:cstheme="minorHAnsi"/>
          <w:sz w:val="24"/>
        </w:rPr>
        <w:t>ü</w:t>
      </w:r>
      <w:r>
        <w:rPr>
          <w:sz w:val="24"/>
        </w:rPr>
        <w:t>stic’</w:t>
      </w:r>
      <w:r w:rsidR="001030B8">
        <w:rPr>
          <w:sz w:val="24"/>
        </w:rPr>
        <w:t>, to explore how love relationships are</w:t>
      </w:r>
      <w:r w:rsidR="005D133F">
        <w:rPr>
          <w:sz w:val="24"/>
        </w:rPr>
        <w:t xml:space="preserve"> </w:t>
      </w:r>
      <w:r w:rsidR="001030B8">
        <w:rPr>
          <w:sz w:val="24"/>
        </w:rPr>
        <w:t>represented in the different poems.</w:t>
      </w:r>
    </w:p>
    <w:p w14:paraId="3677AC95" w14:textId="7816C6BD" w:rsidR="0085062B" w:rsidRDefault="0085062B" w:rsidP="000A4484">
      <w:pPr>
        <w:pStyle w:val="NoSpacing"/>
        <w:spacing w:line="360" w:lineRule="auto"/>
        <w:ind w:firstLine="720"/>
        <w:rPr>
          <w:sz w:val="24"/>
        </w:rPr>
      </w:pPr>
      <w:r>
        <w:rPr>
          <w:sz w:val="24"/>
        </w:rPr>
        <w:t>In the medieval period, marriage was a popular topic in romance literature. Hanning and Ferrante say that “the ‘Renaissance of the Twelfth Century’ involved a ‘rediscovery of love as a literary subject’”</w:t>
      </w:r>
      <w:r w:rsidR="00597420">
        <w:rPr>
          <w:rStyle w:val="FootnoteReference"/>
          <w:sz w:val="24"/>
        </w:rPr>
        <w:footnoteReference w:id="3"/>
      </w:r>
      <w:r>
        <w:rPr>
          <w:sz w:val="24"/>
        </w:rPr>
        <w:t>.</w:t>
      </w:r>
      <w:r w:rsidRPr="003072AB">
        <w:rPr>
          <w:sz w:val="24"/>
        </w:rPr>
        <w:t xml:space="preserve"> </w:t>
      </w:r>
      <w:r>
        <w:rPr>
          <w:sz w:val="24"/>
        </w:rPr>
        <w:t>This rediscovery of love is separate from and conflicts the imperatives of dynastic marriage. Compare</w:t>
      </w:r>
      <w:r w:rsidR="005E364D">
        <w:rPr>
          <w:sz w:val="24"/>
        </w:rPr>
        <w:t>d</w:t>
      </w:r>
      <w:r>
        <w:rPr>
          <w:sz w:val="24"/>
        </w:rPr>
        <w:t xml:space="preserve"> to dynastic marriage, this love may be adulterous, siding with the court of love rather than the court of law</w:t>
      </w:r>
      <w:r w:rsidR="005E364D">
        <w:rPr>
          <w:sz w:val="24"/>
        </w:rPr>
        <w:t>, which</w:t>
      </w:r>
      <w:r>
        <w:rPr>
          <w:sz w:val="24"/>
        </w:rPr>
        <w:t xml:space="preserve"> became </w:t>
      </w:r>
      <w:r>
        <w:rPr>
          <w:sz w:val="24"/>
        </w:rPr>
        <w:lastRenderedPageBreak/>
        <w:t>supreme. Adulterous love was considered to be true love as it shows a more powerful and stronger connected love.</w:t>
      </w:r>
      <w:r w:rsidRPr="003072AB">
        <w:rPr>
          <w:sz w:val="24"/>
        </w:rPr>
        <w:t xml:space="preserve"> </w:t>
      </w:r>
      <w:r>
        <w:rPr>
          <w:sz w:val="24"/>
        </w:rPr>
        <w:t>Glyn Burgess suggests that “Marie concentrates in particular on the relationship between knights, either with or without land and power of their own, men of substance, who have the capacity to grant or deny the knights what they want. Their desires are usually focused on the love of a noble woman, married or unmarried, who is normally unable to control her own fate.”</w:t>
      </w:r>
      <w:r w:rsidR="00B33F57">
        <w:rPr>
          <w:rStyle w:val="FootnoteReference"/>
          <w:sz w:val="24"/>
        </w:rPr>
        <w:footnoteReference w:id="4"/>
      </w:r>
      <w:r w:rsidRPr="003072AB">
        <w:rPr>
          <w:sz w:val="24"/>
        </w:rPr>
        <w:t xml:space="preserve"> </w:t>
      </w:r>
      <w:r>
        <w:rPr>
          <w:sz w:val="24"/>
        </w:rPr>
        <w:t xml:space="preserve">This has a focus of chivalry in the twelfth century as a starting point to how we should view the aspects of love in relationships. </w:t>
      </w:r>
    </w:p>
    <w:p w14:paraId="3CA3BA1F" w14:textId="23398001" w:rsidR="00E5776B" w:rsidRDefault="0085062B" w:rsidP="000A4484">
      <w:pPr>
        <w:pStyle w:val="NoSpacing"/>
        <w:spacing w:line="360" w:lineRule="auto"/>
        <w:ind w:firstLine="720"/>
        <w:rPr>
          <w:sz w:val="24"/>
        </w:rPr>
      </w:pPr>
      <w:r>
        <w:rPr>
          <w:sz w:val="24"/>
        </w:rPr>
        <w:t>T</w:t>
      </w:r>
      <w:r w:rsidR="003F5558">
        <w:rPr>
          <w:sz w:val="24"/>
        </w:rPr>
        <w:t>he lais</w:t>
      </w:r>
      <w:r>
        <w:rPr>
          <w:sz w:val="24"/>
        </w:rPr>
        <w:t xml:space="preserve"> contain</w:t>
      </w:r>
      <w:r w:rsidR="003F5558">
        <w:rPr>
          <w:sz w:val="24"/>
        </w:rPr>
        <w:t xml:space="preserve"> stereotypical character types, such as, knights and ladies, jealous old husbands, mal mari</w:t>
      </w:r>
      <w:r w:rsidR="003F5558">
        <w:rPr>
          <w:rFonts w:cstheme="minorHAnsi"/>
          <w:sz w:val="24"/>
        </w:rPr>
        <w:t>é</w:t>
      </w:r>
      <w:r w:rsidR="003F5558">
        <w:rPr>
          <w:sz w:val="24"/>
        </w:rPr>
        <w:t xml:space="preserve">e’s and wise maids. The relationship of these characters to romance literature is significant because </w:t>
      </w:r>
      <w:r w:rsidR="00E14EE8">
        <w:rPr>
          <w:sz w:val="24"/>
        </w:rPr>
        <w:t xml:space="preserve">of the characteristics they possess, in terms of how they act in love relationships. One point of view is that Marie’s lovers, manipulate and use trickery in love, by exploiting their class status or their wealth to have power in the </w:t>
      </w:r>
      <w:r w:rsidR="006D4C97">
        <w:rPr>
          <w:sz w:val="24"/>
        </w:rPr>
        <w:t>world of love</w:t>
      </w:r>
      <w:r w:rsidR="00E14EE8">
        <w:rPr>
          <w:sz w:val="24"/>
        </w:rPr>
        <w:t xml:space="preserve">. </w:t>
      </w:r>
      <w:r w:rsidR="0067017B">
        <w:rPr>
          <w:sz w:val="24"/>
        </w:rPr>
        <w:t>Each of Marie’s lais has an element of betrayal or falsity, however, there is a</w:t>
      </w:r>
      <w:r w:rsidR="003D436B">
        <w:rPr>
          <w:sz w:val="24"/>
        </w:rPr>
        <w:t xml:space="preserve"> limit</w:t>
      </w:r>
      <w:r w:rsidR="0067017B">
        <w:rPr>
          <w:sz w:val="24"/>
        </w:rPr>
        <w:t xml:space="preserve"> as to how far we should condemn the love when we consider the roles of the </w:t>
      </w:r>
      <w:r w:rsidR="003D436B">
        <w:rPr>
          <w:sz w:val="24"/>
        </w:rPr>
        <w:t xml:space="preserve">secondary </w:t>
      </w:r>
      <w:r w:rsidR="0067017B">
        <w:rPr>
          <w:sz w:val="24"/>
        </w:rPr>
        <w:t>characters</w:t>
      </w:r>
      <w:r w:rsidR="003D436B">
        <w:rPr>
          <w:sz w:val="24"/>
        </w:rPr>
        <w:t xml:space="preserve"> outside of the relationship</w:t>
      </w:r>
      <w:r w:rsidR="0067017B">
        <w:rPr>
          <w:sz w:val="24"/>
        </w:rPr>
        <w:t xml:space="preserve">. For example, in Guigemar, it can be seen that the lady betrays her husband by accepting Guigemar as </w:t>
      </w:r>
      <w:r w:rsidR="003D436B">
        <w:rPr>
          <w:sz w:val="24"/>
        </w:rPr>
        <w:t>a</w:t>
      </w:r>
      <w:r w:rsidR="0067017B">
        <w:rPr>
          <w:sz w:val="24"/>
        </w:rPr>
        <w:t xml:space="preserve"> guest</w:t>
      </w:r>
      <w:r w:rsidR="003D436B">
        <w:rPr>
          <w:sz w:val="24"/>
        </w:rPr>
        <w:t xml:space="preserve">, </w:t>
      </w:r>
      <w:r w:rsidR="0067017B">
        <w:rPr>
          <w:sz w:val="24"/>
        </w:rPr>
        <w:t>hiding his presence</w:t>
      </w:r>
      <w:r w:rsidR="003D436B">
        <w:rPr>
          <w:sz w:val="24"/>
        </w:rPr>
        <w:t xml:space="preserve"> from her husband,</w:t>
      </w:r>
      <w:r w:rsidR="0067017B">
        <w:rPr>
          <w:sz w:val="24"/>
        </w:rPr>
        <w:t xml:space="preserve"> and falling in love with him. However, because </w:t>
      </w:r>
      <w:r w:rsidR="003D436B">
        <w:rPr>
          <w:sz w:val="24"/>
        </w:rPr>
        <w:t xml:space="preserve">she is </w:t>
      </w:r>
      <w:r w:rsidR="00FB65E1">
        <w:rPr>
          <w:sz w:val="24"/>
        </w:rPr>
        <w:t>locked away</w:t>
      </w:r>
      <w:r w:rsidR="003D436B">
        <w:rPr>
          <w:sz w:val="24"/>
        </w:rPr>
        <w:t xml:space="preserve"> by her husband</w:t>
      </w:r>
      <w:r w:rsidR="00FB65E1">
        <w:rPr>
          <w:sz w:val="24"/>
        </w:rPr>
        <w:t xml:space="preserve">, </w:t>
      </w:r>
      <w:r w:rsidR="0067017B">
        <w:rPr>
          <w:sz w:val="24"/>
        </w:rPr>
        <w:t>“</w:t>
      </w:r>
      <w:r w:rsidR="00FB65E1">
        <w:rPr>
          <w:sz w:val="24"/>
        </w:rPr>
        <w:t xml:space="preserve">for all </w:t>
      </w:r>
      <w:r w:rsidR="0067017B">
        <w:rPr>
          <w:sz w:val="24"/>
        </w:rPr>
        <w:t>old men are jealous and hate to be cuckolded”</w:t>
      </w:r>
      <w:r w:rsidR="00C26791">
        <w:rPr>
          <w:rStyle w:val="FootnoteReference"/>
          <w:sz w:val="24"/>
        </w:rPr>
        <w:footnoteReference w:id="5"/>
      </w:r>
      <w:r w:rsidR="00FB65E1">
        <w:rPr>
          <w:sz w:val="24"/>
        </w:rPr>
        <w:t>, the lady is not used to having this free relationship with love</w:t>
      </w:r>
      <w:r w:rsidR="003D436B">
        <w:rPr>
          <w:sz w:val="24"/>
        </w:rPr>
        <w:t>. Therefore,</w:t>
      </w:r>
      <w:r w:rsidR="00FB65E1">
        <w:rPr>
          <w:sz w:val="24"/>
        </w:rPr>
        <w:t xml:space="preserve"> she is </w:t>
      </w:r>
      <w:r w:rsidR="003D436B">
        <w:rPr>
          <w:sz w:val="24"/>
        </w:rPr>
        <w:t>in awe with this exciting and new form of love she is experiencing</w:t>
      </w:r>
      <w:r w:rsidR="00FB65E1">
        <w:rPr>
          <w:sz w:val="24"/>
        </w:rPr>
        <w:t xml:space="preserve">. The irony is that the old man locks her away so </w:t>
      </w:r>
      <w:r w:rsidR="003D436B">
        <w:rPr>
          <w:sz w:val="24"/>
        </w:rPr>
        <w:t xml:space="preserve">that </w:t>
      </w:r>
      <w:r w:rsidR="00FB65E1">
        <w:rPr>
          <w:sz w:val="24"/>
        </w:rPr>
        <w:t>she doesn’t cuckold him, yet sh</w:t>
      </w:r>
      <w:r w:rsidR="003D436B">
        <w:rPr>
          <w:sz w:val="24"/>
        </w:rPr>
        <w:t>e uses the small amount of power she has left to deceive him</w:t>
      </w:r>
      <w:r w:rsidR="00FB65E1">
        <w:rPr>
          <w:sz w:val="24"/>
        </w:rPr>
        <w:t xml:space="preserve">. </w:t>
      </w:r>
      <w:r w:rsidR="003D436B">
        <w:rPr>
          <w:sz w:val="24"/>
        </w:rPr>
        <w:t xml:space="preserve">Since the intention of love here is true, Marie and many of her courtly audience would have approved of this love relationship, it is the act of betrayal in the affair that concerns a more modern reader. </w:t>
      </w:r>
      <w:r w:rsidR="00E14EE8">
        <w:rPr>
          <w:sz w:val="24"/>
        </w:rPr>
        <w:t>This</w:t>
      </w:r>
      <w:r w:rsidR="00FB65E1">
        <w:rPr>
          <w:sz w:val="24"/>
        </w:rPr>
        <w:t xml:space="preserve"> affair</w:t>
      </w:r>
      <w:r w:rsidR="00E14EE8">
        <w:rPr>
          <w:sz w:val="24"/>
        </w:rPr>
        <w:t xml:space="preserve"> is </w:t>
      </w:r>
      <w:r w:rsidR="00FB65E1">
        <w:rPr>
          <w:sz w:val="24"/>
        </w:rPr>
        <w:t xml:space="preserve">also </w:t>
      </w:r>
      <w:r w:rsidR="00E14EE8">
        <w:rPr>
          <w:sz w:val="24"/>
        </w:rPr>
        <w:t>seen in Equitan with the spousal betrayal</w:t>
      </w:r>
      <w:r w:rsidR="00746E68">
        <w:rPr>
          <w:sz w:val="24"/>
        </w:rPr>
        <w:t xml:space="preserve"> of Equitan and</w:t>
      </w:r>
      <w:r w:rsidR="00E14EE8">
        <w:rPr>
          <w:sz w:val="24"/>
        </w:rPr>
        <w:t xml:space="preserve"> </w:t>
      </w:r>
      <w:r w:rsidR="00746E68">
        <w:rPr>
          <w:sz w:val="24"/>
        </w:rPr>
        <w:t>his</w:t>
      </w:r>
      <w:r w:rsidR="00E14EE8">
        <w:rPr>
          <w:sz w:val="24"/>
        </w:rPr>
        <w:t xml:space="preserve"> seneschal</w:t>
      </w:r>
      <w:r w:rsidR="00746E68">
        <w:rPr>
          <w:sz w:val="24"/>
        </w:rPr>
        <w:t>’s wife</w:t>
      </w:r>
      <w:r w:rsidR="00E14EE8">
        <w:rPr>
          <w:sz w:val="24"/>
        </w:rPr>
        <w:t xml:space="preserve">, </w:t>
      </w:r>
      <w:r w:rsidR="00746E68">
        <w:rPr>
          <w:sz w:val="24"/>
        </w:rPr>
        <w:t xml:space="preserve">the lovers plot to kill the loyal seneschal </w:t>
      </w:r>
      <w:r w:rsidR="00E14EE8">
        <w:rPr>
          <w:sz w:val="24"/>
        </w:rPr>
        <w:t>which “</w:t>
      </w:r>
      <w:r w:rsidR="00E14EE8" w:rsidRPr="00E14EE8">
        <w:rPr>
          <w:sz w:val="24"/>
        </w:rPr>
        <w:t>was later to be the cause of their death</w:t>
      </w:r>
      <w:r w:rsidR="00E14EE8">
        <w:rPr>
          <w:sz w:val="24"/>
        </w:rPr>
        <w:t>”</w:t>
      </w:r>
      <w:r w:rsidR="00C26791">
        <w:rPr>
          <w:rStyle w:val="FootnoteReference"/>
          <w:sz w:val="24"/>
        </w:rPr>
        <w:footnoteReference w:id="6"/>
      </w:r>
      <w:r w:rsidR="00E14EE8">
        <w:rPr>
          <w:sz w:val="24"/>
        </w:rPr>
        <w:t>. The lady has a selfish desire to become Queen,</w:t>
      </w:r>
      <w:r w:rsidR="00746E68">
        <w:rPr>
          <w:sz w:val="24"/>
        </w:rPr>
        <w:t xml:space="preserve"> because</w:t>
      </w:r>
      <w:r w:rsidR="00E14EE8">
        <w:rPr>
          <w:sz w:val="24"/>
        </w:rPr>
        <w:t xml:space="preserve"> </w:t>
      </w:r>
      <w:r w:rsidR="00746E68">
        <w:rPr>
          <w:sz w:val="24"/>
        </w:rPr>
        <w:t>the difference in class between her husband and Equitan fascinates and excites her</w:t>
      </w:r>
      <w:r w:rsidR="0067017B">
        <w:rPr>
          <w:sz w:val="24"/>
        </w:rPr>
        <w:t xml:space="preserve">. The foundation of this relationship is not true love, but rather deceit and betrayal, in which both lovers have manipulated their power </w:t>
      </w:r>
      <w:r w:rsidR="0067017B">
        <w:rPr>
          <w:sz w:val="24"/>
        </w:rPr>
        <w:lastRenderedPageBreak/>
        <w:t>to get what they want. Th</w:t>
      </w:r>
      <w:r w:rsidR="004037FA">
        <w:rPr>
          <w:sz w:val="24"/>
        </w:rPr>
        <w:t>is</w:t>
      </w:r>
      <w:r w:rsidR="0067017B">
        <w:rPr>
          <w:sz w:val="24"/>
        </w:rPr>
        <w:t xml:space="preserve"> story has a didactic function, “</w:t>
      </w:r>
      <w:r w:rsidR="0067017B" w:rsidRPr="00E14EE8">
        <w:rPr>
          <w:sz w:val="24"/>
        </w:rPr>
        <w:t>evil can easily rebound on he who seeks another's misfortune</w:t>
      </w:r>
      <w:r w:rsidR="0067017B">
        <w:rPr>
          <w:sz w:val="24"/>
        </w:rPr>
        <w:t>”</w:t>
      </w:r>
      <w:r w:rsidR="00C26791">
        <w:rPr>
          <w:rStyle w:val="FootnoteReference"/>
          <w:sz w:val="24"/>
        </w:rPr>
        <w:footnoteReference w:id="7"/>
      </w:r>
      <w:r w:rsidR="0067017B">
        <w:rPr>
          <w:sz w:val="24"/>
        </w:rPr>
        <w:t xml:space="preserve"> showing that this is not a relationship Marie is asking the reader to </w:t>
      </w:r>
      <w:r w:rsidR="004037FA">
        <w:rPr>
          <w:sz w:val="24"/>
        </w:rPr>
        <w:t>sympathise with</w:t>
      </w:r>
      <w:r w:rsidR="0067017B">
        <w:rPr>
          <w:sz w:val="24"/>
        </w:rPr>
        <w:t>.</w:t>
      </w:r>
      <w:r w:rsidR="00E14EE8">
        <w:rPr>
          <w:sz w:val="24"/>
        </w:rPr>
        <w:t xml:space="preserve"> </w:t>
      </w:r>
      <w:r w:rsidR="00746E68">
        <w:rPr>
          <w:sz w:val="24"/>
        </w:rPr>
        <w:t xml:space="preserve">Another example of manipulation is shown in </w:t>
      </w:r>
      <w:r w:rsidR="00FB65E1">
        <w:rPr>
          <w:sz w:val="24"/>
        </w:rPr>
        <w:t xml:space="preserve">Laüstic, </w:t>
      </w:r>
      <w:r w:rsidR="00746E68">
        <w:rPr>
          <w:sz w:val="24"/>
        </w:rPr>
        <w:t xml:space="preserve">where </w:t>
      </w:r>
      <w:r w:rsidR="00FB65E1">
        <w:rPr>
          <w:sz w:val="24"/>
        </w:rPr>
        <w:t xml:space="preserve">the </w:t>
      </w:r>
      <w:r w:rsidR="00654665">
        <w:rPr>
          <w:sz w:val="24"/>
        </w:rPr>
        <w:t xml:space="preserve">spiteful </w:t>
      </w:r>
      <w:r w:rsidR="00FB65E1">
        <w:rPr>
          <w:sz w:val="24"/>
        </w:rPr>
        <w:t>husband manipulates his wife by killing the nightingale</w:t>
      </w:r>
      <w:r w:rsidR="00746E68">
        <w:rPr>
          <w:sz w:val="24"/>
        </w:rPr>
        <w:t>. H</w:t>
      </w:r>
      <w:r w:rsidR="00FB65E1">
        <w:rPr>
          <w:sz w:val="24"/>
        </w:rPr>
        <w:t xml:space="preserve">e is deliberately </w:t>
      </w:r>
      <w:r w:rsidR="00E5776B">
        <w:rPr>
          <w:sz w:val="24"/>
        </w:rPr>
        <w:t>“</w:t>
      </w:r>
      <w:r w:rsidR="00FB65E1" w:rsidRPr="00D53CB8">
        <w:rPr>
          <w:sz w:val="24"/>
        </w:rPr>
        <w:t>hurting his wife by ma</w:t>
      </w:r>
      <w:r w:rsidR="00FB65E1">
        <w:rPr>
          <w:sz w:val="24"/>
        </w:rPr>
        <w:t>li</w:t>
      </w:r>
      <w:r w:rsidR="00FB65E1" w:rsidRPr="00D53CB8">
        <w:rPr>
          <w:sz w:val="24"/>
        </w:rPr>
        <w:t>ciously destroying something that brought her joy</w:t>
      </w:r>
      <w:r w:rsidR="00746E68">
        <w:rPr>
          <w:sz w:val="24"/>
        </w:rPr>
        <w:t>”</w:t>
      </w:r>
      <w:r w:rsidR="00592BAB">
        <w:rPr>
          <w:rStyle w:val="FootnoteReference"/>
          <w:sz w:val="24"/>
        </w:rPr>
        <w:footnoteReference w:id="8"/>
      </w:r>
      <w:r w:rsidR="009749AB">
        <w:rPr>
          <w:sz w:val="24"/>
        </w:rPr>
        <w:t>.</w:t>
      </w:r>
      <w:r w:rsidR="00FB65E1" w:rsidRPr="00D53CB8">
        <w:rPr>
          <w:sz w:val="24"/>
        </w:rPr>
        <w:t xml:space="preserve"> </w:t>
      </w:r>
      <w:r w:rsidR="009749AB">
        <w:rPr>
          <w:sz w:val="24"/>
        </w:rPr>
        <w:t>This suggests an element of jealousy in that he cannot stand the fact that something other than him</w:t>
      </w:r>
      <w:r w:rsidR="00B639AF">
        <w:rPr>
          <w:sz w:val="24"/>
        </w:rPr>
        <w:t>self</w:t>
      </w:r>
      <w:r w:rsidR="009749AB">
        <w:rPr>
          <w:sz w:val="24"/>
        </w:rPr>
        <w:t xml:space="preserve"> is making her so happy. </w:t>
      </w:r>
    </w:p>
    <w:p w14:paraId="2908B05A" w14:textId="363CD3D7" w:rsidR="00535B93" w:rsidRDefault="00535B93" w:rsidP="000A4484">
      <w:pPr>
        <w:pStyle w:val="NoSpacing"/>
        <w:spacing w:line="360" w:lineRule="auto"/>
        <w:ind w:firstLine="720"/>
        <w:rPr>
          <w:sz w:val="24"/>
        </w:rPr>
      </w:pPr>
      <w:r>
        <w:rPr>
          <w:sz w:val="24"/>
        </w:rPr>
        <w:t xml:space="preserve">An additional point of view is that Marie’s lovers are genuine and faithful. This means that the love shared is an ardent and passionate romantic love rather than love that is being controlled by one of the partners. For example, in Guigemar the lady’s </w:t>
      </w:r>
      <w:r w:rsidR="00B37355">
        <w:rPr>
          <w:sz w:val="24"/>
        </w:rPr>
        <w:t>“</w:t>
      </w:r>
      <w:r w:rsidR="00B37355" w:rsidRPr="00231A12">
        <w:rPr>
          <w:sz w:val="24"/>
        </w:rPr>
        <w:t>actions can be attributed to her curiosity and excitement about thi</w:t>
      </w:r>
      <w:r w:rsidR="00B37355">
        <w:rPr>
          <w:sz w:val="24"/>
        </w:rPr>
        <w:t>s</w:t>
      </w:r>
      <w:r w:rsidR="00B37355" w:rsidRPr="00231A12">
        <w:rPr>
          <w:sz w:val="24"/>
        </w:rPr>
        <w:t xml:space="preserve"> handsome stranger as well as her physical desire for hi</w:t>
      </w:r>
      <w:r w:rsidR="00B37355">
        <w:rPr>
          <w:sz w:val="24"/>
        </w:rPr>
        <w:t>m”</w:t>
      </w:r>
      <w:r w:rsidR="00592BAB">
        <w:rPr>
          <w:rStyle w:val="FootnoteReference"/>
          <w:sz w:val="24"/>
        </w:rPr>
        <w:footnoteReference w:id="9"/>
      </w:r>
      <w:r>
        <w:rPr>
          <w:sz w:val="24"/>
        </w:rPr>
        <w:t>. The lady had been completely isolated by her jealous old husband, therefore it is only natural that she wanted to explore this desire to avoid staying lonely.</w:t>
      </w:r>
      <w:r w:rsidR="00B37355" w:rsidRPr="00B37355">
        <w:rPr>
          <w:sz w:val="24"/>
        </w:rPr>
        <w:t xml:space="preserve"> The </w:t>
      </w:r>
      <w:r w:rsidR="00B37355">
        <w:rPr>
          <w:sz w:val="24"/>
        </w:rPr>
        <w:t xml:space="preserve">genuine and devoted love is recognised by the </w:t>
      </w:r>
      <w:r w:rsidR="00B37355" w:rsidRPr="00B37355">
        <w:rPr>
          <w:sz w:val="24"/>
        </w:rPr>
        <w:t xml:space="preserve">maiden </w:t>
      </w:r>
      <w:r w:rsidR="00B37355">
        <w:rPr>
          <w:sz w:val="24"/>
        </w:rPr>
        <w:t xml:space="preserve">who </w:t>
      </w:r>
      <w:r w:rsidR="00B37355" w:rsidRPr="00B37355">
        <w:rPr>
          <w:sz w:val="24"/>
        </w:rPr>
        <w:t xml:space="preserve">tells </w:t>
      </w:r>
      <w:r w:rsidR="00B37355">
        <w:rPr>
          <w:sz w:val="24"/>
        </w:rPr>
        <w:t>Guigemar</w:t>
      </w:r>
      <w:r w:rsidR="00B37355" w:rsidRPr="00B37355">
        <w:rPr>
          <w:sz w:val="24"/>
        </w:rPr>
        <w:t xml:space="preserve"> that the </w:t>
      </w:r>
      <w:r w:rsidR="00B37355">
        <w:rPr>
          <w:sz w:val="24"/>
        </w:rPr>
        <w:t>lady</w:t>
      </w:r>
      <w:r w:rsidR="00B37355" w:rsidRPr="00B37355">
        <w:rPr>
          <w:sz w:val="24"/>
        </w:rPr>
        <w:t xml:space="preserve"> shares his love, and that the maiden will help them to be joined.</w:t>
      </w:r>
      <w:r w:rsidR="00B37355">
        <w:rPr>
          <w:sz w:val="24"/>
        </w:rPr>
        <w:t xml:space="preserve"> This shows that the intention is clearly one of real love, which is echoed in the lais with the images of the knot and chastity belt, that they cannot be untied by another, only the act of true love. </w:t>
      </w:r>
      <w:r w:rsidR="006A7C24">
        <w:rPr>
          <w:sz w:val="24"/>
        </w:rPr>
        <w:t xml:space="preserve">The ending of the poem where Marie states </w:t>
      </w:r>
      <w:r w:rsidR="006A47FC">
        <w:rPr>
          <w:sz w:val="24"/>
        </w:rPr>
        <w:t>“the lay of Guigemar, which is performed on harp and rote, was composed from the tale you have heard”</w:t>
      </w:r>
      <w:r w:rsidR="004D2826">
        <w:rPr>
          <w:rStyle w:val="FootnoteReference"/>
          <w:sz w:val="24"/>
        </w:rPr>
        <w:footnoteReference w:id="10"/>
      </w:r>
      <w:r w:rsidR="006A47FC">
        <w:rPr>
          <w:sz w:val="24"/>
        </w:rPr>
        <w:t>. Th</w:t>
      </w:r>
      <w:r w:rsidR="003107F2">
        <w:rPr>
          <w:sz w:val="24"/>
        </w:rPr>
        <w:t>is emphasises the love because the</w:t>
      </w:r>
      <w:r w:rsidR="006A47FC">
        <w:rPr>
          <w:sz w:val="24"/>
        </w:rPr>
        <w:t xml:space="preserve"> harp </w:t>
      </w:r>
      <w:r w:rsidR="003107F2">
        <w:rPr>
          <w:sz w:val="24"/>
        </w:rPr>
        <w:t>is a well-known symbol of love in the form of lyrical art, poetry and music.</w:t>
      </w:r>
      <w:r w:rsidR="006A7C24">
        <w:rPr>
          <w:sz w:val="24"/>
        </w:rPr>
        <w:t xml:space="preserve"> </w:t>
      </w:r>
      <w:r w:rsidR="00B37355">
        <w:rPr>
          <w:sz w:val="24"/>
        </w:rPr>
        <w:t xml:space="preserve">In </w:t>
      </w:r>
      <w:r w:rsidR="006A47FC">
        <w:rPr>
          <w:sz w:val="24"/>
        </w:rPr>
        <w:t>Laüstic</w:t>
      </w:r>
      <w:r w:rsidR="00B37355">
        <w:rPr>
          <w:sz w:val="24"/>
        </w:rPr>
        <w:t xml:space="preserve"> the lovers share a simple and innocent love. They </w:t>
      </w:r>
      <w:r w:rsidR="00090AFB">
        <w:rPr>
          <w:sz w:val="24"/>
        </w:rPr>
        <w:t>are kept apart by her husband,</w:t>
      </w:r>
      <w:r w:rsidR="00DE3D40">
        <w:rPr>
          <w:sz w:val="24"/>
        </w:rPr>
        <w:t xml:space="preserve"> like in Guigemar,</w:t>
      </w:r>
      <w:r w:rsidR="00090AFB">
        <w:rPr>
          <w:sz w:val="24"/>
        </w:rPr>
        <w:t xml:space="preserve"> yet still remain faithful to each other as they keep up the tradition of looking at each other lovingly through the window. </w:t>
      </w:r>
      <w:r w:rsidR="000D08AA">
        <w:rPr>
          <w:sz w:val="24"/>
        </w:rPr>
        <w:t>T</w:t>
      </w:r>
      <w:r w:rsidR="000D08AA" w:rsidRPr="00090AFB">
        <w:rPr>
          <w:sz w:val="24"/>
        </w:rPr>
        <w:t>he love to a</w:t>
      </w:r>
      <w:r w:rsidR="000D08AA">
        <w:rPr>
          <w:sz w:val="24"/>
        </w:rPr>
        <w:t xml:space="preserve"> certain </w:t>
      </w:r>
      <w:r w:rsidR="000D08AA" w:rsidRPr="00090AFB">
        <w:rPr>
          <w:sz w:val="24"/>
        </w:rPr>
        <w:t xml:space="preserve">extent </w:t>
      </w:r>
      <w:r w:rsidR="000D08AA">
        <w:rPr>
          <w:sz w:val="24"/>
        </w:rPr>
        <w:t xml:space="preserve">is </w:t>
      </w:r>
      <w:r w:rsidR="000D08AA" w:rsidRPr="00090AFB">
        <w:rPr>
          <w:sz w:val="24"/>
        </w:rPr>
        <w:t>e</w:t>
      </w:r>
      <w:r w:rsidR="000D08AA">
        <w:rPr>
          <w:sz w:val="24"/>
        </w:rPr>
        <w:t>ncouraged</w:t>
      </w:r>
      <w:r w:rsidR="000D08AA" w:rsidRPr="00090AFB">
        <w:rPr>
          <w:sz w:val="24"/>
        </w:rPr>
        <w:t xml:space="preserve"> by the</w:t>
      </w:r>
      <w:r w:rsidR="000D08AA">
        <w:rPr>
          <w:sz w:val="24"/>
        </w:rPr>
        <w:t xml:space="preserve"> lover’s</w:t>
      </w:r>
      <w:r w:rsidR="000D08AA" w:rsidRPr="00090AFB">
        <w:rPr>
          <w:sz w:val="24"/>
        </w:rPr>
        <w:t xml:space="preserve"> fantasy of one another, </w:t>
      </w:r>
      <w:r w:rsidR="000D08AA">
        <w:rPr>
          <w:sz w:val="24"/>
        </w:rPr>
        <w:t>the longing love they share from the sightings.</w:t>
      </w:r>
      <w:r w:rsidR="000D08AA" w:rsidRPr="00090AFB">
        <w:rPr>
          <w:sz w:val="24"/>
        </w:rPr>
        <w:t xml:space="preserve"> </w:t>
      </w:r>
      <w:r w:rsidR="00090AFB">
        <w:rPr>
          <w:sz w:val="24"/>
        </w:rPr>
        <w:t xml:space="preserve">After her husband kills the bird, she sends it with a servant to her beloved, to explain why she can no longer </w:t>
      </w:r>
      <w:r w:rsidR="008025D5">
        <w:rPr>
          <w:sz w:val="24"/>
        </w:rPr>
        <w:t>gaze</w:t>
      </w:r>
      <w:r w:rsidR="00090AFB">
        <w:rPr>
          <w:sz w:val="24"/>
        </w:rPr>
        <w:t xml:space="preserve"> from the window. The knight’s response to this dead nightingale when he is </w:t>
      </w:r>
      <w:r w:rsidR="00090AFB">
        <w:rPr>
          <w:sz w:val="24"/>
        </w:rPr>
        <w:lastRenderedPageBreak/>
        <w:t xml:space="preserve">unaware of the actual significance of it shows his act of true love. He places the bird in a small, </w:t>
      </w:r>
      <w:r w:rsidR="008025D5">
        <w:rPr>
          <w:sz w:val="24"/>
        </w:rPr>
        <w:t>casket “of pure gold with fine stones, very precious and valuable”</w:t>
      </w:r>
      <w:r w:rsidR="00C91A79">
        <w:rPr>
          <w:rStyle w:val="FootnoteReference"/>
          <w:sz w:val="24"/>
        </w:rPr>
        <w:footnoteReference w:id="11"/>
      </w:r>
      <w:r w:rsidR="008025D5">
        <w:rPr>
          <w:sz w:val="24"/>
        </w:rPr>
        <w:t xml:space="preserve">, </w:t>
      </w:r>
      <w:r w:rsidR="00090AFB">
        <w:rPr>
          <w:sz w:val="24"/>
        </w:rPr>
        <w:t>and keeps it with him always,</w:t>
      </w:r>
      <w:r w:rsidR="008025D5">
        <w:rPr>
          <w:sz w:val="24"/>
        </w:rPr>
        <w:t xml:space="preserve"> as a symbol of their love</w:t>
      </w:r>
      <w:r w:rsidR="00090AFB">
        <w:rPr>
          <w:sz w:val="24"/>
        </w:rPr>
        <w:t xml:space="preserve">. </w:t>
      </w:r>
      <w:r w:rsidR="000D08AA">
        <w:rPr>
          <w:sz w:val="24"/>
        </w:rPr>
        <w:t>One possible interpretation is that t</w:t>
      </w:r>
      <w:r w:rsidR="00090AFB" w:rsidRPr="00090AFB">
        <w:rPr>
          <w:sz w:val="24"/>
        </w:rPr>
        <w:t>he song of the nightingale represents poetry</w:t>
      </w:r>
      <w:r w:rsidR="006E3247">
        <w:rPr>
          <w:sz w:val="24"/>
        </w:rPr>
        <w:t xml:space="preserve"> and</w:t>
      </w:r>
      <w:r w:rsidR="00090AFB" w:rsidRPr="00090AFB">
        <w:rPr>
          <w:sz w:val="24"/>
        </w:rPr>
        <w:t xml:space="preserve"> song,</w:t>
      </w:r>
      <w:r w:rsidR="008025D5">
        <w:rPr>
          <w:sz w:val="24"/>
        </w:rPr>
        <w:t xml:space="preserve"> or the power of imagination,</w:t>
      </w:r>
      <w:r w:rsidR="00090AFB" w:rsidRPr="00090AFB">
        <w:rPr>
          <w:sz w:val="24"/>
        </w:rPr>
        <w:t xml:space="preserve"> and </w:t>
      </w:r>
      <w:r w:rsidR="00126FE0">
        <w:rPr>
          <w:sz w:val="24"/>
        </w:rPr>
        <w:t>furthermore</w:t>
      </w:r>
      <w:r w:rsidR="00090AFB" w:rsidRPr="00090AFB">
        <w:rPr>
          <w:sz w:val="24"/>
        </w:rPr>
        <w:t xml:space="preserve"> th</w:t>
      </w:r>
      <w:r w:rsidR="00126FE0">
        <w:rPr>
          <w:sz w:val="24"/>
        </w:rPr>
        <w:t>e</w:t>
      </w:r>
      <w:r w:rsidR="00090AFB" w:rsidRPr="00090AFB">
        <w:rPr>
          <w:sz w:val="24"/>
        </w:rPr>
        <w:t xml:space="preserve"> stor</w:t>
      </w:r>
      <w:r w:rsidR="00126FE0">
        <w:rPr>
          <w:sz w:val="24"/>
        </w:rPr>
        <w:t>y</w:t>
      </w:r>
      <w:r w:rsidR="00090AFB" w:rsidRPr="00090AFB">
        <w:rPr>
          <w:sz w:val="24"/>
        </w:rPr>
        <w:t xml:space="preserve"> Marie tells</w:t>
      </w:r>
      <w:r w:rsidR="000D08AA">
        <w:rPr>
          <w:sz w:val="24"/>
        </w:rPr>
        <w:t xml:space="preserve">. </w:t>
      </w:r>
      <w:r w:rsidR="00090AFB" w:rsidRPr="00090AFB">
        <w:rPr>
          <w:sz w:val="24"/>
        </w:rPr>
        <w:t xml:space="preserve">In this interpretation, the nightingale is a reminder of the power we have to create fantasy, </w:t>
      </w:r>
      <w:r w:rsidR="008025D5">
        <w:rPr>
          <w:sz w:val="24"/>
        </w:rPr>
        <w:t>but</w:t>
      </w:r>
      <w:r w:rsidR="00090AFB" w:rsidRPr="00090AFB">
        <w:rPr>
          <w:sz w:val="24"/>
        </w:rPr>
        <w:t xml:space="preserve"> </w:t>
      </w:r>
      <w:r w:rsidR="006E3247">
        <w:rPr>
          <w:sz w:val="24"/>
        </w:rPr>
        <w:t>the dead nightingale shows</w:t>
      </w:r>
      <w:r w:rsidR="00090AFB" w:rsidRPr="00090AFB">
        <w:rPr>
          <w:sz w:val="24"/>
        </w:rPr>
        <w:t xml:space="preserve"> how those fantasies cannot survive the </w:t>
      </w:r>
      <w:r w:rsidR="00CB67A0">
        <w:rPr>
          <w:sz w:val="24"/>
        </w:rPr>
        <w:t>forces</w:t>
      </w:r>
      <w:r w:rsidR="00090AFB" w:rsidRPr="00090AFB">
        <w:rPr>
          <w:sz w:val="24"/>
        </w:rPr>
        <w:t xml:space="preserve"> of a cruel world.</w:t>
      </w:r>
    </w:p>
    <w:p w14:paraId="039B274F" w14:textId="3845F29A" w:rsidR="000B56AC" w:rsidRDefault="005B6335" w:rsidP="000A4484">
      <w:pPr>
        <w:pStyle w:val="NoSpacing"/>
        <w:spacing w:line="360" w:lineRule="auto"/>
        <w:ind w:firstLine="720"/>
        <w:rPr>
          <w:sz w:val="24"/>
        </w:rPr>
      </w:pPr>
      <w:r>
        <w:rPr>
          <w:sz w:val="24"/>
        </w:rPr>
        <w:t xml:space="preserve">Whether a reader would sympathise with or condemn Marie’s lovers clearly depends on the reader’s judgements which will vary as to the justice of the denouements of each tale. In Laüstic, </w:t>
      </w:r>
      <w:r w:rsidR="00723056">
        <w:rPr>
          <w:sz w:val="24"/>
        </w:rPr>
        <w:t>the dead nightingale becomes a sad reminder of the</w:t>
      </w:r>
      <w:r>
        <w:rPr>
          <w:sz w:val="24"/>
        </w:rPr>
        <w:t xml:space="preserve"> lover’s</w:t>
      </w:r>
      <w:r w:rsidR="00723056">
        <w:rPr>
          <w:sz w:val="24"/>
        </w:rPr>
        <w:t xml:space="preserve"> dead relationship</w:t>
      </w:r>
      <w:r>
        <w:rPr>
          <w:sz w:val="24"/>
        </w:rPr>
        <w:t xml:space="preserve">. There is a suggestion that readers should feel sympathy towards this love relationship because </w:t>
      </w:r>
      <w:r w:rsidR="00723056">
        <w:rPr>
          <w:sz w:val="24"/>
        </w:rPr>
        <w:t>“</w:t>
      </w:r>
      <w:r w:rsidR="00723056" w:rsidRPr="00723056">
        <w:rPr>
          <w:sz w:val="24"/>
        </w:rPr>
        <w:t xml:space="preserve">Marie draws attention to her characters’ moral shortcomings by introducing a series of references to Ovid’s stories of </w:t>
      </w:r>
      <w:r>
        <w:rPr>
          <w:sz w:val="24"/>
        </w:rPr>
        <w:t xml:space="preserve">… </w:t>
      </w:r>
      <w:r w:rsidR="00723056" w:rsidRPr="00723056">
        <w:rPr>
          <w:sz w:val="24"/>
        </w:rPr>
        <w:t>Philomela in the Metamorphoses</w:t>
      </w:r>
      <w:r>
        <w:rPr>
          <w:sz w:val="24"/>
        </w:rPr>
        <w:t>.”</w:t>
      </w:r>
      <w:r w:rsidR="00F80AF5">
        <w:rPr>
          <w:rStyle w:val="FootnoteReference"/>
          <w:sz w:val="24"/>
        </w:rPr>
        <w:footnoteReference w:id="12"/>
      </w:r>
      <w:r w:rsidR="009749AB" w:rsidRPr="009749AB">
        <w:rPr>
          <w:sz w:val="24"/>
        </w:rPr>
        <w:t xml:space="preserve"> </w:t>
      </w:r>
      <w:r>
        <w:rPr>
          <w:sz w:val="24"/>
        </w:rPr>
        <w:t>In this tale, Philomela is silenced by having her tongue cut out</w:t>
      </w:r>
      <w:r w:rsidR="00A4026E">
        <w:rPr>
          <w:sz w:val="24"/>
        </w:rPr>
        <w:t xml:space="preserve">, and in revenge she transforms into a nightingale. It is significant that in nature the female nightingales are mute, while only the male nightingales sing. This shows a patriarchal power that readers should disapprove of and therefore sympathise with the lovers whose love was cut down by a jealous husband. However, readers </w:t>
      </w:r>
      <w:r w:rsidR="005006D2">
        <w:rPr>
          <w:sz w:val="24"/>
        </w:rPr>
        <w:t xml:space="preserve">who strongly condemn any form of love relationship that is not a dynastic marriage, may agree that </w:t>
      </w:r>
      <w:r w:rsidR="009749AB">
        <w:rPr>
          <w:sz w:val="24"/>
        </w:rPr>
        <w:t>“</w:t>
      </w:r>
      <w:r w:rsidR="005006D2">
        <w:rPr>
          <w:sz w:val="24"/>
        </w:rPr>
        <w:t>a</w:t>
      </w:r>
      <w:r w:rsidR="009749AB" w:rsidRPr="00D53CB8">
        <w:rPr>
          <w:sz w:val="24"/>
        </w:rPr>
        <w:t>lthough they receive no physical punishment, the wife and neighbo</w:t>
      </w:r>
      <w:r w:rsidR="009749AB">
        <w:rPr>
          <w:sz w:val="24"/>
        </w:rPr>
        <w:t>u</w:t>
      </w:r>
      <w:r w:rsidR="009749AB" w:rsidRPr="00D53CB8">
        <w:rPr>
          <w:sz w:val="24"/>
        </w:rPr>
        <w:t>r do suffer emotionally as a result of their secret affair and as a result of the woman's lie to her husband</w:t>
      </w:r>
      <w:r w:rsidR="009749AB">
        <w:rPr>
          <w:sz w:val="24"/>
        </w:rPr>
        <w:t>”</w:t>
      </w:r>
      <w:r w:rsidR="00C26791">
        <w:rPr>
          <w:rStyle w:val="FootnoteReference"/>
          <w:sz w:val="24"/>
        </w:rPr>
        <w:footnoteReference w:id="13"/>
      </w:r>
      <w:r w:rsidR="009749AB">
        <w:rPr>
          <w:sz w:val="24"/>
        </w:rPr>
        <w:t xml:space="preserve">. </w:t>
      </w:r>
      <w:r w:rsidR="005006D2">
        <w:rPr>
          <w:sz w:val="24"/>
        </w:rPr>
        <w:t>Similarly, in Guigemar the act of selfless love is approved of by Marie while she condemns selfish love.</w:t>
      </w:r>
      <w:r w:rsidR="009749AB">
        <w:rPr>
          <w:sz w:val="24"/>
        </w:rPr>
        <w:t xml:space="preserve"> </w:t>
      </w:r>
      <w:r w:rsidR="006A7C24" w:rsidRPr="006A7C24">
        <w:rPr>
          <w:sz w:val="24"/>
        </w:rPr>
        <w:t>Guigemar is</w:t>
      </w:r>
      <w:r w:rsidR="005006D2">
        <w:rPr>
          <w:sz w:val="24"/>
        </w:rPr>
        <w:t xml:space="preserve"> seen as heroic and chivalrous</w:t>
      </w:r>
      <w:r w:rsidR="006A7C24" w:rsidRPr="006A7C24">
        <w:rPr>
          <w:sz w:val="24"/>
        </w:rPr>
        <w:t xml:space="preserve">, </w:t>
      </w:r>
      <w:r w:rsidR="005006D2">
        <w:rPr>
          <w:sz w:val="24"/>
        </w:rPr>
        <w:t>however</w:t>
      </w:r>
      <w:r w:rsidR="006A7C24" w:rsidRPr="006A7C24">
        <w:rPr>
          <w:sz w:val="24"/>
        </w:rPr>
        <w:t xml:space="preserve">, </w:t>
      </w:r>
      <w:r w:rsidR="005006D2">
        <w:rPr>
          <w:sz w:val="24"/>
        </w:rPr>
        <w:t xml:space="preserve">he is also </w:t>
      </w:r>
      <w:r w:rsidR="006A7C24" w:rsidRPr="006A7C24">
        <w:rPr>
          <w:sz w:val="24"/>
        </w:rPr>
        <w:t xml:space="preserve">seen as cursed for not </w:t>
      </w:r>
      <w:r w:rsidR="005006D2">
        <w:rPr>
          <w:sz w:val="24"/>
        </w:rPr>
        <w:t xml:space="preserve">displaying </w:t>
      </w:r>
      <w:r w:rsidR="006A7C24" w:rsidRPr="006A7C24">
        <w:rPr>
          <w:sz w:val="24"/>
        </w:rPr>
        <w:t>interest in love</w:t>
      </w:r>
      <w:r w:rsidR="005006D2">
        <w:rPr>
          <w:sz w:val="24"/>
        </w:rPr>
        <w:t>, “Nature had done him such a grievous wrong”</w:t>
      </w:r>
      <w:r w:rsidR="00C91A79">
        <w:rPr>
          <w:rStyle w:val="FootnoteReference"/>
          <w:sz w:val="24"/>
        </w:rPr>
        <w:footnoteReference w:id="14"/>
      </w:r>
      <w:r w:rsidR="006A7C24" w:rsidRPr="006A7C24">
        <w:rPr>
          <w:sz w:val="24"/>
        </w:rPr>
        <w:t xml:space="preserve"> </w:t>
      </w:r>
      <w:r w:rsidR="000A441F">
        <w:rPr>
          <w:sz w:val="24"/>
        </w:rPr>
        <w:t>It can be argued that the reader should sympathise with him because he doesn’t choose not to love, which limits how far a reader can condemn his actions.</w:t>
      </w:r>
      <w:r w:rsidR="00554BA2">
        <w:rPr>
          <w:sz w:val="24"/>
        </w:rPr>
        <w:t xml:space="preserve"> Marie approves of the intentions of real love and sympathises </w:t>
      </w:r>
      <w:r w:rsidR="00554BA2">
        <w:rPr>
          <w:sz w:val="24"/>
        </w:rPr>
        <w:lastRenderedPageBreak/>
        <w:t xml:space="preserve">with the lovers when the relationship dies, </w:t>
      </w:r>
      <w:r w:rsidR="005006D2">
        <w:rPr>
          <w:sz w:val="24"/>
        </w:rPr>
        <w:t>“</w:t>
      </w:r>
      <w:r w:rsidR="00554BA2">
        <w:rPr>
          <w:sz w:val="24"/>
        </w:rPr>
        <w:t>r</w:t>
      </w:r>
      <w:r w:rsidR="005006D2">
        <w:rPr>
          <w:sz w:val="24"/>
        </w:rPr>
        <w:t>eal love interested her above all things; true lovers always had her sympathy”</w:t>
      </w:r>
      <w:r w:rsidR="00621EE5">
        <w:rPr>
          <w:rStyle w:val="FootnoteReference"/>
          <w:sz w:val="24"/>
        </w:rPr>
        <w:footnoteReference w:id="15"/>
      </w:r>
      <w:r w:rsidR="00554BA2">
        <w:rPr>
          <w:sz w:val="24"/>
        </w:rPr>
        <w:t xml:space="preserve">. However, in Equitan, the lovers are selfish and greedy, which the story’s conclusion punishes them by death. </w:t>
      </w:r>
      <w:r w:rsidR="00AF0CA8">
        <w:rPr>
          <w:sz w:val="24"/>
        </w:rPr>
        <w:t>Candace R. Houg</w:t>
      </w:r>
      <w:r w:rsidR="00554BA2">
        <w:rPr>
          <w:sz w:val="24"/>
        </w:rPr>
        <w:t xml:space="preserve"> says that </w:t>
      </w:r>
      <w:r w:rsidR="005006D2">
        <w:rPr>
          <w:sz w:val="24"/>
        </w:rPr>
        <w:t>“</w:t>
      </w:r>
      <w:r w:rsidR="005006D2" w:rsidRPr="00D53CB8">
        <w:rPr>
          <w:sz w:val="24"/>
        </w:rPr>
        <w:t>Often in Marie's stories, adulterous relationships are excused from negative judgement because they are motivated by true love. Here, however, the affair is different. These are not t</w:t>
      </w:r>
      <w:r w:rsidR="005006D2">
        <w:rPr>
          <w:sz w:val="24"/>
        </w:rPr>
        <w:t>ru</w:t>
      </w:r>
      <w:r w:rsidR="005006D2" w:rsidRPr="00D53CB8">
        <w:rPr>
          <w:sz w:val="24"/>
        </w:rPr>
        <w:t>e lovers, but a man motivated by lust and a woman motivated by prideful ambition</w:t>
      </w:r>
      <w:r w:rsidR="005006D2">
        <w:rPr>
          <w:sz w:val="24"/>
        </w:rPr>
        <w:t>”</w:t>
      </w:r>
      <w:r w:rsidR="00C26791">
        <w:rPr>
          <w:rStyle w:val="FootnoteReference"/>
          <w:sz w:val="24"/>
        </w:rPr>
        <w:footnoteReference w:id="16"/>
      </w:r>
      <w:r w:rsidR="00554BA2">
        <w:rPr>
          <w:sz w:val="24"/>
        </w:rPr>
        <w:t xml:space="preserve">. </w:t>
      </w:r>
      <w:r w:rsidR="000B56AC">
        <w:rPr>
          <w:sz w:val="24"/>
        </w:rPr>
        <w:t>This establishes a note of practicality, that not every relationship is true or pure and can be approved of. Therefore, it is difficult, if not impossible, to find a sympathising connection between the reader and the relationship in the poem.</w:t>
      </w:r>
    </w:p>
    <w:p w14:paraId="77D608E2" w14:textId="09395DEC" w:rsidR="00C940D9" w:rsidRDefault="000B56AC" w:rsidP="000A4484">
      <w:pPr>
        <w:pStyle w:val="NoSpacing"/>
        <w:spacing w:line="360" w:lineRule="auto"/>
        <w:ind w:firstLine="720"/>
        <w:rPr>
          <w:sz w:val="24"/>
        </w:rPr>
      </w:pPr>
      <w:r>
        <w:rPr>
          <w:sz w:val="24"/>
        </w:rPr>
        <w:t xml:space="preserve">In conclusion, to a certain extent I agree with the statement by Hanning and Ferrante because there is often a tone of genuine love shared in the lais with a specific focus on chivalrous, romantic love in comparison to controlling love in particular by jealous old husbands. The true, although adulterous, love suggests an element of forgiveness and salvation, or the restoration of the love that was lost. Marie’s intention for true love to be sympathised with depicts a unified moral perspective on passion, which is less restrictive than dynastic marriage. </w:t>
      </w:r>
      <w:r w:rsidR="00D11EB8">
        <w:rPr>
          <w:sz w:val="24"/>
        </w:rPr>
        <w:t xml:space="preserve">However, it is uncertain as to how far the intention of true love, can provide sympathy for the lovers when there is a clear divide between the rediscovery of love and adulterous love. I think that this opinion resides with the reader, who has the opportunity to relate </w:t>
      </w:r>
      <w:r w:rsidR="008F4BCB">
        <w:rPr>
          <w:sz w:val="24"/>
        </w:rPr>
        <w:t xml:space="preserve">their </w:t>
      </w:r>
      <w:r w:rsidR="00D11EB8">
        <w:rPr>
          <w:sz w:val="24"/>
        </w:rPr>
        <w:t>personal experiences with the lais, and</w:t>
      </w:r>
      <w:r w:rsidR="00B354ED">
        <w:rPr>
          <w:sz w:val="24"/>
        </w:rPr>
        <w:t xml:space="preserve"> because “</w:t>
      </w:r>
      <w:r w:rsidR="00B354ED" w:rsidRPr="00C940D9">
        <w:rPr>
          <w:sz w:val="24"/>
        </w:rPr>
        <w:t>she addresses her future readers as much as her immediate audience</w:t>
      </w:r>
      <w:r w:rsidR="00B354ED">
        <w:rPr>
          <w:sz w:val="24"/>
        </w:rPr>
        <w:t>”</w:t>
      </w:r>
      <w:r w:rsidR="00B354ED">
        <w:rPr>
          <w:rStyle w:val="FootnoteReference"/>
          <w:sz w:val="24"/>
        </w:rPr>
        <w:footnoteReference w:id="17"/>
      </w:r>
      <w:r w:rsidR="00B354ED">
        <w:rPr>
          <w:sz w:val="24"/>
        </w:rPr>
        <w:t xml:space="preserve"> these</w:t>
      </w:r>
      <w:r w:rsidR="00D11EB8">
        <w:rPr>
          <w:sz w:val="24"/>
        </w:rPr>
        <w:t xml:space="preserve"> opinions will </w:t>
      </w:r>
      <w:r w:rsidR="00B354ED">
        <w:rPr>
          <w:sz w:val="24"/>
        </w:rPr>
        <w:t>change</w:t>
      </w:r>
      <w:r w:rsidR="00D11EB8">
        <w:rPr>
          <w:sz w:val="24"/>
        </w:rPr>
        <w:t xml:space="preserve"> in later centuries</w:t>
      </w:r>
      <w:r w:rsidR="00B354ED">
        <w:rPr>
          <w:sz w:val="24"/>
        </w:rPr>
        <w:t>.</w:t>
      </w:r>
    </w:p>
    <w:p w14:paraId="072012A9" w14:textId="77777777" w:rsidR="001765F2" w:rsidRDefault="001765F2" w:rsidP="000A4484">
      <w:pPr>
        <w:pStyle w:val="NoSpacing"/>
        <w:spacing w:line="360" w:lineRule="auto"/>
        <w:rPr>
          <w:sz w:val="24"/>
        </w:rPr>
      </w:pPr>
    </w:p>
    <w:p w14:paraId="534BAACD" w14:textId="77777777" w:rsidR="001765F2" w:rsidRDefault="001765F2" w:rsidP="000A4484">
      <w:pPr>
        <w:pStyle w:val="NoSpacing"/>
        <w:spacing w:line="360" w:lineRule="auto"/>
        <w:rPr>
          <w:sz w:val="24"/>
        </w:rPr>
      </w:pPr>
    </w:p>
    <w:p w14:paraId="099D5D16" w14:textId="77777777" w:rsidR="001765F2" w:rsidRDefault="001765F2" w:rsidP="00045464">
      <w:pPr>
        <w:pStyle w:val="NoSpacing"/>
        <w:rPr>
          <w:sz w:val="24"/>
        </w:rPr>
      </w:pPr>
    </w:p>
    <w:p w14:paraId="6A9850F0" w14:textId="77777777" w:rsidR="001765F2" w:rsidRDefault="001765F2" w:rsidP="00045464">
      <w:pPr>
        <w:pStyle w:val="NoSpacing"/>
        <w:rPr>
          <w:sz w:val="24"/>
        </w:rPr>
      </w:pPr>
    </w:p>
    <w:p w14:paraId="21244A0A" w14:textId="77777777" w:rsidR="00536B39" w:rsidRDefault="00536B39" w:rsidP="00045464">
      <w:pPr>
        <w:pStyle w:val="NoSpacing"/>
        <w:rPr>
          <w:sz w:val="24"/>
        </w:rPr>
      </w:pPr>
    </w:p>
    <w:p w14:paraId="1098D801" w14:textId="44378634" w:rsidR="00FA67C7" w:rsidRPr="00FA67C7" w:rsidRDefault="00350C7F" w:rsidP="00045464">
      <w:pPr>
        <w:pStyle w:val="NoSpacing"/>
        <w:rPr>
          <w:sz w:val="24"/>
          <w:u w:val="single"/>
        </w:rPr>
      </w:pPr>
      <w:r w:rsidRPr="00FA67C7">
        <w:rPr>
          <w:sz w:val="24"/>
          <w:u w:val="single"/>
        </w:rPr>
        <w:t xml:space="preserve">Bibliography </w:t>
      </w:r>
    </w:p>
    <w:p w14:paraId="52A35356" w14:textId="77777777" w:rsidR="00FA67C7" w:rsidRDefault="00FA67C7" w:rsidP="00045464">
      <w:pPr>
        <w:pStyle w:val="NoSpacing"/>
        <w:rPr>
          <w:sz w:val="24"/>
        </w:rPr>
      </w:pPr>
    </w:p>
    <w:p w14:paraId="5EC0F430" w14:textId="0373910A" w:rsidR="00FA67C7" w:rsidRDefault="00FA67C7" w:rsidP="00045464">
      <w:pPr>
        <w:pStyle w:val="NoSpacing"/>
        <w:rPr>
          <w:sz w:val="24"/>
        </w:rPr>
      </w:pPr>
      <w:r>
        <w:rPr>
          <w:sz w:val="24"/>
        </w:rPr>
        <w:t xml:space="preserve">Brook, Leslie C., ‘Guigemar and the White Hind’, </w:t>
      </w:r>
      <w:r w:rsidRPr="00643990">
        <w:rPr>
          <w:i/>
          <w:sz w:val="24"/>
        </w:rPr>
        <w:t>Medium Aevum</w:t>
      </w:r>
      <w:r>
        <w:rPr>
          <w:sz w:val="24"/>
        </w:rPr>
        <w:t xml:space="preserve">, Vol. 56 (1987), pp. 94-101 </w:t>
      </w:r>
    </w:p>
    <w:p w14:paraId="038FD21A" w14:textId="77777777" w:rsidR="00FA67C7" w:rsidRDefault="00FA67C7" w:rsidP="00045464">
      <w:pPr>
        <w:pStyle w:val="NoSpacing"/>
        <w:rPr>
          <w:sz w:val="24"/>
        </w:rPr>
      </w:pPr>
    </w:p>
    <w:p w14:paraId="2B64CF7F" w14:textId="66B71499" w:rsidR="00FA67C7" w:rsidRDefault="00FA67C7" w:rsidP="00045464">
      <w:pPr>
        <w:pStyle w:val="NoSpacing"/>
        <w:rPr>
          <w:sz w:val="24"/>
        </w:rPr>
      </w:pPr>
      <w:r w:rsidRPr="00C26791">
        <w:rPr>
          <w:sz w:val="24"/>
        </w:rPr>
        <w:lastRenderedPageBreak/>
        <w:t>Burgess, Glyn S</w:t>
      </w:r>
      <w:r>
        <w:rPr>
          <w:sz w:val="24"/>
        </w:rPr>
        <w:t>.</w:t>
      </w:r>
      <w:r w:rsidRPr="00C26791">
        <w:rPr>
          <w:sz w:val="24"/>
        </w:rPr>
        <w:t>, and Busby Keith, </w:t>
      </w:r>
      <w:r w:rsidRPr="00C26791">
        <w:rPr>
          <w:i/>
          <w:iCs/>
          <w:sz w:val="24"/>
        </w:rPr>
        <w:t>The Lais Of Marie De France</w:t>
      </w:r>
      <w:r w:rsidRPr="00C26791">
        <w:rPr>
          <w:sz w:val="24"/>
        </w:rPr>
        <w:t>, 2nd ed</w:t>
      </w:r>
      <w:r>
        <w:rPr>
          <w:sz w:val="24"/>
        </w:rPr>
        <w:t>,</w:t>
      </w:r>
      <w:r w:rsidRPr="00C26791">
        <w:rPr>
          <w:sz w:val="24"/>
        </w:rPr>
        <w:t xml:space="preserve"> (London: Penguin, 2003)</w:t>
      </w:r>
    </w:p>
    <w:p w14:paraId="189E140A" w14:textId="77777777" w:rsidR="00FA67C7" w:rsidRDefault="00FA67C7" w:rsidP="00045464">
      <w:pPr>
        <w:pStyle w:val="NoSpacing"/>
        <w:rPr>
          <w:sz w:val="24"/>
        </w:rPr>
      </w:pPr>
    </w:p>
    <w:p w14:paraId="557910DB" w14:textId="3F7BDC07" w:rsidR="00FA67C7" w:rsidRDefault="00FA67C7" w:rsidP="00045464">
      <w:pPr>
        <w:pStyle w:val="NoSpacing"/>
        <w:rPr>
          <w:sz w:val="24"/>
        </w:rPr>
      </w:pPr>
      <w:r w:rsidRPr="00B33F57">
        <w:rPr>
          <w:sz w:val="24"/>
        </w:rPr>
        <w:t>Burgess, Glyn S., </w:t>
      </w:r>
      <w:r w:rsidRPr="00B33F57">
        <w:rPr>
          <w:i/>
          <w:iCs/>
          <w:sz w:val="24"/>
        </w:rPr>
        <w:t>The Lais Of Marie De France: Text</w:t>
      </w:r>
      <w:r>
        <w:rPr>
          <w:i/>
          <w:iCs/>
          <w:sz w:val="24"/>
        </w:rPr>
        <w:t xml:space="preserve"> a</w:t>
      </w:r>
      <w:r w:rsidRPr="00B33F57">
        <w:rPr>
          <w:i/>
          <w:iCs/>
          <w:sz w:val="24"/>
        </w:rPr>
        <w:t>nd Context</w:t>
      </w:r>
      <w:r w:rsidRPr="00B33F57">
        <w:rPr>
          <w:sz w:val="24"/>
        </w:rPr>
        <w:t> (Manchester: Manchester University Press, 1987)</w:t>
      </w:r>
    </w:p>
    <w:p w14:paraId="0DB4D54F" w14:textId="77777777" w:rsidR="00FA67C7" w:rsidRDefault="00FA67C7" w:rsidP="00045464">
      <w:pPr>
        <w:pStyle w:val="NoSpacing"/>
        <w:rPr>
          <w:sz w:val="24"/>
        </w:rPr>
      </w:pPr>
    </w:p>
    <w:p w14:paraId="2088739B" w14:textId="6D67E63A" w:rsidR="00FA67C7" w:rsidRDefault="00FA67C7" w:rsidP="00045464">
      <w:pPr>
        <w:pStyle w:val="NoSpacing"/>
        <w:rPr>
          <w:sz w:val="24"/>
        </w:rPr>
      </w:pPr>
      <w:r>
        <w:rPr>
          <w:sz w:val="24"/>
        </w:rPr>
        <w:t xml:space="preserve">Cooper, Helen, </w:t>
      </w:r>
      <w:r w:rsidRPr="0068251A">
        <w:rPr>
          <w:i/>
          <w:sz w:val="24"/>
        </w:rPr>
        <w:t>The English Romance in Time: Transforming Motifs from Geoffrey of Monmouth to the Death of Shakespeare</w:t>
      </w:r>
      <w:r>
        <w:rPr>
          <w:sz w:val="24"/>
        </w:rPr>
        <w:t>, (Oxford: Oxford University Press, 2004), pp. 331-32</w:t>
      </w:r>
    </w:p>
    <w:p w14:paraId="45F8378E" w14:textId="77777777" w:rsidR="00FA67C7" w:rsidRPr="001765F2" w:rsidRDefault="00FA67C7" w:rsidP="00045464">
      <w:pPr>
        <w:pStyle w:val="NoSpacing"/>
        <w:rPr>
          <w:sz w:val="24"/>
        </w:rPr>
      </w:pPr>
    </w:p>
    <w:p w14:paraId="2DC7D72E" w14:textId="5E781F6C" w:rsidR="00FA67C7" w:rsidRDefault="00FA67C7" w:rsidP="00045464">
      <w:pPr>
        <w:pStyle w:val="NoSpacing"/>
        <w:rPr>
          <w:sz w:val="24"/>
        </w:rPr>
      </w:pPr>
      <w:r w:rsidRPr="00621EE5">
        <w:rPr>
          <w:sz w:val="24"/>
        </w:rPr>
        <w:t xml:space="preserve">Damon, S. Foster, </w:t>
      </w:r>
      <w:r>
        <w:rPr>
          <w:sz w:val="24"/>
        </w:rPr>
        <w:t>“</w:t>
      </w:r>
      <w:r w:rsidRPr="00621EE5">
        <w:rPr>
          <w:sz w:val="24"/>
        </w:rPr>
        <w:t xml:space="preserve">Marie De France: Psychologist </w:t>
      </w:r>
      <w:r>
        <w:rPr>
          <w:sz w:val="24"/>
        </w:rPr>
        <w:t>o</w:t>
      </w:r>
      <w:r w:rsidRPr="00621EE5">
        <w:rPr>
          <w:sz w:val="24"/>
        </w:rPr>
        <w:t>f Courtly Love</w:t>
      </w:r>
      <w:r>
        <w:rPr>
          <w:sz w:val="24"/>
        </w:rPr>
        <w:t>”</w:t>
      </w:r>
      <w:r w:rsidRPr="00621EE5">
        <w:rPr>
          <w:sz w:val="24"/>
        </w:rPr>
        <w:t>, </w:t>
      </w:r>
      <w:r w:rsidRPr="00621EE5">
        <w:rPr>
          <w:i/>
          <w:iCs/>
          <w:sz w:val="24"/>
        </w:rPr>
        <w:t>PMLA</w:t>
      </w:r>
      <w:r w:rsidRPr="00621EE5">
        <w:rPr>
          <w:sz w:val="24"/>
        </w:rPr>
        <w:t xml:space="preserve">, Vol. 44 (1929), </w:t>
      </w:r>
      <w:r>
        <w:rPr>
          <w:sz w:val="24"/>
        </w:rPr>
        <w:t xml:space="preserve">pp. </w:t>
      </w:r>
      <w:r w:rsidRPr="00621EE5">
        <w:rPr>
          <w:sz w:val="24"/>
        </w:rPr>
        <w:t xml:space="preserve">968-996 </w:t>
      </w:r>
      <w:r>
        <w:rPr>
          <w:sz w:val="24"/>
        </w:rPr>
        <w:t>&lt;</w:t>
      </w:r>
      <w:hyperlink r:id="rId9" w:anchor="page_scan_tab_contents" w:history="1">
        <w:r w:rsidRPr="001D1A1E">
          <w:rPr>
            <w:rStyle w:val="Hyperlink"/>
            <w:sz w:val="24"/>
          </w:rPr>
          <w:t>http://www.jstor.org/stable/457705?seq=1#page_scan_tab_contents</w:t>
        </w:r>
      </w:hyperlink>
      <w:r>
        <w:rPr>
          <w:sz w:val="24"/>
        </w:rPr>
        <w:t xml:space="preserve">&gt; </w:t>
      </w:r>
      <w:r w:rsidRPr="00621EE5">
        <w:rPr>
          <w:sz w:val="24"/>
        </w:rPr>
        <w:t>[Accessed 20 March 2018]</w:t>
      </w:r>
    </w:p>
    <w:p w14:paraId="415A4E19" w14:textId="77777777" w:rsidR="00FA67C7" w:rsidRPr="00621EE5" w:rsidRDefault="00FA67C7" w:rsidP="00045464">
      <w:pPr>
        <w:pStyle w:val="NoSpacing"/>
        <w:rPr>
          <w:sz w:val="24"/>
        </w:rPr>
      </w:pPr>
    </w:p>
    <w:p w14:paraId="6696B954" w14:textId="4072E315" w:rsidR="00FA67C7" w:rsidRDefault="00FA67C7" w:rsidP="00981F92">
      <w:pPr>
        <w:pStyle w:val="NoSpacing"/>
        <w:rPr>
          <w:sz w:val="24"/>
        </w:rPr>
      </w:pPr>
      <w:r>
        <w:rPr>
          <w:sz w:val="24"/>
        </w:rPr>
        <w:t xml:space="preserve">Hanning, R. and Ferrante, J., </w:t>
      </w:r>
      <w:r w:rsidRPr="009F6FD0">
        <w:rPr>
          <w:i/>
          <w:sz w:val="24"/>
        </w:rPr>
        <w:t>The Lais of Marie de France</w:t>
      </w:r>
      <w:r>
        <w:rPr>
          <w:sz w:val="24"/>
        </w:rPr>
        <w:t>, trans. with an introduction and notes, by Robert Hanning and Joan Ferrante, (New York: E.P. Dutton, 1978), p. 1</w:t>
      </w:r>
    </w:p>
    <w:p w14:paraId="127E79D8" w14:textId="77777777" w:rsidR="00FA67C7" w:rsidRDefault="00FA67C7" w:rsidP="00981F92">
      <w:pPr>
        <w:pStyle w:val="NoSpacing"/>
        <w:rPr>
          <w:sz w:val="24"/>
        </w:rPr>
      </w:pPr>
    </w:p>
    <w:p w14:paraId="414D9035" w14:textId="77777777" w:rsidR="007A68CF" w:rsidRDefault="00FA67C7" w:rsidP="007A68CF">
      <w:pPr>
        <w:pStyle w:val="NoSpacing"/>
        <w:rPr>
          <w:sz w:val="24"/>
        </w:rPr>
      </w:pPr>
      <w:r w:rsidRPr="00592BAB">
        <w:rPr>
          <w:sz w:val="24"/>
        </w:rPr>
        <w:t xml:space="preserve">Houg, Candace R., </w:t>
      </w:r>
      <w:r>
        <w:rPr>
          <w:sz w:val="24"/>
        </w:rPr>
        <w:t>“</w:t>
      </w:r>
      <w:r w:rsidRPr="00592BAB">
        <w:rPr>
          <w:sz w:val="24"/>
        </w:rPr>
        <w:t>Trickery And Betrayal In The Lais Of Marie De France</w:t>
      </w:r>
      <w:r>
        <w:rPr>
          <w:sz w:val="24"/>
        </w:rPr>
        <w:t>”</w:t>
      </w:r>
      <w:r w:rsidRPr="00592BAB">
        <w:rPr>
          <w:sz w:val="24"/>
        </w:rPr>
        <w:t>, </w:t>
      </w:r>
      <w:r w:rsidRPr="00592BAB">
        <w:rPr>
          <w:i/>
          <w:iCs/>
          <w:sz w:val="24"/>
        </w:rPr>
        <w:t>Medieval Perspectives</w:t>
      </w:r>
      <w:r w:rsidRPr="00592BAB">
        <w:rPr>
          <w:sz w:val="24"/>
        </w:rPr>
        <w:t xml:space="preserve">, </w:t>
      </w:r>
      <w:r>
        <w:rPr>
          <w:sz w:val="24"/>
        </w:rPr>
        <w:t xml:space="preserve">(2001), Vol. </w:t>
      </w:r>
      <w:r w:rsidRPr="00592BAB">
        <w:rPr>
          <w:sz w:val="24"/>
        </w:rPr>
        <w:t>16</w:t>
      </w:r>
      <w:r>
        <w:rPr>
          <w:sz w:val="24"/>
        </w:rPr>
        <w:t>,</w:t>
      </w:r>
      <w:r w:rsidRPr="00592BAB">
        <w:rPr>
          <w:sz w:val="24"/>
        </w:rPr>
        <w:t xml:space="preserve"> </w:t>
      </w:r>
      <w:r>
        <w:rPr>
          <w:sz w:val="24"/>
        </w:rPr>
        <w:t xml:space="preserve">pp. </w:t>
      </w:r>
      <w:r w:rsidRPr="00592BAB">
        <w:rPr>
          <w:sz w:val="24"/>
        </w:rPr>
        <w:t xml:space="preserve">50-62 </w:t>
      </w:r>
      <w:r>
        <w:rPr>
          <w:sz w:val="24"/>
        </w:rPr>
        <w:t>&lt;</w:t>
      </w:r>
      <w:hyperlink r:id="rId10" w:anchor="AN=55697266&amp;db=hus" w:history="1">
        <w:r w:rsidRPr="001D1A1E">
          <w:rPr>
            <w:rStyle w:val="Hyperlink"/>
            <w:sz w:val="24"/>
          </w:rPr>
          <w:t>https://web-a-ebscohost-com.ezproxy.uwtsd.ac.uk/ehost/detail/detail?vid=2&amp;sid=2b1e6113-e2f8-4bad-8af2-635f5374c90a%40sessionmgr4007&amp;bdata=JnNpdGU9ZWhvc3QtbGl2ZQ%3d%3d#AN=55697266&amp;db=hus</w:t>
        </w:r>
      </w:hyperlink>
      <w:r>
        <w:rPr>
          <w:sz w:val="24"/>
        </w:rPr>
        <w:t xml:space="preserve">&gt; </w:t>
      </w:r>
      <w:r w:rsidRPr="00592BAB">
        <w:rPr>
          <w:sz w:val="24"/>
        </w:rPr>
        <w:t>[Accessed 20 March 2018]</w:t>
      </w:r>
      <w:r w:rsidR="007A68CF" w:rsidRPr="007A68CF">
        <w:rPr>
          <w:sz w:val="24"/>
        </w:rPr>
        <w:t xml:space="preserve"> </w:t>
      </w:r>
    </w:p>
    <w:p w14:paraId="02B0E57A" w14:textId="77777777" w:rsidR="007A68CF" w:rsidRDefault="007A68CF" w:rsidP="007A68CF">
      <w:pPr>
        <w:pStyle w:val="NoSpacing"/>
        <w:rPr>
          <w:sz w:val="24"/>
        </w:rPr>
      </w:pPr>
    </w:p>
    <w:p w14:paraId="75255A93" w14:textId="3FF691BE" w:rsidR="007A68CF" w:rsidRDefault="007A68CF" w:rsidP="007A68CF">
      <w:pPr>
        <w:pStyle w:val="NoSpacing"/>
        <w:rPr>
          <w:sz w:val="24"/>
        </w:rPr>
      </w:pPr>
      <w:r w:rsidRPr="007A68CF">
        <w:rPr>
          <w:sz w:val="24"/>
        </w:rPr>
        <w:t xml:space="preserve">Lee, Ashley, </w:t>
      </w:r>
      <w:r>
        <w:rPr>
          <w:sz w:val="24"/>
        </w:rPr>
        <w:t>“</w:t>
      </w:r>
      <w:r w:rsidRPr="007A68CF">
        <w:rPr>
          <w:sz w:val="24"/>
        </w:rPr>
        <w:t xml:space="preserve">The Hind Episode </w:t>
      </w:r>
      <w:r>
        <w:rPr>
          <w:sz w:val="24"/>
        </w:rPr>
        <w:t>i</w:t>
      </w:r>
      <w:r w:rsidRPr="007A68CF">
        <w:rPr>
          <w:sz w:val="24"/>
        </w:rPr>
        <w:t>n Marie De France’</w:t>
      </w:r>
      <w:r>
        <w:rPr>
          <w:sz w:val="24"/>
        </w:rPr>
        <w:t>s</w:t>
      </w:r>
      <w:r w:rsidRPr="007A68CF">
        <w:rPr>
          <w:sz w:val="24"/>
        </w:rPr>
        <w:t xml:space="preserve"> Guigemar </w:t>
      </w:r>
      <w:r>
        <w:rPr>
          <w:sz w:val="24"/>
        </w:rPr>
        <w:t>a</w:t>
      </w:r>
      <w:r w:rsidRPr="007A68CF">
        <w:rPr>
          <w:sz w:val="24"/>
        </w:rPr>
        <w:t>nd Medieval Vernacular Poetics</w:t>
      </w:r>
      <w:r>
        <w:rPr>
          <w:sz w:val="24"/>
        </w:rPr>
        <w:t>”</w:t>
      </w:r>
      <w:r w:rsidRPr="007A68CF">
        <w:rPr>
          <w:sz w:val="24"/>
        </w:rPr>
        <w:t>, </w:t>
      </w:r>
      <w:proofErr w:type="spellStart"/>
      <w:r w:rsidRPr="007A68CF">
        <w:rPr>
          <w:i/>
          <w:iCs/>
          <w:sz w:val="24"/>
        </w:rPr>
        <w:t>Neophilologus</w:t>
      </w:r>
      <w:proofErr w:type="spellEnd"/>
      <w:r w:rsidRPr="007A68CF">
        <w:rPr>
          <w:sz w:val="24"/>
        </w:rPr>
        <w:t xml:space="preserve">, </w:t>
      </w:r>
      <w:r>
        <w:rPr>
          <w:sz w:val="24"/>
        </w:rPr>
        <w:t xml:space="preserve">Vol. </w:t>
      </w:r>
      <w:r w:rsidRPr="007A68CF">
        <w:rPr>
          <w:sz w:val="24"/>
        </w:rPr>
        <w:t xml:space="preserve">93 (2008), </w:t>
      </w:r>
      <w:r>
        <w:rPr>
          <w:sz w:val="24"/>
        </w:rPr>
        <w:t xml:space="preserve">pp. </w:t>
      </w:r>
      <w:r w:rsidRPr="007A68CF">
        <w:rPr>
          <w:sz w:val="24"/>
        </w:rPr>
        <w:t xml:space="preserve">191-200 </w:t>
      </w:r>
      <w:r>
        <w:rPr>
          <w:sz w:val="24"/>
        </w:rPr>
        <w:t>&lt;</w:t>
      </w:r>
      <w:hyperlink r:id="rId11" w:history="1">
        <w:r w:rsidRPr="00FE28CD">
          <w:rPr>
            <w:rStyle w:val="Hyperlink"/>
            <w:sz w:val="24"/>
          </w:rPr>
          <w:t>https://doi.org/10.1007/s11061-008-9112-1</w:t>
        </w:r>
      </w:hyperlink>
      <w:r>
        <w:rPr>
          <w:sz w:val="24"/>
        </w:rPr>
        <w:t>&gt; [Accessed 20 March 2018]</w:t>
      </w:r>
    </w:p>
    <w:p w14:paraId="3F50BF81" w14:textId="19150573" w:rsidR="00FA67C7" w:rsidRDefault="00FA67C7" w:rsidP="00045464">
      <w:pPr>
        <w:pStyle w:val="NoSpacing"/>
        <w:rPr>
          <w:sz w:val="24"/>
        </w:rPr>
      </w:pPr>
    </w:p>
    <w:p w14:paraId="17CF9899" w14:textId="58856511" w:rsidR="00FA67C7" w:rsidRDefault="00FA67C7" w:rsidP="00045464">
      <w:pPr>
        <w:pStyle w:val="NoSpacing"/>
        <w:rPr>
          <w:sz w:val="24"/>
        </w:rPr>
      </w:pPr>
      <w:r w:rsidRPr="00896C26">
        <w:rPr>
          <w:sz w:val="24"/>
        </w:rPr>
        <w:t xml:space="preserve">Murray, K., Sarah-Jane, </w:t>
      </w:r>
      <w:r>
        <w:rPr>
          <w:sz w:val="24"/>
        </w:rPr>
        <w:t>“</w:t>
      </w:r>
      <w:r w:rsidRPr="00896C26">
        <w:rPr>
          <w:sz w:val="24"/>
        </w:rPr>
        <w:t xml:space="preserve">Marie De France, Ethicist: Questioning Courtly Love </w:t>
      </w:r>
      <w:r>
        <w:rPr>
          <w:sz w:val="24"/>
        </w:rPr>
        <w:t>i</w:t>
      </w:r>
      <w:r w:rsidRPr="00896C26">
        <w:rPr>
          <w:sz w:val="24"/>
        </w:rPr>
        <w:t>n Laüstic</w:t>
      </w:r>
      <w:r>
        <w:rPr>
          <w:sz w:val="24"/>
        </w:rPr>
        <w:t>”</w:t>
      </w:r>
      <w:r w:rsidRPr="00896C26">
        <w:rPr>
          <w:sz w:val="24"/>
        </w:rPr>
        <w:t>, </w:t>
      </w:r>
      <w:r w:rsidRPr="00896C26">
        <w:rPr>
          <w:i/>
          <w:iCs/>
          <w:sz w:val="24"/>
        </w:rPr>
        <w:t>Modern Philology</w:t>
      </w:r>
      <w:r w:rsidRPr="00896C26">
        <w:rPr>
          <w:sz w:val="24"/>
        </w:rPr>
        <w:t>, Vol. 109</w:t>
      </w:r>
      <w:r>
        <w:rPr>
          <w:sz w:val="24"/>
        </w:rPr>
        <w:t xml:space="preserve"> No. 1</w:t>
      </w:r>
      <w:r w:rsidRPr="00896C26">
        <w:rPr>
          <w:sz w:val="24"/>
        </w:rPr>
        <w:t xml:space="preserve"> (2011), </w:t>
      </w:r>
      <w:r>
        <w:rPr>
          <w:sz w:val="24"/>
        </w:rPr>
        <w:t xml:space="preserve">pp. </w:t>
      </w:r>
      <w:r w:rsidRPr="00896C26">
        <w:rPr>
          <w:sz w:val="24"/>
        </w:rPr>
        <w:t xml:space="preserve">1-16 </w:t>
      </w:r>
      <w:r>
        <w:rPr>
          <w:sz w:val="24"/>
        </w:rPr>
        <w:t>&lt;</w:t>
      </w:r>
      <w:hyperlink r:id="rId12" w:anchor="AN=66913151&amp;db=hus" w:history="1">
        <w:r w:rsidRPr="001D1A1E">
          <w:rPr>
            <w:rStyle w:val="Hyperlink"/>
            <w:sz w:val="24"/>
          </w:rPr>
          <w:t>https://web-a-ebscohost-com.ezproxy.uwtsd.ac.uk/ehost/detail/detail?vid=0&amp;sid=b5a9baee-ad82-4acf-a5e4-19354182b539%40sessionmgr4007&amp;bdata=JnNpdGU9ZWhvc3QtbGl2ZQ%3d%3d#AN=66913151&amp;db=hus</w:t>
        </w:r>
      </w:hyperlink>
      <w:r>
        <w:rPr>
          <w:sz w:val="24"/>
        </w:rPr>
        <w:t xml:space="preserve">&gt; </w:t>
      </w:r>
      <w:r w:rsidRPr="00896C26">
        <w:rPr>
          <w:sz w:val="24"/>
        </w:rPr>
        <w:t>[Accessed 20 March 2018]</w:t>
      </w:r>
    </w:p>
    <w:p w14:paraId="10832A46" w14:textId="77777777" w:rsidR="00FA67C7" w:rsidRDefault="00FA67C7" w:rsidP="00045464">
      <w:pPr>
        <w:pStyle w:val="NoSpacing"/>
        <w:rPr>
          <w:sz w:val="24"/>
        </w:rPr>
      </w:pPr>
    </w:p>
    <w:p w14:paraId="121DEC2B" w14:textId="12F984E4" w:rsidR="00FA67C7" w:rsidRDefault="00FA67C7" w:rsidP="00045464">
      <w:pPr>
        <w:pStyle w:val="NoSpacing"/>
        <w:rPr>
          <w:sz w:val="24"/>
        </w:rPr>
      </w:pPr>
      <w:r w:rsidRPr="00981F92">
        <w:rPr>
          <w:sz w:val="24"/>
        </w:rPr>
        <w:t>Pickens Rupert T. Thematic Structure in Marie de France's </w:t>
      </w:r>
      <w:r w:rsidRPr="00981F92">
        <w:rPr>
          <w:i/>
          <w:iCs/>
          <w:sz w:val="24"/>
        </w:rPr>
        <w:t>Guigemar</w:t>
      </w:r>
      <w:r w:rsidRPr="00981F92">
        <w:rPr>
          <w:sz w:val="24"/>
        </w:rPr>
        <w:t>. In: </w:t>
      </w:r>
      <w:r w:rsidRPr="00981F92">
        <w:rPr>
          <w:i/>
          <w:iCs/>
          <w:sz w:val="24"/>
        </w:rPr>
        <w:t>Romania</w:t>
      </w:r>
      <w:r w:rsidRPr="00981F92">
        <w:rPr>
          <w:sz w:val="24"/>
        </w:rPr>
        <w:t xml:space="preserve">, </w:t>
      </w:r>
      <w:r>
        <w:rPr>
          <w:sz w:val="24"/>
        </w:rPr>
        <w:t>(</w:t>
      </w:r>
      <w:r w:rsidRPr="00981F92">
        <w:rPr>
          <w:sz w:val="24"/>
        </w:rPr>
        <w:t>1974</w:t>
      </w:r>
      <w:r>
        <w:rPr>
          <w:sz w:val="24"/>
        </w:rPr>
        <w:t xml:space="preserve">) </w:t>
      </w:r>
      <w:r w:rsidRPr="00981F92">
        <w:rPr>
          <w:sz w:val="24"/>
        </w:rPr>
        <w:t>pp. 328-341</w:t>
      </w:r>
      <w:r>
        <w:rPr>
          <w:sz w:val="24"/>
        </w:rPr>
        <w:t xml:space="preserve"> &lt;</w:t>
      </w:r>
      <w:hyperlink r:id="rId13" w:history="1">
        <w:r w:rsidRPr="001D1A1E">
          <w:rPr>
            <w:rStyle w:val="Hyperlink"/>
            <w:sz w:val="24"/>
          </w:rPr>
          <w:t>http://www.persee.fr/doc/roma_0035-8029_1974_num_95_378_2420</w:t>
        </w:r>
      </w:hyperlink>
      <w:r>
        <w:rPr>
          <w:sz w:val="24"/>
        </w:rPr>
        <w:t>&gt; [Accessed 20 March 2018]</w:t>
      </w:r>
    </w:p>
    <w:p w14:paraId="1054BB20" w14:textId="77777777" w:rsidR="007A68CF" w:rsidRDefault="007A68CF" w:rsidP="00045464">
      <w:pPr>
        <w:pStyle w:val="NoSpacing"/>
        <w:rPr>
          <w:sz w:val="24"/>
        </w:rPr>
      </w:pPr>
    </w:p>
    <w:p w14:paraId="009C2CB3" w14:textId="2232C24D" w:rsidR="007A68CF" w:rsidRDefault="00FA67C7" w:rsidP="00045464">
      <w:pPr>
        <w:pStyle w:val="NoSpacing"/>
        <w:rPr>
          <w:sz w:val="24"/>
        </w:rPr>
      </w:pPr>
      <w:r>
        <w:rPr>
          <w:sz w:val="24"/>
        </w:rPr>
        <w:t xml:space="preserve">Whalen, Logan E., </w:t>
      </w:r>
      <w:r w:rsidRPr="00415911">
        <w:rPr>
          <w:i/>
          <w:sz w:val="24"/>
        </w:rPr>
        <w:t>Marie de France &amp; the Poetics of Memory</w:t>
      </w:r>
      <w:r>
        <w:rPr>
          <w:sz w:val="24"/>
        </w:rPr>
        <w:t xml:space="preserve"> (Washington, D.C.: Catholic University of America Press, 2008), p. 2</w:t>
      </w:r>
    </w:p>
    <w:sectPr w:rsidR="007A68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F1729" w14:textId="77777777" w:rsidR="00930A06" w:rsidRDefault="00930A06" w:rsidP="00592BAB">
      <w:pPr>
        <w:spacing w:after="0" w:line="240" w:lineRule="auto"/>
      </w:pPr>
      <w:r>
        <w:separator/>
      </w:r>
    </w:p>
  </w:endnote>
  <w:endnote w:type="continuationSeparator" w:id="0">
    <w:p w14:paraId="66D5C2E0" w14:textId="77777777" w:rsidR="00930A06" w:rsidRDefault="00930A06" w:rsidP="00592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60FA88" w14:textId="77777777" w:rsidR="00930A06" w:rsidRDefault="00930A06" w:rsidP="00592BAB">
      <w:pPr>
        <w:spacing w:after="0" w:line="240" w:lineRule="auto"/>
      </w:pPr>
      <w:r>
        <w:separator/>
      </w:r>
    </w:p>
  </w:footnote>
  <w:footnote w:type="continuationSeparator" w:id="0">
    <w:p w14:paraId="6B786659" w14:textId="77777777" w:rsidR="00930A06" w:rsidRDefault="00930A06" w:rsidP="00592BAB">
      <w:pPr>
        <w:spacing w:after="0" w:line="240" w:lineRule="auto"/>
      </w:pPr>
      <w:r>
        <w:continuationSeparator/>
      </w:r>
    </w:p>
  </w:footnote>
  <w:footnote w:id="1">
    <w:p w14:paraId="45CA21AE" w14:textId="6932A334" w:rsidR="00415911" w:rsidRDefault="00415911">
      <w:pPr>
        <w:pStyle w:val="FootnoteText"/>
      </w:pPr>
      <w:r>
        <w:rPr>
          <w:rStyle w:val="FootnoteReference"/>
        </w:rPr>
        <w:footnoteRef/>
      </w:r>
      <w:r>
        <w:t xml:space="preserve"> </w:t>
      </w:r>
      <w:r w:rsidRPr="00415911">
        <w:t>Logan E.</w:t>
      </w:r>
      <w:r>
        <w:t xml:space="preserve"> Whalen</w:t>
      </w:r>
      <w:r w:rsidRPr="00415911">
        <w:t xml:space="preserve">, </w:t>
      </w:r>
      <w:r w:rsidRPr="00415911">
        <w:rPr>
          <w:i/>
        </w:rPr>
        <w:t>Marie de France &amp; the Poetics of Memory</w:t>
      </w:r>
      <w:r w:rsidRPr="00415911">
        <w:t xml:space="preserve"> (Washington, D.C.: Catholic University of America Press, 2008), p. 2</w:t>
      </w:r>
    </w:p>
  </w:footnote>
  <w:footnote w:id="2">
    <w:p w14:paraId="3E58D2E8" w14:textId="1281DF16" w:rsidR="00EA2F37" w:rsidRDefault="00EA2F37">
      <w:pPr>
        <w:pStyle w:val="FootnoteText"/>
      </w:pPr>
      <w:r>
        <w:rPr>
          <w:rStyle w:val="FootnoteReference"/>
        </w:rPr>
        <w:footnoteRef/>
      </w:r>
      <w:r>
        <w:t xml:space="preserve"> </w:t>
      </w:r>
      <w:bookmarkStart w:id="2" w:name="_Hlk509838542"/>
      <w:r w:rsidR="007A68CF" w:rsidRPr="007A68CF">
        <w:t>Ashley Lee</w:t>
      </w:r>
      <w:bookmarkEnd w:id="2"/>
      <w:r w:rsidR="007A68CF" w:rsidRPr="007A68CF">
        <w:t xml:space="preserve">, </w:t>
      </w:r>
      <w:r w:rsidR="007A68CF">
        <w:t>“</w:t>
      </w:r>
      <w:r w:rsidR="007A68CF" w:rsidRPr="007A68CF">
        <w:t xml:space="preserve">The Hind Episode </w:t>
      </w:r>
      <w:r w:rsidR="007A68CF">
        <w:t>i</w:t>
      </w:r>
      <w:r w:rsidR="007A68CF" w:rsidRPr="007A68CF">
        <w:t>n Marie De France’</w:t>
      </w:r>
      <w:r w:rsidR="007A68CF">
        <w:t>s</w:t>
      </w:r>
      <w:r w:rsidR="007A68CF" w:rsidRPr="007A68CF">
        <w:t xml:space="preserve"> Guigemar </w:t>
      </w:r>
      <w:r w:rsidR="007A68CF">
        <w:t>a</w:t>
      </w:r>
      <w:r w:rsidR="007A68CF" w:rsidRPr="007A68CF">
        <w:t>nd Medieval Vernacular Poetics</w:t>
      </w:r>
      <w:r w:rsidR="007A68CF">
        <w:t>”</w:t>
      </w:r>
      <w:r w:rsidR="007A68CF" w:rsidRPr="007A68CF">
        <w:t>, </w:t>
      </w:r>
      <w:proofErr w:type="spellStart"/>
      <w:r w:rsidR="007A68CF" w:rsidRPr="007A68CF">
        <w:rPr>
          <w:i/>
          <w:iCs/>
        </w:rPr>
        <w:t>Neophilologus</w:t>
      </w:r>
      <w:proofErr w:type="spellEnd"/>
      <w:r w:rsidR="007A68CF" w:rsidRPr="007A68CF">
        <w:t xml:space="preserve">, </w:t>
      </w:r>
      <w:r w:rsidR="007A68CF">
        <w:t xml:space="preserve">Vol. </w:t>
      </w:r>
      <w:r w:rsidR="007A68CF" w:rsidRPr="007A68CF">
        <w:t>93</w:t>
      </w:r>
      <w:r w:rsidR="007A68CF">
        <w:t xml:space="preserve"> No. </w:t>
      </w:r>
      <w:r w:rsidR="007A68CF" w:rsidRPr="007A68CF">
        <w:t xml:space="preserve">2 (2008), </w:t>
      </w:r>
      <w:r w:rsidR="007A68CF">
        <w:t xml:space="preserve">pp. </w:t>
      </w:r>
      <w:r w:rsidR="007A68CF" w:rsidRPr="007A68CF">
        <w:t xml:space="preserve">191-200 </w:t>
      </w:r>
      <w:r w:rsidR="007A68CF">
        <w:t>&lt;</w:t>
      </w:r>
      <w:hyperlink r:id="rId1" w:history="1">
        <w:r w:rsidR="007A68CF" w:rsidRPr="00FE28CD">
          <w:rPr>
            <w:rStyle w:val="Hyperlink"/>
          </w:rPr>
          <w:t>https://doi.org/10.1007/s11061-008-9112-1</w:t>
        </w:r>
      </w:hyperlink>
      <w:r w:rsidR="007A68CF">
        <w:t xml:space="preserve">&gt; </w:t>
      </w:r>
    </w:p>
  </w:footnote>
  <w:footnote w:id="3">
    <w:p w14:paraId="3F337125" w14:textId="6ACAE59F" w:rsidR="00597420" w:rsidRDefault="00597420">
      <w:pPr>
        <w:pStyle w:val="FootnoteText"/>
      </w:pPr>
      <w:r>
        <w:rPr>
          <w:rStyle w:val="FootnoteReference"/>
        </w:rPr>
        <w:footnoteRef/>
      </w:r>
      <w:r>
        <w:t xml:space="preserve"> Robert </w:t>
      </w:r>
      <w:r w:rsidRPr="00597420">
        <w:t>Hanning</w:t>
      </w:r>
      <w:r>
        <w:t xml:space="preserve"> </w:t>
      </w:r>
      <w:r w:rsidRPr="00597420">
        <w:t xml:space="preserve">and </w:t>
      </w:r>
      <w:r>
        <w:t xml:space="preserve">Joan </w:t>
      </w:r>
      <w:r w:rsidRPr="00597420">
        <w:t xml:space="preserve">Ferrante, </w:t>
      </w:r>
      <w:r w:rsidRPr="00597420">
        <w:rPr>
          <w:i/>
        </w:rPr>
        <w:t>The Lais of Marie de France</w:t>
      </w:r>
      <w:r w:rsidRPr="00597420">
        <w:t>, trans. with an introduction and notes, by Robert Hanning and Joan Ferrante, (New York: E.P. Dutton, 1978), p. 1</w:t>
      </w:r>
    </w:p>
  </w:footnote>
  <w:footnote w:id="4">
    <w:p w14:paraId="211F910C" w14:textId="4BFFFA4E" w:rsidR="00B33F57" w:rsidRDefault="00B33F57">
      <w:pPr>
        <w:pStyle w:val="FootnoteText"/>
      </w:pPr>
      <w:r>
        <w:rPr>
          <w:rStyle w:val="FootnoteReference"/>
        </w:rPr>
        <w:footnoteRef/>
      </w:r>
      <w:r>
        <w:t xml:space="preserve"> </w:t>
      </w:r>
      <w:r w:rsidRPr="00B33F57">
        <w:t>Glyn S. Burgess, </w:t>
      </w:r>
      <w:r w:rsidRPr="00B33F57">
        <w:rPr>
          <w:i/>
          <w:iCs/>
        </w:rPr>
        <w:t xml:space="preserve">The Lais Of Marie De France: Text </w:t>
      </w:r>
      <w:r w:rsidR="00276ED9">
        <w:rPr>
          <w:i/>
          <w:iCs/>
        </w:rPr>
        <w:t>a</w:t>
      </w:r>
      <w:r w:rsidRPr="00B33F57">
        <w:rPr>
          <w:i/>
          <w:iCs/>
        </w:rPr>
        <w:t>nd Context</w:t>
      </w:r>
      <w:r w:rsidRPr="00B33F57">
        <w:t> (Manchester: Manchester University Press, 1987)</w:t>
      </w:r>
    </w:p>
  </w:footnote>
  <w:footnote w:id="5">
    <w:p w14:paraId="2B943B2C" w14:textId="4EB5BDB7" w:rsidR="00C26791" w:rsidRDefault="00C26791">
      <w:pPr>
        <w:pStyle w:val="FootnoteText"/>
      </w:pPr>
      <w:r>
        <w:rPr>
          <w:rStyle w:val="FootnoteReference"/>
        </w:rPr>
        <w:footnoteRef/>
      </w:r>
      <w:r>
        <w:t xml:space="preserve"> </w:t>
      </w:r>
      <w:r w:rsidRPr="00C26791">
        <w:t>Glyn S</w:t>
      </w:r>
      <w:r w:rsidR="00132644">
        <w:t>.</w:t>
      </w:r>
      <w:r w:rsidRPr="00C26791">
        <w:t xml:space="preserve"> Burgess and Keith Busby, </w:t>
      </w:r>
      <w:r w:rsidRPr="00C26791">
        <w:rPr>
          <w:i/>
          <w:iCs/>
        </w:rPr>
        <w:t>The Lais Of Marie De France</w:t>
      </w:r>
      <w:r w:rsidRPr="00C26791">
        <w:t>, 2nd ed (London: Penguin, 2003)</w:t>
      </w:r>
      <w:r>
        <w:t>, p</w:t>
      </w:r>
      <w:r w:rsidR="00EA2F37">
        <w:t xml:space="preserve">. </w:t>
      </w:r>
      <w:r>
        <w:t>46</w:t>
      </w:r>
    </w:p>
  </w:footnote>
  <w:footnote w:id="6">
    <w:p w14:paraId="48733E32" w14:textId="5ABE39A1" w:rsidR="00C26791" w:rsidRDefault="00C26791">
      <w:pPr>
        <w:pStyle w:val="FootnoteText"/>
      </w:pPr>
      <w:r>
        <w:rPr>
          <w:rStyle w:val="FootnoteReference"/>
        </w:rPr>
        <w:footnoteRef/>
      </w:r>
      <w:r>
        <w:t xml:space="preserve"> </w:t>
      </w:r>
      <w:bookmarkStart w:id="3" w:name="_Hlk509833551"/>
      <w:r w:rsidRPr="00C26791">
        <w:t>Glyn S</w:t>
      </w:r>
      <w:r w:rsidR="00132644">
        <w:t>.</w:t>
      </w:r>
      <w:r w:rsidRPr="00C26791">
        <w:t xml:space="preserve"> Burgess and Keith Busby, </w:t>
      </w:r>
      <w:bookmarkEnd w:id="3"/>
      <w:r>
        <w:t>p</w:t>
      </w:r>
      <w:r w:rsidR="00EA2F37">
        <w:t xml:space="preserve">. </w:t>
      </w:r>
      <w:r>
        <w:t>58</w:t>
      </w:r>
    </w:p>
  </w:footnote>
  <w:footnote w:id="7">
    <w:p w14:paraId="24259AB8" w14:textId="7822665F" w:rsidR="00C26791" w:rsidRDefault="00C26791">
      <w:pPr>
        <w:pStyle w:val="FootnoteText"/>
      </w:pPr>
      <w:r>
        <w:rPr>
          <w:rStyle w:val="FootnoteReference"/>
        </w:rPr>
        <w:footnoteRef/>
      </w:r>
      <w:r>
        <w:t xml:space="preserve"> </w:t>
      </w:r>
      <w:r w:rsidRPr="00C26791">
        <w:t>Glyn S</w:t>
      </w:r>
      <w:r w:rsidR="00132644">
        <w:t>.</w:t>
      </w:r>
      <w:r w:rsidRPr="00C26791">
        <w:t xml:space="preserve"> Burgess and Keith Busby, </w:t>
      </w:r>
      <w:r>
        <w:t>p</w:t>
      </w:r>
      <w:r w:rsidR="00EA2F37">
        <w:t xml:space="preserve">. </w:t>
      </w:r>
      <w:r w:rsidR="004D2826">
        <w:t>60</w:t>
      </w:r>
    </w:p>
  </w:footnote>
  <w:footnote w:id="8">
    <w:p w14:paraId="11B7F01A" w14:textId="40C0DFCD" w:rsidR="00592BAB" w:rsidRDefault="00592BAB">
      <w:pPr>
        <w:pStyle w:val="FootnoteText"/>
      </w:pPr>
      <w:r>
        <w:rPr>
          <w:rStyle w:val="FootnoteReference"/>
        </w:rPr>
        <w:footnoteRef/>
      </w:r>
      <w:r>
        <w:t xml:space="preserve"> </w:t>
      </w:r>
      <w:bookmarkStart w:id="4" w:name="_Hlk509832969"/>
      <w:r w:rsidRPr="00592BAB">
        <w:t>Candace R. Houg</w:t>
      </w:r>
      <w:bookmarkEnd w:id="4"/>
      <w:r w:rsidRPr="00592BAB">
        <w:t xml:space="preserve">, </w:t>
      </w:r>
      <w:r>
        <w:t>“</w:t>
      </w:r>
      <w:r w:rsidRPr="00592BAB">
        <w:t xml:space="preserve">Trickery </w:t>
      </w:r>
      <w:r>
        <w:t>a</w:t>
      </w:r>
      <w:r w:rsidRPr="00592BAB">
        <w:t xml:space="preserve">nd Betrayal </w:t>
      </w:r>
      <w:r>
        <w:t>i</w:t>
      </w:r>
      <w:r w:rsidRPr="00592BAB">
        <w:t xml:space="preserve">n </w:t>
      </w:r>
      <w:r>
        <w:t>t</w:t>
      </w:r>
      <w:r w:rsidRPr="00592BAB">
        <w:t xml:space="preserve">he Lais </w:t>
      </w:r>
      <w:r>
        <w:t>o</w:t>
      </w:r>
      <w:r w:rsidRPr="00592BAB">
        <w:t>f Marie De France</w:t>
      </w:r>
      <w:r>
        <w:t>”</w:t>
      </w:r>
      <w:r w:rsidRPr="00592BAB">
        <w:t>, </w:t>
      </w:r>
      <w:r w:rsidRPr="00592BAB">
        <w:rPr>
          <w:i/>
          <w:iCs/>
        </w:rPr>
        <w:t>Medieval Perspectives</w:t>
      </w:r>
      <w:r w:rsidRPr="00592BAB">
        <w:t xml:space="preserve">, </w:t>
      </w:r>
      <w:r>
        <w:t xml:space="preserve">(2001), </w:t>
      </w:r>
      <w:r w:rsidR="00621EE5">
        <w:t>V</w:t>
      </w:r>
      <w:r>
        <w:t>ol</w:t>
      </w:r>
      <w:r w:rsidR="00621EE5">
        <w:t>.</w:t>
      </w:r>
      <w:r>
        <w:t xml:space="preserve"> </w:t>
      </w:r>
      <w:r w:rsidRPr="00592BAB">
        <w:t xml:space="preserve">16, </w:t>
      </w:r>
      <w:r>
        <w:t>p</w:t>
      </w:r>
      <w:r w:rsidR="00EA2F37">
        <w:t xml:space="preserve">p. </w:t>
      </w:r>
      <w:r w:rsidRPr="00592BAB">
        <w:t xml:space="preserve">50-62 </w:t>
      </w:r>
      <w:r>
        <w:t>&lt;</w:t>
      </w:r>
      <w:hyperlink r:id="rId2" w:anchor="AN=55697266&amp;db=hus" w:history="1">
        <w:r w:rsidRPr="001D1A1E">
          <w:rPr>
            <w:rStyle w:val="Hyperlink"/>
          </w:rPr>
          <w:t>https://web-a-ebscohost-com.ezproxy.uwtsd.ac.uk/ehost/detail/detail?vid=2&amp;sid=2b1e6113-e2f8-4bad-8af2-635f5374c90a%40sessionmgr4007&amp;bdata=JnNpdGU9ZWhvc3QtbGl2ZQ%3d%3d#AN=55697266&amp;db=hus</w:t>
        </w:r>
      </w:hyperlink>
      <w:r>
        <w:t>&gt;</w:t>
      </w:r>
    </w:p>
    <w:p w14:paraId="64B83992" w14:textId="0853CBA3" w:rsidR="00592BAB" w:rsidRDefault="00592BAB">
      <w:pPr>
        <w:pStyle w:val="FootnoteText"/>
      </w:pPr>
      <w:r w:rsidRPr="00592BAB">
        <w:t xml:space="preserve"> [Accessed 20 March 2018].</w:t>
      </w:r>
    </w:p>
  </w:footnote>
  <w:footnote w:id="9">
    <w:p w14:paraId="54670C22" w14:textId="0D43CEA6" w:rsidR="00592BAB" w:rsidRDefault="00592BAB">
      <w:pPr>
        <w:pStyle w:val="FootnoteText"/>
      </w:pPr>
      <w:r>
        <w:rPr>
          <w:rStyle w:val="FootnoteReference"/>
        </w:rPr>
        <w:footnoteRef/>
      </w:r>
      <w:r>
        <w:t xml:space="preserve"> </w:t>
      </w:r>
      <w:r w:rsidRPr="00592BAB">
        <w:t>Candace R. Houg</w:t>
      </w:r>
    </w:p>
  </w:footnote>
  <w:footnote w:id="10">
    <w:p w14:paraId="4D2BEBC4" w14:textId="46DBC507" w:rsidR="004D2826" w:rsidRDefault="004D2826">
      <w:pPr>
        <w:pStyle w:val="FootnoteText"/>
      </w:pPr>
      <w:r>
        <w:rPr>
          <w:rStyle w:val="FootnoteReference"/>
        </w:rPr>
        <w:footnoteRef/>
      </w:r>
      <w:r>
        <w:t xml:space="preserve"> </w:t>
      </w:r>
      <w:r w:rsidRPr="004D2826">
        <w:t>Glyn S</w:t>
      </w:r>
      <w:r w:rsidR="00132644">
        <w:t>.</w:t>
      </w:r>
      <w:r w:rsidRPr="004D2826">
        <w:t xml:space="preserve"> Burgess and Keith Busby, </w:t>
      </w:r>
      <w:r>
        <w:t>p</w:t>
      </w:r>
      <w:r w:rsidR="00EA2F37">
        <w:t xml:space="preserve">. </w:t>
      </w:r>
      <w:r>
        <w:t>55</w:t>
      </w:r>
    </w:p>
  </w:footnote>
  <w:footnote w:id="11">
    <w:p w14:paraId="14DD7DB6" w14:textId="3D23B52E" w:rsidR="00C91A79" w:rsidRDefault="00C91A79">
      <w:pPr>
        <w:pStyle w:val="FootnoteText"/>
      </w:pPr>
      <w:r>
        <w:rPr>
          <w:rStyle w:val="FootnoteReference"/>
        </w:rPr>
        <w:footnoteRef/>
      </w:r>
      <w:r>
        <w:t xml:space="preserve"> </w:t>
      </w:r>
      <w:r w:rsidRPr="00C91A79">
        <w:t>Glyn S</w:t>
      </w:r>
      <w:r w:rsidR="00132644">
        <w:t>.</w:t>
      </w:r>
      <w:r w:rsidRPr="00C91A79">
        <w:t xml:space="preserve"> Burgess and Keith Busby, </w:t>
      </w:r>
      <w:r>
        <w:t>p</w:t>
      </w:r>
      <w:r w:rsidR="00EA2F37">
        <w:t xml:space="preserve">. </w:t>
      </w:r>
      <w:r>
        <w:t>96</w:t>
      </w:r>
    </w:p>
  </w:footnote>
  <w:footnote w:id="12">
    <w:p w14:paraId="258DBFBE" w14:textId="6925DCCF" w:rsidR="00F80AF5" w:rsidRDefault="00F80AF5">
      <w:pPr>
        <w:pStyle w:val="FootnoteText"/>
      </w:pPr>
      <w:r>
        <w:rPr>
          <w:rStyle w:val="FootnoteReference"/>
        </w:rPr>
        <w:footnoteRef/>
      </w:r>
      <w:r>
        <w:t xml:space="preserve"> </w:t>
      </w:r>
      <w:r w:rsidRPr="00F80AF5">
        <w:t xml:space="preserve">Sarah-Jane Murray, K., </w:t>
      </w:r>
      <w:r>
        <w:t>“</w:t>
      </w:r>
      <w:r w:rsidRPr="00F80AF5">
        <w:t xml:space="preserve">Marie De France, Ethicist: Questioning Courtly Love </w:t>
      </w:r>
      <w:r>
        <w:t>i</w:t>
      </w:r>
      <w:r w:rsidRPr="00F80AF5">
        <w:t>n Laüstic</w:t>
      </w:r>
      <w:r>
        <w:t>”</w:t>
      </w:r>
      <w:r w:rsidRPr="00F80AF5">
        <w:t>, </w:t>
      </w:r>
      <w:r w:rsidRPr="00F80AF5">
        <w:rPr>
          <w:i/>
          <w:iCs/>
        </w:rPr>
        <w:t>Modern Philology</w:t>
      </w:r>
      <w:r w:rsidRPr="00F80AF5">
        <w:t>, Vol. 109.</w:t>
      </w:r>
      <w:r>
        <w:t xml:space="preserve"> </w:t>
      </w:r>
      <w:r w:rsidR="008A0551">
        <w:t>No.</w:t>
      </w:r>
      <w:r w:rsidRPr="00F80AF5">
        <w:t xml:space="preserve"> 1 (2011), </w:t>
      </w:r>
      <w:r>
        <w:t xml:space="preserve">pp. </w:t>
      </w:r>
      <w:r w:rsidRPr="00F80AF5">
        <w:t xml:space="preserve">1-16 </w:t>
      </w:r>
      <w:r>
        <w:t>&lt;</w:t>
      </w:r>
      <w:hyperlink r:id="rId3" w:anchor="AN=66913151&amp;db=hus" w:history="1">
        <w:r w:rsidRPr="001D1A1E">
          <w:rPr>
            <w:rStyle w:val="Hyperlink"/>
          </w:rPr>
          <w:t>https://web-a-ebscohost-com.ezproxy.uwtsd.ac.uk/ehost/detail/detail?vid=0&amp;sid=b5a9baee-ad82-4acf-a5e4-19354182b539%40sessionmgr4007&amp;bdata=JnNpdGU9ZWhvc3QtbGl2ZQ%3d%3d#AN=66913151&amp;db=hus</w:t>
        </w:r>
      </w:hyperlink>
      <w:r>
        <w:t>&gt;</w:t>
      </w:r>
      <w:r w:rsidRPr="00F80AF5">
        <w:t xml:space="preserve"> [Accessed 20 March 2018].</w:t>
      </w:r>
    </w:p>
  </w:footnote>
  <w:footnote w:id="13">
    <w:p w14:paraId="3D000A46" w14:textId="0A933CBC" w:rsidR="00C26791" w:rsidRDefault="00C26791">
      <w:pPr>
        <w:pStyle w:val="FootnoteText"/>
      </w:pPr>
      <w:r>
        <w:rPr>
          <w:rStyle w:val="FootnoteReference"/>
        </w:rPr>
        <w:footnoteRef/>
      </w:r>
      <w:r>
        <w:t xml:space="preserve"> </w:t>
      </w:r>
      <w:r w:rsidRPr="00C26791">
        <w:t>Candace R. Houg</w:t>
      </w:r>
    </w:p>
  </w:footnote>
  <w:footnote w:id="14">
    <w:p w14:paraId="0EA85A8D" w14:textId="1DEA76C9" w:rsidR="00C91A79" w:rsidRDefault="00C91A79">
      <w:pPr>
        <w:pStyle w:val="FootnoteText"/>
      </w:pPr>
      <w:r>
        <w:rPr>
          <w:rStyle w:val="FootnoteReference"/>
        </w:rPr>
        <w:footnoteRef/>
      </w:r>
      <w:r>
        <w:t xml:space="preserve"> </w:t>
      </w:r>
      <w:r w:rsidRPr="00C91A79">
        <w:t>Glyn S</w:t>
      </w:r>
      <w:r w:rsidR="00132644">
        <w:t>.</w:t>
      </w:r>
      <w:r w:rsidRPr="00C91A79">
        <w:t xml:space="preserve"> Burgess and Keith Busby, </w:t>
      </w:r>
      <w:r>
        <w:t>p</w:t>
      </w:r>
      <w:r w:rsidR="00EA2F37">
        <w:t xml:space="preserve">. </w:t>
      </w:r>
      <w:r>
        <w:t>44</w:t>
      </w:r>
    </w:p>
  </w:footnote>
  <w:footnote w:id="15">
    <w:p w14:paraId="6E78D100" w14:textId="60FC799E" w:rsidR="00621EE5" w:rsidRDefault="00621EE5">
      <w:pPr>
        <w:pStyle w:val="FootnoteText"/>
      </w:pPr>
      <w:r>
        <w:rPr>
          <w:rStyle w:val="FootnoteReference"/>
        </w:rPr>
        <w:footnoteRef/>
      </w:r>
      <w:r>
        <w:t xml:space="preserve"> </w:t>
      </w:r>
      <w:r w:rsidRPr="00621EE5">
        <w:t xml:space="preserve">S. Foster Damon, </w:t>
      </w:r>
      <w:r>
        <w:t>“</w:t>
      </w:r>
      <w:r w:rsidRPr="00621EE5">
        <w:t xml:space="preserve">Marie De France: Psychologist </w:t>
      </w:r>
      <w:r>
        <w:t>o</w:t>
      </w:r>
      <w:r w:rsidRPr="00621EE5">
        <w:t>f Courtly Love</w:t>
      </w:r>
      <w:r>
        <w:t>”</w:t>
      </w:r>
      <w:r w:rsidRPr="00621EE5">
        <w:t>, </w:t>
      </w:r>
      <w:r w:rsidRPr="00621EE5">
        <w:rPr>
          <w:i/>
          <w:iCs/>
        </w:rPr>
        <w:t>PMLA</w:t>
      </w:r>
      <w:r w:rsidRPr="00621EE5">
        <w:t>, Vol. 44.</w:t>
      </w:r>
      <w:r>
        <w:t xml:space="preserve"> </w:t>
      </w:r>
      <w:r w:rsidRPr="00621EE5">
        <w:t xml:space="preserve">No. 4 (1929), </w:t>
      </w:r>
      <w:r w:rsidR="0099430F">
        <w:t xml:space="preserve">pp. </w:t>
      </w:r>
      <w:r w:rsidRPr="00621EE5">
        <w:t xml:space="preserve">968-996 </w:t>
      </w:r>
      <w:r>
        <w:t>&lt;</w:t>
      </w:r>
      <w:hyperlink r:id="rId4" w:anchor="page_scan_tab_contents" w:history="1">
        <w:r w:rsidRPr="001D1A1E">
          <w:rPr>
            <w:rStyle w:val="Hyperlink"/>
          </w:rPr>
          <w:t>http://www.jstor.org/stable/457705?seq=1#page_scan_tab_contents</w:t>
        </w:r>
      </w:hyperlink>
      <w:r>
        <w:t xml:space="preserve">&gt; </w:t>
      </w:r>
      <w:r w:rsidRPr="00621EE5">
        <w:t>[Accessed 20 March 2018].</w:t>
      </w:r>
    </w:p>
  </w:footnote>
  <w:footnote w:id="16">
    <w:p w14:paraId="37252D1F" w14:textId="5906E4EC" w:rsidR="00C26791" w:rsidRDefault="00C26791">
      <w:pPr>
        <w:pStyle w:val="FootnoteText"/>
      </w:pPr>
      <w:r>
        <w:rPr>
          <w:rStyle w:val="FootnoteReference"/>
        </w:rPr>
        <w:footnoteRef/>
      </w:r>
      <w:r>
        <w:t xml:space="preserve"> </w:t>
      </w:r>
      <w:r w:rsidRPr="00C26791">
        <w:t>Candace R. Houg</w:t>
      </w:r>
    </w:p>
  </w:footnote>
  <w:footnote w:id="17">
    <w:p w14:paraId="2117380E" w14:textId="0E6D1497" w:rsidR="00B354ED" w:rsidRDefault="00B354ED" w:rsidP="00B354ED">
      <w:pPr>
        <w:pStyle w:val="FootnoteText"/>
      </w:pPr>
      <w:r>
        <w:rPr>
          <w:rStyle w:val="FootnoteReference"/>
        </w:rPr>
        <w:footnoteRef/>
      </w:r>
      <w:r>
        <w:t xml:space="preserve"> </w:t>
      </w:r>
      <w:r w:rsidR="007A68CF" w:rsidRPr="007A68CF">
        <w:t>Ashley Lee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373C35"/>
    <w:multiLevelType w:val="hybridMultilevel"/>
    <w:tmpl w:val="F1DABC9A"/>
    <w:lvl w:ilvl="0" w:tplc="CD2829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464"/>
    <w:rsid w:val="00043520"/>
    <w:rsid w:val="00045464"/>
    <w:rsid w:val="00090AFB"/>
    <w:rsid w:val="000A441F"/>
    <w:rsid w:val="000A4484"/>
    <w:rsid w:val="000B56AC"/>
    <w:rsid w:val="000C7405"/>
    <w:rsid w:val="000D08AA"/>
    <w:rsid w:val="000E142E"/>
    <w:rsid w:val="001030B8"/>
    <w:rsid w:val="00126FE0"/>
    <w:rsid w:val="00132644"/>
    <w:rsid w:val="001765F2"/>
    <w:rsid w:val="00215BF6"/>
    <w:rsid w:val="00231A12"/>
    <w:rsid w:val="00254743"/>
    <w:rsid w:val="00276ED9"/>
    <w:rsid w:val="002C001C"/>
    <w:rsid w:val="003072AB"/>
    <w:rsid w:val="003107F2"/>
    <w:rsid w:val="00350C7F"/>
    <w:rsid w:val="003A0AEC"/>
    <w:rsid w:val="003D436B"/>
    <w:rsid w:val="003E030E"/>
    <w:rsid w:val="003F5558"/>
    <w:rsid w:val="004037FA"/>
    <w:rsid w:val="00415911"/>
    <w:rsid w:val="0041654F"/>
    <w:rsid w:val="004B3C1D"/>
    <w:rsid w:val="004D2826"/>
    <w:rsid w:val="005006D2"/>
    <w:rsid w:val="005135D9"/>
    <w:rsid w:val="00535B93"/>
    <w:rsid w:val="00536B39"/>
    <w:rsid w:val="00554BA2"/>
    <w:rsid w:val="00592BAB"/>
    <w:rsid w:val="00597420"/>
    <w:rsid w:val="005B6335"/>
    <w:rsid w:val="005C2573"/>
    <w:rsid w:val="005D133F"/>
    <w:rsid w:val="005E364D"/>
    <w:rsid w:val="005F777A"/>
    <w:rsid w:val="00621EE5"/>
    <w:rsid w:val="00643990"/>
    <w:rsid w:val="00653DBA"/>
    <w:rsid w:val="00654665"/>
    <w:rsid w:val="0067017B"/>
    <w:rsid w:val="0068251A"/>
    <w:rsid w:val="006A47FC"/>
    <w:rsid w:val="006A7C24"/>
    <w:rsid w:val="006C1616"/>
    <w:rsid w:val="006D4C97"/>
    <w:rsid w:val="006E3247"/>
    <w:rsid w:val="00716445"/>
    <w:rsid w:val="00723056"/>
    <w:rsid w:val="00746E68"/>
    <w:rsid w:val="00784D71"/>
    <w:rsid w:val="007A68CF"/>
    <w:rsid w:val="008025D5"/>
    <w:rsid w:val="00815CFB"/>
    <w:rsid w:val="0085062B"/>
    <w:rsid w:val="00887D3C"/>
    <w:rsid w:val="00896C26"/>
    <w:rsid w:val="008A0551"/>
    <w:rsid w:val="008B2CBB"/>
    <w:rsid w:val="008F4BCB"/>
    <w:rsid w:val="00930A06"/>
    <w:rsid w:val="009535FA"/>
    <w:rsid w:val="009749AB"/>
    <w:rsid w:val="00981F92"/>
    <w:rsid w:val="0099430F"/>
    <w:rsid w:val="009F6FD0"/>
    <w:rsid w:val="00A17D06"/>
    <w:rsid w:val="00A4026E"/>
    <w:rsid w:val="00A60B58"/>
    <w:rsid w:val="00A8187A"/>
    <w:rsid w:val="00AF0CA8"/>
    <w:rsid w:val="00B33F57"/>
    <w:rsid w:val="00B354ED"/>
    <w:rsid w:val="00B37355"/>
    <w:rsid w:val="00B452ED"/>
    <w:rsid w:val="00B639AF"/>
    <w:rsid w:val="00B85CD9"/>
    <w:rsid w:val="00B873C6"/>
    <w:rsid w:val="00C210CF"/>
    <w:rsid w:val="00C26791"/>
    <w:rsid w:val="00C91A79"/>
    <w:rsid w:val="00C940D9"/>
    <w:rsid w:val="00C970A2"/>
    <w:rsid w:val="00CA0FB2"/>
    <w:rsid w:val="00CA58EC"/>
    <w:rsid w:val="00CB67A0"/>
    <w:rsid w:val="00CD2E80"/>
    <w:rsid w:val="00D02A97"/>
    <w:rsid w:val="00D11EB8"/>
    <w:rsid w:val="00D53CB8"/>
    <w:rsid w:val="00D74C59"/>
    <w:rsid w:val="00DD7B9E"/>
    <w:rsid w:val="00DE3D40"/>
    <w:rsid w:val="00E14EE8"/>
    <w:rsid w:val="00E23F93"/>
    <w:rsid w:val="00E5776B"/>
    <w:rsid w:val="00EA2F37"/>
    <w:rsid w:val="00F80AF5"/>
    <w:rsid w:val="00FA46DD"/>
    <w:rsid w:val="00FA67C7"/>
    <w:rsid w:val="00FB65E1"/>
    <w:rsid w:val="00FD1263"/>
    <w:rsid w:val="00FF5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7F574E"/>
  <w15:chartTrackingRefBased/>
  <w15:docId w15:val="{0ABC89B2-1391-4023-A42F-DCA3F9EB2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45464"/>
    <w:pPr>
      <w:spacing w:after="0" w:line="240" w:lineRule="auto"/>
    </w:pPr>
  </w:style>
  <w:style w:type="character" w:styleId="Hyperlink">
    <w:name w:val="Hyperlink"/>
    <w:basedOn w:val="DefaultParagraphFont"/>
    <w:uiPriority w:val="99"/>
    <w:unhideWhenUsed/>
    <w:rsid w:val="00643990"/>
    <w:rPr>
      <w:color w:val="0563C1" w:themeColor="hyperlink"/>
      <w:u w:val="single"/>
    </w:rPr>
  </w:style>
  <w:style w:type="character" w:styleId="UnresolvedMention">
    <w:name w:val="Unresolved Mention"/>
    <w:basedOn w:val="DefaultParagraphFont"/>
    <w:uiPriority w:val="99"/>
    <w:semiHidden/>
    <w:unhideWhenUsed/>
    <w:rsid w:val="00643990"/>
    <w:rPr>
      <w:color w:val="808080"/>
      <w:shd w:val="clear" w:color="auto" w:fill="E6E6E6"/>
    </w:rPr>
  </w:style>
  <w:style w:type="character" w:styleId="FollowedHyperlink">
    <w:name w:val="FollowedHyperlink"/>
    <w:basedOn w:val="DefaultParagraphFont"/>
    <w:uiPriority w:val="99"/>
    <w:semiHidden/>
    <w:unhideWhenUsed/>
    <w:rsid w:val="001765F2"/>
    <w:rPr>
      <w:color w:val="954F72" w:themeColor="followedHyperlink"/>
      <w:u w:val="single"/>
    </w:rPr>
  </w:style>
  <w:style w:type="paragraph" w:styleId="FootnoteText">
    <w:name w:val="footnote text"/>
    <w:basedOn w:val="Normal"/>
    <w:link w:val="FootnoteTextChar"/>
    <w:uiPriority w:val="99"/>
    <w:semiHidden/>
    <w:unhideWhenUsed/>
    <w:rsid w:val="00592B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2BAB"/>
    <w:rPr>
      <w:sz w:val="20"/>
      <w:szCs w:val="20"/>
    </w:rPr>
  </w:style>
  <w:style w:type="character" w:styleId="FootnoteReference">
    <w:name w:val="footnote reference"/>
    <w:basedOn w:val="DefaultParagraphFont"/>
    <w:uiPriority w:val="99"/>
    <w:semiHidden/>
    <w:unhideWhenUsed/>
    <w:rsid w:val="00592B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ersee.fr/doc/roma_0035-8029_1974_num_95_378_24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eb-a-ebscohost-com.ezproxy.uwtsd.ac.uk/ehost/detail/detail?vid=0&amp;sid=b5a9baee-ad82-4acf-a5e4-19354182b539%40sessionmgr4007&amp;bdata=JnNpdGU9ZWhvc3QtbGl2ZQ%3d%3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1061-008-9112-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eb-a-ebscohost-com.ezproxy.uwtsd.ac.uk/ehost/detail/detail?vid=2&amp;sid=2b1e6113-e2f8-4bad-8af2-635f5374c90a%40sessionmgr4007&amp;bdata=JnNpdGU9ZWhvc3QtbGl2ZQ%3d%3d" TargetMode="External"/><Relationship Id="rId4" Type="http://schemas.openxmlformats.org/officeDocument/2006/relationships/settings" Target="settings.xml"/><Relationship Id="rId9" Type="http://schemas.openxmlformats.org/officeDocument/2006/relationships/hyperlink" Target="http://www.jstor.org/stable/457705?seq=1"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eb-a-ebscohost-com.ezproxy.uwtsd.ac.uk/ehost/detail/detail?vid=0&amp;sid=b5a9baee-ad82-4acf-a5e4-19354182b539%40sessionmgr4007&amp;bdata=JnNpdGU9ZWhvc3QtbGl2ZQ%3d%3d" TargetMode="External"/><Relationship Id="rId2" Type="http://schemas.openxmlformats.org/officeDocument/2006/relationships/hyperlink" Target="https://web-a-ebscohost-com.ezproxy.uwtsd.ac.uk/ehost/detail/detail?vid=2&amp;sid=2b1e6113-e2f8-4bad-8af2-635f5374c90a%40sessionmgr4007&amp;bdata=JnNpdGU9ZWhvc3QtbGl2ZQ%3d%3d" TargetMode="External"/><Relationship Id="rId1" Type="http://schemas.openxmlformats.org/officeDocument/2006/relationships/hyperlink" Target="https://doi.org/10.1007/s11061-008-9112-1" TargetMode="External"/><Relationship Id="rId4" Type="http://schemas.openxmlformats.org/officeDocument/2006/relationships/hyperlink" Target="http://www.jstor.org/stable/457705?se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6724F-6D6C-4F1C-8FC0-EF4010180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7</Pages>
  <Words>2124</Words>
  <Characters>12108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Davies</dc:creator>
  <cp:keywords/>
  <dc:description/>
  <cp:lastModifiedBy>Jade Davies</cp:lastModifiedBy>
  <cp:revision>73</cp:revision>
  <dcterms:created xsi:type="dcterms:W3CDTF">2018-03-13T14:31:00Z</dcterms:created>
  <dcterms:modified xsi:type="dcterms:W3CDTF">2018-03-26T13:45:00Z</dcterms:modified>
</cp:coreProperties>
</file>