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E067A8" w:rsidRDefault="00ED5964" w14:paraId="1901EE69" w14:textId="4F6ABC5F">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rsidR="00ED5964" w:rsidRDefault="00ED5964" w14:paraId="24AA416E" w14:textId="77777777"/>
    <w:p w:rsidR="00ED5964" w:rsidRDefault="00ED5964" w14:paraId="478C11A1" w14:textId="77777777"/>
    <w:p w:rsidR="006A5CFC" w:rsidRDefault="006A5CFC" w14:paraId="6B8ADB81" w14:textId="77777777"/>
    <w:p w:rsidR="006A5CFC" w:rsidRDefault="006A5CFC" w14:paraId="168F467C" w14:textId="77777777"/>
    <w:p w:rsidR="00ED5964" w:rsidRDefault="00ED5964" w14:paraId="3BEDB360" w14:textId="77777777"/>
    <w:p w:rsidR="00ED5964" w:rsidP="428BE676" w:rsidRDefault="00ED5964" w14:paraId="2EF804A0" w14:textId="4D44A059">
      <w:pPr>
        <w:jc w:val="both"/>
        <w:rPr>
          <w:rFonts w:ascii="Arial" w:hAnsi="Arial" w:asciiTheme="minorBidi" w:hAnsiTheme="minorBidi"/>
          <w:sz w:val="28"/>
          <w:szCs w:val="28"/>
        </w:rPr>
      </w:pPr>
      <w:r w:rsidRPr="428BE676" w:rsidR="00ED5964">
        <w:rPr>
          <w:rFonts w:ascii="Arial" w:hAnsi="Arial" w:asciiTheme="minorBidi" w:hAnsiTheme="minorBidi"/>
          <w:sz w:val="28"/>
          <w:szCs w:val="28"/>
        </w:rPr>
        <w:t xml:space="preserve">Name: </w:t>
      </w:r>
      <w:r w:rsidRPr="428BE676" w:rsidR="4F645324">
        <w:rPr>
          <w:rFonts w:ascii="Arial" w:hAnsi="Arial" w:asciiTheme="minorBidi" w:hAnsiTheme="minorBidi"/>
          <w:sz w:val="28"/>
          <w:szCs w:val="28"/>
        </w:rPr>
        <w:t>Amandeep kaur</w:t>
      </w:r>
    </w:p>
    <w:p w:rsidR="00ED5964" w:rsidP="428BE676" w:rsidRDefault="00ED5964" w14:paraId="485B6F49" w14:textId="0820AF12">
      <w:pPr>
        <w:jc w:val="both"/>
        <w:rPr>
          <w:rFonts w:ascii="Arial" w:hAnsi="Arial" w:asciiTheme="minorBidi" w:hAnsiTheme="minorBidi"/>
          <w:sz w:val="28"/>
          <w:szCs w:val="28"/>
        </w:rPr>
      </w:pPr>
      <w:r w:rsidRPr="428BE676" w:rsidR="00ED5964">
        <w:rPr>
          <w:rFonts w:ascii="Arial" w:hAnsi="Arial" w:asciiTheme="minorBidi" w:hAnsiTheme="minorBidi"/>
          <w:sz w:val="28"/>
          <w:szCs w:val="28"/>
        </w:rPr>
        <w:t xml:space="preserve">Student ID: </w:t>
      </w:r>
      <w:r w:rsidRPr="428BE676" w:rsidR="32C10F5A">
        <w:rPr>
          <w:rFonts w:ascii="Arial" w:hAnsi="Arial" w:asciiTheme="minorBidi" w:hAnsiTheme="minorBidi"/>
          <w:sz w:val="28"/>
          <w:szCs w:val="28"/>
        </w:rPr>
        <w:t>2537753</w:t>
      </w:r>
    </w:p>
    <w:p w:rsidR="00ED5964" w:rsidP="428BE676" w:rsidRDefault="00ED5964" w14:paraId="3C1E7A20" w14:textId="1AEB7627">
      <w:pPr>
        <w:jc w:val="both"/>
        <w:rPr>
          <w:rFonts w:ascii="Arial" w:hAnsi="Arial" w:asciiTheme="minorBidi" w:hAnsiTheme="minorBidi"/>
          <w:sz w:val="28"/>
          <w:szCs w:val="28"/>
        </w:rPr>
      </w:pPr>
      <w:r w:rsidRPr="428BE676" w:rsidR="00ED5964">
        <w:rPr>
          <w:rFonts w:ascii="Arial" w:hAnsi="Arial" w:asciiTheme="minorBidi" w:hAnsiTheme="minorBidi"/>
          <w:sz w:val="28"/>
          <w:szCs w:val="28"/>
        </w:rPr>
        <w:t xml:space="preserve">Module Code: </w:t>
      </w:r>
      <w:r w:rsidRPr="428BE676" w:rsidR="64AC7347">
        <w:rPr>
          <w:rFonts w:ascii="Arial" w:hAnsi="Arial" w:asciiTheme="minorBidi" w:hAnsiTheme="minorBidi"/>
          <w:sz w:val="28"/>
          <w:szCs w:val="28"/>
        </w:rPr>
        <w:t>LCH4007</w:t>
      </w:r>
    </w:p>
    <w:p w:rsidR="00ED5964" w:rsidP="428BE676" w:rsidRDefault="00ED5964" w14:paraId="4EEB2DA3" w14:textId="3A58B327">
      <w:pPr>
        <w:jc w:val="both"/>
        <w:rPr>
          <w:rFonts w:ascii="Arial" w:hAnsi="Arial" w:asciiTheme="minorBidi" w:hAnsiTheme="minorBidi"/>
          <w:sz w:val="28"/>
          <w:szCs w:val="28"/>
        </w:rPr>
      </w:pPr>
      <w:r w:rsidRPr="428BE676" w:rsidR="00ED5964">
        <w:rPr>
          <w:rFonts w:ascii="Arial" w:hAnsi="Arial" w:asciiTheme="minorBidi" w:hAnsiTheme="minorBidi"/>
          <w:sz w:val="28"/>
          <w:szCs w:val="28"/>
        </w:rPr>
        <w:t>Module:</w:t>
      </w:r>
      <w:r w:rsidRPr="428BE676" w:rsidR="40028B87">
        <w:rPr>
          <w:rFonts w:ascii="Arial" w:hAnsi="Arial" w:asciiTheme="minorBidi" w:hAnsiTheme="minorBidi"/>
          <w:sz w:val="28"/>
          <w:szCs w:val="28"/>
        </w:rPr>
        <w:t>Digital</w:t>
      </w:r>
      <w:r w:rsidRPr="428BE676" w:rsidR="40028B87">
        <w:rPr>
          <w:rFonts w:ascii="Arial" w:hAnsi="Arial" w:asciiTheme="minorBidi" w:hAnsiTheme="minorBidi"/>
          <w:sz w:val="28"/>
          <w:szCs w:val="28"/>
        </w:rPr>
        <w:t xml:space="preserve"> skills and research methods</w:t>
      </w:r>
      <w:r w:rsidRPr="428BE676" w:rsidR="00ED5964">
        <w:rPr>
          <w:rFonts w:ascii="Arial" w:hAnsi="Arial" w:asciiTheme="minorBidi" w:hAnsiTheme="minorBidi"/>
          <w:sz w:val="28"/>
          <w:szCs w:val="28"/>
        </w:rPr>
        <w:t xml:space="preserve"> </w:t>
      </w:r>
    </w:p>
    <w:p w:rsidR="00ED5964" w:rsidP="428BE676" w:rsidRDefault="00ED5964" w14:paraId="112342CB" w14:textId="5A613564">
      <w:pPr>
        <w:jc w:val="both"/>
        <w:rPr>
          <w:rFonts w:ascii="Arial" w:hAnsi="Arial" w:asciiTheme="minorBidi" w:hAnsiTheme="minorBidi"/>
          <w:sz w:val="28"/>
          <w:szCs w:val="28"/>
        </w:rPr>
      </w:pPr>
      <w:r w:rsidRPr="428BE676" w:rsidR="00ED5964">
        <w:rPr>
          <w:rFonts w:ascii="Arial" w:hAnsi="Arial" w:asciiTheme="minorBidi" w:hAnsiTheme="minorBidi"/>
          <w:sz w:val="28"/>
          <w:szCs w:val="28"/>
        </w:rPr>
        <w:t>Lecturer:</w:t>
      </w:r>
      <w:r w:rsidRPr="428BE676" w:rsidR="33B570A4">
        <w:rPr>
          <w:rFonts w:ascii="Arial" w:hAnsi="Arial" w:asciiTheme="minorBidi" w:hAnsiTheme="minorBidi"/>
          <w:sz w:val="28"/>
          <w:szCs w:val="28"/>
        </w:rPr>
        <w:t>Markus</w:t>
      </w:r>
      <w:r w:rsidRPr="428BE676" w:rsidR="33B570A4">
        <w:rPr>
          <w:rFonts w:ascii="Arial" w:hAnsi="Arial" w:asciiTheme="minorBidi" w:hAnsiTheme="minorBidi"/>
          <w:sz w:val="28"/>
          <w:szCs w:val="28"/>
        </w:rPr>
        <w:t xml:space="preserve"> klingelfuss</w:t>
      </w:r>
      <w:r w:rsidRPr="428BE676" w:rsidR="00ED5964">
        <w:rPr>
          <w:rFonts w:ascii="Arial" w:hAnsi="Arial" w:asciiTheme="minorBidi" w:hAnsiTheme="minorBidi"/>
          <w:sz w:val="28"/>
          <w:szCs w:val="28"/>
        </w:rPr>
        <w:t xml:space="preserve"> </w:t>
      </w:r>
    </w:p>
    <w:p w:rsidR="00ED5964" w:rsidP="00ED5964" w:rsidRDefault="00ED5964" w14:paraId="78C0B80E" w14:textId="77777777">
      <w:pPr>
        <w:jc w:val="both"/>
        <w:rPr>
          <w:rFonts w:asciiTheme="minorBidi" w:hAnsiTheme="minorBidi"/>
          <w:sz w:val="28"/>
          <w:szCs w:val="28"/>
        </w:rPr>
      </w:pPr>
    </w:p>
    <w:p w:rsidR="00ED5964" w:rsidP="69C03E97" w:rsidRDefault="00ED5964" w14:paraId="2A59245E" w14:textId="01211BB2">
      <w:pPr>
        <w:spacing w:before="0" w:beforeAutospacing="off" w:after="180" w:afterAutospacing="off"/>
        <w:jc w:val="both"/>
        <w:rPr>
          <w:rFonts w:ascii="Calibri Light" w:hAnsi="Calibri Light" w:eastAsia="Calibri Light" w:cs="Calibri Light" w:asciiTheme="majorAscii" w:hAnsiTheme="majorAscii" w:eastAsiaTheme="majorAscii" w:cstheme="majorAscii"/>
          <w:b w:val="1"/>
          <w:bCs w:val="1"/>
          <w:i w:val="0"/>
          <w:iCs w:val="0"/>
          <w:noProof w:val="0"/>
          <w:color w:val="000000" w:themeColor="text1" w:themeTint="FF" w:themeShade="FF"/>
          <w:sz w:val="28"/>
          <w:szCs w:val="28"/>
          <w:lang w:val="en-GB"/>
        </w:rPr>
      </w:pPr>
      <w:r w:rsidRPr="69C03E97" w:rsidR="48745B12">
        <w:rPr>
          <w:rFonts w:ascii="Calibri Light" w:hAnsi="Calibri Light" w:eastAsia="Calibri Light" w:cs="Calibri Light" w:asciiTheme="majorAscii" w:hAnsiTheme="majorAscii" w:eastAsiaTheme="majorAscii" w:cstheme="majorAscii"/>
          <w:b w:val="1"/>
          <w:bCs w:val="1"/>
          <w:i w:val="0"/>
          <w:iCs w:val="0"/>
          <w:noProof w:val="0"/>
          <w:color w:val="000000" w:themeColor="text1" w:themeTint="FF" w:themeShade="FF"/>
          <w:sz w:val="28"/>
          <w:szCs w:val="28"/>
          <w:lang w:val="en-GB"/>
        </w:rPr>
        <w:t xml:space="preserve">Introducing the </w:t>
      </w:r>
      <w:r w:rsidRPr="69C03E97" w:rsidR="48745B12">
        <w:rPr>
          <w:rFonts w:ascii="Calibri Light" w:hAnsi="Calibri Light" w:eastAsia="Calibri Light" w:cs="Calibri Light" w:asciiTheme="majorAscii" w:hAnsiTheme="majorAscii" w:eastAsiaTheme="majorAscii" w:cstheme="majorAscii"/>
          <w:b w:val="1"/>
          <w:bCs w:val="1"/>
          <w:i w:val="0"/>
          <w:iCs w:val="0"/>
          <w:noProof w:val="0"/>
          <w:color w:val="000000" w:themeColor="text1" w:themeTint="FF" w:themeShade="FF"/>
          <w:sz w:val="28"/>
          <w:szCs w:val="28"/>
          <w:lang w:val="en-GB"/>
        </w:rPr>
        <w:t>research</w:t>
      </w:r>
      <w:r w:rsidRPr="69C03E97" w:rsidR="48745B12">
        <w:rPr>
          <w:rFonts w:ascii="Calibri Light" w:hAnsi="Calibri Light" w:eastAsia="Calibri Light" w:cs="Calibri Light" w:asciiTheme="majorAscii" w:hAnsiTheme="majorAscii" w:eastAsiaTheme="majorAscii" w:cstheme="majorAscii"/>
          <w:b w:val="1"/>
          <w:bCs w:val="1"/>
          <w:i w:val="0"/>
          <w:iCs w:val="0"/>
          <w:noProof w:val="0"/>
          <w:color w:val="000000" w:themeColor="text1" w:themeTint="FF" w:themeShade="FF"/>
          <w:sz w:val="28"/>
          <w:szCs w:val="28"/>
          <w:lang w:val="en-GB"/>
        </w:rPr>
        <w:t xml:space="preserve"> paper and topic </w:t>
      </w:r>
    </w:p>
    <w:p w:rsidR="00ED5964" w:rsidP="69C03E97" w:rsidRDefault="00ED5964" w14:paraId="57269FBD" w14:textId="32A69BE2">
      <w:pPr>
        <w:spacing w:before="0" w:beforeAutospacing="off" w:after="180" w:afterAutospacing="off"/>
        <w:jc w:val="both"/>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pPr>
      <w:r w:rsidRPr="69C03E97" w:rsidR="48745B12">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t>The research paper chosen for this report is "A qualitative study of organisational resilience in care homes in Scotland", written by Ross et al. and published in 2022 in the journal PLOS ONE.</w:t>
      </w:r>
    </w:p>
    <w:p w:rsidR="00ED5964" w:rsidP="69C03E97" w:rsidRDefault="00ED5964" w14:paraId="5C601227" w14:textId="3EC01396">
      <w:pPr>
        <w:spacing w:before="0" w:beforeAutospacing="off" w:after="180" w:afterAutospacing="off"/>
        <w:jc w:val="both"/>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pPr>
      <w:r w:rsidRPr="69C03E97" w:rsidR="48745B12">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t>This paper is part of a larger project called I-SCOPE (Improving Systems of Care for the Older person). The overall idea behind the study came from a simple but important obser vation: care homes look after some of the most vulnerable people in society, yet a lot of past research and improvement work has focused on what goes wrong, rather than trying to understand what goes right. The researchers wanted to flip this around. Instead of just looking at compplaints, incident reports, or inspection failures — an approach the paper calls "find and fix" — they wanted to understand how care staff manage, every single day, to deliver good care despite constant pressures like staff shortages, unpredictable resident needs, and heavy paperwork demands.</w:t>
      </w:r>
    </w:p>
    <w:p w:rsidR="00ED5964" w:rsidP="69C03E97" w:rsidRDefault="00ED5964" w14:paraId="59629BCB" w14:textId="31CE057F">
      <w:pPr>
        <w:spacing w:before="0" w:beforeAutospacing="off" w:after="180" w:afterAutospacing="off"/>
        <w:jc w:val="both"/>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pPr>
      <w:r w:rsidRPr="69C03E97" w:rsidR="48745B12">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t>To do this, the researchers used a theory called Resilient Healthcare (RHC). This theory is built around the idea that there is often a gap between "work-as-imagined" (how care is meant to happen, according to rules, protocols and plans) and "work-as-done" (how care actually happens in real life, when staff have to adapt on the spot). The topic developed from wannting to properly study this second, more realistic side of care work, because understanding it could lead to more useful and realistic improvements than simply telling staff to follow stricter rules.</w:t>
      </w:r>
    </w:p>
    <w:p w:rsidR="00ED5964" w:rsidP="69C03E97" w:rsidRDefault="00ED5964" w14:paraId="031CDA10" w14:textId="55C10A5A">
      <w:pPr>
        <w:spacing w:before="0" w:beforeAutospacing="off" w:after="180" w:afterAutospacing="off"/>
        <w:jc w:val="both"/>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pPr>
      <w:r w:rsidRPr="69C03E97" w:rsidR="48745B12">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t>The research is mainly about the people working inside care homes — managers, senior carers, care assistants, and nursing staff — but it also includes residents, family members, and staff from the Care Inspectorate (the body that inspects and regulates care homes in Scotland). In total, eleven care homes took part, along with wider stakeholders from health and social care backgrounds, including dietitians, physiotherapists, dentists and pharmacists, since care homes rely on many different types of professional input to look after residents properly.</w:t>
      </w:r>
    </w:p>
    <w:p w:rsidR="00ED5964" w:rsidP="69C03E97" w:rsidRDefault="00ED5964" w14:paraId="68DB0421" w14:textId="6D72E2A0">
      <w:pPr>
        <w:spacing w:before="0" w:beforeAutospacing="off" w:after="180" w:afterAutospacing="off"/>
        <w:jc w:val="both"/>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pPr>
      <w:r w:rsidRPr="69C03E97" w:rsidR="48745B12">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t>This topic is hugely important within UK health and social care for several reasons. First, the population is ageing, and more people are living with complex conditions such as dementia, frailty, and multiple long-term illnesses, which places increasing demand on care services. Second, there have been long-standing and well-documented concerns about the quality of care in areas such as nutrition, oral health, pressure ulcers, and the safe use of medication. Third, the COVID-19 pandemic exposed just how vulnerable care homes are to crises, with a very large proportion of pandemic-related deaths in Scotland occurring within care home settings. Finally, health and social care in the UK have historically been treated and funded as two separate systems. This separation has meant that safety and quality improvement approaches, which are relatively well developed in hospitals, have not been applied to the same extent within the social care sector.</w:t>
      </w:r>
    </w:p>
    <w:p w:rsidR="00ED5964" w:rsidP="69C03E97" w:rsidRDefault="00ED5964" w14:paraId="34023E03" w14:textId="0CB0EE97">
      <w:pPr>
        <w:spacing w:before="0" w:beforeAutospacing="off" w:after="180" w:afterAutospacing="off"/>
        <w:jc w:val="both"/>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pPr>
      <w:r w:rsidRPr="69C03E97" w:rsidR="48745B12">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t>Taken together, these pressures mean that care homes are complex and high-stakes environments, where staff regularly have to make difficult decisions with limited time and resources. Studying how care homes actually function, rather than only how they are supposed to function according to guidelines, gives useful and realistic insight that could genuinely help shape future training, policies, and inspection practices across the UK.</w:t>
      </w:r>
    </w:p>
    <w:p w:rsidR="00ED5964" w:rsidP="69C03E97" w:rsidRDefault="00ED5964" w14:paraId="2C213854" w14:textId="58FA3996">
      <w:pPr>
        <w:spacing w:before="0" w:beforeAutospacing="off" w:after="180" w:afterAutospacing="off"/>
        <w:jc w:val="both"/>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pPr>
      <w:r w:rsidRPr="69C03E97" w:rsidR="48745B12">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Understanding the main purpose and the research question</w:t>
      </w:r>
    </w:p>
    <w:p w:rsidR="00ED5964" w:rsidP="69C03E97" w:rsidRDefault="00ED5964" w14:paraId="4DC98DE1" w14:textId="0725CBCD">
      <w:pPr>
        <w:spacing w:before="0" w:beforeAutospacing="off" w:after="180" w:afterAutospacing="off"/>
        <w:jc w:val="both"/>
      </w:pPr>
      <w:r w:rsidRPr="69C03E97" w:rsidR="48745B12">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t xml:space="preserve">The study had two main aims. The first was to explore, in detail, how everyday care is delivered in care homes, and how staff adjust and adapt their work </w:t>
      </w:r>
      <w:r w:rsidRPr="69C03E97" w:rsidR="48745B12">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t>in order to</w:t>
      </w:r>
      <w:r w:rsidRPr="69C03E97" w:rsidR="48745B12">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t xml:space="preserve"> achieve good outcomes for residents. The second aim was to use this understanding to </w:t>
      </w:r>
      <w:r w:rsidRPr="69C03E97" w:rsidR="48745B12">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t>identify</w:t>
      </w:r>
      <w:r w:rsidRPr="69C03E97" w:rsidR="48745B12">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t xml:space="preserve"> general areas where organisational resilience could be strengthened, </w:t>
      </w:r>
      <w:r w:rsidRPr="69C03E97" w:rsidR="48745B12">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t>in order to</w:t>
      </w:r>
      <w:r w:rsidRPr="69C03E97" w:rsidR="48745B12">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t xml:space="preserve"> inform future improvement efforts. In simpler terms, the researchers wanted to find out how staff manage the gap between what is expected of them "on paper" and the messier, unpredictable reality of daily care work — and to use these findings to suggest realistic, evidence-based improvements for the care home sector in Scotland.</w:t>
      </w:r>
    </w:p>
    <w:p w:rsidR="00ED5964" w:rsidP="69C03E97" w:rsidRDefault="00ED5964" w14:paraId="7B11B5CD" w14:textId="36262B1C">
      <w:pPr>
        <w:spacing w:before="240" w:beforeAutospacing="off" w:after="240" w:afterAutospacing="off"/>
        <w:jc w:val="both"/>
      </w:pPr>
      <w:r w:rsidRPr="69C03E97" w:rsidR="2B81F808">
        <w:rPr>
          <w:rFonts w:ascii="Calibri Light" w:hAnsi="Calibri Light" w:eastAsia="Calibri Light" w:cs="Calibri Light"/>
          <w:noProof w:val="0"/>
          <w:sz w:val="22"/>
          <w:szCs w:val="22"/>
          <w:lang w:val="en-GB"/>
        </w:rPr>
        <w:t>The main purpose of the reseach was to gain a deeper understanding of the complex nature of care home work and the challanges staff experience when trying to provide high-quality care. Rather than only focusing on policies, procedures, or official expectations, the researchers were interested in examining what actually happens during everyday practis. Care homes are environments where situations can change quickly, with residents having different physical, emotional, and social needs that require staff to make decisions and adapt their approach constantly. The study aimed to highlight the practical knowlege, problem-solving skills, and flexibility that care workers use to respond effectivly to these challenges.</w:t>
      </w:r>
    </w:p>
    <w:p w:rsidR="00ED5964" w:rsidP="69C03E97" w:rsidRDefault="00ED5964" w14:paraId="2A0809F0" w14:textId="6CB60C52">
      <w:pPr>
        <w:spacing w:before="240" w:beforeAutospacing="off" w:after="240" w:afterAutospacing="off"/>
        <w:jc w:val="both"/>
      </w:pPr>
      <w:r w:rsidRPr="69C03E97" w:rsidR="2B81F808">
        <w:rPr>
          <w:rFonts w:ascii="Calibri Light" w:hAnsi="Calibri Light" w:eastAsia="Calibri Light" w:cs="Calibri Light"/>
          <w:noProof w:val="0"/>
          <w:sz w:val="22"/>
          <w:szCs w:val="22"/>
          <w:lang w:val="en-GB"/>
        </w:rPr>
        <w:t>The research question focused on understanding how care home staff create positive outcomes for residents despite working within a system that can involve limitations such as staffing pressures, strict regulatons, time constraints, and unexpected events. The researchers wanted to explore how staff balance following formal procedures with using their own judgement and experiance when situations do not fit neatly into guidelines. By investigating these everyday adaptations, the study aimed to identify the strengths that already exist within care homes and understand how these strengths could be supported through better organisational practises.</w:t>
      </w:r>
    </w:p>
    <w:p w:rsidR="00ED5964" w:rsidP="69C03E97" w:rsidRDefault="00ED5964" w14:paraId="3ECBDBDB" w14:textId="4191B837">
      <w:pPr>
        <w:spacing w:before="240" w:beforeAutospacing="off" w:after="240" w:afterAutospacing="off"/>
        <w:jc w:val="both"/>
      </w:pPr>
      <w:r w:rsidRPr="69C03E97" w:rsidR="2B81F808">
        <w:rPr>
          <w:rFonts w:ascii="Calibri Light" w:hAnsi="Calibri Light" w:eastAsia="Calibri Light" w:cs="Calibri Light"/>
          <w:noProof w:val="0"/>
          <w:sz w:val="22"/>
          <w:szCs w:val="22"/>
          <w:lang w:val="en-GB"/>
        </w:rPr>
        <w:t>Ultimately, the</w:t>
      </w:r>
      <w:r w:rsidRPr="69C03E97" w:rsidR="2B81F808">
        <w:rPr>
          <w:rFonts w:ascii="Calibri Light" w:hAnsi="Calibri Light" w:eastAsia="Calibri Light" w:cs="Calibri Light"/>
          <w:noProof w:val="0"/>
          <w:sz w:val="22"/>
          <w:szCs w:val="22"/>
          <w:lang w:val="en-GB"/>
        </w:rPr>
        <w:t xml:space="preserve"> research was not only concerned with identifying problems within the care home sector but also with recognising the ways staff demonstrate </w:t>
      </w:r>
      <w:r w:rsidRPr="69C03E97" w:rsidR="2B81F808">
        <w:rPr>
          <w:rFonts w:ascii="Calibri Light" w:hAnsi="Calibri Light" w:eastAsia="Calibri Light" w:cs="Calibri Light"/>
          <w:noProof w:val="0"/>
          <w:sz w:val="22"/>
          <w:szCs w:val="22"/>
          <w:lang w:val="en-GB"/>
        </w:rPr>
        <w:t>resilence</w:t>
      </w:r>
      <w:r w:rsidRPr="69C03E97" w:rsidR="2B81F808">
        <w:rPr>
          <w:rFonts w:ascii="Calibri Light" w:hAnsi="Calibri Light" w:eastAsia="Calibri Light" w:cs="Calibri Light"/>
          <w:noProof w:val="0"/>
          <w:sz w:val="22"/>
          <w:szCs w:val="22"/>
          <w:lang w:val="en-GB"/>
        </w:rPr>
        <w:t xml:space="preserve"> and </w:t>
      </w:r>
      <w:r w:rsidRPr="69C03E97" w:rsidR="2B81F808">
        <w:rPr>
          <w:rFonts w:ascii="Calibri Light" w:hAnsi="Calibri Light" w:eastAsia="Calibri Light" w:cs="Calibri Light"/>
          <w:noProof w:val="0"/>
          <w:sz w:val="22"/>
          <w:szCs w:val="22"/>
          <w:lang w:val="en-GB"/>
        </w:rPr>
        <w:t>maintain</w:t>
      </w:r>
      <w:r w:rsidRPr="69C03E97" w:rsidR="2B81F808">
        <w:rPr>
          <w:rFonts w:ascii="Calibri Light" w:hAnsi="Calibri Light" w:eastAsia="Calibri Light" w:cs="Calibri Light"/>
          <w:noProof w:val="0"/>
          <w:sz w:val="22"/>
          <w:szCs w:val="22"/>
          <w:lang w:val="en-GB"/>
        </w:rPr>
        <w:t xml:space="preserve"> quality care despite difficulties. By understanding these processes, the researchers hoped to provide evidence that could help organisations improve working conditions, support care staff more </w:t>
      </w:r>
      <w:r w:rsidRPr="69C03E97" w:rsidR="2B81F808">
        <w:rPr>
          <w:rFonts w:ascii="Calibri Light" w:hAnsi="Calibri Light" w:eastAsia="Calibri Light" w:cs="Calibri Light"/>
          <w:noProof w:val="0"/>
          <w:sz w:val="22"/>
          <w:szCs w:val="22"/>
          <w:lang w:val="en-GB"/>
        </w:rPr>
        <w:t>effectively</w:t>
      </w:r>
      <w:r w:rsidRPr="69C03E97" w:rsidR="2B81F808">
        <w:rPr>
          <w:rFonts w:ascii="Calibri Light" w:hAnsi="Calibri Light" w:eastAsia="Calibri Light" w:cs="Calibri Light"/>
          <w:noProof w:val="0"/>
          <w:sz w:val="22"/>
          <w:szCs w:val="22"/>
          <w:lang w:val="en-GB"/>
        </w:rPr>
        <w:t xml:space="preserve">, and develop systems that allow care homes to respond better to future </w:t>
      </w:r>
      <w:r w:rsidRPr="69C03E97" w:rsidR="2B81F808">
        <w:rPr>
          <w:rFonts w:ascii="Calibri Light" w:hAnsi="Calibri Light" w:eastAsia="Calibri Light" w:cs="Calibri Light"/>
          <w:noProof w:val="0"/>
          <w:sz w:val="22"/>
          <w:szCs w:val="22"/>
          <w:lang w:val="en-GB"/>
        </w:rPr>
        <w:t>challanges</w:t>
      </w:r>
      <w:r w:rsidRPr="69C03E97" w:rsidR="2B81F808">
        <w:rPr>
          <w:rFonts w:ascii="Calibri Light" w:hAnsi="Calibri Light" w:eastAsia="Calibri Light" w:cs="Calibri Light"/>
          <w:noProof w:val="0"/>
          <w:sz w:val="22"/>
          <w:szCs w:val="22"/>
          <w:lang w:val="en-GB"/>
        </w:rPr>
        <w:t>.</w:t>
      </w:r>
    </w:p>
    <w:p w:rsidR="00ED5964" w:rsidP="69C03E97" w:rsidRDefault="00ED5964" w14:paraId="188236E7" w14:textId="2AA639AB">
      <w:pPr>
        <w:spacing w:before="0" w:beforeAutospacing="off" w:after="180" w:afterAutospacing="off"/>
        <w:jc w:val="both"/>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pPr>
    </w:p>
    <w:p w:rsidR="00ED5964" w:rsidP="69C03E97" w:rsidRDefault="00ED5964" w14:paraId="5775021D" w14:textId="46FBF772">
      <w:pPr>
        <w:spacing w:before="0" w:beforeAutospacing="off" w:after="180" w:afterAutospacing="off"/>
        <w:jc w:val="both"/>
        <w:rPr>
          <w:rFonts w:ascii="Calibri Light" w:hAnsi="Calibri Light" w:eastAsia="Calibri Light" w:cs="Calibri Light" w:asciiTheme="majorAscii" w:hAnsiTheme="majorAscii" w:eastAsiaTheme="majorAscii" w:cstheme="majorAscii"/>
          <w:b w:val="1"/>
          <w:bCs w:val="1"/>
          <w:i w:val="0"/>
          <w:iCs w:val="0"/>
          <w:noProof w:val="0"/>
          <w:color w:val="000000" w:themeColor="text1" w:themeTint="FF" w:themeShade="FF"/>
          <w:sz w:val="28"/>
          <w:szCs w:val="28"/>
          <w:lang w:val="en-GB"/>
        </w:rPr>
      </w:pPr>
      <w:r w:rsidRPr="69C03E97" w:rsidR="48745B12">
        <w:rPr>
          <w:rFonts w:ascii="Calibri Light" w:hAnsi="Calibri Light" w:eastAsia="Calibri Light" w:cs="Calibri Light" w:asciiTheme="majorAscii" w:hAnsiTheme="majorAscii" w:eastAsiaTheme="majorAscii" w:cstheme="majorAscii"/>
          <w:b w:val="1"/>
          <w:bCs w:val="1"/>
          <w:i w:val="0"/>
          <w:iCs w:val="0"/>
          <w:noProof w:val="0"/>
          <w:color w:val="000000" w:themeColor="text1" w:themeTint="FF" w:themeShade="FF"/>
          <w:sz w:val="28"/>
          <w:szCs w:val="28"/>
          <w:lang w:val="en-GB"/>
        </w:rPr>
        <w:t xml:space="preserve">Understanding the research methods </w:t>
      </w:r>
    </w:p>
    <w:p w:rsidR="00ED5964" w:rsidP="69C03E97" w:rsidRDefault="00ED5964" w14:paraId="009E1D96" w14:textId="463A07B4">
      <w:pPr>
        <w:spacing w:before="0" w:beforeAutospacing="off" w:after="180" w:afterAutospacing="off"/>
        <w:jc w:val="both"/>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pPr>
      <w:r w:rsidRPr="69C03E97" w:rsidR="48745B12">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t>Before looking specifically at what this study did, it's helpful to understand the three broad categories of research methods commonly used in health and social care research: quantitative, qualitative, and mixed methods.</w:t>
      </w:r>
    </w:p>
    <w:p w:rsidR="00ED5964" w:rsidP="69C03E97" w:rsidRDefault="00ED5964" w14:paraId="5FC12CD0" w14:textId="598FBBE3">
      <w:pPr>
        <w:spacing w:before="0" w:beforeAutospacing="off" w:after="180" w:afterAutospacing="off"/>
        <w:jc w:val="both"/>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pPr>
      <w:r w:rsidRPr="69C03E97" w:rsidR="48745B12">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t>Quantitative research relies on numerical data — that is, information that can be counted, measured or turned into statistics. This might involve surveys with rating scales, clinical measurements, or analysing existing numerical records. Quantitative approaches are useful when researchers want to measure how common something is, compare groups, test a theory, or identify patterns across a large number of people (Bryman, 2016). The strength of this kind of research lies in being able to generalise findings to a wider population, but it is often less able to capture the detail behind people's personal experiences and reasoning.</w:t>
      </w:r>
    </w:p>
    <w:p w:rsidR="00ED5964" w:rsidP="69C03E97" w:rsidRDefault="00ED5964" w14:paraId="6AAD7374" w14:textId="47AABC9C">
      <w:pPr>
        <w:spacing w:before="0" w:beforeAutospacing="off" w:after="180" w:afterAutospacing="off"/>
        <w:jc w:val="both"/>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pPr>
      <w:r w:rsidRPr="69C03E97" w:rsidR="48745B12">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t>Qualitative research, by contrast, is based on words, descriptions, and meanings rather than numbers. It typically involves methods such as interviews, focus groups, or direct observation, and is used when researchers want to understand people's experiences, opinions, behaviours, or the reasoning behind their actions — answering questions of "how" and "why" rather than simply "how many" (Creswell and Poth, 2018). This approach tends to produce rich, detailed data but usually involves smaller numbers of participants, and the findings are not necessarily meant to be applied to every setting in the same way.</w:t>
      </w:r>
    </w:p>
    <w:p w:rsidR="00ED5964" w:rsidP="69C03E97" w:rsidRDefault="00ED5964" w14:paraId="327E94B5" w14:textId="194D8E31">
      <w:pPr>
        <w:spacing w:before="0" w:beforeAutospacing="off" w:after="180" w:afterAutospacing="off"/>
        <w:jc w:val="both"/>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pPr>
      <w:r w:rsidRPr="69C03E97" w:rsidR="48745B12">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t>Mixed-methods research combines both approaches within a single study. For example, a study might use a survey to collect broad numerical data across a large sample, and then follow this up with in-depth interviews to explore some of the numerical results in more detail. This approach can offer the benefits of both breadth and depth, though it also requires more time, resources and skill to carry out properly.</w:t>
      </w:r>
    </w:p>
    <w:p w:rsidR="00ED5964" w:rsidP="69C03E97" w:rsidRDefault="00ED5964" w14:paraId="11851C7F" w14:textId="1B0A4B68">
      <w:pPr>
        <w:spacing w:before="0" w:beforeAutospacing="off" w:after="180" w:afterAutospacing="off"/>
        <w:jc w:val="both"/>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pPr>
      <w:r w:rsidRPr="69C03E97" w:rsidR="48745B12">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t>This particular study by Ross et al. (2022) used a qualitative approach throughout. There were no statistics, surveys or numerical measurements involved anywhere in the study. Instead, the researchers focused entirely on gathering detailed, descriptive information about how care staff think about, talk about, and carry out their day-to-day work. This choice of method makes sense given the study's purpose. The researchers were not trying to measure how often something happened, or compare numerical outcomes between different care homes; they were trying to understand the reasoning, decision-making and everyday adaptations that staff make while providing care — something that simply could not be captured through numbers alone.</w:t>
      </w:r>
    </w:p>
    <w:p w:rsidR="00ED5964" w:rsidP="69C03E97" w:rsidRDefault="00ED5964" w14:paraId="01CE67B6" w14:textId="3E8F0D4C">
      <w:pPr>
        <w:spacing w:before="0" w:beforeAutospacing="off" w:after="180" w:afterAutospacing="off"/>
        <w:jc w:val="both"/>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pPr>
      <w:r w:rsidRPr="69C03E97" w:rsidR="48745B12">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t>It's also worth understanding the difference between primary and secondary data, since this is a key part of understanding any research method. Primary data refers to information that is collected first-hand by the researchers themselves, specifically for the purposes of their own study. This might include interviews, observations or focus groups that the research team personally carried out. Secondary data, on the other hand, refers to information that already exists and was originally collected by someone else, for a different purpose — for example, government statistics, hospital records, or previous published research. Secondary data can be useful and efficient, but it is limited by the fact that it wasn't designed specifically to answer the current research question.</w:t>
      </w:r>
    </w:p>
    <w:p w:rsidR="00ED5964" w:rsidP="69C03E97" w:rsidRDefault="00ED5964" w14:paraId="7BBF72B1" w14:textId="31365A39">
      <w:pPr>
        <w:spacing w:before="0" w:beforeAutospacing="off" w:after="180" w:afterAutospacing="off"/>
        <w:jc w:val="both"/>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pPr>
      <w:r w:rsidRPr="69C03E97" w:rsidR="48745B12">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t>This study relied almost entirely on primary data. The research team did not use existing records or outside statistics as their main evidence; instead, they went out into eleven care homes across Scotland and gathered completely fresh, first-hand information through direct contact with staff, residents and other stakeholders.</w:t>
      </w:r>
    </w:p>
    <w:p w:rsidR="00ED5964" w:rsidP="69C03E97" w:rsidRDefault="00ED5964" w14:paraId="614BD96A" w14:textId="62C11815">
      <w:pPr>
        <w:spacing w:before="0" w:beforeAutospacing="off" w:after="180" w:afterAutospacing="off"/>
        <w:jc w:val="both"/>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pPr>
      <w:r w:rsidRPr="69C03E97" w:rsidR="48745B12">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t>In terms of how this data was actually collected, several different methods were used, giving the study a broad and detailed picture of everyday care work:</w:t>
      </w:r>
    </w:p>
    <w:p w:rsidR="00ED5964" w:rsidP="69C03E97" w:rsidRDefault="00ED5964" w14:paraId="08D3D98D" w14:textId="03BADBBB">
      <w:pPr>
        <w:spacing w:before="0" w:beforeAutospacing="off" w:after="180" w:afterAutospacing="off"/>
        <w:jc w:val="both"/>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pPr>
      <w:r w:rsidRPr="69C03E97" w:rsidR="48745B12">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t>Non-participant observation. Researchers spent a total of 68 hours simply watching and shadowing care staff as they went about their normal work, without taking part themselves. This included watching things like medication rounds, mealtimes, and personal care tasks. Early observations were broad and open-ended, while later observations became more focused, based on themes that were emerging from the data.</w:t>
      </w:r>
    </w:p>
    <w:p w:rsidR="00ED5964" w:rsidP="69C03E97" w:rsidRDefault="00ED5964" w14:paraId="70701D8B" w14:textId="23CAD256">
      <w:pPr>
        <w:spacing w:before="0" w:beforeAutospacing="off" w:after="180" w:afterAutospacing="off"/>
        <w:jc w:val="both"/>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pPr>
      <w:r w:rsidRPr="69C03E97" w:rsidR="48745B12">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t>One-to-one interviews. A total of 33 recorded interviews were carried out, mostly with care staff such as managers, senior carers and nursing assistants, along with one interview with a senior care inspector. These interviews began with broad, open questions before moving into more specific topics such as medication, mobility, nutrition, and oral care.</w:t>
      </w:r>
    </w:p>
    <w:p w:rsidR="00ED5964" w:rsidP="69C03E97" w:rsidRDefault="00ED5964" w14:paraId="0D03F6AD" w14:textId="7022997F">
      <w:pPr>
        <w:spacing w:before="0" w:beforeAutospacing="off" w:after="180" w:afterAutospacing="off"/>
        <w:jc w:val="both"/>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pPr>
      <w:r w:rsidRPr="69C03E97" w:rsidR="48745B12">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t>Focus groups. Three separate focus group discussions were held. Two of these involved staff from the Care Inspectorate, including team managers and improvement advisors, while the third brought together a mixed group of professionals working across different care homes.</w:t>
      </w:r>
    </w:p>
    <w:p w:rsidR="00ED5964" w:rsidP="69C03E97" w:rsidRDefault="00ED5964" w14:paraId="58E61E17" w14:textId="0B05A8B6">
      <w:pPr>
        <w:spacing w:before="0" w:beforeAutospacing="off" w:after="180" w:afterAutospacing="off"/>
        <w:jc w:val="both"/>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pPr>
      <w:r w:rsidRPr="69C03E97" w:rsidR="48745B12">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t>Resident and family interviews. Rather than have unfamiliar researchers approach residents directly, which could be distressing, care home staff themselves were briefed and trained to carry out short, gentle interviews with 8 residents and family members. These interviews used an approach called "emotional touchpoints," which allowed people to describe how they felt about their care using simple, relatable words, rather than being asked overly formal or clinical questions. This was a particularly thoughtful method, since it allowed even residents living with dementia to share their experiences in a structured but non-threatening way.</w:t>
      </w:r>
    </w:p>
    <w:p w:rsidR="00ED5964" w:rsidP="69C03E97" w:rsidRDefault="00ED5964" w14:paraId="43ABD422" w14:textId="741229F7">
      <w:pPr>
        <w:spacing w:before="0" w:beforeAutospacing="off" w:after="180" w:afterAutospacing="off"/>
        <w:jc w:val="both"/>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pPr>
      <w:r w:rsidRPr="69C03E97" w:rsidR="48745B12">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t>A final project workshop with round-table discussions. At the end of the project, researchers, care home staff, and other professional stakeholders (including inspectors, dentists, pharmacists and physiotherapists) came together to discuss the findings so far. This gave the researchers a chance to check whether their early conclusions actually matched people's real, lived experiences.</w:t>
      </w:r>
    </w:p>
    <w:p w:rsidR="00ED5964" w:rsidP="69C03E97" w:rsidRDefault="00ED5964" w14:paraId="6B209CD9" w14:textId="02CA300E">
      <w:pPr>
        <w:spacing w:before="0" w:beforeAutospacing="off" w:after="180" w:afterAutospacing="off"/>
        <w:jc w:val="both"/>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pPr>
      <w:r w:rsidRPr="69C03E97" w:rsidR="48745B12">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t>All interviews, focus groups and discussions were digitally recorded and then typed up word for word, a process known as being "transcribed verbatim." The number of interviews and focus groups carried out was guided by the principle of "data saturation" — meaning that data collection continued until the researchers felt that no genuinely new themes or ideas were emerging from the discussions (Onwuegbuzie et al., 2010).</w:t>
      </w:r>
    </w:p>
    <w:p w:rsidR="00ED5964" w:rsidP="69C03E97" w:rsidRDefault="00ED5964" w14:paraId="613C6F5C" w14:textId="150AC121">
      <w:pPr>
        <w:spacing w:before="0" w:beforeAutospacing="off" w:after="180" w:afterAutospacing="off"/>
        <w:jc w:val="both"/>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pPr>
      <w:r w:rsidRPr="69C03E97" w:rsidR="48745B12">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t xml:space="preserve">For analysis, the research team used a computer programme called NVivo (version 12.0) to help organise and manage the </w:t>
      </w:r>
      <w:r w:rsidRPr="69C03E97" w:rsidR="48745B12">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t>very large</w:t>
      </w:r>
      <w:r w:rsidRPr="69C03E97" w:rsidR="48745B12">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t xml:space="preserve"> amount of text that had been collected. The analysis itself was carried out in two main stages. In the first stage, researchers picked out sppecific, real-life examples from the data that showed how staff balanced the demands placed on them against the resources and time available, including the trade-offs and decisions they made along the way. In the second stage, these individual examples were grouped together into broader, higher-level themes that applied across the whole study. Three main themes </w:t>
      </w:r>
      <w:r w:rsidRPr="69C03E97" w:rsidR="48745B12">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t>emerged</w:t>
      </w:r>
      <w:r w:rsidRPr="69C03E97" w:rsidR="48745B12">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t xml:space="preserve">: how information and care </w:t>
      </w:r>
      <w:r w:rsidRPr="69C03E97" w:rsidR="48745B12">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t>planningg</w:t>
      </w:r>
      <w:r w:rsidRPr="69C03E97" w:rsidR="48745B12">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t xml:space="preserve"> are used and managed; how everyday care activities are coordinated between staff; and how person-centred, holistic care is delivered to residents.</w:t>
      </w:r>
    </w:p>
    <w:p w:rsidR="00ED5964" w:rsidP="69C03E97" w:rsidRDefault="00ED5964" w14:paraId="363C21A2" w14:textId="76F85789">
      <w:pPr>
        <w:spacing w:before="0" w:beforeAutospacing="off" w:after="180" w:afterAutospacing="off"/>
        <w:jc w:val="both"/>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pPr>
      <w:r w:rsidRPr="69C03E97" w:rsidR="48745B12">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t>Importantly, these themes were not simply accepted at face value. They were shared back with staff and other stakeholders during the final project workshop, so that people with real, direct experience of care work could check whether the findings actually reflected reality. This step is a useful and recognised way of strengthening the trustworthiness of qualitative research findings, since it reduces the risk that conclusions are based purely on the researchers' own assumptions or interpretations (Braithwaite, Wears and Hollnagel, 2015).</w:t>
      </w:r>
    </w:p>
    <w:p w:rsidR="00ED5964" w:rsidP="69C03E97" w:rsidRDefault="00ED5964" w14:paraId="67DC32B0" w14:textId="7BEA390F">
      <w:pPr>
        <w:spacing w:before="0" w:beforeAutospacing="off" w:after="180" w:afterAutospacing="off"/>
        <w:jc w:val="both"/>
        <w:rPr>
          <w:rFonts w:ascii="Calibri Light" w:hAnsi="Calibri Light" w:eastAsia="Calibri Light" w:cs="Calibri Light" w:asciiTheme="majorAscii" w:hAnsiTheme="majorAscii" w:eastAsiaTheme="majorAscii" w:cstheme="majorAscii"/>
          <w:b w:val="1"/>
          <w:bCs w:val="1"/>
          <w:i w:val="0"/>
          <w:iCs w:val="0"/>
          <w:noProof w:val="0"/>
          <w:color w:val="000000" w:themeColor="text1" w:themeTint="FF" w:themeShade="FF"/>
          <w:sz w:val="28"/>
          <w:szCs w:val="28"/>
          <w:lang w:val="en-GB"/>
        </w:rPr>
      </w:pPr>
      <w:r w:rsidRPr="69C03E97" w:rsidR="48745B12">
        <w:rPr>
          <w:rFonts w:ascii="Calibri Light" w:hAnsi="Calibri Light" w:eastAsia="Calibri Light" w:cs="Calibri Light" w:asciiTheme="majorAscii" w:hAnsiTheme="majorAscii" w:eastAsiaTheme="majorAscii" w:cstheme="majorAscii"/>
          <w:b w:val="1"/>
          <w:bCs w:val="1"/>
          <w:i w:val="0"/>
          <w:iCs w:val="0"/>
          <w:noProof w:val="0"/>
          <w:color w:val="000000" w:themeColor="text1" w:themeTint="FF" w:themeShade="FF"/>
          <w:sz w:val="28"/>
          <w:szCs w:val="28"/>
          <w:lang w:val="en-GB"/>
        </w:rPr>
        <w:t>conclusion</w:t>
      </w:r>
    </w:p>
    <w:p w:rsidR="00ED5964" w:rsidP="69C03E97" w:rsidRDefault="00ED5964" w14:paraId="16102D21" w14:textId="10C203EF">
      <w:pPr>
        <w:spacing w:before="0" w:beforeAutospacing="off" w:after="180" w:afterAutospacing="off"/>
        <w:jc w:val="both"/>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pPr>
      <w:r w:rsidRPr="69C03E97" w:rsidR="48745B12">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t>This report has explored Ross et al.'s (2022) qualitative study of organisational resilience in Scottish care homes. The research aimed to understand how care staff manage the everyday pressures of looking after older people, and to use this understanding to suggest realistic improvements for the sector. Rather than only focusing on what goes wrong, as many traditional improvement approaches do, the researchers focused on how staff succeed under genuinely difficult and constantly changing conditions. Using a wide range of qualitative methods, including obsevvration, interviews, focus groups, and a final validation workshop, the study identified three key themes that shape everyday care work: care planning and the use of information; the coordination of everyday care activity; and the delivery of person-centred care. Based on these findings, the researchers made several practical recommendations, including simplifying care plans, intrducing more realistic training around prioritising tasks under pressure, and improving multi-disciplinary support available to care homes.</w:t>
      </w:r>
    </w:p>
    <w:p w:rsidR="00ED5964" w:rsidP="69C03E97" w:rsidRDefault="00ED5964" w14:paraId="38C82632" w14:textId="718E4E79">
      <w:pPr>
        <w:spacing w:before="0" w:beforeAutospacing="off" w:after="180" w:afterAutospacing="off"/>
        <w:jc w:val="both"/>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pPr>
      <w:r w:rsidRPr="69C03E97" w:rsidR="48745B12">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t xml:space="preserve">Working through this paper in detail has taught me a great deal about how to properly read and break down a piece of research. Before completing this </w:t>
      </w:r>
      <w:r w:rsidRPr="69C03E97" w:rsidR="48745B12">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t>assigment</w:t>
      </w:r>
      <w:r w:rsidRPr="69C03E97" w:rsidR="48745B12">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t xml:space="preserve">, I would </w:t>
      </w:r>
      <w:r w:rsidRPr="69C03E97" w:rsidR="48745B12">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t>likely have</w:t>
      </w:r>
      <w:r w:rsidRPr="69C03E97" w:rsidR="48745B12">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t xml:space="preserve"> only skimmed the abstract and conclusion of a paper like this. Now I understand just how important it is to look closely at the </w:t>
      </w:r>
      <w:r w:rsidRPr="69C03E97" w:rsidR="48745B12">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t>methodology</w:t>
      </w:r>
      <w:r w:rsidRPr="69C03E97" w:rsidR="48745B12">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t xml:space="preserve"> section specifically, since this is where a reader can judge how trustworthy and well-supported the findings </w:t>
      </w:r>
      <w:r w:rsidRPr="69C03E97" w:rsidR="48745B12">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t>actually are</w:t>
      </w:r>
      <w:r w:rsidRPr="69C03E97" w:rsidR="48745B12">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t xml:space="preserve">, rather than simply acceptiing the conclusions at face value. I have also gained a much clearer understanding of the real difference between qualitative and quantitative research, and why a qualitative approach was the right and necessary choice for a topic like this one, </w:t>
      </w:r>
      <w:r w:rsidRPr="69C03E97" w:rsidR="48745B12">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t>whre</w:t>
      </w:r>
      <w:r w:rsidRPr="69C03E97" w:rsidR="48745B12">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t xml:space="preserve"> understanding people's genuine, lived experiences mattered far more than counting or measuring things numerically.</w:t>
      </w:r>
    </w:p>
    <w:p w:rsidR="00ED5964" w:rsidP="69C03E97" w:rsidRDefault="00ED5964" w14:paraId="4283B5B6" w14:textId="26E2AFEC">
      <w:pPr>
        <w:spacing w:before="0" w:beforeAutospacing="off" w:after="180" w:afterAutospacing="off"/>
        <w:jc w:val="both"/>
      </w:pPr>
      <w:r w:rsidRPr="69C03E97" w:rsidR="48745B12">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t>These research literacy skills will be valuable both for my future academic studies and for my future career within health and social care. Being able to critically read, question and evaluate a research paper — understanding its purpose, its chosen methods, and its limitaions — will help me use research evidence properly and confidently in future practice, rather than simply accepting research findings without understanding how they were actually produced.</w:t>
      </w:r>
    </w:p>
    <w:p w:rsidR="00ED5964" w:rsidP="69C03E97" w:rsidRDefault="00ED5964" w14:paraId="51093B73" w14:textId="6CE51762">
      <w:pPr>
        <w:spacing w:before="0" w:beforeAutospacing="off" w:after="180" w:afterAutospacing="off"/>
        <w:jc w:val="both"/>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pPr>
    </w:p>
    <w:p w:rsidR="00ED5964" w:rsidP="69C03E97" w:rsidRDefault="00ED5964" w14:paraId="22CBC92C" w14:textId="39C8E109">
      <w:pPr>
        <w:spacing w:before="240" w:beforeAutospacing="off" w:after="240" w:afterAutospacing="off"/>
        <w:jc w:val="both"/>
      </w:pPr>
      <w:r w:rsidRPr="69C03E97" w:rsidR="2508AB68">
        <w:rPr>
          <w:rFonts w:ascii="Calibri Light" w:hAnsi="Calibri Light" w:eastAsia="Calibri Light" w:cs="Calibri Light"/>
          <w:noProof w:val="0"/>
          <w:sz w:val="22"/>
          <w:szCs w:val="22"/>
          <w:lang w:val="en-GB"/>
        </w:rPr>
        <w:t>Another important aspect I have learned from analysing this reseach is the importance of understanding how organisational factors influence the quality of care provided. The study showed that care workers are often required to make decissions in challenging situations where there may not always be enough time, resources, or staff available. This has helped me recognise that good care is not only dependent on individual workers but also on the wider systems and support structures around them. Organisations have a responsability to create environments where staff feel supported, have access to appropriate training, and are able to use their professional judgement when responding to the needs of residents.</w:t>
      </w:r>
    </w:p>
    <w:p w:rsidR="00ED5964" w:rsidP="69C03E97" w:rsidRDefault="00ED5964" w14:paraId="286AF048" w14:textId="530F87D9">
      <w:pPr>
        <w:spacing w:before="240" w:beforeAutospacing="off" w:after="240" w:afterAutospacing="off"/>
        <w:jc w:val="both"/>
      </w:pPr>
      <w:r w:rsidRPr="69C03E97" w:rsidR="2508AB68">
        <w:rPr>
          <w:rFonts w:ascii="Calibri Light" w:hAnsi="Calibri Light" w:eastAsia="Calibri Light" w:cs="Calibri Light"/>
          <w:noProof w:val="0"/>
          <w:sz w:val="22"/>
          <w:szCs w:val="22"/>
          <w:lang w:val="en-GB"/>
        </w:rPr>
        <w:t>The study has also increased my awarness of the value of listening to the experiences of people working directly within care settings. By using interviews, observations, and focus groups, Ross et al. (2022) were able to capture information that may not have been identified through numerical data alone. This showed me that qualitative research is particulary useful when exploring complex topics involving human behaviour, emotions, and personal experiences. The findings from this research demonstrate that staff working in care homes have important knowlege about what improvements are realistic and achievable in everyday practis.</w:t>
      </w:r>
    </w:p>
    <w:p w:rsidR="00ED5964" w:rsidP="69C03E97" w:rsidRDefault="00ED5964" w14:paraId="777890ED" w14:textId="1DE421D0">
      <w:pPr>
        <w:spacing w:before="240" w:beforeAutospacing="off" w:after="240" w:afterAutospacing="off"/>
        <w:jc w:val="both"/>
      </w:pPr>
      <w:r w:rsidRPr="69C03E97" w:rsidR="2508AB68">
        <w:rPr>
          <w:rFonts w:ascii="Calibri Light" w:hAnsi="Calibri Light" w:eastAsia="Calibri Light" w:cs="Calibri Light"/>
          <w:noProof w:val="0"/>
          <w:sz w:val="22"/>
          <w:szCs w:val="22"/>
          <w:lang w:val="en-GB"/>
        </w:rPr>
        <w:t>Furthermore, completing this assigment has improved my ability to identify the strengths and limitaions of research studies. Although the findings from Ross et al. (2022) provide valuable insight into organisational resilience within Scottish care homes, I understand that qualitative studies may not always be generalisable to every care setting due to differences in location, staffing, and organisational structures. However, the detailed information collected from participants provides a deeper understanding of the experiences of care staff, which can still be valuable when considering improvements across the wider health and social care sector.</w:t>
      </w:r>
    </w:p>
    <w:p w:rsidR="00ED5964" w:rsidP="69C03E97" w:rsidRDefault="00ED5964" w14:paraId="7CD42A0E" w14:textId="03BFBE45">
      <w:pPr>
        <w:spacing w:before="240" w:beforeAutospacing="off" w:after="240" w:afterAutospacing="off"/>
        <w:jc w:val="both"/>
      </w:pPr>
      <w:r w:rsidRPr="69C03E97" w:rsidR="2508AB68">
        <w:rPr>
          <w:rFonts w:ascii="Calibri Light" w:hAnsi="Calibri Light" w:eastAsia="Calibri Light" w:cs="Calibri Light"/>
          <w:noProof w:val="0"/>
          <w:sz w:val="22"/>
          <w:szCs w:val="22"/>
          <w:lang w:val="en-GB"/>
        </w:rPr>
        <w:t>Overall, analysing this paper has developed my confidence in engaging with academic reseach and has shown me how evidence can be used to improve professional practise. The study highlighted that effective care requires more than policies and procedures; it requires skilled staff who are supported to adapt, communicate, and respond to changing situations. In my future career within health and social care, these skills will allow me to make more informed decissions, appreciate the challenges faced by professionals, and understand the importance of using research evidence to support positive outcomes for individuals receiving care.</w:t>
      </w:r>
    </w:p>
    <w:p w:rsidR="00ED5964" w:rsidP="69C03E97" w:rsidRDefault="00ED5964" w14:paraId="4ACA2696" w14:textId="2C661AAF">
      <w:pPr>
        <w:spacing w:before="0" w:beforeAutospacing="off" w:after="180" w:afterAutospacing="off"/>
        <w:jc w:val="both"/>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pPr>
    </w:p>
    <w:p w:rsidR="00ED5964" w:rsidP="69C03E97" w:rsidRDefault="00ED5964" w14:paraId="3873CE3B" w14:textId="04141F9F">
      <w:pPr>
        <w:spacing w:before="0" w:beforeAutospacing="off" w:after="180" w:afterAutospacing="off"/>
        <w:jc w:val="both"/>
      </w:pPr>
      <w:r w:rsidRPr="69C03E97" w:rsidR="48745B12">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t xml:space="preserve">Reference List ( Havard referencing) </w:t>
      </w:r>
    </w:p>
    <w:p w:rsidR="00ED5964" w:rsidP="69C03E97" w:rsidRDefault="00ED5964" w14:paraId="6241D1BB" w14:textId="1E393A4D">
      <w:pPr>
        <w:spacing w:before="0" w:beforeAutospacing="off" w:after="180" w:afterAutospacing="off"/>
        <w:jc w:val="both"/>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pPr>
      <w:r w:rsidRPr="69C03E97" w:rsidR="48745B12">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t>Braithwaite, J., Wears, R.L. and Hollnagel, E. (2015) 'Resilient health care: turning patient safety on its head', International Journal for Quality in Health Care, 27(5), pp. 418–420.</w:t>
      </w:r>
    </w:p>
    <w:p w:rsidR="00ED5964" w:rsidP="69C03E97" w:rsidRDefault="00ED5964" w14:paraId="55FFB3B6" w14:textId="26867510">
      <w:pPr>
        <w:spacing w:before="0" w:beforeAutospacing="off" w:after="180" w:afterAutospacing="off"/>
        <w:jc w:val="both"/>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pPr>
      <w:r w:rsidRPr="69C03E97" w:rsidR="48745B12">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t>Bryman, A. (2016) Social Research Methods. 5th edn. Oxford: Oxford University Press.</w:t>
      </w:r>
    </w:p>
    <w:p w:rsidR="00ED5964" w:rsidP="69C03E97" w:rsidRDefault="00ED5964" w14:paraId="7FE15BE5" w14:textId="69B9424C">
      <w:pPr>
        <w:spacing w:before="0" w:beforeAutospacing="off" w:after="180" w:afterAutospacing="off"/>
        <w:jc w:val="both"/>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pPr>
      <w:r w:rsidRPr="69C03E97" w:rsidR="48745B12">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t>Creswell, J.W. and Poth, C.N. (2018) Qualitative Inquiry and Research Design: Choosing Among Five Approaches. 4th edn. Thousand Oaks, CA: SAGE Publications.</w:t>
      </w:r>
    </w:p>
    <w:p w:rsidR="00ED5964" w:rsidP="69C03E97" w:rsidRDefault="00ED5964" w14:paraId="325086D2" w14:textId="339664A6">
      <w:pPr>
        <w:spacing w:before="0" w:beforeAutospacing="off" w:after="180" w:afterAutospacing="off"/>
        <w:jc w:val="both"/>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pPr>
      <w:r w:rsidRPr="69C03E97" w:rsidR="48745B12">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t>Onwuegbuzie, A.J., Dickinson, W.B., Leech, N.L. and Zoran, A.G. (2010) 'Toward more rigor in focus group research in stress and coping and beyond: a new mixed research framework for collecting and analyzing focus group data', in Toward a Broader Understanding of Stress and Coping: Mixed Methods Approaches. Charlotte, NC: Information Age Publishing, pp. 243–285.</w:t>
      </w:r>
    </w:p>
    <w:p w:rsidR="00ED5964" w:rsidP="69C03E97" w:rsidRDefault="00ED5964" w14:paraId="73DB6E50" w14:textId="68432A62">
      <w:pPr>
        <w:spacing w:before="0" w:beforeAutospacing="off" w:after="90" w:afterAutospacing="off"/>
        <w:jc w:val="both"/>
        <w:rPr>
          <w:rFonts w:ascii="Calibri Light" w:hAnsi="Calibri Light" w:eastAsia="Calibri Light" w:cs="Calibri Light" w:asciiTheme="majorAscii" w:hAnsiTheme="majorAscii" w:eastAsiaTheme="majorAscii" w:cstheme="majorAscii"/>
          <w:sz w:val="22"/>
          <w:szCs w:val="22"/>
        </w:rPr>
      </w:pPr>
      <w:r w:rsidRPr="69C03E97" w:rsidR="48745B12">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t xml:space="preserve">Ross, A., Anderson, J.E., Selveindran, S., MacBride, T., Bowie, P., Sherriff, A., Young, L., Fioratou, E., Roddy, E., Edwards, H., Dewar, B. and Macpherson, L.M. (2022) 'A qualitative study of organisational resilience in care homes in Scotland', PLOS ONE, 17(12), e0279376. Available at: </w:t>
      </w:r>
      <w:hyperlink r:id="R882755ecd4a1403c">
        <w:r w:rsidRPr="69C03E97" w:rsidR="48745B12">
          <w:rPr>
            <w:rStyle w:val="Hyperlink"/>
            <w:rFonts w:ascii="Calibri Light" w:hAnsi="Calibri Light" w:eastAsia="Calibri Light" w:cs="Calibri Light" w:asciiTheme="majorAscii" w:hAnsiTheme="majorAscii" w:eastAsiaTheme="majorAscii" w:cstheme="majorAscii"/>
            <w:b w:val="0"/>
            <w:bCs w:val="0"/>
            <w:i w:val="0"/>
            <w:iCs w:val="0"/>
            <w:noProof w:val="0"/>
            <w:sz w:val="22"/>
            <w:szCs w:val="22"/>
            <w:lang w:val="en-GB"/>
          </w:rPr>
          <w:t>https://doi.org/10.1371/journal.pone.0279376</w:t>
        </w:r>
      </w:hyperlink>
    </w:p>
    <w:p w:rsidR="00ED5964" w:rsidP="69C03E97" w:rsidRDefault="00ED5964" w14:paraId="0C6F95D6" w14:textId="793582D4">
      <w:pPr>
        <w:jc w:val="both"/>
        <w:rPr>
          <w:rFonts w:ascii="Arial" w:hAnsi="Arial" w:asciiTheme="minorBidi" w:hAnsiTheme="minorBidi"/>
          <w:sz w:val="28"/>
          <w:szCs w:val="28"/>
        </w:rPr>
      </w:pPr>
    </w:p>
    <w:p w:rsidR="00ED5964" w:rsidP="00ED5964" w:rsidRDefault="00ED5964" w14:paraId="71D7459F" w14:textId="77777777">
      <w:pPr>
        <w:jc w:val="both"/>
        <w:rPr>
          <w:rFonts w:asciiTheme="minorBidi" w:hAnsiTheme="minorBidi"/>
          <w:sz w:val="28"/>
          <w:szCs w:val="28"/>
        </w:rPr>
      </w:pPr>
    </w:p>
    <w:p w:rsidR="00ED5964" w:rsidP="00ED5964" w:rsidRDefault="00ED5964" w14:paraId="38621A58" w14:textId="77777777">
      <w:pPr>
        <w:jc w:val="both"/>
        <w:rPr>
          <w:rFonts w:asciiTheme="minorBidi" w:hAnsiTheme="minorBidi"/>
          <w:sz w:val="28"/>
          <w:szCs w:val="28"/>
        </w:rPr>
      </w:pPr>
    </w:p>
    <w:p w:rsidR="00ED5964" w:rsidP="00ED5964" w:rsidRDefault="00ED5964" w14:paraId="6988A1DC" w14:textId="77777777">
      <w:pPr>
        <w:jc w:val="both"/>
        <w:rPr>
          <w:rFonts w:asciiTheme="minorBidi" w:hAnsiTheme="minorBidi"/>
          <w:sz w:val="28"/>
          <w:szCs w:val="28"/>
        </w:rPr>
      </w:pPr>
    </w:p>
    <w:p w:rsidR="00ED5964" w:rsidP="00ED5964" w:rsidRDefault="00ED5964" w14:paraId="25C114EE" w14:textId="77777777">
      <w:pPr>
        <w:jc w:val="both"/>
        <w:rPr>
          <w:rFonts w:asciiTheme="minorBidi" w:hAnsiTheme="minorBidi"/>
          <w:sz w:val="28"/>
          <w:szCs w:val="28"/>
        </w:rPr>
      </w:pPr>
    </w:p>
    <w:p w:rsidR="00ED5964" w:rsidP="00ED5964" w:rsidRDefault="00ED5964" w14:paraId="4A73B1BE" w14:textId="77777777">
      <w:pPr>
        <w:jc w:val="both"/>
        <w:rPr>
          <w:rFonts w:asciiTheme="minorBidi" w:hAnsiTheme="minorBidi"/>
          <w:sz w:val="28"/>
          <w:szCs w:val="28"/>
        </w:rPr>
      </w:pPr>
    </w:p>
    <w:p w:rsidR="00ED5964" w:rsidP="00ED5964" w:rsidRDefault="00ED5964" w14:paraId="3C6FB008" w14:textId="77777777">
      <w:pPr>
        <w:jc w:val="both"/>
        <w:rPr>
          <w:rFonts w:asciiTheme="minorBidi" w:hAnsiTheme="minorBidi"/>
          <w:sz w:val="28"/>
          <w:szCs w:val="28"/>
        </w:rPr>
      </w:pPr>
    </w:p>
    <w:p w:rsidR="00ED5964" w:rsidP="00ED5964" w:rsidRDefault="00ED5964" w14:paraId="3EA711CF" w14:textId="77777777">
      <w:pPr>
        <w:jc w:val="both"/>
        <w:rPr>
          <w:rFonts w:asciiTheme="minorBidi" w:hAnsiTheme="minorBidi"/>
          <w:sz w:val="28"/>
          <w:szCs w:val="28"/>
        </w:rPr>
      </w:pPr>
    </w:p>
    <w:p w:rsidR="00ED5964" w:rsidP="00ED5964" w:rsidRDefault="00ED5964" w14:paraId="32C3A4F9" w14:textId="77777777">
      <w:pPr>
        <w:jc w:val="both"/>
        <w:rPr>
          <w:rFonts w:asciiTheme="minorBidi" w:hAnsiTheme="minorBidi"/>
          <w:sz w:val="28"/>
          <w:szCs w:val="28"/>
        </w:rPr>
      </w:pPr>
    </w:p>
    <w:p w:rsidR="00ED5964" w:rsidP="00ED5964" w:rsidRDefault="00ED5964" w14:paraId="1434F2B1" w14:textId="77777777">
      <w:pPr>
        <w:jc w:val="both"/>
        <w:rPr>
          <w:rFonts w:asciiTheme="minorBidi" w:hAnsiTheme="minorBidi"/>
          <w:sz w:val="28"/>
          <w:szCs w:val="28"/>
        </w:rPr>
      </w:pPr>
    </w:p>
    <w:p w:rsidRPr="00242974" w:rsidR="00184A9A" w:rsidP="00620BBA" w:rsidRDefault="00184A9A" w14:paraId="6138A55F" w14:textId="04B69A85">
      <w:pPr>
        <w:pStyle w:val="TOCHeading"/>
      </w:pPr>
    </w:p>
    <w:p w:rsidRPr="00242974" w:rsidR="00ED5964" w:rsidP="00ED5964" w:rsidRDefault="00ED5964" w14:paraId="4A159F97" w14:textId="77777777">
      <w:pPr>
        <w:jc w:val="both"/>
        <w:rPr>
          <w:rFonts w:asciiTheme="minorBidi" w:hAnsiTheme="minorBidi"/>
          <w:b/>
          <w:bCs/>
          <w:sz w:val="28"/>
          <w:szCs w:val="28"/>
        </w:rPr>
      </w:pPr>
    </w:p>
    <w:p w:rsidRPr="00242974" w:rsidR="00ED5964" w:rsidP="00ED5964" w:rsidRDefault="00ED5964" w14:paraId="09E24E55" w14:textId="311199AB">
      <w:pPr>
        <w:jc w:val="both"/>
        <w:rPr>
          <w:rFonts w:asciiTheme="minorBidi" w:hAnsiTheme="minorBidi"/>
          <w:b/>
          <w:bCs/>
          <w:sz w:val="28"/>
          <w:szCs w:val="28"/>
        </w:rPr>
      </w:pPr>
    </w:p>
    <w:p w:rsidRPr="00242974" w:rsidR="00ED5964" w:rsidP="00ED5964" w:rsidRDefault="00ED5964" w14:paraId="40BC340F" w14:textId="77777777">
      <w:pPr>
        <w:jc w:val="both"/>
        <w:rPr>
          <w:rFonts w:asciiTheme="minorBidi" w:hAnsiTheme="minorBidi"/>
          <w:b/>
          <w:bCs/>
          <w:sz w:val="28"/>
          <w:szCs w:val="28"/>
        </w:rPr>
      </w:pPr>
    </w:p>
    <w:p w:rsidRPr="00242974" w:rsidR="00ED5964" w:rsidP="00ED5964" w:rsidRDefault="00ED5964" w14:paraId="41A63835" w14:textId="77777777">
      <w:pPr>
        <w:jc w:val="both"/>
        <w:rPr>
          <w:rFonts w:asciiTheme="minorBidi" w:hAnsiTheme="minorBidi"/>
          <w:b/>
          <w:bCs/>
          <w:sz w:val="28"/>
          <w:szCs w:val="28"/>
        </w:rPr>
      </w:pPr>
    </w:p>
    <w:p w:rsidRPr="00242974" w:rsidR="00ED5964" w:rsidP="00ED5964" w:rsidRDefault="00ED5964" w14:paraId="123865CA" w14:textId="77777777">
      <w:pPr>
        <w:jc w:val="both"/>
        <w:rPr>
          <w:rFonts w:asciiTheme="minorBidi" w:hAnsiTheme="minorBidi"/>
          <w:b/>
          <w:bCs/>
          <w:sz w:val="28"/>
          <w:szCs w:val="28"/>
        </w:rPr>
      </w:pPr>
    </w:p>
    <w:p w:rsidRPr="00242974" w:rsidR="00ED5964" w:rsidP="00ED5964" w:rsidRDefault="00ED5964" w14:paraId="2A21042D" w14:textId="77777777">
      <w:pPr>
        <w:jc w:val="both"/>
        <w:rPr>
          <w:rFonts w:asciiTheme="minorBidi" w:hAnsiTheme="minorBidi"/>
          <w:b/>
          <w:bCs/>
          <w:sz w:val="28"/>
          <w:szCs w:val="28"/>
        </w:rPr>
      </w:pPr>
    </w:p>
    <w:p w:rsidRPr="00242974" w:rsidR="00ED5964" w:rsidP="00ED5964" w:rsidRDefault="00ED5964" w14:paraId="48382F67" w14:textId="77777777">
      <w:pPr>
        <w:jc w:val="both"/>
        <w:rPr>
          <w:rFonts w:asciiTheme="minorBidi" w:hAnsiTheme="minorBidi"/>
          <w:b/>
          <w:bCs/>
          <w:sz w:val="28"/>
          <w:szCs w:val="28"/>
        </w:rPr>
      </w:pPr>
    </w:p>
    <w:p w:rsidRPr="00242974" w:rsidR="00ED5964" w:rsidP="00ED5964" w:rsidRDefault="00ED5964" w14:paraId="6A057EFD" w14:textId="77777777">
      <w:pPr>
        <w:jc w:val="both"/>
        <w:rPr>
          <w:rFonts w:asciiTheme="minorBidi" w:hAnsiTheme="minorBidi"/>
          <w:b/>
          <w:bCs/>
          <w:sz w:val="28"/>
          <w:szCs w:val="28"/>
        </w:rPr>
      </w:pPr>
    </w:p>
    <w:p w:rsidRPr="00242974" w:rsidR="00ED5964" w:rsidP="00ED5964" w:rsidRDefault="00ED5964" w14:paraId="55078F3B" w14:textId="77777777">
      <w:pPr>
        <w:jc w:val="both"/>
        <w:rPr>
          <w:rFonts w:asciiTheme="minorBidi" w:hAnsiTheme="minorBidi"/>
          <w:b/>
          <w:bCs/>
          <w:sz w:val="28"/>
          <w:szCs w:val="28"/>
        </w:rPr>
      </w:pPr>
    </w:p>
    <w:p w:rsidRPr="00242974" w:rsidR="005709B1" w:rsidP="005709B1" w:rsidRDefault="005709B1" w14:paraId="4CEF6B46" w14:textId="77777777"/>
    <w:p w:rsidRPr="00242974" w:rsidR="002E71BA" w:rsidRDefault="002E71BA" w14:paraId="3E34A5EF" w14:textId="77777777">
      <w:pPr>
        <w:rPr>
          <w:b/>
          <w:bCs/>
          <w:sz w:val="21"/>
          <w:szCs w:val="21"/>
        </w:rPr>
      </w:pPr>
      <w:r w:rsidRPr="69C03E97">
        <w:rPr>
          <w:b w:val="1"/>
          <w:bCs w:val="1"/>
          <w:sz w:val="21"/>
          <w:szCs w:val="21"/>
        </w:rPr>
        <w:br w:type="page"/>
      </w:r>
    </w:p>
    <w:sectPr w:rsidRPr="005E44B5" w:rsidR="004552CE">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07287" w:rsidP="003C7C97" w:rsidRDefault="00907287" w14:paraId="06D563E8" w14:textId="77777777">
      <w:pPr>
        <w:spacing w:after="0" w:line="240" w:lineRule="auto"/>
      </w:pPr>
      <w:r>
        <w:separator/>
      </w:r>
    </w:p>
  </w:endnote>
  <w:endnote w:type="continuationSeparator" w:id="0">
    <w:p w:rsidR="00907287" w:rsidP="003C7C97" w:rsidRDefault="00907287" w14:paraId="4C0FD60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07287" w:rsidP="003C7C97" w:rsidRDefault="00907287" w14:paraId="62F46ADD" w14:textId="77777777">
      <w:pPr>
        <w:spacing w:after="0" w:line="240" w:lineRule="auto"/>
      </w:pPr>
      <w:r>
        <w:separator/>
      </w:r>
    </w:p>
  </w:footnote>
  <w:footnote w:type="continuationSeparator" w:id="0">
    <w:p w:rsidR="00907287" w:rsidP="003C7C97" w:rsidRDefault="00907287" w14:paraId="080E6BAE"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36143C1"/>
    <w:multiLevelType w:val="hybridMultilevel"/>
    <w:tmpl w:val="0E5AFB7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343A4B"/>
    <w:multiLevelType w:val="hybridMultilevel"/>
    <w:tmpl w:val="0BD08206"/>
    <w:lvl w:ilvl="0" w:tplc="B89E009A">
      <w:start w:val="1"/>
      <w:numFmt w:val="decimal"/>
      <w:lvlText w:val="%1."/>
      <w:lvlJc w:val="left"/>
      <w:pPr>
        <w:ind w:left="720" w:hanging="360"/>
      </w:pPr>
      <w:rPr>
        <w:rFonts w:ascii="Segoe UI" w:hAnsi="Segoe UI" w:eastAsiaTheme="minorEastAsia"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C64015"/>
    <w:multiLevelType w:val="hybridMultilevel"/>
    <w:tmpl w:val="327E79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27B6F27"/>
    <w:multiLevelType w:val="hybridMultilevel"/>
    <w:tmpl w:val="6E4A9608"/>
    <w:lvl w:ilvl="0" w:tplc="C9AE9C64">
      <w:numFmt w:val="bullet"/>
      <w:lvlText w:val="•"/>
      <w:lvlJc w:val="left"/>
      <w:pPr>
        <w:ind w:left="1080" w:hanging="720"/>
      </w:pPr>
      <w:rPr>
        <w:rFonts w:hint="default" w:ascii="Segoe UI" w:hAnsi="Segoe UI" w:cs="Segoe UI" w:eastAsiaTheme="minorEastAsia"/>
      </w:rPr>
    </w:lvl>
    <w:lvl w:ilvl="1" w:tplc="18582B54">
      <w:numFmt w:val="bullet"/>
      <w:lvlText w:val=""/>
      <w:lvlJc w:val="left"/>
      <w:pPr>
        <w:ind w:left="1800" w:hanging="720"/>
      </w:pPr>
      <w:rPr>
        <w:rFonts w:hint="default" w:ascii="Symbol" w:hAnsi="Symbol" w:eastAsiaTheme="minorEastAsia" w:cstheme="minorBidi"/>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32FB766A"/>
    <w:multiLevelType w:val="hybridMultilevel"/>
    <w:tmpl w:val="0C2A007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AC12DD7"/>
    <w:multiLevelType w:val="hybridMultilevel"/>
    <w:tmpl w:val="7E26D982"/>
    <w:lvl w:ilvl="0" w:tplc="C9AE9C64">
      <w:numFmt w:val="bullet"/>
      <w:lvlText w:val="•"/>
      <w:lvlJc w:val="left"/>
      <w:pPr>
        <w:ind w:left="1800" w:hanging="720"/>
      </w:pPr>
      <w:rPr>
        <w:rFonts w:hint="default" w:ascii="Segoe UI" w:hAnsi="Segoe UI" w:cs="Segoe UI" w:eastAsiaTheme="minorEastAsia"/>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2"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52D21A93"/>
    <w:multiLevelType w:val="hybridMultilevel"/>
    <w:tmpl w:val="4A9477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90F5CDB"/>
    <w:multiLevelType w:val="hybridMultilevel"/>
    <w:tmpl w:val="00ACFF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5A611320"/>
    <w:multiLevelType w:val="hybridMultilevel"/>
    <w:tmpl w:val="58201714"/>
    <w:lvl w:ilvl="0" w:tplc="08090003">
      <w:start w:val="1"/>
      <w:numFmt w:val="bullet"/>
      <w:lvlText w:val="o"/>
      <w:lvlJc w:val="left"/>
      <w:pPr>
        <w:ind w:left="720" w:hanging="360"/>
      </w:pPr>
      <w:rPr>
        <w:rFonts w:hint="default" w:ascii="Courier New" w:hAnsi="Courier New" w:cs="Courier New"/>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B0E4ED9"/>
    <w:multiLevelType w:val="hybridMultilevel"/>
    <w:tmpl w:val="8634F622"/>
    <w:lvl w:ilvl="0" w:tplc="08090003">
      <w:start w:val="1"/>
      <w:numFmt w:val="bullet"/>
      <w:lvlText w:val="o"/>
      <w:lvlJc w:val="left"/>
      <w:pPr>
        <w:ind w:left="720" w:hanging="360"/>
      </w:pPr>
      <w:rPr>
        <w:rFonts w:hint="default" w:ascii="Courier New" w:hAnsi="Courier New" w:cs="Courier New"/>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25"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709672B"/>
    <w:multiLevelType w:val="hybridMultilevel"/>
    <w:tmpl w:val="34FE43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7" w15:restartNumberingAfterBreak="0">
    <w:nsid w:val="780F37A7"/>
    <w:multiLevelType w:val="hybridMultilevel"/>
    <w:tmpl w:val="08B0ADAC"/>
    <w:lvl w:ilvl="0" w:tplc="08090001">
      <w:start w:val="1"/>
      <w:numFmt w:val="bullet"/>
      <w:lvlText w:val=""/>
      <w:lvlJc w:val="left"/>
      <w:pPr>
        <w:ind w:left="1800" w:hanging="720"/>
      </w:pPr>
      <w:rPr>
        <w:rFonts w:hint="default" w:ascii="Symbol" w:hAnsi="Symbol"/>
      </w:rPr>
    </w:lvl>
    <w:lvl w:ilvl="1" w:tplc="FFFFFFFF" w:tentative="1">
      <w:start w:val="1"/>
      <w:numFmt w:val="bullet"/>
      <w:lvlText w:val="o"/>
      <w:lvlJc w:val="left"/>
      <w:pPr>
        <w:ind w:left="2160" w:hanging="360"/>
      </w:pPr>
      <w:rPr>
        <w:rFonts w:hint="default" w:ascii="Courier New" w:hAnsi="Courier New" w:cs="Courier New"/>
      </w:rPr>
    </w:lvl>
    <w:lvl w:ilvl="2" w:tplc="FFFFFFFF" w:tentative="1">
      <w:start w:val="1"/>
      <w:numFmt w:val="bullet"/>
      <w:lvlText w:val=""/>
      <w:lvlJc w:val="left"/>
      <w:pPr>
        <w:ind w:left="2880" w:hanging="360"/>
      </w:pPr>
      <w:rPr>
        <w:rFonts w:hint="default" w:ascii="Wingdings" w:hAnsi="Wingdings"/>
      </w:rPr>
    </w:lvl>
    <w:lvl w:ilvl="3" w:tplc="FFFFFFFF" w:tentative="1">
      <w:start w:val="1"/>
      <w:numFmt w:val="bullet"/>
      <w:lvlText w:val=""/>
      <w:lvlJc w:val="left"/>
      <w:pPr>
        <w:ind w:left="3600" w:hanging="360"/>
      </w:pPr>
      <w:rPr>
        <w:rFonts w:hint="default" w:ascii="Symbol" w:hAnsi="Symbol"/>
      </w:rPr>
    </w:lvl>
    <w:lvl w:ilvl="4" w:tplc="FFFFFFFF" w:tentative="1">
      <w:start w:val="1"/>
      <w:numFmt w:val="bullet"/>
      <w:lvlText w:val="o"/>
      <w:lvlJc w:val="left"/>
      <w:pPr>
        <w:ind w:left="4320" w:hanging="360"/>
      </w:pPr>
      <w:rPr>
        <w:rFonts w:hint="default" w:ascii="Courier New" w:hAnsi="Courier New" w:cs="Courier New"/>
      </w:rPr>
    </w:lvl>
    <w:lvl w:ilvl="5" w:tplc="FFFFFFFF" w:tentative="1">
      <w:start w:val="1"/>
      <w:numFmt w:val="bullet"/>
      <w:lvlText w:val=""/>
      <w:lvlJc w:val="left"/>
      <w:pPr>
        <w:ind w:left="5040" w:hanging="360"/>
      </w:pPr>
      <w:rPr>
        <w:rFonts w:hint="default" w:ascii="Wingdings" w:hAnsi="Wingdings"/>
      </w:rPr>
    </w:lvl>
    <w:lvl w:ilvl="6" w:tplc="FFFFFFFF" w:tentative="1">
      <w:start w:val="1"/>
      <w:numFmt w:val="bullet"/>
      <w:lvlText w:val=""/>
      <w:lvlJc w:val="left"/>
      <w:pPr>
        <w:ind w:left="5760" w:hanging="360"/>
      </w:pPr>
      <w:rPr>
        <w:rFonts w:hint="default" w:ascii="Symbol" w:hAnsi="Symbol"/>
      </w:rPr>
    </w:lvl>
    <w:lvl w:ilvl="7" w:tplc="FFFFFFFF" w:tentative="1">
      <w:start w:val="1"/>
      <w:numFmt w:val="bullet"/>
      <w:lvlText w:val="o"/>
      <w:lvlJc w:val="left"/>
      <w:pPr>
        <w:ind w:left="6480" w:hanging="360"/>
      </w:pPr>
      <w:rPr>
        <w:rFonts w:hint="default" w:ascii="Courier New" w:hAnsi="Courier New" w:cs="Courier New"/>
      </w:rPr>
    </w:lvl>
    <w:lvl w:ilvl="8" w:tplc="FFFFFFFF" w:tentative="1">
      <w:start w:val="1"/>
      <w:numFmt w:val="bullet"/>
      <w:lvlText w:val=""/>
      <w:lvlJc w:val="left"/>
      <w:pPr>
        <w:ind w:left="7200" w:hanging="360"/>
      </w:pPr>
      <w:rPr>
        <w:rFonts w:hint="default" w:ascii="Wingdings" w:hAnsi="Wingdings"/>
      </w:rPr>
    </w:lvl>
  </w:abstractNum>
  <w:abstractNum w:abstractNumId="28" w15:restartNumberingAfterBreak="0">
    <w:nsid w:val="79BE4A90"/>
    <w:multiLevelType w:val="multilevel"/>
    <w:tmpl w:val="7F88FA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9" w15:restartNumberingAfterBreak="0">
    <w:nsid w:val="79F3429B"/>
    <w:multiLevelType w:val="hybridMultilevel"/>
    <w:tmpl w:val="BB6E0F7C"/>
    <w:lvl w:ilvl="0" w:tplc="08090001">
      <w:start w:val="1"/>
      <w:numFmt w:val="bullet"/>
      <w:lvlText w:val=""/>
      <w:lvlJc w:val="left"/>
      <w:pPr>
        <w:ind w:left="720" w:hanging="360"/>
      </w:pPr>
      <w:rPr>
        <w:rFonts w:hint="default" w:ascii="Symbol" w:hAnsi="Symbol"/>
      </w:rPr>
    </w:lvl>
    <w:lvl w:ilvl="1" w:tplc="54908928">
      <w:numFmt w:val="bullet"/>
      <w:lvlText w:val="•"/>
      <w:lvlJc w:val="left"/>
      <w:pPr>
        <w:ind w:left="1800" w:hanging="720"/>
      </w:pPr>
      <w:rPr>
        <w:rFonts w:hint="default" w:ascii="Segoe UI" w:hAnsi="Segoe UI" w:cs="Segoe UI" w:eastAsiaTheme="minorEastAsia"/>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0"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7"/>
  </w:num>
  <w:num w:numId="2" w16cid:durableId="351032333">
    <w:abstractNumId w:val="2"/>
  </w:num>
  <w:num w:numId="3" w16cid:durableId="1067413603">
    <w:abstractNumId w:val="12"/>
  </w:num>
  <w:num w:numId="4" w16cid:durableId="931426930">
    <w:abstractNumId w:val="25"/>
  </w:num>
  <w:num w:numId="5" w16cid:durableId="1422484198">
    <w:abstractNumId w:val="21"/>
  </w:num>
  <w:num w:numId="6" w16cid:durableId="552929862">
    <w:abstractNumId w:val="22"/>
  </w:num>
  <w:num w:numId="7" w16cid:durableId="587203086">
    <w:abstractNumId w:val="26"/>
  </w:num>
  <w:num w:numId="8" w16cid:durableId="389156196">
    <w:abstractNumId w:val="17"/>
  </w:num>
  <w:num w:numId="9" w16cid:durableId="1393503788">
    <w:abstractNumId w:val="4"/>
  </w:num>
  <w:num w:numId="10" w16cid:durableId="1579359955">
    <w:abstractNumId w:val="14"/>
  </w:num>
  <w:num w:numId="11" w16cid:durableId="806699681">
    <w:abstractNumId w:val="16"/>
  </w:num>
  <w:num w:numId="12" w16cid:durableId="1314750107">
    <w:abstractNumId w:val="13"/>
  </w:num>
  <w:num w:numId="13" w16cid:durableId="1766919701">
    <w:abstractNumId w:val="20"/>
  </w:num>
  <w:num w:numId="14" w16cid:durableId="1957908719">
    <w:abstractNumId w:val="9"/>
  </w:num>
  <w:num w:numId="15" w16cid:durableId="1132019979">
    <w:abstractNumId w:val="3"/>
  </w:num>
  <w:num w:numId="16" w16cid:durableId="1457524365">
    <w:abstractNumId w:val="6"/>
  </w:num>
  <w:num w:numId="17" w16cid:durableId="1386294306">
    <w:abstractNumId w:val="28"/>
  </w:num>
  <w:num w:numId="18" w16cid:durableId="1838374920">
    <w:abstractNumId w:val="23"/>
  </w:num>
  <w:num w:numId="19" w16cid:durableId="1827044992">
    <w:abstractNumId w:val="8"/>
  </w:num>
  <w:num w:numId="20" w16cid:durableId="895820667">
    <w:abstractNumId w:val="19"/>
  </w:num>
  <w:num w:numId="21" w16cid:durableId="817497522">
    <w:abstractNumId w:val="30"/>
  </w:num>
  <w:num w:numId="22" w16cid:durableId="725690465">
    <w:abstractNumId w:val="0"/>
  </w:num>
  <w:num w:numId="23" w16cid:durableId="1727988970">
    <w:abstractNumId w:val="10"/>
  </w:num>
  <w:num w:numId="24" w16cid:durableId="12190578">
    <w:abstractNumId w:val="5"/>
  </w:num>
  <w:num w:numId="25" w16cid:durableId="710569722">
    <w:abstractNumId w:val="11"/>
  </w:num>
  <w:num w:numId="26" w16cid:durableId="1148400219">
    <w:abstractNumId w:val="27"/>
  </w:num>
  <w:num w:numId="27" w16cid:durableId="306206197">
    <w:abstractNumId w:val="15"/>
  </w:num>
  <w:num w:numId="28" w16cid:durableId="478228848">
    <w:abstractNumId w:val="24"/>
  </w:num>
  <w:num w:numId="29" w16cid:durableId="1868250093">
    <w:abstractNumId w:val="18"/>
  </w:num>
  <w:num w:numId="30" w16cid:durableId="17197285">
    <w:abstractNumId w:val="29"/>
  </w:num>
  <w:num w:numId="31" w16cid:durableId="12197083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8"/>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D41DC"/>
    <w:rsid w:val="00125D37"/>
    <w:rsid w:val="00127C1A"/>
    <w:rsid w:val="00150D81"/>
    <w:rsid w:val="00166CEB"/>
    <w:rsid w:val="001730B8"/>
    <w:rsid w:val="00183CB9"/>
    <w:rsid w:val="00184A9A"/>
    <w:rsid w:val="001947DF"/>
    <w:rsid w:val="001B22BB"/>
    <w:rsid w:val="001B619C"/>
    <w:rsid w:val="001D1D3C"/>
    <w:rsid w:val="002205D4"/>
    <w:rsid w:val="00222C3A"/>
    <w:rsid w:val="00226D31"/>
    <w:rsid w:val="00236401"/>
    <w:rsid w:val="002370CE"/>
    <w:rsid w:val="00242974"/>
    <w:rsid w:val="00250C71"/>
    <w:rsid w:val="002976D4"/>
    <w:rsid w:val="002A5577"/>
    <w:rsid w:val="002B4AA4"/>
    <w:rsid w:val="002E71BA"/>
    <w:rsid w:val="002F5066"/>
    <w:rsid w:val="003003FD"/>
    <w:rsid w:val="00310245"/>
    <w:rsid w:val="00316C95"/>
    <w:rsid w:val="003458DB"/>
    <w:rsid w:val="003523D3"/>
    <w:rsid w:val="00364C35"/>
    <w:rsid w:val="0038300C"/>
    <w:rsid w:val="00396F60"/>
    <w:rsid w:val="003A51D6"/>
    <w:rsid w:val="003B125E"/>
    <w:rsid w:val="003B2A5E"/>
    <w:rsid w:val="003C7C97"/>
    <w:rsid w:val="003F1CFC"/>
    <w:rsid w:val="00406B8D"/>
    <w:rsid w:val="00410068"/>
    <w:rsid w:val="0041618E"/>
    <w:rsid w:val="0042295C"/>
    <w:rsid w:val="00426EEC"/>
    <w:rsid w:val="004466C3"/>
    <w:rsid w:val="004552CE"/>
    <w:rsid w:val="00481FF7"/>
    <w:rsid w:val="004D1EE6"/>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0BBA"/>
    <w:rsid w:val="006232DF"/>
    <w:rsid w:val="00631F2E"/>
    <w:rsid w:val="00634D18"/>
    <w:rsid w:val="006457C0"/>
    <w:rsid w:val="00652BB7"/>
    <w:rsid w:val="00661758"/>
    <w:rsid w:val="0067612C"/>
    <w:rsid w:val="00676FEB"/>
    <w:rsid w:val="00683A43"/>
    <w:rsid w:val="006912C4"/>
    <w:rsid w:val="006A5CFC"/>
    <w:rsid w:val="006C5138"/>
    <w:rsid w:val="006C689B"/>
    <w:rsid w:val="006E005C"/>
    <w:rsid w:val="006E6EE5"/>
    <w:rsid w:val="006F0029"/>
    <w:rsid w:val="007138EF"/>
    <w:rsid w:val="007632A9"/>
    <w:rsid w:val="00774092"/>
    <w:rsid w:val="00781209"/>
    <w:rsid w:val="00782830"/>
    <w:rsid w:val="0078664A"/>
    <w:rsid w:val="007B0F6D"/>
    <w:rsid w:val="007B2036"/>
    <w:rsid w:val="007C62C3"/>
    <w:rsid w:val="007D25AA"/>
    <w:rsid w:val="007E0354"/>
    <w:rsid w:val="007F0873"/>
    <w:rsid w:val="00805726"/>
    <w:rsid w:val="00815117"/>
    <w:rsid w:val="008520F8"/>
    <w:rsid w:val="00855F34"/>
    <w:rsid w:val="00872076"/>
    <w:rsid w:val="008826B6"/>
    <w:rsid w:val="008B0B22"/>
    <w:rsid w:val="008C58B0"/>
    <w:rsid w:val="008C591B"/>
    <w:rsid w:val="008C6182"/>
    <w:rsid w:val="008E1C20"/>
    <w:rsid w:val="00907287"/>
    <w:rsid w:val="00926458"/>
    <w:rsid w:val="00933720"/>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35BF"/>
    <w:rsid w:val="00B1067E"/>
    <w:rsid w:val="00B81790"/>
    <w:rsid w:val="00B81BBC"/>
    <w:rsid w:val="00BD03D5"/>
    <w:rsid w:val="00BF34E1"/>
    <w:rsid w:val="00C3215E"/>
    <w:rsid w:val="00C45272"/>
    <w:rsid w:val="00C47770"/>
    <w:rsid w:val="00C75856"/>
    <w:rsid w:val="00C85A7C"/>
    <w:rsid w:val="00C95214"/>
    <w:rsid w:val="00CC3F59"/>
    <w:rsid w:val="00CD4774"/>
    <w:rsid w:val="00D10AAF"/>
    <w:rsid w:val="00D27540"/>
    <w:rsid w:val="00D4006B"/>
    <w:rsid w:val="00D40D7A"/>
    <w:rsid w:val="00D64A0D"/>
    <w:rsid w:val="00D750B4"/>
    <w:rsid w:val="00D81C18"/>
    <w:rsid w:val="00D8461A"/>
    <w:rsid w:val="00D95CAF"/>
    <w:rsid w:val="00DB60B6"/>
    <w:rsid w:val="00DC1CC6"/>
    <w:rsid w:val="00E067A8"/>
    <w:rsid w:val="00E13924"/>
    <w:rsid w:val="00E15FD5"/>
    <w:rsid w:val="00E1725A"/>
    <w:rsid w:val="00E33758"/>
    <w:rsid w:val="00E53E5E"/>
    <w:rsid w:val="00E64325"/>
    <w:rsid w:val="00E673C5"/>
    <w:rsid w:val="00E67967"/>
    <w:rsid w:val="00E82723"/>
    <w:rsid w:val="00EA29A5"/>
    <w:rsid w:val="00EC107C"/>
    <w:rsid w:val="00EC60EF"/>
    <w:rsid w:val="00EC7EBE"/>
    <w:rsid w:val="00EC7FD2"/>
    <w:rsid w:val="00ED5964"/>
    <w:rsid w:val="00F1720B"/>
    <w:rsid w:val="00F36ADC"/>
    <w:rsid w:val="00F430B7"/>
    <w:rsid w:val="00F514B7"/>
    <w:rsid w:val="00F605C6"/>
    <w:rsid w:val="00F6785B"/>
    <w:rsid w:val="00F734EE"/>
    <w:rsid w:val="00F915D6"/>
    <w:rsid w:val="00FF2B0A"/>
    <w:rsid w:val="00FF5D06"/>
    <w:rsid w:val="0B966A1B"/>
    <w:rsid w:val="0E0967FF"/>
    <w:rsid w:val="17214B93"/>
    <w:rsid w:val="1B193AF0"/>
    <w:rsid w:val="2508AB68"/>
    <w:rsid w:val="2546E557"/>
    <w:rsid w:val="2B81F808"/>
    <w:rsid w:val="3205553C"/>
    <w:rsid w:val="32C10F5A"/>
    <w:rsid w:val="33B570A4"/>
    <w:rsid w:val="40028B87"/>
    <w:rsid w:val="428BE676"/>
    <w:rsid w:val="432182CF"/>
    <w:rsid w:val="479ADFC1"/>
    <w:rsid w:val="48745B12"/>
    <w:rsid w:val="4894B028"/>
    <w:rsid w:val="4EA18421"/>
    <w:rsid w:val="4F645324"/>
    <w:rsid w:val="5BFEE1FE"/>
    <w:rsid w:val="5C79B7D0"/>
    <w:rsid w:val="5F307374"/>
    <w:rsid w:val="64AC7347"/>
    <w:rsid w:val="69C03E97"/>
    <w:rsid w:val="6A4D7B5A"/>
    <w:rsid w:val="6B16BA27"/>
    <w:rsid w:val="79D1B9B3"/>
    <w:rsid w:val="7A375214"/>
    <w:rsid w:val="7EAD764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eading1Char" w:customStyle="1">
    <w:name w:val="Heading 1 Char"/>
    <w:basedOn w:val="DefaultParagraphFont"/>
    <w:link w:val="Heading1"/>
    <w:uiPriority w:val="9"/>
    <w:rsid w:val="00500295"/>
    <w:rPr>
      <w:rFonts w:ascii="Segoe UI" w:hAnsi="Segoe UI" w:eastAsiaTheme="majorEastAsia"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360" w:after="0"/>
    </w:pPr>
    <w:rPr>
      <w:rFonts w:asciiTheme="majorHAnsi" w:hAnsiTheme="majorHAnsi" w:cstheme="majorHAnsi"/>
      <w:b/>
      <w:bCs/>
      <w:caps/>
      <w:sz w:val="24"/>
      <w:szCs w:val="28"/>
    </w:rPr>
  </w:style>
  <w:style w:type="paragraph" w:styleId="TOC2">
    <w:name w:val="toc 2"/>
    <w:basedOn w:val="Normal"/>
    <w:next w:val="Normal"/>
    <w:autoRedefine/>
    <w:uiPriority w:val="39"/>
    <w:unhideWhenUsed/>
    <w:rsid w:val="00184A9A"/>
    <w:pPr>
      <w:spacing w:before="240" w:after="0"/>
    </w:pPr>
    <w:rPr>
      <w:rFonts w:asciiTheme="minorHAnsi" w:hAnsiTheme="minorHAnsi" w:cstheme="minorHAnsi"/>
      <w:b/>
      <w:bCs/>
      <w:szCs w:val="24"/>
    </w:rPr>
  </w:style>
  <w:style w:type="paragraph" w:styleId="TOC3">
    <w:name w:val="toc 3"/>
    <w:basedOn w:val="Normal"/>
    <w:next w:val="Normal"/>
    <w:autoRedefine/>
    <w:uiPriority w:val="39"/>
    <w:unhideWhenUsed/>
    <w:rsid w:val="00184A9A"/>
    <w:pPr>
      <w:spacing w:after="0"/>
      <w:ind w:left="200"/>
    </w:pPr>
    <w:rPr>
      <w:rFonts w:asciiTheme="minorHAnsi" w:hAnsiTheme="minorHAnsi" w:cstheme="minorHAnsi"/>
      <w:szCs w:val="24"/>
    </w:rPr>
  </w:style>
  <w:style w:type="paragraph" w:styleId="TOC4">
    <w:name w:val="toc 4"/>
    <w:basedOn w:val="Normal"/>
    <w:next w:val="Normal"/>
    <w:autoRedefine/>
    <w:uiPriority w:val="39"/>
    <w:unhideWhenUsed/>
    <w:rsid w:val="00184A9A"/>
    <w:pPr>
      <w:spacing w:after="0"/>
      <w:ind w:left="400"/>
    </w:pPr>
    <w:rPr>
      <w:rFonts w:asciiTheme="minorHAnsi" w:hAnsiTheme="minorHAnsi" w:cstheme="minorHAnsi"/>
      <w:szCs w:val="24"/>
    </w:rPr>
  </w:style>
  <w:style w:type="paragraph" w:styleId="TOC5">
    <w:name w:val="toc 5"/>
    <w:basedOn w:val="Normal"/>
    <w:next w:val="Normal"/>
    <w:autoRedefine/>
    <w:uiPriority w:val="39"/>
    <w:unhideWhenUsed/>
    <w:rsid w:val="00184A9A"/>
    <w:pPr>
      <w:spacing w:after="0"/>
      <w:ind w:left="600"/>
    </w:pPr>
    <w:rPr>
      <w:rFonts w:asciiTheme="minorHAnsi" w:hAnsiTheme="minorHAnsi" w:cstheme="minorHAnsi"/>
      <w:szCs w:val="24"/>
    </w:rPr>
  </w:style>
  <w:style w:type="paragraph" w:styleId="TOC6">
    <w:name w:val="toc 6"/>
    <w:basedOn w:val="Normal"/>
    <w:next w:val="Normal"/>
    <w:autoRedefine/>
    <w:uiPriority w:val="39"/>
    <w:unhideWhenUsed/>
    <w:rsid w:val="00184A9A"/>
    <w:pPr>
      <w:spacing w:after="0"/>
      <w:ind w:left="800"/>
    </w:pPr>
    <w:rPr>
      <w:rFonts w:asciiTheme="minorHAnsi" w:hAnsiTheme="minorHAnsi" w:cstheme="minorHAnsi"/>
      <w:szCs w:val="24"/>
    </w:rPr>
  </w:style>
  <w:style w:type="paragraph" w:styleId="TOC7">
    <w:name w:val="toc 7"/>
    <w:basedOn w:val="Normal"/>
    <w:next w:val="Normal"/>
    <w:autoRedefine/>
    <w:uiPriority w:val="39"/>
    <w:unhideWhenUsed/>
    <w:rsid w:val="00184A9A"/>
    <w:pPr>
      <w:spacing w:after="0"/>
      <w:ind w:left="1000"/>
    </w:pPr>
    <w:rPr>
      <w:rFonts w:asciiTheme="minorHAnsi" w:hAnsiTheme="minorHAnsi" w:cstheme="minorHAnsi"/>
      <w:szCs w:val="24"/>
    </w:rPr>
  </w:style>
  <w:style w:type="paragraph" w:styleId="TOC8">
    <w:name w:val="toc 8"/>
    <w:basedOn w:val="Normal"/>
    <w:next w:val="Normal"/>
    <w:autoRedefine/>
    <w:uiPriority w:val="39"/>
    <w:unhideWhenUsed/>
    <w:rsid w:val="00184A9A"/>
    <w:pPr>
      <w:spacing w:after="0"/>
      <w:ind w:left="1200"/>
    </w:pPr>
    <w:rPr>
      <w:rFonts w:asciiTheme="minorHAnsi" w:hAnsiTheme="minorHAnsi" w:cstheme="minorHAnsi"/>
      <w:szCs w:val="24"/>
    </w:rPr>
  </w:style>
  <w:style w:type="paragraph" w:styleId="TOC9">
    <w:name w:val="toc 9"/>
    <w:basedOn w:val="Normal"/>
    <w:next w:val="Normal"/>
    <w:autoRedefine/>
    <w:uiPriority w:val="39"/>
    <w:unhideWhenUsed/>
    <w:rsid w:val="00184A9A"/>
    <w:pPr>
      <w:spacing w:after="0"/>
      <w:ind w:left="1400"/>
    </w:pPr>
    <w:rPr>
      <w:rFonts w:asciiTheme="minorHAnsi" w:hAnsiTheme="minorHAnsi" w:cstheme="minorHAnsi"/>
      <w:szCs w:val="24"/>
    </w:rPr>
  </w:style>
  <w:style w:type="character" w:styleId="Hyperlink">
    <w:name w:val="Hyperlink"/>
    <w:basedOn w:val="DefaultParagraphFont"/>
    <w:uiPriority w:val="99"/>
    <w:unhideWhenUsed/>
    <w:rsid w:val="002F5066"/>
    <w:rPr>
      <w:color w:val="0563C1" w:themeColor="hyperlink"/>
      <w:u w:val="single"/>
    </w:rPr>
  </w:style>
  <w:style w:type="character" w:styleId="Heading2Char" w:customStyle="1">
    <w:name w:val="Heading 2 Char"/>
    <w:basedOn w:val="DefaultParagraphFont"/>
    <w:link w:val="Heading2"/>
    <w:uiPriority w:val="9"/>
    <w:rsid w:val="00F36ADC"/>
    <w:rPr>
      <w:rFonts w:ascii="Segoe UI" w:hAnsi="Segoe UI" w:eastAsiaTheme="majorEastAsia" w:cstheme="majorBidi"/>
      <w:color w:val="2F5496" w:themeColor="accent1" w:themeShade="BF"/>
      <w:sz w:val="28"/>
      <w:szCs w:val="26"/>
    </w:rPr>
  </w:style>
  <w:style w:type="character" w:styleId="Heading3Char" w:customStyle="1">
    <w:name w:val="Heading 3 Char"/>
    <w:basedOn w:val="DefaultParagraphFont"/>
    <w:link w:val="Heading3"/>
    <w:uiPriority w:val="9"/>
    <w:semiHidden/>
    <w:rsid w:val="008B0B22"/>
    <w:rPr>
      <w:rFonts w:asciiTheme="majorHAnsi" w:hAnsiTheme="majorHAnsi" w:eastAsiaTheme="majorEastAsia"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styleId="HeaderChar" w:customStyle="1">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styleId="FooterChar" w:customStyle="1">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customXml" Target="../customXml/item4.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customXml" Target="../customXml/item3.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customXml" Target="../customXml/item2.xml" Id="rId11"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hyperlink" Target="https://doi.org/10.1371/journal.pone.0279376" TargetMode="External" Id="R882755ecd4a1403c"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4C25E9F81069594B8EEEA5603A582845" ma:contentTypeVersion="3" ma:contentTypeDescription="Create a new document." ma:contentTypeScope="" ma:versionID="53380452fcc0c8a5d24db5ffb8f691b7">
  <xsd:schema xmlns:xsd="http://www.w3.org/2001/XMLSchema" xmlns:xs="http://www.w3.org/2001/XMLSchema" xmlns:p="http://schemas.microsoft.com/office/2006/metadata/properties" xmlns:ns2="905a0ae3-0c71-4ab6-86c2-81c9db94b029" targetNamespace="http://schemas.microsoft.com/office/2006/metadata/properties" ma:root="true" ma:fieldsID="9d934902e7a0e23dec1c07d1d3e3b71e" ns2:_="">
    <xsd:import namespace="905a0ae3-0c71-4ab6-86c2-81c9db94b029"/>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5a0ae3-0c71-4ab6-86c2-81c9db94b02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2.xml><?xml version="1.0" encoding="utf-8"?>
<ds:datastoreItem xmlns:ds="http://schemas.openxmlformats.org/officeDocument/2006/customXml" ds:itemID="{37990FB2-219C-4EF1-AF99-49F2BB9A7F8B}"/>
</file>

<file path=customXml/itemProps3.xml><?xml version="1.0" encoding="utf-8"?>
<ds:datastoreItem xmlns:ds="http://schemas.openxmlformats.org/officeDocument/2006/customXml" ds:itemID="{15CEF242-167A-4C51-9AE0-D2CDB065401C}"/>
</file>

<file path=customXml/itemProps4.xml><?xml version="1.0" encoding="utf-8"?>
<ds:datastoreItem xmlns:ds="http://schemas.openxmlformats.org/officeDocument/2006/customXml" ds:itemID="{B1EC4FD5-AD8C-4A6D-9A02-9BDF86B6DC06}"/>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lastModifiedBy>Amandeep Kaur (2537753)</lastModifiedBy>
  <revision>5</revision>
  <dcterms:created xsi:type="dcterms:W3CDTF">2026-07-09T13:53:00.0000000Z</dcterms:created>
  <dcterms:modified xsi:type="dcterms:W3CDTF">2026-07-19T17:16:56.7397243Z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0x0101004C25E9F81069594B8EEEA5603A582845</vt:lpwstr>
  </property>
</Properties>
</file>