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73219" w14:textId="35E25E7D" w:rsidR="00003B2A" w:rsidRDefault="00E85139" w:rsidP="00FF1525">
      <w:pPr>
        <w:spacing w:after="0" w:line="360" w:lineRule="auto"/>
        <w:jc w:val="center"/>
        <w:rPr>
          <w:b/>
          <w:bCs/>
          <w:sz w:val="40"/>
          <w:szCs w:val="36"/>
        </w:rPr>
      </w:pPr>
      <w:bookmarkStart w:id="0" w:name="_GoBack"/>
      <w:r w:rsidRPr="00E85139">
        <w:rPr>
          <w:b/>
          <w:bCs/>
          <w:noProof/>
          <w:sz w:val="40"/>
          <w:szCs w:val="36"/>
        </w:rPr>
        <w:drawing>
          <wp:inline distT="0" distB="0" distL="0" distR="0" wp14:anchorId="484FADD6" wp14:editId="33CCCF12">
            <wp:extent cx="2953162" cy="1057423"/>
            <wp:effectExtent l="0" t="0" r="0" b="9525"/>
            <wp:docPr id="122608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89755" name=""/>
                    <pic:cNvPicPr/>
                  </pic:nvPicPr>
                  <pic:blipFill>
                    <a:blip r:embed="rId8"/>
                    <a:stretch>
                      <a:fillRect/>
                    </a:stretch>
                  </pic:blipFill>
                  <pic:spPr>
                    <a:xfrm>
                      <a:off x="0" y="0"/>
                      <a:ext cx="2953162" cy="1057423"/>
                    </a:xfrm>
                    <a:prstGeom prst="rect">
                      <a:avLst/>
                    </a:prstGeom>
                  </pic:spPr>
                </pic:pic>
              </a:graphicData>
            </a:graphic>
          </wp:inline>
        </w:drawing>
      </w:r>
    </w:p>
    <w:p w14:paraId="1713F1E3" w14:textId="77777777" w:rsidR="00003B2A" w:rsidRDefault="00003B2A" w:rsidP="00FF1525">
      <w:pPr>
        <w:spacing w:after="0" w:line="360" w:lineRule="auto"/>
        <w:jc w:val="center"/>
        <w:rPr>
          <w:b/>
          <w:bCs/>
          <w:sz w:val="40"/>
          <w:szCs w:val="36"/>
        </w:rPr>
      </w:pPr>
    </w:p>
    <w:p w14:paraId="146F3A9E" w14:textId="77777777" w:rsidR="00003B2A" w:rsidRDefault="00003B2A" w:rsidP="00FF1525">
      <w:pPr>
        <w:spacing w:after="0" w:line="360" w:lineRule="auto"/>
        <w:jc w:val="center"/>
        <w:rPr>
          <w:b/>
          <w:bCs/>
          <w:sz w:val="40"/>
          <w:szCs w:val="36"/>
        </w:rPr>
      </w:pPr>
    </w:p>
    <w:p w14:paraId="08B24AB1" w14:textId="73335C77" w:rsidR="00AB49EC" w:rsidRPr="00003B2A" w:rsidRDefault="00BB3EF4" w:rsidP="00FF1525">
      <w:pPr>
        <w:spacing w:after="0" w:line="360" w:lineRule="auto"/>
        <w:jc w:val="center"/>
        <w:rPr>
          <w:b/>
          <w:bCs/>
          <w:sz w:val="40"/>
          <w:szCs w:val="36"/>
        </w:rPr>
      </w:pPr>
      <w:r w:rsidRPr="00003B2A">
        <w:rPr>
          <w:b/>
          <w:bCs/>
          <w:sz w:val="40"/>
          <w:szCs w:val="36"/>
        </w:rPr>
        <w:t>Module Name: Community Engagement</w:t>
      </w:r>
    </w:p>
    <w:p w14:paraId="064F7A82" w14:textId="5561F839" w:rsidR="00003B2A" w:rsidRDefault="00BB3EF4" w:rsidP="00FF1525">
      <w:pPr>
        <w:spacing w:after="0" w:line="360" w:lineRule="auto"/>
        <w:jc w:val="center"/>
        <w:rPr>
          <w:b/>
          <w:bCs/>
          <w:sz w:val="40"/>
          <w:szCs w:val="36"/>
        </w:rPr>
      </w:pPr>
      <w:r w:rsidRPr="00003B2A">
        <w:rPr>
          <w:b/>
          <w:bCs/>
          <w:sz w:val="40"/>
          <w:szCs w:val="36"/>
        </w:rPr>
        <w:t>Module Code: LCBB4011</w:t>
      </w:r>
    </w:p>
    <w:p w14:paraId="4E473BFA" w14:textId="5B6A8B15" w:rsidR="00003B2A" w:rsidRDefault="00BB3EF4" w:rsidP="00FF1525">
      <w:pPr>
        <w:spacing w:after="0" w:line="360" w:lineRule="auto"/>
        <w:jc w:val="center"/>
        <w:rPr>
          <w:b/>
          <w:bCs/>
          <w:sz w:val="32"/>
          <w:szCs w:val="28"/>
        </w:rPr>
      </w:pPr>
      <w:r>
        <w:rPr>
          <w:b/>
          <w:bCs/>
          <w:sz w:val="32"/>
          <w:szCs w:val="28"/>
        </w:rPr>
        <w:t>Student Name:</w:t>
      </w:r>
    </w:p>
    <w:p w14:paraId="783063AC" w14:textId="18CF21B3" w:rsidR="00003B2A" w:rsidRDefault="00BB3EF4" w:rsidP="00FF1525">
      <w:pPr>
        <w:spacing w:after="0" w:line="360" w:lineRule="auto"/>
        <w:jc w:val="center"/>
        <w:rPr>
          <w:b/>
          <w:bCs/>
          <w:sz w:val="32"/>
          <w:szCs w:val="28"/>
        </w:rPr>
      </w:pPr>
      <w:r>
        <w:rPr>
          <w:b/>
          <w:bCs/>
          <w:sz w:val="32"/>
          <w:szCs w:val="28"/>
        </w:rPr>
        <w:t>Student I</w:t>
      </w:r>
      <w:r w:rsidR="000903F3">
        <w:rPr>
          <w:b/>
          <w:bCs/>
          <w:sz w:val="32"/>
          <w:szCs w:val="28"/>
        </w:rPr>
        <w:t>D</w:t>
      </w:r>
      <w:r>
        <w:rPr>
          <w:b/>
          <w:bCs/>
          <w:sz w:val="32"/>
          <w:szCs w:val="28"/>
        </w:rPr>
        <w:t xml:space="preserve">: </w:t>
      </w:r>
    </w:p>
    <w:bookmarkEnd w:id="0"/>
    <w:p w14:paraId="5B5AC984" w14:textId="44F1A239" w:rsidR="00AD758E" w:rsidRDefault="00AD758E" w:rsidP="00FF1525">
      <w:pPr>
        <w:spacing w:after="0" w:line="360" w:lineRule="auto"/>
        <w:jc w:val="left"/>
        <w:rPr>
          <w:b/>
          <w:bCs/>
          <w:sz w:val="32"/>
          <w:szCs w:val="28"/>
        </w:rPr>
      </w:pPr>
      <w:r>
        <w:rPr>
          <w:b/>
          <w:bCs/>
          <w:sz w:val="32"/>
          <w:szCs w:val="28"/>
        </w:rPr>
        <w:br w:type="page"/>
      </w:r>
    </w:p>
    <w:sdt>
      <w:sdtPr>
        <w:rPr>
          <w:rFonts w:ascii="Times New Roman" w:eastAsia="Arial" w:hAnsi="Times New Roman" w:cs="Arial"/>
          <w:color w:val="auto"/>
          <w:sz w:val="24"/>
          <w:szCs w:val="22"/>
          <w:lang w:val="en-GB" w:eastAsia="en-GB"/>
        </w:rPr>
        <w:id w:val="972718018"/>
        <w:docPartObj>
          <w:docPartGallery w:val="Table of Contents"/>
          <w:docPartUnique/>
        </w:docPartObj>
      </w:sdtPr>
      <w:sdtEndPr>
        <w:rPr>
          <w:b/>
          <w:bCs/>
          <w:noProof/>
        </w:rPr>
      </w:sdtEndPr>
      <w:sdtContent>
        <w:p w14:paraId="2BB1F60E" w14:textId="7A229D67" w:rsidR="00AD758E" w:rsidRDefault="00AD758E" w:rsidP="00FF1525">
          <w:pPr>
            <w:pStyle w:val="TOCHeading"/>
            <w:spacing w:before="0" w:line="360" w:lineRule="auto"/>
          </w:pPr>
          <w:r>
            <w:t>Table of Contents</w:t>
          </w:r>
        </w:p>
        <w:p w14:paraId="18211946" w14:textId="0CBA1CA9" w:rsidR="00AD758E" w:rsidRDefault="00AD758E"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73958371" w:history="1">
            <w:r w:rsidRPr="008F7538">
              <w:rPr>
                <w:rStyle w:val="Hyperlink"/>
                <w:noProof/>
              </w:rPr>
              <w:t>Introduction</w:t>
            </w:r>
            <w:r>
              <w:rPr>
                <w:noProof/>
                <w:webHidden/>
              </w:rPr>
              <w:tab/>
            </w:r>
            <w:r>
              <w:rPr>
                <w:noProof/>
                <w:webHidden/>
              </w:rPr>
              <w:fldChar w:fldCharType="begin"/>
            </w:r>
            <w:r>
              <w:rPr>
                <w:noProof/>
                <w:webHidden/>
              </w:rPr>
              <w:instrText xml:space="preserve"> PAGEREF _Toc173958371 \h </w:instrText>
            </w:r>
            <w:r>
              <w:rPr>
                <w:noProof/>
                <w:webHidden/>
              </w:rPr>
            </w:r>
            <w:r>
              <w:rPr>
                <w:noProof/>
                <w:webHidden/>
              </w:rPr>
              <w:fldChar w:fldCharType="separate"/>
            </w:r>
            <w:r>
              <w:rPr>
                <w:noProof/>
                <w:webHidden/>
              </w:rPr>
              <w:t>3</w:t>
            </w:r>
            <w:r>
              <w:rPr>
                <w:noProof/>
                <w:webHidden/>
              </w:rPr>
              <w:fldChar w:fldCharType="end"/>
            </w:r>
          </w:hyperlink>
        </w:p>
        <w:p w14:paraId="48D35018" w14:textId="4F3EF716"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2" w:history="1">
            <w:r w:rsidR="00AD758E" w:rsidRPr="008F7538">
              <w:rPr>
                <w:rStyle w:val="Hyperlink"/>
                <w:noProof/>
              </w:rPr>
              <w:t>Element 1: Community Outreach</w:t>
            </w:r>
            <w:r w:rsidR="00AD758E">
              <w:rPr>
                <w:noProof/>
                <w:webHidden/>
              </w:rPr>
              <w:tab/>
            </w:r>
            <w:r w:rsidR="00AD758E">
              <w:rPr>
                <w:noProof/>
                <w:webHidden/>
              </w:rPr>
              <w:fldChar w:fldCharType="begin"/>
            </w:r>
            <w:r w:rsidR="00AD758E">
              <w:rPr>
                <w:noProof/>
                <w:webHidden/>
              </w:rPr>
              <w:instrText xml:space="preserve"> PAGEREF _Toc173958372 \h </w:instrText>
            </w:r>
            <w:r w:rsidR="00AD758E">
              <w:rPr>
                <w:noProof/>
                <w:webHidden/>
              </w:rPr>
            </w:r>
            <w:r w:rsidR="00AD758E">
              <w:rPr>
                <w:noProof/>
                <w:webHidden/>
              </w:rPr>
              <w:fldChar w:fldCharType="separate"/>
            </w:r>
            <w:r w:rsidR="00AD758E">
              <w:rPr>
                <w:noProof/>
                <w:webHidden/>
              </w:rPr>
              <w:t>4</w:t>
            </w:r>
            <w:r w:rsidR="00AD758E">
              <w:rPr>
                <w:noProof/>
                <w:webHidden/>
              </w:rPr>
              <w:fldChar w:fldCharType="end"/>
            </w:r>
          </w:hyperlink>
        </w:p>
        <w:p w14:paraId="6DB4955D" w14:textId="61BC2EB1"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3" w:history="1">
            <w:r w:rsidR="00AD758E" w:rsidRPr="008F7538">
              <w:rPr>
                <w:rStyle w:val="Hyperlink"/>
                <w:noProof/>
              </w:rPr>
              <w:t>Element 2: Mapping out stakeholders</w:t>
            </w:r>
            <w:r w:rsidR="00AD758E">
              <w:rPr>
                <w:noProof/>
                <w:webHidden/>
              </w:rPr>
              <w:tab/>
            </w:r>
            <w:r w:rsidR="00AD758E">
              <w:rPr>
                <w:noProof/>
                <w:webHidden/>
              </w:rPr>
              <w:fldChar w:fldCharType="begin"/>
            </w:r>
            <w:r w:rsidR="00AD758E">
              <w:rPr>
                <w:noProof/>
                <w:webHidden/>
              </w:rPr>
              <w:instrText xml:space="preserve"> PAGEREF _Toc173958373 \h </w:instrText>
            </w:r>
            <w:r w:rsidR="00AD758E">
              <w:rPr>
                <w:noProof/>
                <w:webHidden/>
              </w:rPr>
            </w:r>
            <w:r w:rsidR="00AD758E">
              <w:rPr>
                <w:noProof/>
                <w:webHidden/>
              </w:rPr>
              <w:fldChar w:fldCharType="separate"/>
            </w:r>
            <w:r w:rsidR="00AD758E">
              <w:rPr>
                <w:noProof/>
                <w:webHidden/>
              </w:rPr>
              <w:t>6</w:t>
            </w:r>
            <w:r w:rsidR="00AD758E">
              <w:rPr>
                <w:noProof/>
                <w:webHidden/>
              </w:rPr>
              <w:fldChar w:fldCharType="end"/>
            </w:r>
          </w:hyperlink>
        </w:p>
        <w:p w14:paraId="43D2F929" w14:textId="1275A5FF"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4" w:history="1">
            <w:r w:rsidR="00AD758E" w:rsidRPr="008F7538">
              <w:rPr>
                <w:rStyle w:val="Hyperlink"/>
                <w:noProof/>
              </w:rPr>
              <w:t>Identification of stakeholders</w:t>
            </w:r>
            <w:r w:rsidR="00AD758E">
              <w:rPr>
                <w:noProof/>
                <w:webHidden/>
              </w:rPr>
              <w:tab/>
            </w:r>
            <w:r w:rsidR="00AD758E">
              <w:rPr>
                <w:noProof/>
                <w:webHidden/>
              </w:rPr>
              <w:fldChar w:fldCharType="begin"/>
            </w:r>
            <w:r w:rsidR="00AD758E">
              <w:rPr>
                <w:noProof/>
                <w:webHidden/>
              </w:rPr>
              <w:instrText xml:space="preserve"> PAGEREF _Toc173958374 \h </w:instrText>
            </w:r>
            <w:r w:rsidR="00AD758E">
              <w:rPr>
                <w:noProof/>
                <w:webHidden/>
              </w:rPr>
            </w:r>
            <w:r w:rsidR="00AD758E">
              <w:rPr>
                <w:noProof/>
                <w:webHidden/>
              </w:rPr>
              <w:fldChar w:fldCharType="separate"/>
            </w:r>
            <w:r w:rsidR="00AD758E">
              <w:rPr>
                <w:noProof/>
                <w:webHidden/>
              </w:rPr>
              <w:t>6</w:t>
            </w:r>
            <w:r w:rsidR="00AD758E">
              <w:rPr>
                <w:noProof/>
                <w:webHidden/>
              </w:rPr>
              <w:fldChar w:fldCharType="end"/>
            </w:r>
          </w:hyperlink>
        </w:p>
        <w:p w14:paraId="0FAD74C9" w14:textId="4A8300D0"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5" w:history="1">
            <w:r w:rsidR="00AD758E" w:rsidRPr="008F7538">
              <w:rPr>
                <w:rStyle w:val="Hyperlink"/>
                <w:noProof/>
              </w:rPr>
              <w:t>Stakeholder mapping</w:t>
            </w:r>
            <w:r w:rsidR="00AD758E">
              <w:rPr>
                <w:noProof/>
                <w:webHidden/>
              </w:rPr>
              <w:tab/>
            </w:r>
            <w:r w:rsidR="00AD758E">
              <w:rPr>
                <w:noProof/>
                <w:webHidden/>
              </w:rPr>
              <w:fldChar w:fldCharType="begin"/>
            </w:r>
            <w:r w:rsidR="00AD758E">
              <w:rPr>
                <w:noProof/>
                <w:webHidden/>
              </w:rPr>
              <w:instrText xml:space="preserve"> PAGEREF _Toc173958375 \h </w:instrText>
            </w:r>
            <w:r w:rsidR="00AD758E">
              <w:rPr>
                <w:noProof/>
                <w:webHidden/>
              </w:rPr>
            </w:r>
            <w:r w:rsidR="00AD758E">
              <w:rPr>
                <w:noProof/>
                <w:webHidden/>
              </w:rPr>
              <w:fldChar w:fldCharType="separate"/>
            </w:r>
            <w:r w:rsidR="00AD758E">
              <w:rPr>
                <w:noProof/>
                <w:webHidden/>
              </w:rPr>
              <w:t>7</w:t>
            </w:r>
            <w:r w:rsidR="00AD758E">
              <w:rPr>
                <w:noProof/>
                <w:webHidden/>
              </w:rPr>
              <w:fldChar w:fldCharType="end"/>
            </w:r>
          </w:hyperlink>
        </w:p>
        <w:p w14:paraId="0C660329" w14:textId="55198691"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6" w:history="1">
            <w:r w:rsidR="00AD758E" w:rsidRPr="008F7538">
              <w:rPr>
                <w:rStyle w:val="Hyperlink"/>
                <w:noProof/>
              </w:rPr>
              <w:t>Communication process with stakeholders</w:t>
            </w:r>
            <w:r w:rsidR="00AD758E">
              <w:rPr>
                <w:noProof/>
                <w:webHidden/>
              </w:rPr>
              <w:tab/>
            </w:r>
            <w:r w:rsidR="00AD758E">
              <w:rPr>
                <w:noProof/>
                <w:webHidden/>
              </w:rPr>
              <w:fldChar w:fldCharType="begin"/>
            </w:r>
            <w:r w:rsidR="00AD758E">
              <w:rPr>
                <w:noProof/>
                <w:webHidden/>
              </w:rPr>
              <w:instrText xml:space="preserve"> PAGEREF _Toc173958376 \h </w:instrText>
            </w:r>
            <w:r w:rsidR="00AD758E">
              <w:rPr>
                <w:noProof/>
                <w:webHidden/>
              </w:rPr>
            </w:r>
            <w:r w:rsidR="00AD758E">
              <w:rPr>
                <w:noProof/>
                <w:webHidden/>
              </w:rPr>
              <w:fldChar w:fldCharType="separate"/>
            </w:r>
            <w:r w:rsidR="00AD758E">
              <w:rPr>
                <w:noProof/>
                <w:webHidden/>
              </w:rPr>
              <w:t>7</w:t>
            </w:r>
            <w:r w:rsidR="00AD758E">
              <w:rPr>
                <w:noProof/>
                <w:webHidden/>
              </w:rPr>
              <w:fldChar w:fldCharType="end"/>
            </w:r>
          </w:hyperlink>
        </w:p>
        <w:p w14:paraId="409401F4" w14:textId="57910186"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7" w:history="1">
            <w:r w:rsidR="00AD758E" w:rsidRPr="008F7538">
              <w:rPr>
                <w:rStyle w:val="Hyperlink"/>
                <w:noProof/>
              </w:rPr>
              <w:t>Element 3: Crafting a proper plan for community engagement to address all the identified issues effectively</w:t>
            </w:r>
            <w:r w:rsidR="00AD758E">
              <w:rPr>
                <w:noProof/>
                <w:webHidden/>
              </w:rPr>
              <w:tab/>
            </w:r>
            <w:r w:rsidR="00AD758E">
              <w:rPr>
                <w:noProof/>
                <w:webHidden/>
              </w:rPr>
              <w:fldChar w:fldCharType="begin"/>
            </w:r>
            <w:r w:rsidR="00AD758E">
              <w:rPr>
                <w:noProof/>
                <w:webHidden/>
              </w:rPr>
              <w:instrText xml:space="preserve"> PAGEREF _Toc173958377 \h </w:instrText>
            </w:r>
            <w:r w:rsidR="00AD758E">
              <w:rPr>
                <w:noProof/>
                <w:webHidden/>
              </w:rPr>
            </w:r>
            <w:r w:rsidR="00AD758E">
              <w:rPr>
                <w:noProof/>
                <w:webHidden/>
              </w:rPr>
              <w:fldChar w:fldCharType="separate"/>
            </w:r>
            <w:r w:rsidR="00AD758E">
              <w:rPr>
                <w:noProof/>
                <w:webHidden/>
              </w:rPr>
              <w:t>9</w:t>
            </w:r>
            <w:r w:rsidR="00AD758E">
              <w:rPr>
                <w:noProof/>
                <w:webHidden/>
              </w:rPr>
              <w:fldChar w:fldCharType="end"/>
            </w:r>
          </w:hyperlink>
        </w:p>
        <w:p w14:paraId="091BC11D" w14:textId="59FD5F57"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8" w:history="1">
            <w:r w:rsidR="00AD758E" w:rsidRPr="008F7538">
              <w:rPr>
                <w:rStyle w:val="Hyperlink"/>
                <w:noProof/>
              </w:rPr>
              <w:t>1. Planning</w:t>
            </w:r>
            <w:r w:rsidR="00AD758E">
              <w:rPr>
                <w:noProof/>
                <w:webHidden/>
              </w:rPr>
              <w:tab/>
            </w:r>
            <w:r w:rsidR="00AD758E">
              <w:rPr>
                <w:noProof/>
                <w:webHidden/>
              </w:rPr>
              <w:fldChar w:fldCharType="begin"/>
            </w:r>
            <w:r w:rsidR="00AD758E">
              <w:rPr>
                <w:noProof/>
                <w:webHidden/>
              </w:rPr>
              <w:instrText xml:space="preserve"> PAGEREF _Toc173958378 \h </w:instrText>
            </w:r>
            <w:r w:rsidR="00AD758E">
              <w:rPr>
                <w:noProof/>
                <w:webHidden/>
              </w:rPr>
            </w:r>
            <w:r w:rsidR="00AD758E">
              <w:rPr>
                <w:noProof/>
                <w:webHidden/>
              </w:rPr>
              <w:fldChar w:fldCharType="separate"/>
            </w:r>
            <w:r w:rsidR="00AD758E">
              <w:rPr>
                <w:noProof/>
                <w:webHidden/>
              </w:rPr>
              <w:t>9</w:t>
            </w:r>
            <w:r w:rsidR="00AD758E">
              <w:rPr>
                <w:noProof/>
                <w:webHidden/>
              </w:rPr>
              <w:fldChar w:fldCharType="end"/>
            </w:r>
          </w:hyperlink>
        </w:p>
        <w:p w14:paraId="08CC365A" w14:textId="6DD5277F"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79" w:history="1">
            <w:r w:rsidR="00AD758E" w:rsidRPr="008F7538">
              <w:rPr>
                <w:rStyle w:val="Hyperlink"/>
                <w:noProof/>
              </w:rPr>
              <w:t>2. Actions</w:t>
            </w:r>
            <w:r w:rsidR="00AD758E">
              <w:rPr>
                <w:noProof/>
                <w:webHidden/>
              </w:rPr>
              <w:tab/>
            </w:r>
            <w:r w:rsidR="00AD758E">
              <w:rPr>
                <w:noProof/>
                <w:webHidden/>
              </w:rPr>
              <w:fldChar w:fldCharType="begin"/>
            </w:r>
            <w:r w:rsidR="00AD758E">
              <w:rPr>
                <w:noProof/>
                <w:webHidden/>
              </w:rPr>
              <w:instrText xml:space="preserve"> PAGEREF _Toc173958379 \h </w:instrText>
            </w:r>
            <w:r w:rsidR="00AD758E">
              <w:rPr>
                <w:noProof/>
                <w:webHidden/>
              </w:rPr>
            </w:r>
            <w:r w:rsidR="00AD758E">
              <w:rPr>
                <w:noProof/>
                <w:webHidden/>
              </w:rPr>
              <w:fldChar w:fldCharType="separate"/>
            </w:r>
            <w:r w:rsidR="00AD758E">
              <w:rPr>
                <w:noProof/>
                <w:webHidden/>
              </w:rPr>
              <w:t>10</w:t>
            </w:r>
            <w:r w:rsidR="00AD758E">
              <w:rPr>
                <w:noProof/>
                <w:webHidden/>
              </w:rPr>
              <w:fldChar w:fldCharType="end"/>
            </w:r>
          </w:hyperlink>
        </w:p>
        <w:p w14:paraId="1D4DD2BE" w14:textId="07144F8C"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0" w:history="1">
            <w:r w:rsidR="00AD758E" w:rsidRPr="008F7538">
              <w:rPr>
                <w:rStyle w:val="Hyperlink"/>
                <w:noProof/>
              </w:rPr>
              <w:t>3. Evaluation</w:t>
            </w:r>
            <w:r w:rsidR="00AD758E">
              <w:rPr>
                <w:noProof/>
                <w:webHidden/>
              </w:rPr>
              <w:tab/>
            </w:r>
            <w:r w:rsidR="00AD758E">
              <w:rPr>
                <w:noProof/>
                <w:webHidden/>
              </w:rPr>
              <w:fldChar w:fldCharType="begin"/>
            </w:r>
            <w:r w:rsidR="00AD758E">
              <w:rPr>
                <w:noProof/>
                <w:webHidden/>
              </w:rPr>
              <w:instrText xml:space="preserve"> PAGEREF _Toc173958380 \h </w:instrText>
            </w:r>
            <w:r w:rsidR="00AD758E">
              <w:rPr>
                <w:noProof/>
                <w:webHidden/>
              </w:rPr>
            </w:r>
            <w:r w:rsidR="00AD758E">
              <w:rPr>
                <w:noProof/>
                <w:webHidden/>
              </w:rPr>
              <w:fldChar w:fldCharType="separate"/>
            </w:r>
            <w:r w:rsidR="00AD758E">
              <w:rPr>
                <w:noProof/>
                <w:webHidden/>
              </w:rPr>
              <w:t>12</w:t>
            </w:r>
            <w:r w:rsidR="00AD758E">
              <w:rPr>
                <w:noProof/>
                <w:webHidden/>
              </w:rPr>
              <w:fldChar w:fldCharType="end"/>
            </w:r>
          </w:hyperlink>
        </w:p>
        <w:p w14:paraId="4D9A97C4" w14:textId="1BECACE0"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1" w:history="1">
            <w:r w:rsidR="00AD758E" w:rsidRPr="008F7538">
              <w:rPr>
                <w:rStyle w:val="Hyperlink"/>
                <w:noProof/>
              </w:rPr>
              <w:t>Element 4: Benefits from active engagement with stakeholders and the personal experience gained as a member</w:t>
            </w:r>
            <w:r w:rsidR="00AD758E">
              <w:rPr>
                <w:noProof/>
                <w:webHidden/>
              </w:rPr>
              <w:tab/>
            </w:r>
            <w:r w:rsidR="00AD758E">
              <w:rPr>
                <w:noProof/>
                <w:webHidden/>
              </w:rPr>
              <w:fldChar w:fldCharType="begin"/>
            </w:r>
            <w:r w:rsidR="00AD758E">
              <w:rPr>
                <w:noProof/>
                <w:webHidden/>
              </w:rPr>
              <w:instrText xml:space="preserve"> PAGEREF _Toc173958381 \h </w:instrText>
            </w:r>
            <w:r w:rsidR="00AD758E">
              <w:rPr>
                <w:noProof/>
                <w:webHidden/>
              </w:rPr>
            </w:r>
            <w:r w:rsidR="00AD758E">
              <w:rPr>
                <w:noProof/>
                <w:webHidden/>
              </w:rPr>
              <w:fldChar w:fldCharType="separate"/>
            </w:r>
            <w:r w:rsidR="00AD758E">
              <w:rPr>
                <w:noProof/>
                <w:webHidden/>
              </w:rPr>
              <w:t>14</w:t>
            </w:r>
            <w:r w:rsidR="00AD758E">
              <w:rPr>
                <w:noProof/>
                <w:webHidden/>
              </w:rPr>
              <w:fldChar w:fldCharType="end"/>
            </w:r>
          </w:hyperlink>
        </w:p>
        <w:p w14:paraId="3EBD24C0" w14:textId="78C17A3C"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2" w:history="1">
            <w:r w:rsidR="00AD758E" w:rsidRPr="008F7538">
              <w:rPr>
                <w:rStyle w:val="Hyperlink"/>
                <w:noProof/>
              </w:rPr>
              <w:t>Alumni</w:t>
            </w:r>
            <w:r w:rsidR="00AD758E">
              <w:rPr>
                <w:noProof/>
                <w:webHidden/>
              </w:rPr>
              <w:tab/>
            </w:r>
            <w:r w:rsidR="00AD758E">
              <w:rPr>
                <w:noProof/>
                <w:webHidden/>
              </w:rPr>
              <w:fldChar w:fldCharType="begin"/>
            </w:r>
            <w:r w:rsidR="00AD758E">
              <w:rPr>
                <w:noProof/>
                <w:webHidden/>
              </w:rPr>
              <w:instrText xml:space="preserve"> PAGEREF _Toc173958382 \h </w:instrText>
            </w:r>
            <w:r w:rsidR="00AD758E">
              <w:rPr>
                <w:noProof/>
                <w:webHidden/>
              </w:rPr>
            </w:r>
            <w:r w:rsidR="00AD758E">
              <w:rPr>
                <w:noProof/>
                <w:webHidden/>
              </w:rPr>
              <w:fldChar w:fldCharType="separate"/>
            </w:r>
            <w:r w:rsidR="00AD758E">
              <w:rPr>
                <w:noProof/>
                <w:webHidden/>
              </w:rPr>
              <w:t>14</w:t>
            </w:r>
            <w:r w:rsidR="00AD758E">
              <w:rPr>
                <w:noProof/>
                <w:webHidden/>
              </w:rPr>
              <w:fldChar w:fldCharType="end"/>
            </w:r>
          </w:hyperlink>
        </w:p>
        <w:p w14:paraId="7937BED3" w14:textId="7B31B8C4"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3" w:history="1">
            <w:r w:rsidR="00AD758E" w:rsidRPr="008F7538">
              <w:rPr>
                <w:rStyle w:val="Hyperlink"/>
                <w:noProof/>
              </w:rPr>
              <w:t>Students</w:t>
            </w:r>
            <w:r w:rsidR="00AD758E">
              <w:rPr>
                <w:noProof/>
                <w:webHidden/>
              </w:rPr>
              <w:tab/>
            </w:r>
            <w:r w:rsidR="00AD758E">
              <w:rPr>
                <w:noProof/>
                <w:webHidden/>
              </w:rPr>
              <w:fldChar w:fldCharType="begin"/>
            </w:r>
            <w:r w:rsidR="00AD758E">
              <w:rPr>
                <w:noProof/>
                <w:webHidden/>
              </w:rPr>
              <w:instrText xml:space="preserve"> PAGEREF _Toc173958383 \h </w:instrText>
            </w:r>
            <w:r w:rsidR="00AD758E">
              <w:rPr>
                <w:noProof/>
                <w:webHidden/>
              </w:rPr>
            </w:r>
            <w:r w:rsidR="00AD758E">
              <w:rPr>
                <w:noProof/>
                <w:webHidden/>
              </w:rPr>
              <w:fldChar w:fldCharType="separate"/>
            </w:r>
            <w:r w:rsidR="00AD758E">
              <w:rPr>
                <w:noProof/>
                <w:webHidden/>
              </w:rPr>
              <w:t>14</w:t>
            </w:r>
            <w:r w:rsidR="00AD758E">
              <w:rPr>
                <w:noProof/>
                <w:webHidden/>
              </w:rPr>
              <w:fldChar w:fldCharType="end"/>
            </w:r>
          </w:hyperlink>
        </w:p>
        <w:p w14:paraId="6AA0A620" w14:textId="16CF9BCF"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4" w:history="1">
            <w:r w:rsidR="00AD758E" w:rsidRPr="008F7538">
              <w:rPr>
                <w:rStyle w:val="Hyperlink"/>
                <w:noProof/>
              </w:rPr>
              <w:t>Local communities</w:t>
            </w:r>
            <w:r w:rsidR="00AD758E">
              <w:rPr>
                <w:noProof/>
                <w:webHidden/>
              </w:rPr>
              <w:tab/>
            </w:r>
            <w:r w:rsidR="00AD758E">
              <w:rPr>
                <w:noProof/>
                <w:webHidden/>
              </w:rPr>
              <w:fldChar w:fldCharType="begin"/>
            </w:r>
            <w:r w:rsidR="00AD758E">
              <w:rPr>
                <w:noProof/>
                <w:webHidden/>
              </w:rPr>
              <w:instrText xml:space="preserve"> PAGEREF _Toc173958384 \h </w:instrText>
            </w:r>
            <w:r w:rsidR="00AD758E">
              <w:rPr>
                <w:noProof/>
                <w:webHidden/>
              </w:rPr>
            </w:r>
            <w:r w:rsidR="00AD758E">
              <w:rPr>
                <w:noProof/>
                <w:webHidden/>
              </w:rPr>
              <w:fldChar w:fldCharType="separate"/>
            </w:r>
            <w:r w:rsidR="00AD758E">
              <w:rPr>
                <w:noProof/>
                <w:webHidden/>
              </w:rPr>
              <w:t>15</w:t>
            </w:r>
            <w:r w:rsidR="00AD758E">
              <w:rPr>
                <w:noProof/>
                <w:webHidden/>
              </w:rPr>
              <w:fldChar w:fldCharType="end"/>
            </w:r>
          </w:hyperlink>
        </w:p>
        <w:p w14:paraId="30121508" w14:textId="3588B7B7"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5" w:history="1">
            <w:r w:rsidR="00AD758E" w:rsidRPr="008F7538">
              <w:rPr>
                <w:rStyle w:val="Hyperlink"/>
                <w:noProof/>
              </w:rPr>
              <w:t>Professors</w:t>
            </w:r>
            <w:r w:rsidR="00AD758E">
              <w:rPr>
                <w:noProof/>
                <w:webHidden/>
              </w:rPr>
              <w:tab/>
            </w:r>
            <w:r w:rsidR="00AD758E">
              <w:rPr>
                <w:noProof/>
                <w:webHidden/>
              </w:rPr>
              <w:fldChar w:fldCharType="begin"/>
            </w:r>
            <w:r w:rsidR="00AD758E">
              <w:rPr>
                <w:noProof/>
                <w:webHidden/>
              </w:rPr>
              <w:instrText xml:space="preserve"> PAGEREF _Toc173958385 \h </w:instrText>
            </w:r>
            <w:r w:rsidR="00AD758E">
              <w:rPr>
                <w:noProof/>
                <w:webHidden/>
              </w:rPr>
            </w:r>
            <w:r w:rsidR="00AD758E">
              <w:rPr>
                <w:noProof/>
                <w:webHidden/>
              </w:rPr>
              <w:fldChar w:fldCharType="separate"/>
            </w:r>
            <w:r w:rsidR="00AD758E">
              <w:rPr>
                <w:noProof/>
                <w:webHidden/>
              </w:rPr>
              <w:t>16</w:t>
            </w:r>
            <w:r w:rsidR="00AD758E">
              <w:rPr>
                <w:noProof/>
                <w:webHidden/>
              </w:rPr>
              <w:fldChar w:fldCharType="end"/>
            </w:r>
          </w:hyperlink>
        </w:p>
        <w:p w14:paraId="40BDB3F7" w14:textId="4EF34A33" w:rsidR="00AD758E" w:rsidRDefault="00C158D0" w:rsidP="00FF1525">
          <w:pPr>
            <w:pStyle w:val="TOC2"/>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6" w:history="1">
            <w:r w:rsidR="00AD758E" w:rsidRPr="008F7538">
              <w:rPr>
                <w:rStyle w:val="Hyperlink"/>
                <w:noProof/>
              </w:rPr>
              <w:t>Other staff</w:t>
            </w:r>
            <w:r w:rsidR="00AD758E">
              <w:rPr>
                <w:noProof/>
                <w:webHidden/>
              </w:rPr>
              <w:tab/>
            </w:r>
            <w:r w:rsidR="00AD758E">
              <w:rPr>
                <w:noProof/>
                <w:webHidden/>
              </w:rPr>
              <w:fldChar w:fldCharType="begin"/>
            </w:r>
            <w:r w:rsidR="00AD758E">
              <w:rPr>
                <w:noProof/>
                <w:webHidden/>
              </w:rPr>
              <w:instrText xml:space="preserve"> PAGEREF _Toc173958386 \h </w:instrText>
            </w:r>
            <w:r w:rsidR="00AD758E">
              <w:rPr>
                <w:noProof/>
                <w:webHidden/>
              </w:rPr>
            </w:r>
            <w:r w:rsidR="00AD758E">
              <w:rPr>
                <w:noProof/>
                <w:webHidden/>
              </w:rPr>
              <w:fldChar w:fldCharType="separate"/>
            </w:r>
            <w:r w:rsidR="00AD758E">
              <w:rPr>
                <w:noProof/>
                <w:webHidden/>
              </w:rPr>
              <w:t>17</w:t>
            </w:r>
            <w:r w:rsidR="00AD758E">
              <w:rPr>
                <w:noProof/>
                <w:webHidden/>
              </w:rPr>
              <w:fldChar w:fldCharType="end"/>
            </w:r>
          </w:hyperlink>
        </w:p>
        <w:p w14:paraId="48ADDF53" w14:textId="0220BD32"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7" w:history="1">
            <w:r w:rsidR="00AD758E" w:rsidRPr="008F7538">
              <w:rPr>
                <w:rStyle w:val="Hyperlink"/>
                <w:noProof/>
              </w:rPr>
              <w:t>Conclusion</w:t>
            </w:r>
            <w:r w:rsidR="00AD758E">
              <w:rPr>
                <w:noProof/>
                <w:webHidden/>
              </w:rPr>
              <w:tab/>
            </w:r>
            <w:r w:rsidR="00AD758E">
              <w:rPr>
                <w:noProof/>
                <w:webHidden/>
              </w:rPr>
              <w:fldChar w:fldCharType="begin"/>
            </w:r>
            <w:r w:rsidR="00AD758E">
              <w:rPr>
                <w:noProof/>
                <w:webHidden/>
              </w:rPr>
              <w:instrText xml:space="preserve"> PAGEREF _Toc173958387 \h </w:instrText>
            </w:r>
            <w:r w:rsidR="00AD758E">
              <w:rPr>
                <w:noProof/>
                <w:webHidden/>
              </w:rPr>
            </w:r>
            <w:r w:rsidR="00AD758E">
              <w:rPr>
                <w:noProof/>
                <w:webHidden/>
              </w:rPr>
              <w:fldChar w:fldCharType="separate"/>
            </w:r>
            <w:r w:rsidR="00AD758E">
              <w:rPr>
                <w:noProof/>
                <w:webHidden/>
              </w:rPr>
              <w:t>19</w:t>
            </w:r>
            <w:r w:rsidR="00AD758E">
              <w:rPr>
                <w:noProof/>
                <w:webHidden/>
              </w:rPr>
              <w:fldChar w:fldCharType="end"/>
            </w:r>
          </w:hyperlink>
        </w:p>
        <w:p w14:paraId="515D4FC3" w14:textId="04F39017" w:rsidR="00AD758E" w:rsidRDefault="00C158D0" w:rsidP="00FF1525">
          <w:pPr>
            <w:pStyle w:val="TOC1"/>
            <w:tabs>
              <w:tab w:val="right" w:leader="dot" w:pos="9016"/>
            </w:tabs>
            <w:spacing w:after="0"/>
            <w:rPr>
              <w:rFonts w:asciiTheme="minorHAnsi" w:eastAsiaTheme="minorEastAsia" w:hAnsiTheme="minorHAnsi" w:cstheme="minorBidi"/>
              <w:noProof/>
              <w:kern w:val="2"/>
              <w:sz w:val="22"/>
              <w:lang w:val="en-IN" w:eastAsia="en-IN"/>
              <w14:ligatures w14:val="standardContextual"/>
            </w:rPr>
          </w:pPr>
          <w:hyperlink w:anchor="_Toc173958388" w:history="1">
            <w:r w:rsidR="00AD758E" w:rsidRPr="008F7538">
              <w:rPr>
                <w:rStyle w:val="Hyperlink"/>
                <w:noProof/>
              </w:rPr>
              <w:t>References</w:t>
            </w:r>
            <w:r w:rsidR="00AD758E">
              <w:rPr>
                <w:noProof/>
                <w:webHidden/>
              </w:rPr>
              <w:tab/>
            </w:r>
            <w:r w:rsidR="00AD758E">
              <w:rPr>
                <w:noProof/>
                <w:webHidden/>
              </w:rPr>
              <w:fldChar w:fldCharType="begin"/>
            </w:r>
            <w:r w:rsidR="00AD758E">
              <w:rPr>
                <w:noProof/>
                <w:webHidden/>
              </w:rPr>
              <w:instrText xml:space="preserve"> PAGEREF _Toc173958388 \h </w:instrText>
            </w:r>
            <w:r w:rsidR="00AD758E">
              <w:rPr>
                <w:noProof/>
                <w:webHidden/>
              </w:rPr>
            </w:r>
            <w:r w:rsidR="00AD758E">
              <w:rPr>
                <w:noProof/>
                <w:webHidden/>
              </w:rPr>
              <w:fldChar w:fldCharType="separate"/>
            </w:r>
            <w:r w:rsidR="00AD758E">
              <w:rPr>
                <w:noProof/>
                <w:webHidden/>
              </w:rPr>
              <w:t>20</w:t>
            </w:r>
            <w:r w:rsidR="00AD758E">
              <w:rPr>
                <w:noProof/>
                <w:webHidden/>
              </w:rPr>
              <w:fldChar w:fldCharType="end"/>
            </w:r>
          </w:hyperlink>
        </w:p>
        <w:p w14:paraId="65393354" w14:textId="0EEB7636" w:rsidR="00AD758E" w:rsidRDefault="00AD758E" w:rsidP="00FF1525">
          <w:pPr>
            <w:spacing w:after="0" w:line="360" w:lineRule="auto"/>
          </w:pPr>
          <w:r>
            <w:rPr>
              <w:b/>
              <w:bCs/>
              <w:noProof/>
            </w:rPr>
            <w:fldChar w:fldCharType="end"/>
          </w:r>
        </w:p>
      </w:sdtContent>
    </w:sdt>
    <w:p w14:paraId="04E93350" w14:textId="77777777" w:rsidR="00AD758E" w:rsidRDefault="00AD758E" w:rsidP="00FF1525">
      <w:pPr>
        <w:spacing w:after="0" w:line="360" w:lineRule="auto"/>
        <w:rPr>
          <w:b/>
          <w:bCs/>
          <w:sz w:val="32"/>
          <w:szCs w:val="28"/>
        </w:rPr>
      </w:pPr>
    </w:p>
    <w:p w14:paraId="7AB3574A" w14:textId="77777777" w:rsidR="00003B2A" w:rsidRDefault="00BB3EF4" w:rsidP="00FF1525">
      <w:pPr>
        <w:spacing w:after="0" w:line="360" w:lineRule="auto"/>
        <w:jc w:val="left"/>
        <w:rPr>
          <w:b/>
          <w:bCs/>
          <w:sz w:val="32"/>
          <w:szCs w:val="28"/>
        </w:rPr>
      </w:pPr>
      <w:r>
        <w:rPr>
          <w:b/>
          <w:bCs/>
          <w:sz w:val="32"/>
          <w:szCs w:val="28"/>
        </w:rPr>
        <w:br w:type="page"/>
      </w:r>
    </w:p>
    <w:p w14:paraId="1CAE3AA3" w14:textId="77777777" w:rsidR="002C3340" w:rsidRDefault="002C3340" w:rsidP="00FF1525">
      <w:pPr>
        <w:pStyle w:val="Heading1"/>
        <w:spacing w:after="0" w:line="360" w:lineRule="auto"/>
      </w:pPr>
      <w:bookmarkStart w:id="1" w:name="_Toc173958371"/>
      <w:r>
        <w:lastRenderedPageBreak/>
        <w:t>Introduction</w:t>
      </w:r>
      <w:bookmarkEnd w:id="1"/>
    </w:p>
    <w:p w14:paraId="630C4E90" w14:textId="77777777" w:rsidR="002C3340" w:rsidRDefault="002C3340" w:rsidP="00FF1525">
      <w:pPr>
        <w:spacing w:after="0" w:line="360" w:lineRule="auto"/>
        <w:rPr>
          <w:rFonts w:eastAsia="Times New Roman" w:cs="Times New Roman"/>
          <w:szCs w:val="24"/>
        </w:rPr>
      </w:pPr>
      <w:r>
        <w:rPr>
          <w:rFonts w:eastAsia="Times New Roman" w:cs="Times New Roman"/>
          <w:szCs w:val="24"/>
        </w:rPr>
        <w:t xml:space="preserve">Community engagement refers to involving and undertaking a strategic approach towards the stakeholders based on an organisation's community. Through these aspects, beneficial and positive relationships are fostered along with the development of the community and the organisation </w:t>
      </w:r>
      <w:sdt>
        <w:sdtPr>
          <w:rPr>
            <w:rFonts w:eastAsia="Times New Roman" w:cs="Times New Roman"/>
            <w:szCs w:val="24"/>
          </w:rPr>
          <w:id w:val="1259947762"/>
          <w:citation/>
        </w:sdtPr>
        <w:sdtEndPr/>
        <w:sdtContent>
          <w:r>
            <w:rPr>
              <w:rFonts w:eastAsia="Times New Roman" w:cs="Times New Roman"/>
              <w:szCs w:val="24"/>
            </w:rPr>
            <w:fldChar w:fldCharType="begin"/>
          </w:r>
          <w:r>
            <w:rPr>
              <w:rFonts w:eastAsia="Times New Roman" w:cs="Times New Roman"/>
              <w:szCs w:val="24"/>
              <w:lang w:val="en-US"/>
            </w:rPr>
            <w:instrText xml:space="preserve"> CITATION Dou24 \l 1033 </w:instrText>
          </w:r>
          <w:r>
            <w:rPr>
              <w:rFonts w:eastAsia="Times New Roman" w:cs="Times New Roman"/>
              <w:szCs w:val="24"/>
            </w:rPr>
            <w:fldChar w:fldCharType="separate"/>
          </w:r>
          <w:r w:rsidRPr="00ED64C8">
            <w:rPr>
              <w:rFonts w:eastAsia="Times New Roman" w:cs="Times New Roman"/>
              <w:noProof/>
              <w:szCs w:val="24"/>
              <w:lang w:val="en-US"/>
            </w:rPr>
            <w:t>(Dickison, 2024)</w:t>
          </w:r>
          <w:r>
            <w:rPr>
              <w:rFonts w:eastAsia="Times New Roman" w:cs="Times New Roman"/>
              <w:szCs w:val="24"/>
            </w:rPr>
            <w:fldChar w:fldCharType="end"/>
          </w:r>
        </w:sdtContent>
      </w:sdt>
      <w:r>
        <w:rPr>
          <w:rFonts w:eastAsia="Times New Roman" w:cs="Times New Roman"/>
          <w:szCs w:val="24"/>
        </w:rPr>
        <w:t xml:space="preserve">. The community members need to undertake several responsibilities and adhere to the standards properly. Through the following context, the various stages that lead to greater involvement and establishment of a strong community will be highlighted. The university community will be primarily focused here and the community outreach notion will be elaborated.  Demographics of the university community will be paid greater attention to and factors like ethical consideration will also be included. The format of stakeholder mapping will be utilised for the illustration of various steps and actions that lead to efficient communication. An infographic will be drafted here for mapping the interest groups and partners along with ways to communicate with them. A community </w:t>
      </w:r>
      <w:proofErr w:type="spellStart"/>
      <w:proofErr w:type="gramStart"/>
      <w:r>
        <w:rPr>
          <w:rFonts w:eastAsia="Times New Roman" w:cs="Times New Roman"/>
          <w:szCs w:val="24"/>
        </w:rPr>
        <w:t>engage,ment</w:t>
      </w:r>
      <w:proofErr w:type="spellEnd"/>
      <w:proofErr w:type="gramEnd"/>
      <w:r>
        <w:rPr>
          <w:rFonts w:eastAsia="Times New Roman" w:cs="Times New Roman"/>
          <w:szCs w:val="24"/>
        </w:rPr>
        <w:t xml:space="preserve"> plan will be essentially developed that will help to address the issues that would be identified in the context. There will be a representation of clear objectives and strategies for the attainment of the same. Lastly, the key findings and the benefits of active community engagement will be elaborated along with the reflection of personal experiences as a member. </w:t>
      </w:r>
    </w:p>
    <w:p w14:paraId="22759445" w14:textId="77777777" w:rsidR="002C3340" w:rsidRDefault="002C3340" w:rsidP="00FF1525">
      <w:pPr>
        <w:spacing w:after="0" w:line="360" w:lineRule="auto"/>
        <w:jc w:val="left"/>
        <w:rPr>
          <w:rFonts w:cstheme="minorBidi"/>
          <w:b/>
          <w:color w:val="000000" w:themeColor="text1"/>
          <w:kern w:val="2"/>
          <w:sz w:val="28"/>
          <w:szCs w:val="40"/>
          <w:lang w:val="en-IN"/>
          <w14:ligatures w14:val="standardContextual"/>
        </w:rPr>
      </w:pPr>
      <w:r>
        <w:br w:type="page"/>
      </w:r>
    </w:p>
    <w:p w14:paraId="4A53EFDE" w14:textId="00B10766" w:rsidR="00003B2A" w:rsidRDefault="00BB3EF4" w:rsidP="00FF1525">
      <w:pPr>
        <w:pStyle w:val="Heading1"/>
        <w:spacing w:after="0" w:line="360" w:lineRule="auto"/>
      </w:pPr>
      <w:bookmarkStart w:id="2" w:name="_Toc173958372"/>
      <w:r>
        <w:lastRenderedPageBreak/>
        <w:t>Element 1:</w:t>
      </w:r>
      <w:r w:rsidRPr="00F15489">
        <w:t xml:space="preserve"> Community Outreach</w:t>
      </w:r>
      <w:bookmarkEnd w:id="2"/>
    </w:p>
    <w:p w14:paraId="355254CE" w14:textId="353D8339" w:rsidR="00F15489" w:rsidRDefault="00BB3EF4" w:rsidP="00FF1525">
      <w:pPr>
        <w:spacing w:after="0" w:line="360" w:lineRule="auto"/>
        <w:rPr>
          <w:lang w:val="en-IN"/>
        </w:rPr>
      </w:pPr>
      <w:r>
        <w:rPr>
          <w:lang w:val="en-IN"/>
        </w:rPr>
        <w:t xml:space="preserve">The university community is considered a unique field which is related to integral development as well as growth. It is regarded as an institution where learners are engaged to pursue new aspects and teachers are responsible for providing education to the learners. It generates an intellectual as well as positive environment </w:t>
      </w:r>
      <w:r w:rsidR="00D14F59">
        <w:rPr>
          <w:lang w:val="en-IN"/>
        </w:rPr>
        <w:t xml:space="preserve">that significantly influences the head-to-head social circumstances. Different types of stakeholders involved in the university community include the teachers, staff, students, faculties, and passed-out students. The demographic of the </w:t>
      </w:r>
      <w:r w:rsidR="00571915">
        <w:rPr>
          <w:lang w:val="en-IN"/>
        </w:rPr>
        <w:t>U</w:t>
      </w:r>
      <w:r w:rsidR="00D14F59">
        <w:rPr>
          <w:lang w:val="en-IN"/>
        </w:rPr>
        <w:t xml:space="preserve">niversity </w:t>
      </w:r>
      <w:r w:rsidR="00571915">
        <w:rPr>
          <w:lang w:val="en-IN"/>
        </w:rPr>
        <w:t xml:space="preserve">of Wales </w:t>
      </w:r>
      <w:r w:rsidR="00D14F59">
        <w:rPr>
          <w:lang w:val="en-IN"/>
        </w:rPr>
        <w:t>community considering ethical, economic, cultural as well as social factors has been stated in the below context.</w:t>
      </w:r>
    </w:p>
    <w:p w14:paraId="5B8BD435" w14:textId="6B779AA3" w:rsidR="00D14F59" w:rsidRDefault="00BB3EF4" w:rsidP="00FF1525">
      <w:pPr>
        <w:spacing w:after="0" w:line="360" w:lineRule="auto"/>
        <w:rPr>
          <w:b/>
          <w:bCs/>
          <w:u w:val="single"/>
          <w:lang w:val="en-IN"/>
        </w:rPr>
      </w:pPr>
      <w:r>
        <w:rPr>
          <w:b/>
          <w:bCs/>
          <w:u w:val="single"/>
          <w:lang w:val="en-IN"/>
        </w:rPr>
        <w:t>Illustrating the demographic of the university community</w:t>
      </w:r>
    </w:p>
    <w:p w14:paraId="19E1F92B" w14:textId="10E4D0C3" w:rsidR="00D14F59" w:rsidRDefault="00BB3EF4" w:rsidP="00FF1525">
      <w:pPr>
        <w:spacing w:after="0" w:line="360" w:lineRule="auto"/>
        <w:rPr>
          <w:b/>
          <w:bCs/>
          <w:i/>
          <w:iCs/>
          <w:lang w:val="en-IN"/>
        </w:rPr>
      </w:pPr>
      <w:r>
        <w:rPr>
          <w:b/>
          <w:bCs/>
          <w:i/>
          <w:iCs/>
          <w:lang w:val="en-IN"/>
        </w:rPr>
        <w:t>Age</w:t>
      </w:r>
    </w:p>
    <w:p w14:paraId="1492D597" w14:textId="405B7BD9" w:rsidR="00D14F59" w:rsidRDefault="00BB3EF4" w:rsidP="00FF1525">
      <w:pPr>
        <w:spacing w:after="0" w:line="360" w:lineRule="auto"/>
        <w:rPr>
          <w:lang w:val="en-IN"/>
        </w:rPr>
      </w:pPr>
      <w:r>
        <w:rPr>
          <w:lang w:val="en-IN"/>
        </w:rPr>
        <w:t xml:space="preserve">The majority of the individuals within </w:t>
      </w:r>
      <w:r w:rsidR="00E46D62">
        <w:rPr>
          <w:lang w:val="en-IN"/>
        </w:rPr>
        <w:t>the U</w:t>
      </w:r>
      <w:r>
        <w:rPr>
          <w:lang w:val="en-IN"/>
        </w:rPr>
        <w:t xml:space="preserve">niversity </w:t>
      </w:r>
      <w:r w:rsidR="00E46D62">
        <w:rPr>
          <w:lang w:val="en-IN"/>
        </w:rPr>
        <w:t xml:space="preserve">of Wales </w:t>
      </w:r>
      <w:r>
        <w:rPr>
          <w:lang w:val="en-IN"/>
        </w:rPr>
        <w:t>community generally belong to the student category aged between 18-25 years. When it comes to the teacher or educator faculty then their age group varies from 30 to 60 years</w:t>
      </w:r>
      <w:r w:rsidR="00A903D1">
        <w:rPr>
          <w:lang w:val="en-IN"/>
        </w:rPr>
        <w:t xml:space="preserve"> </w:t>
      </w:r>
      <w:sdt>
        <w:sdtPr>
          <w:rPr>
            <w:lang w:val="en-IN"/>
          </w:rPr>
          <w:id w:val="1630745424"/>
          <w:citation/>
        </w:sdtPr>
        <w:sdtEndPr/>
        <w:sdtContent>
          <w:r w:rsidR="00A903D1">
            <w:rPr>
              <w:lang w:val="en-IN"/>
            </w:rPr>
            <w:fldChar w:fldCharType="begin"/>
          </w:r>
          <w:r w:rsidR="00A903D1">
            <w:instrText xml:space="preserve"> CITATION Esq24 \l 2057 </w:instrText>
          </w:r>
          <w:r w:rsidR="00A903D1">
            <w:rPr>
              <w:lang w:val="en-IN"/>
            </w:rPr>
            <w:fldChar w:fldCharType="separate"/>
          </w:r>
          <w:r w:rsidR="00A903D1" w:rsidRPr="00A903D1">
            <w:rPr>
              <w:noProof/>
            </w:rPr>
            <w:t>(Esquireexplain, 2024)</w:t>
          </w:r>
          <w:r w:rsidR="00A903D1">
            <w:rPr>
              <w:lang w:val="en-IN"/>
            </w:rPr>
            <w:fldChar w:fldCharType="end"/>
          </w:r>
        </w:sdtContent>
      </w:sdt>
      <w:r>
        <w:rPr>
          <w:lang w:val="en-IN"/>
        </w:rPr>
        <w:t xml:space="preserve">. In addition to that, the elasticity of the age group is varied in this context as individuals associated with different university sections such as clerks, lab attendants and others </w:t>
      </w:r>
      <w:r w:rsidR="00DF6442">
        <w:rPr>
          <w:lang w:val="en-IN"/>
        </w:rPr>
        <w:t xml:space="preserve">have </w:t>
      </w:r>
      <w:r>
        <w:rPr>
          <w:lang w:val="en-IN"/>
        </w:rPr>
        <w:t>different age groups.</w:t>
      </w:r>
    </w:p>
    <w:p w14:paraId="3C5B23D0" w14:textId="4EC4D551" w:rsidR="00D14F59" w:rsidRDefault="00BB3EF4" w:rsidP="00FF1525">
      <w:pPr>
        <w:spacing w:after="0" w:line="360" w:lineRule="auto"/>
        <w:rPr>
          <w:b/>
          <w:bCs/>
          <w:i/>
          <w:iCs/>
          <w:lang w:val="en-IN"/>
        </w:rPr>
      </w:pPr>
      <w:r>
        <w:rPr>
          <w:b/>
          <w:bCs/>
          <w:i/>
          <w:iCs/>
          <w:lang w:val="en-IN"/>
        </w:rPr>
        <w:t>Gender</w:t>
      </w:r>
    </w:p>
    <w:p w14:paraId="41173F40" w14:textId="54A83B37" w:rsidR="00D14F59" w:rsidRDefault="00BB3EF4" w:rsidP="00FF1525">
      <w:pPr>
        <w:spacing w:after="0" w:line="360" w:lineRule="auto"/>
        <w:rPr>
          <w:lang w:val="en-IN"/>
        </w:rPr>
      </w:pPr>
      <w:r>
        <w:rPr>
          <w:lang w:val="en-IN"/>
        </w:rPr>
        <w:t>According to a report it can be seen from a report that most educational universities have male students, generally in various rural areas. The available number of students along with the alumni record of the university community indicate that the number of female students is comparatively lower than male students</w:t>
      </w:r>
      <w:r w:rsidR="00A903D1">
        <w:rPr>
          <w:lang w:val="en-IN"/>
        </w:rPr>
        <w:t xml:space="preserve"> </w:t>
      </w:r>
      <w:sdt>
        <w:sdtPr>
          <w:rPr>
            <w:lang w:val="en-IN"/>
          </w:rPr>
          <w:id w:val="1177624033"/>
          <w:citation/>
        </w:sdtPr>
        <w:sdtEndPr/>
        <w:sdtContent>
          <w:r w:rsidR="00A903D1">
            <w:rPr>
              <w:lang w:val="en-IN"/>
            </w:rPr>
            <w:fldChar w:fldCharType="begin"/>
          </w:r>
          <w:r w:rsidR="00A903D1">
            <w:instrText xml:space="preserve"> CITATION San21 \l 2057 </w:instrText>
          </w:r>
          <w:r w:rsidR="00A903D1">
            <w:rPr>
              <w:lang w:val="en-IN"/>
            </w:rPr>
            <w:fldChar w:fldCharType="separate"/>
          </w:r>
          <w:r w:rsidR="00A903D1" w:rsidRPr="00A903D1">
            <w:rPr>
              <w:noProof/>
            </w:rPr>
            <w:t>(Craft, 2021)</w:t>
          </w:r>
          <w:r w:rsidR="00A903D1">
            <w:rPr>
              <w:lang w:val="en-IN"/>
            </w:rPr>
            <w:fldChar w:fldCharType="end"/>
          </w:r>
        </w:sdtContent>
      </w:sdt>
      <w:r>
        <w:rPr>
          <w:lang w:val="en-IN"/>
        </w:rPr>
        <w:t>. It is key evidence that the count of female staff is higher than the student proportion. In the other context, males have predominated again in the university community as they are associated with the food canteen of the university and other aspects.</w:t>
      </w:r>
    </w:p>
    <w:p w14:paraId="73A92207" w14:textId="3A6CA981" w:rsidR="001B7657" w:rsidRDefault="00BB3EF4" w:rsidP="00FF1525">
      <w:pPr>
        <w:spacing w:after="0" w:line="360" w:lineRule="auto"/>
        <w:rPr>
          <w:b/>
          <w:bCs/>
          <w:i/>
          <w:iCs/>
          <w:lang w:val="en-IN"/>
        </w:rPr>
      </w:pPr>
      <w:r>
        <w:rPr>
          <w:b/>
          <w:bCs/>
          <w:i/>
          <w:iCs/>
          <w:lang w:val="en-IN"/>
        </w:rPr>
        <w:t>Race and cultur</w:t>
      </w:r>
      <w:r w:rsidR="00787ECA">
        <w:rPr>
          <w:b/>
          <w:bCs/>
          <w:i/>
          <w:iCs/>
          <w:lang w:val="en-IN"/>
        </w:rPr>
        <w:t>al factors</w:t>
      </w:r>
    </w:p>
    <w:p w14:paraId="63EA62E1" w14:textId="773FFC02" w:rsidR="001B7657" w:rsidRDefault="00D4462A" w:rsidP="00FF1525">
      <w:pPr>
        <w:spacing w:after="0" w:line="360" w:lineRule="auto"/>
        <w:rPr>
          <w:lang w:val="en-IN"/>
        </w:rPr>
      </w:pPr>
      <w:r>
        <w:rPr>
          <w:lang w:val="en-IN"/>
        </w:rPr>
        <w:t>The university is in Wales situated in a rural place in the UK compared to other universities and most of their learners come from rural areas. The culture of the university surroundings lacks liberal thoughts as well as digitalisation which can be experienced by the cultural development and living style of the learners. Along with this, the local community surrounding the university also celebrate different types of festivals that indicate the internal state of the university</w:t>
      </w:r>
      <w:r w:rsidR="00A903D1">
        <w:rPr>
          <w:lang w:val="en-IN"/>
        </w:rPr>
        <w:t xml:space="preserve"> </w:t>
      </w:r>
      <w:sdt>
        <w:sdtPr>
          <w:rPr>
            <w:lang w:val="en-IN"/>
          </w:rPr>
          <w:id w:val="-1270996062"/>
          <w:citation/>
        </w:sdtPr>
        <w:sdtEndPr/>
        <w:sdtContent>
          <w:r w:rsidR="00A903D1">
            <w:rPr>
              <w:lang w:val="en-IN"/>
            </w:rPr>
            <w:fldChar w:fldCharType="begin"/>
          </w:r>
          <w:r w:rsidR="00A903D1">
            <w:instrText xml:space="preserve"> CITATION All241 \l 2057 </w:instrText>
          </w:r>
          <w:r w:rsidR="00A903D1">
            <w:rPr>
              <w:lang w:val="en-IN"/>
            </w:rPr>
            <w:fldChar w:fldCharType="separate"/>
          </w:r>
          <w:r w:rsidR="00A903D1" w:rsidRPr="00A903D1">
            <w:rPr>
              <w:noProof/>
            </w:rPr>
            <w:t>(Beer, 2024)</w:t>
          </w:r>
          <w:r w:rsidR="00A903D1">
            <w:rPr>
              <w:lang w:val="en-IN"/>
            </w:rPr>
            <w:fldChar w:fldCharType="end"/>
          </w:r>
        </w:sdtContent>
      </w:sdt>
      <w:r>
        <w:rPr>
          <w:lang w:val="en-IN"/>
        </w:rPr>
        <w:t xml:space="preserve">. </w:t>
      </w:r>
      <w:r w:rsidR="0015646F">
        <w:rPr>
          <w:lang w:val="en-IN"/>
        </w:rPr>
        <w:t xml:space="preserve">It is </w:t>
      </w:r>
      <w:r w:rsidR="003D7873">
        <w:rPr>
          <w:lang w:val="en-IN"/>
        </w:rPr>
        <w:t xml:space="preserve">also identified that a large number of students stay within their hostel due to the </w:t>
      </w:r>
      <w:r w:rsidR="00787ECA">
        <w:rPr>
          <w:lang w:val="en-IN"/>
        </w:rPr>
        <w:t>unavailability</w:t>
      </w:r>
      <w:r w:rsidR="003D7873">
        <w:rPr>
          <w:lang w:val="en-IN"/>
        </w:rPr>
        <w:t xml:space="preserve"> and inaccessibility of transportation.</w:t>
      </w:r>
      <w:r w:rsidR="00787ECA">
        <w:rPr>
          <w:lang w:val="en-IN"/>
        </w:rPr>
        <w:t xml:space="preserve"> It also hindered the educators from coming to the university as well.</w:t>
      </w:r>
    </w:p>
    <w:p w14:paraId="381F2D35" w14:textId="7D4AE3AF" w:rsidR="00787ECA" w:rsidRDefault="00BB3EF4" w:rsidP="00FF1525">
      <w:pPr>
        <w:spacing w:after="0" w:line="360" w:lineRule="auto"/>
        <w:rPr>
          <w:b/>
          <w:bCs/>
          <w:i/>
          <w:iCs/>
          <w:lang w:val="en-IN"/>
        </w:rPr>
      </w:pPr>
      <w:r>
        <w:rPr>
          <w:b/>
          <w:bCs/>
          <w:i/>
          <w:iCs/>
          <w:lang w:val="en-IN"/>
        </w:rPr>
        <w:lastRenderedPageBreak/>
        <w:t xml:space="preserve">Social factors </w:t>
      </w:r>
    </w:p>
    <w:p w14:paraId="2F9C9607" w14:textId="5A0D5FD1" w:rsidR="00787ECA" w:rsidRDefault="00BB3EF4" w:rsidP="00FF1525">
      <w:pPr>
        <w:spacing w:after="0" w:line="360" w:lineRule="auto"/>
        <w:rPr>
          <w:lang w:val="en-IN"/>
        </w:rPr>
      </w:pPr>
      <w:r>
        <w:rPr>
          <w:lang w:val="en-IN"/>
        </w:rPr>
        <w:t>The University of Wales promotes a sense of community by engaging learners as well as teachers in various local activities and events. It helps the educational organisation to make effective relationships with the local community. Along with this, the university community also emphasise the availability of support services as well as mental health for educators and learners</w:t>
      </w:r>
      <w:r w:rsidR="00DF6442">
        <w:rPr>
          <w:lang w:val="en-IN"/>
        </w:rPr>
        <w:t xml:space="preserve"> </w:t>
      </w:r>
      <w:sdt>
        <w:sdtPr>
          <w:rPr>
            <w:lang w:val="en-IN"/>
          </w:rPr>
          <w:id w:val="1920216802"/>
          <w:citation/>
        </w:sdtPr>
        <w:sdtEndPr/>
        <w:sdtContent>
          <w:r w:rsidR="00DF6442">
            <w:rPr>
              <w:lang w:val="en-IN"/>
            </w:rPr>
            <w:fldChar w:fldCharType="begin"/>
          </w:r>
          <w:r w:rsidR="00DF6442">
            <w:instrText xml:space="preserve"> CITATION Wal24 \l 2057 </w:instrText>
          </w:r>
          <w:r w:rsidR="00DF6442">
            <w:rPr>
              <w:lang w:val="en-IN"/>
            </w:rPr>
            <w:fldChar w:fldCharType="separate"/>
          </w:r>
          <w:r w:rsidR="00DF6442" w:rsidRPr="00DF6442">
            <w:rPr>
              <w:noProof/>
            </w:rPr>
            <w:t>(Wales, 2024)</w:t>
          </w:r>
          <w:r w:rsidR="00DF6442">
            <w:rPr>
              <w:lang w:val="en-IN"/>
            </w:rPr>
            <w:fldChar w:fldCharType="end"/>
          </w:r>
        </w:sdtContent>
      </w:sdt>
      <w:r>
        <w:rPr>
          <w:lang w:val="en-IN"/>
        </w:rPr>
        <w:t>.</w:t>
      </w:r>
    </w:p>
    <w:p w14:paraId="4EEDAEF0" w14:textId="4F955AA8" w:rsidR="00787ECA" w:rsidRDefault="00BB3EF4" w:rsidP="00FF1525">
      <w:pPr>
        <w:spacing w:after="0" w:line="360" w:lineRule="auto"/>
        <w:rPr>
          <w:b/>
          <w:bCs/>
          <w:i/>
          <w:iCs/>
          <w:lang w:val="en-IN"/>
        </w:rPr>
      </w:pPr>
      <w:r>
        <w:rPr>
          <w:b/>
          <w:bCs/>
          <w:i/>
          <w:iCs/>
          <w:lang w:val="en-IN"/>
        </w:rPr>
        <w:t>Economic Factors</w:t>
      </w:r>
    </w:p>
    <w:p w14:paraId="0459F069" w14:textId="38045051" w:rsidR="009A18A2" w:rsidRDefault="00BB3EF4" w:rsidP="00FF1525">
      <w:pPr>
        <w:spacing w:after="0" w:line="360" w:lineRule="auto"/>
        <w:rPr>
          <w:lang w:val="en-IN"/>
        </w:rPr>
      </w:pPr>
      <w:r>
        <w:rPr>
          <w:lang w:val="en-IN"/>
        </w:rPr>
        <w:t>The community associated with the University of Wales are also aware of the financial difficulties experienced by learners such as their living expenditures as well as tuition fees. Along with this, the university community also promote job fairs as well as career services that can assist learners to get employment during as well as after completing their studies.</w:t>
      </w:r>
    </w:p>
    <w:p w14:paraId="1889F4B1" w14:textId="7F7CE5CA" w:rsidR="006D389F" w:rsidRDefault="006D389F" w:rsidP="00FF1525">
      <w:pPr>
        <w:spacing w:after="0" w:line="360" w:lineRule="auto"/>
        <w:jc w:val="left"/>
        <w:rPr>
          <w:lang w:val="en-IN"/>
        </w:rPr>
      </w:pPr>
      <w:r>
        <w:rPr>
          <w:lang w:val="en-IN"/>
        </w:rPr>
        <w:br w:type="page"/>
      </w:r>
    </w:p>
    <w:p w14:paraId="45708999" w14:textId="77777777" w:rsidR="004B3472" w:rsidRDefault="004B3472" w:rsidP="00FF1525">
      <w:pPr>
        <w:pStyle w:val="Heading1"/>
        <w:spacing w:after="0" w:line="360" w:lineRule="auto"/>
      </w:pPr>
      <w:bookmarkStart w:id="3" w:name="_Toc173958373"/>
      <w:r>
        <w:lastRenderedPageBreak/>
        <w:t>Element 2: Mapping out stakeholders</w:t>
      </w:r>
      <w:bookmarkEnd w:id="3"/>
      <w:r>
        <w:t xml:space="preserve"> </w:t>
      </w:r>
    </w:p>
    <w:p w14:paraId="095B79EB" w14:textId="77777777" w:rsidR="004B3472" w:rsidRDefault="004B3472" w:rsidP="00FF1525">
      <w:pPr>
        <w:pStyle w:val="Heading2"/>
        <w:spacing w:before="0" w:after="0" w:line="360" w:lineRule="auto"/>
      </w:pPr>
      <w:bookmarkStart w:id="4" w:name="_Toc173958374"/>
      <w:r>
        <w:t>Identification of stakeholders</w:t>
      </w:r>
      <w:bookmarkEnd w:id="4"/>
    </w:p>
    <w:p w14:paraId="1560DCDA" w14:textId="77777777" w:rsidR="004B3472" w:rsidRDefault="004B3472" w:rsidP="00FF1525">
      <w:pPr>
        <w:pStyle w:val="Normal1"/>
        <w:spacing w:line="360" w:lineRule="auto"/>
        <w:rPr>
          <w:rFonts w:eastAsia="Times New Roman" w:cs="Times New Roman"/>
          <w:szCs w:val="24"/>
        </w:rPr>
      </w:pPr>
      <w:r>
        <w:rPr>
          <w:rFonts w:eastAsia="Times New Roman" w:cs="Times New Roman"/>
          <w:szCs w:val="24"/>
        </w:rPr>
        <w:t xml:space="preserve">The various types of stakeholders within the community of the selected outreach of the project have been identified in the most prominent ways and manners. </w:t>
      </w:r>
    </w:p>
    <w:p w14:paraId="40055EAD" w14:textId="6E693400" w:rsidR="004B3472" w:rsidRDefault="004B3472" w:rsidP="00FF1525">
      <w:pPr>
        <w:pStyle w:val="Normal1"/>
        <w:spacing w:line="360" w:lineRule="auto"/>
        <w:rPr>
          <w:rFonts w:eastAsia="Times New Roman" w:cs="Times New Roman"/>
          <w:szCs w:val="24"/>
        </w:rPr>
      </w:pPr>
      <w:r>
        <w:rPr>
          <w:rFonts w:eastAsia="Times New Roman" w:cs="Times New Roman"/>
          <w:szCs w:val="24"/>
        </w:rPr>
        <w:t xml:space="preserve">The form most stakeholders associated with the community outreach is the alumni of the following University that have been involved in the outreach. The current senior students of the following University have also been identified as the major stakeholders within the community. Local community members have also been one of the stakeholders within the community that have helped to provide an inclusive learning environment to learn the various aspects of studies accordingly </w:t>
      </w:r>
      <w:sdt>
        <w:sdtPr>
          <w:rPr>
            <w:rFonts w:eastAsia="Times New Roman" w:cs="Times New Roman"/>
            <w:szCs w:val="24"/>
          </w:rPr>
          <w:id w:val="1872719975"/>
          <w:citation/>
        </w:sdtPr>
        <w:sdtEndPr/>
        <w:sdtContent>
          <w:r>
            <w:rPr>
              <w:rFonts w:eastAsia="Times New Roman" w:cs="Times New Roman"/>
              <w:szCs w:val="24"/>
            </w:rPr>
            <w:fldChar w:fldCharType="begin"/>
          </w:r>
          <w:r>
            <w:rPr>
              <w:rFonts w:eastAsia="Times New Roman" w:cs="Times New Roman"/>
              <w:szCs w:val="24"/>
              <w:lang w:val="en-IN"/>
            </w:rPr>
            <w:instrText xml:space="preserve">CITATION Rol19 \l 16393 </w:instrText>
          </w:r>
          <w:r>
            <w:rPr>
              <w:rFonts w:eastAsia="Times New Roman" w:cs="Times New Roman"/>
              <w:szCs w:val="24"/>
            </w:rPr>
            <w:fldChar w:fldCharType="separate"/>
          </w:r>
          <w:r w:rsidRPr="008C5AE0">
            <w:rPr>
              <w:rFonts w:eastAsia="Times New Roman" w:cs="Times New Roman"/>
              <w:noProof/>
              <w:szCs w:val="24"/>
              <w:lang w:val="en-IN"/>
            </w:rPr>
            <w:t>(Martin, 2019)</w:t>
          </w:r>
          <w:r>
            <w:rPr>
              <w:rFonts w:eastAsia="Times New Roman" w:cs="Times New Roman"/>
              <w:szCs w:val="24"/>
            </w:rPr>
            <w:fldChar w:fldCharType="end"/>
          </w:r>
        </w:sdtContent>
      </w:sdt>
      <w:r>
        <w:rPr>
          <w:rFonts w:eastAsia="Times New Roman" w:cs="Times New Roman"/>
          <w:szCs w:val="24"/>
        </w:rPr>
        <w:t xml:space="preserve">. Based on the local community, access to various types of resources has been maintained in the most prominent ways and manners. On the other hand, professors of the following University have also been one of the stakeholders associated in order to maintain community outreach despite major propaganda. Professors of the following universities will try to explain the learning aspects with expertise guidelines through which enhancement of learning can be maintained accordingly. As professors of the universities have elevated learning aspects, major examples and instances will be provided to the individuals who are approaching to maintain a community outreach in the most effective ways and manners. Other staff of the university will also be </w:t>
      </w:r>
      <w:r w:rsidR="00A51355">
        <w:rPr>
          <w:rFonts w:eastAsia="Times New Roman" w:cs="Times New Roman"/>
          <w:szCs w:val="24"/>
        </w:rPr>
        <w:t>guiding</w:t>
      </w:r>
      <w:r>
        <w:rPr>
          <w:rFonts w:eastAsia="Times New Roman" w:cs="Times New Roman"/>
          <w:szCs w:val="24"/>
        </w:rPr>
        <w:t xml:space="preserve"> to the various types of stakeholders associated with the community outreach </w:t>
      </w:r>
      <w:sdt>
        <w:sdtPr>
          <w:rPr>
            <w:rFonts w:eastAsia="Times New Roman" w:cs="Times New Roman"/>
            <w:szCs w:val="24"/>
          </w:rPr>
          <w:id w:val="783240819"/>
          <w:citation/>
        </w:sdtPr>
        <w:sdtEndPr/>
        <w:sdtContent>
          <w:r>
            <w:rPr>
              <w:rFonts w:eastAsia="Times New Roman" w:cs="Times New Roman"/>
              <w:szCs w:val="24"/>
            </w:rPr>
            <w:fldChar w:fldCharType="begin"/>
          </w:r>
          <w:r>
            <w:rPr>
              <w:rFonts w:eastAsia="Times New Roman" w:cs="Times New Roman"/>
              <w:szCs w:val="24"/>
              <w:lang w:val="en-IN"/>
            </w:rPr>
            <w:instrText xml:space="preserve"> CITATION Lee22 \l 16393 </w:instrText>
          </w:r>
          <w:r>
            <w:rPr>
              <w:rFonts w:eastAsia="Times New Roman" w:cs="Times New Roman"/>
              <w:szCs w:val="24"/>
            </w:rPr>
            <w:fldChar w:fldCharType="separate"/>
          </w:r>
          <w:r w:rsidRPr="008C5AE0">
            <w:rPr>
              <w:rFonts w:eastAsia="Times New Roman" w:cs="Times New Roman"/>
              <w:noProof/>
              <w:szCs w:val="24"/>
              <w:lang w:val="en-IN"/>
            </w:rPr>
            <w:t>(Grayson, 2022)</w:t>
          </w:r>
          <w:r>
            <w:rPr>
              <w:rFonts w:eastAsia="Times New Roman" w:cs="Times New Roman"/>
              <w:szCs w:val="24"/>
            </w:rPr>
            <w:fldChar w:fldCharType="end"/>
          </w:r>
        </w:sdtContent>
      </w:sdt>
      <w:r>
        <w:rPr>
          <w:rFonts w:eastAsia="Times New Roman" w:cs="Times New Roman"/>
          <w:szCs w:val="24"/>
        </w:rPr>
        <w:t>.</w:t>
      </w:r>
    </w:p>
    <w:p w14:paraId="290DF7A1" w14:textId="77777777" w:rsidR="004B3472" w:rsidRDefault="004B3472" w:rsidP="00FF1525">
      <w:pPr>
        <w:pStyle w:val="Heading2"/>
        <w:spacing w:before="0" w:after="0" w:line="360" w:lineRule="auto"/>
      </w:pPr>
      <w:bookmarkStart w:id="5" w:name="_Toc173958375"/>
      <w:r>
        <w:t>Stakeholder mapping</w:t>
      </w:r>
      <w:bookmarkEnd w:id="5"/>
    </w:p>
    <w:p w14:paraId="55321D77" w14:textId="08455745" w:rsidR="00FB4DCA" w:rsidRDefault="00D808D5" w:rsidP="00355E50">
      <w:pPr>
        <w:spacing w:after="0" w:line="360" w:lineRule="auto"/>
        <w:jc w:val="center"/>
      </w:pPr>
      <w:r>
        <w:rPr>
          <w:noProof/>
          <w14:ligatures w14:val="standardContextual"/>
        </w:rPr>
        <mc:AlternateContent>
          <mc:Choice Requires="wps">
            <w:drawing>
              <wp:anchor distT="0" distB="0" distL="114300" distR="114300" simplePos="0" relativeHeight="251660288" behindDoc="0" locked="0" layoutInCell="1" allowOverlap="1" wp14:anchorId="6731AF48" wp14:editId="57B818DA">
                <wp:simplePos x="0" y="0"/>
                <wp:positionH relativeFrom="column">
                  <wp:posOffset>485774</wp:posOffset>
                </wp:positionH>
                <wp:positionV relativeFrom="paragraph">
                  <wp:posOffset>3308350</wp:posOffset>
                </wp:positionV>
                <wp:extent cx="3000375" cy="45719"/>
                <wp:effectExtent l="0" t="76200" r="9525" b="50165"/>
                <wp:wrapNone/>
                <wp:docPr id="1139962930" name="Straight Arrow Connector 3"/>
                <wp:cNvGraphicFramePr/>
                <a:graphic xmlns:a="http://schemas.openxmlformats.org/drawingml/2006/main">
                  <a:graphicData uri="http://schemas.microsoft.com/office/word/2010/wordprocessingShape">
                    <wps:wsp>
                      <wps:cNvCnPr/>
                      <wps:spPr>
                        <a:xfrm flipV="1">
                          <a:off x="0" y="0"/>
                          <a:ext cx="30003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8F6DD76" id="_x0000_t32" coordsize="21600,21600" o:spt="32" o:oned="t" path="m,l21600,21600e" filled="f">
                <v:path arrowok="t" fillok="f" o:connecttype="none"/>
                <o:lock v:ext="edit" shapetype="t"/>
              </v:shapetype>
              <v:shape id="Straight Arrow Connector 3" o:spid="_x0000_s1026" type="#_x0000_t32" style="position:absolute;margin-left:38.25pt;margin-top:260.5pt;width:236.25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ZQWxAEAANkDAAAOAAAAZHJzL2Uyb0RvYy54bWysU01v1DAQvSPxHyzf2WRbSmm02R62wAVB&#10;xdfddcaJJX/JHjbJv2fs7KYIEFIRl5Fjz3vz5s1kdztZw44Qk/au5dtNzRk46Tvt+pZ//fL2xWvO&#10;EgrXCeMdtHyGxG/3z5/txtDAhR+86SAyInGpGUPLB8TQVFWSA1iRNj6Ao0floxVIn7GvuihGYrem&#10;uqjrV9XoYxeil5AS3d4tj3xf+JUCiR+VSoDMtJy0YYmxxIccq/1ONH0UYdDyJEP8gwortKOiK9Wd&#10;QMG+R/0bldUy+uQVbqS3lVdKSyg9UDfb+pduPg8iQOmFzElhtSn9P1r54Xhw95FsGENqUriPuYtJ&#10;RcuU0eEbzbT0RUrZVGybV9tgQibp8rKu68vrK84kvb28ut7eZFurhSbThZjwHXjL8qHlCaPQ/YAH&#10;7xwNyMelhDi+T7gAz4AMNi5HFNq8cR3DOdAWYdTC9QZOdXJK9ai/nHA2sMA/gWK6I51LmbJacDCR&#10;HQUthZASHG5XJsrOMKWNWYF1seCvwFN+hkJZu6eAV0Sp7B2uYKudj3+qjtNZslryzw4sfWcLHnw3&#10;l8kWa2h/ykxOu54X9OfvAn/8I/c/AAAA//8DAFBLAwQUAAYACAAAACEAjAakT+AAAAAKAQAADwAA&#10;AGRycy9kb3ducmV2LnhtbEyPT0+DQBDF7yZ+h82YeLNLiVRAlsY/5WAPJlZjPC7sCCg7S9hti9/e&#10;6UlvM/Ne3vxesZ7tIA44+d6RguUiAoHUONNTq+DttbpKQfigyejBESr4QQ/r8vys0LlxR3rBwy60&#10;gkPI51pBF8KYS+mbDq32CzcisfbpJqsDr1MrzaSPHG4HGUfRSlrdE3/o9IgPHTbfu73llKfqPtt8&#10;PX+k28etfa8r224yq9TlxXx3CyLgHP7McMJndCiZqXZ7Ml4MCm5WCTsVJPGSO7Ehuc54qE+XNAZZ&#10;FvJ/hfIXAAD//wMAUEsBAi0AFAAGAAgAAAAhALaDOJL+AAAA4QEAABMAAAAAAAAAAAAAAAAAAAAA&#10;AFtDb250ZW50X1R5cGVzXS54bWxQSwECLQAUAAYACAAAACEAOP0h/9YAAACUAQAACwAAAAAAAAAA&#10;AAAAAAAvAQAAX3JlbHMvLnJlbHNQSwECLQAUAAYACAAAACEAAlmUFsQBAADZAwAADgAAAAAAAAAA&#10;AAAAAAAuAgAAZHJzL2Uyb0RvYy54bWxQSwECLQAUAAYACAAAACEAjAakT+AAAAAKAQAADwAAAAAA&#10;AAAAAAAAAAAeBAAAZHJzL2Rvd25yZXYueG1sUEsFBgAAAAAEAAQA8wAAACsFA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374F9966" wp14:editId="42E055E5">
                <wp:simplePos x="0" y="0"/>
                <wp:positionH relativeFrom="column">
                  <wp:posOffset>266700</wp:posOffset>
                </wp:positionH>
                <wp:positionV relativeFrom="paragraph">
                  <wp:posOffset>382270</wp:posOffset>
                </wp:positionV>
                <wp:extent cx="9525" cy="2390775"/>
                <wp:effectExtent l="38100" t="38100" r="66675" b="28575"/>
                <wp:wrapNone/>
                <wp:docPr id="1880921777" name="Straight Arrow Connector 2"/>
                <wp:cNvGraphicFramePr/>
                <a:graphic xmlns:a="http://schemas.openxmlformats.org/drawingml/2006/main">
                  <a:graphicData uri="http://schemas.microsoft.com/office/word/2010/wordprocessingShape">
                    <wps:wsp>
                      <wps:cNvCnPr/>
                      <wps:spPr>
                        <a:xfrm flipV="1">
                          <a:off x="0" y="0"/>
                          <a:ext cx="9525" cy="2390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B51F52" id="Straight Arrow Connector 2" o:spid="_x0000_s1026" type="#_x0000_t32" style="position:absolute;margin-left:21pt;margin-top:30.1pt;width:.75pt;height:188.2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vanxAEAANgDAAAOAAAAZHJzL2Uyb0RvYy54bWysU02P0zAQvSPxHyzfadKismzUdA9d4IJg&#10;xcLevc44seQvjYc2+ffYTptFgFYCcRk59rw3b95MdjejNewIGLV3LV+vas7ASd9p17f829f3r95y&#10;Fkm4ThjvoOUTRH6zf/lidwoNbPzgTQfIEomLzSm0fCAKTVVFOYAVceUDuPSoPFpB6RP7qkNxSuzW&#10;VJu6flOdPHYBvYQY0+3t/Mj3hV8pkPRZqQjETMuTNioRS3zMsdrvRNOjCIOWZxniH1RYoV0qulDd&#10;ChLsO+rfqKyW6KNXtJLeVl4pLaH0kLpZ1790cz+IAKWXZE4Mi03x/9HKT8eDu8NkwynEJoY7zF2M&#10;Ci1TRoeHNNPSV1LKxmLbtNgGIzGZLq+3my1nMj1sXl/XV1fb7Go1s2S2gJE+gLcsH1oeCYXuBzp4&#10;59J8PM4VxPFjpBl4AWSwcTmS0Oad6xhNIS0RoRauN3Cuk1OqJ/nlRJOBGf4FFNNdkjmXKZsFB4Ps&#10;KNJOCCnB0XphStkZprQxC7AuDjwLPOdnKJSt+xvwgiiVvaMFbLXz+KfqNF4kqzn/4sDcd7bg0XdT&#10;GWyxJq1Pmcl51fN+/vxd4E8/5P4HAAAA//8DAFBLAwQUAAYACAAAACEA2/VTNeAAAAAIAQAADwAA&#10;AGRycy9kb3ducmV2LnhtbEyPTU/DMAyG70j7D5EncWMpZZStNJ34WA/sgMRAiGPamLZb41RNtpV/&#10;j3eCk2W91uPnzVaj7cQRB986UnA9i0AgVc60VCv4eC+uFiB80GR05wgV/KCHVT65yHRq3Ine8LgN&#10;tWAI+VQraELoUyl91aDVfuZ6JM6+3WB14HWopRn0ieG2k3EUJdLqlvhDo3t8arDabw+WKS/F43K9&#10;e/1abJ439rMsbL1eWqUup+PDPYiAY/g7hrM+q0POTqU7kPGiUzCPuUpQkEQxCM7nN7cgyvNM7kDm&#10;mfxfIP8FAAD//wMAUEsBAi0AFAAGAAgAAAAhALaDOJL+AAAA4QEAABMAAAAAAAAAAAAAAAAAAAAA&#10;AFtDb250ZW50X1R5cGVzXS54bWxQSwECLQAUAAYACAAAACEAOP0h/9YAAACUAQAACwAAAAAAAAAA&#10;AAAAAAAvAQAAX3JlbHMvLnJlbHNQSwECLQAUAAYACAAAACEAVkb2p8QBAADYAwAADgAAAAAAAAAA&#10;AAAAAAAuAgAAZHJzL2Uyb0RvYy54bWxQSwECLQAUAAYACAAAACEA2/VTNeAAAAAIAQAADwAAAAAA&#10;AAAAAAAAAAAeBAAAZHJzL2Rvd25yZXYueG1sUEsFBgAAAAAEAAQA8wAAACsFAAAAAA==&#10;" strokecolor="#4472c4 [3204]" strokeweight=".5pt">
                <v:stroke endarrow="block" joinstyle="miter"/>
              </v:shape>
            </w:pict>
          </mc:Fallback>
        </mc:AlternateContent>
      </w:r>
      <w:r w:rsidR="00FB4DCA">
        <w:rPr>
          <w:noProof/>
          <w14:ligatures w14:val="standardContextual"/>
        </w:rPr>
        <w:drawing>
          <wp:inline distT="0" distB="0" distL="0" distR="0" wp14:anchorId="369FBAD3" wp14:editId="3E22755A">
            <wp:extent cx="4105275" cy="3200400"/>
            <wp:effectExtent l="0" t="0" r="0" b="0"/>
            <wp:docPr id="19973657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7506A41" w14:textId="214585E1" w:rsidR="00FB4DCA" w:rsidRPr="00FB4DCA" w:rsidRDefault="00FB4DCA" w:rsidP="00355E50">
      <w:pPr>
        <w:spacing w:after="0" w:line="360" w:lineRule="auto"/>
        <w:jc w:val="center"/>
        <w:rPr>
          <w:b/>
          <w:bCs/>
        </w:rPr>
      </w:pPr>
      <w:r w:rsidRPr="00FB4DCA">
        <w:rPr>
          <w:b/>
          <w:bCs/>
        </w:rPr>
        <w:t>Figure: Stakeholder Matrix</w:t>
      </w:r>
    </w:p>
    <w:p w14:paraId="11856303" w14:textId="0F5FAB21" w:rsidR="00FB4DCA" w:rsidRPr="00FB4DCA" w:rsidRDefault="00FB4DCA" w:rsidP="00FF1525">
      <w:pPr>
        <w:spacing w:after="0" w:line="360" w:lineRule="auto"/>
        <w:jc w:val="center"/>
        <w:rPr>
          <w:b/>
          <w:bCs/>
        </w:rPr>
      </w:pPr>
      <w:r w:rsidRPr="00FB4DCA">
        <w:rPr>
          <w:b/>
          <w:bCs/>
        </w:rPr>
        <w:lastRenderedPageBreak/>
        <w:t>Source: (Author)</w:t>
      </w:r>
    </w:p>
    <w:p w14:paraId="17E19ABB" w14:textId="0F4F8A91" w:rsidR="004B3472" w:rsidRDefault="004B3472" w:rsidP="00FF1525">
      <w:pPr>
        <w:pStyle w:val="Normal1"/>
        <w:spacing w:line="360" w:lineRule="auto"/>
        <w:rPr>
          <w:rFonts w:eastAsia="Times New Roman" w:cs="Times New Roman"/>
          <w:szCs w:val="24"/>
        </w:rPr>
      </w:pPr>
      <w:r>
        <w:rPr>
          <w:rFonts w:eastAsia="Times New Roman" w:cs="Times New Roman"/>
          <w:szCs w:val="24"/>
        </w:rPr>
        <w:t>Based on the following mapping tactics of the stakeholders the power of the professor and other staff members of the University is in a high position.  On the other hand, the alumni and senior students of the following University have low power as a stakeholder in the community outreach. Local communities have moderate power compared to the alumni and senior students while placing themselves as major stakeholders in the process of community outreach.</w:t>
      </w:r>
    </w:p>
    <w:p w14:paraId="44F9B719" w14:textId="77777777" w:rsidR="004B3472" w:rsidRDefault="004B3472" w:rsidP="00FF1525">
      <w:pPr>
        <w:pStyle w:val="Heading2"/>
        <w:spacing w:before="0" w:after="0" w:line="360" w:lineRule="auto"/>
      </w:pPr>
      <w:bookmarkStart w:id="6" w:name="_Toc173958376"/>
      <w:r>
        <w:t>Communication process with stakeholders</w:t>
      </w:r>
      <w:bookmarkEnd w:id="6"/>
    </w:p>
    <w:p w14:paraId="3AF218A4" w14:textId="6315F6AF" w:rsidR="004B3472" w:rsidRDefault="004B3472" w:rsidP="00FF1525">
      <w:pPr>
        <w:pStyle w:val="Normal1"/>
        <w:spacing w:line="360" w:lineRule="auto"/>
        <w:rPr>
          <w:rFonts w:eastAsia="Times New Roman" w:cs="Times New Roman"/>
          <w:szCs w:val="24"/>
        </w:rPr>
      </w:pPr>
      <w:r>
        <w:rPr>
          <w:rFonts w:eastAsia="Times New Roman" w:cs="Times New Roman"/>
          <w:szCs w:val="24"/>
        </w:rPr>
        <w:t xml:space="preserve">Depending on the expertise members of the students while sitting in a classroom may be able to communicate with the professors and other staff members of the university.  On the other hand, based on any seminar or workshop on the University Campus, learners will be able to communicate with alumni or senior students associated with the learning process of the university. Further, while maintaining community outreach, learners will be able to reciprocate with the stakeholders of local community members by doing any survey process in the most efficient ways. </w:t>
      </w:r>
    </w:p>
    <w:p w14:paraId="605F4080" w14:textId="7DE0C8BB" w:rsidR="006D389F" w:rsidRDefault="006D389F" w:rsidP="00FF1525">
      <w:pPr>
        <w:spacing w:after="0" w:line="360" w:lineRule="auto"/>
        <w:jc w:val="left"/>
        <w:rPr>
          <w:b/>
          <w:sz w:val="28"/>
          <w:szCs w:val="40"/>
        </w:rPr>
      </w:pPr>
      <w:r>
        <w:br w:type="page"/>
      </w:r>
    </w:p>
    <w:p w14:paraId="7623AA2F" w14:textId="08235681" w:rsidR="006D389F" w:rsidRDefault="006D389F" w:rsidP="00FF1525">
      <w:pPr>
        <w:pStyle w:val="Heading1"/>
        <w:spacing w:after="0" w:line="360" w:lineRule="auto"/>
      </w:pPr>
      <w:bookmarkStart w:id="7" w:name="_Toc173954826"/>
      <w:bookmarkStart w:id="8" w:name="_Toc173958377"/>
      <w:r>
        <w:lastRenderedPageBreak/>
        <w:t>Element 3: Crafting a proper plan for community engagement to address all the identified issues effectively</w:t>
      </w:r>
      <w:bookmarkEnd w:id="7"/>
      <w:bookmarkEnd w:id="8"/>
    </w:p>
    <w:p w14:paraId="4EBA4657" w14:textId="5B294947" w:rsidR="00355E50" w:rsidRPr="00355E50" w:rsidRDefault="00355E50" w:rsidP="00355E50">
      <w:pPr>
        <w:rPr>
          <w:lang w:val="en-IN"/>
        </w:rPr>
      </w:pPr>
      <w:r>
        <w:rPr>
          <w:noProof/>
        </w:rPr>
        <w:drawing>
          <wp:inline distT="0" distB="0" distL="0" distR="0" wp14:anchorId="59ED022E" wp14:editId="53B61561">
            <wp:extent cx="5731510" cy="322363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731510" cy="3223639"/>
                    </a:xfrm>
                    <a:prstGeom prst="rect">
                      <a:avLst/>
                    </a:prstGeom>
                    <a:noFill/>
                  </pic:spPr>
                </pic:pic>
              </a:graphicData>
            </a:graphic>
          </wp:inline>
        </w:drawing>
      </w:r>
    </w:p>
    <w:p w14:paraId="5144D2F8" w14:textId="77777777" w:rsidR="006D389F" w:rsidRDefault="006D389F" w:rsidP="00FF1525">
      <w:pPr>
        <w:pStyle w:val="Heading2"/>
        <w:spacing w:before="0" w:after="0" w:line="360" w:lineRule="auto"/>
      </w:pPr>
      <w:bookmarkStart w:id="9" w:name="_Toc173954827"/>
      <w:bookmarkStart w:id="10" w:name="_Toc173958378"/>
      <w:r>
        <w:t>1. Planning</w:t>
      </w:r>
      <w:bookmarkEnd w:id="9"/>
      <w:bookmarkEnd w:id="10"/>
    </w:p>
    <w:p w14:paraId="585E64B6"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Description of the issues</w:t>
      </w:r>
    </w:p>
    <w:p w14:paraId="384A742F"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Some common obstacles that play a major role in affecting the process of community engagement at the University of Wales are gender gaps, barriers in communication, cultural differences and more. </w:t>
      </w:r>
    </w:p>
    <w:p w14:paraId="1B57EF4A"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Objectives</w:t>
      </w:r>
    </w:p>
    <w:p w14:paraId="1783B6E9" w14:textId="77777777" w:rsidR="006D389F" w:rsidRDefault="006D389F" w:rsidP="00FF1525">
      <w:pPr>
        <w:spacing w:after="0" w:line="360" w:lineRule="auto"/>
        <w:rPr>
          <w:rFonts w:eastAsia="Times New Roman" w:cs="Times New Roman"/>
          <w:szCs w:val="24"/>
        </w:rPr>
      </w:pPr>
      <w:r>
        <w:rPr>
          <w:rFonts w:eastAsia="Times New Roman" w:cs="Times New Roman"/>
          <w:szCs w:val="24"/>
        </w:rPr>
        <w:t>1. To successfully mitigate the gender gaps existing among the various stakeholders of the university through restructuring the current management policies.</w:t>
      </w:r>
    </w:p>
    <w:p w14:paraId="330CD7FF" w14:textId="77777777" w:rsidR="006D389F" w:rsidRDefault="006D389F" w:rsidP="00FF1525">
      <w:pPr>
        <w:spacing w:after="0" w:line="360" w:lineRule="auto"/>
        <w:rPr>
          <w:rFonts w:eastAsia="Times New Roman" w:cs="Times New Roman"/>
          <w:szCs w:val="24"/>
        </w:rPr>
      </w:pPr>
      <w:r>
        <w:rPr>
          <w:rFonts w:eastAsia="Times New Roman" w:cs="Times New Roman"/>
          <w:szCs w:val="24"/>
        </w:rPr>
        <w:t>2. To strengthen the level of communication among the stakeholders of the university through facilitating proper training and education.</w:t>
      </w:r>
    </w:p>
    <w:p w14:paraId="0EC712D4" w14:textId="77777777" w:rsidR="006D389F" w:rsidRDefault="006D389F" w:rsidP="00FF1525">
      <w:pPr>
        <w:spacing w:after="0" w:line="360" w:lineRule="auto"/>
        <w:rPr>
          <w:rFonts w:eastAsia="Times New Roman" w:cs="Times New Roman"/>
          <w:szCs w:val="24"/>
        </w:rPr>
      </w:pPr>
      <w:r>
        <w:rPr>
          <w:rFonts w:eastAsia="Times New Roman" w:cs="Times New Roman"/>
          <w:szCs w:val="24"/>
        </w:rPr>
        <w:t>3. To get rid of the cultural differences present among the stakeholders of the university through leveraging various group activities to stimulate cross-cultural collaboration</w:t>
      </w:r>
    </w:p>
    <w:p w14:paraId="062A038B"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Audience</w:t>
      </w:r>
    </w:p>
    <w:p w14:paraId="14D6ABA3"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The primary audience involved in this particular community engagement plan of the university involves the professors, students, alumni, parents and more. Different organisational policies and training programmes will be taken into account to develop a sense of inclusiveness and collaboration among the stakeholders of the university. </w:t>
      </w:r>
    </w:p>
    <w:p w14:paraId="0A835247" w14:textId="77777777" w:rsidR="006D389F" w:rsidRDefault="006D389F" w:rsidP="00FF1525">
      <w:pPr>
        <w:spacing w:after="0" w:line="360" w:lineRule="auto"/>
      </w:pPr>
      <w:bookmarkStart w:id="11" w:name="_Toc173954828"/>
    </w:p>
    <w:p w14:paraId="6AF81AE6" w14:textId="77777777" w:rsidR="006D389F" w:rsidRDefault="006D389F" w:rsidP="00FF1525">
      <w:pPr>
        <w:spacing w:after="0" w:line="360" w:lineRule="auto"/>
      </w:pPr>
      <w:r>
        <w:rPr>
          <w:noProof/>
        </w:rPr>
        <w:lastRenderedPageBreak/>
        <w:drawing>
          <wp:inline distT="0" distB="0" distL="0" distR="0" wp14:anchorId="4ABCDB76" wp14:editId="4A3C1B87">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4B2CD0BB" w14:textId="77777777" w:rsidR="006D389F" w:rsidRDefault="006D389F" w:rsidP="00FF1525">
      <w:pPr>
        <w:pStyle w:val="Heading2"/>
        <w:spacing w:before="0" w:after="0" w:line="360" w:lineRule="auto"/>
      </w:pPr>
      <w:bookmarkStart w:id="12" w:name="_Toc173958379"/>
      <w:r>
        <w:t>2. Actions</w:t>
      </w:r>
      <w:bookmarkEnd w:id="11"/>
      <w:bookmarkEnd w:id="12"/>
    </w:p>
    <w:p w14:paraId="1150746C"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Suitable strategies</w:t>
      </w:r>
    </w:p>
    <w:p w14:paraId="568F0895"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1. A wide range of effective training programmes and approaches will be undertaken to productively overcome all the identified issues and develop a collaborative relationship among the stakeholders </w:t>
      </w:r>
      <w:sdt>
        <w:sdtPr>
          <w:rPr>
            <w:rFonts w:eastAsia="Times New Roman" w:cs="Times New Roman"/>
            <w:szCs w:val="24"/>
          </w:rPr>
          <w:id w:val="668535566"/>
          <w:citation/>
        </w:sdtPr>
        <w:sdtEndPr/>
        <w:sdtContent>
          <w:r>
            <w:rPr>
              <w:rFonts w:eastAsia="Times New Roman" w:cs="Times New Roman"/>
              <w:szCs w:val="24"/>
            </w:rPr>
            <w:fldChar w:fldCharType="begin"/>
          </w:r>
          <w:r>
            <w:rPr>
              <w:rFonts w:eastAsia="Times New Roman" w:cs="Times New Roman"/>
              <w:szCs w:val="24"/>
              <w:lang w:val="en-US"/>
            </w:rPr>
            <w:instrText xml:space="preserve"> CITATION BBC2478 \l 1033 </w:instrText>
          </w:r>
          <w:r>
            <w:rPr>
              <w:rFonts w:eastAsia="Times New Roman" w:cs="Times New Roman"/>
              <w:szCs w:val="24"/>
            </w:rPr>
            <w:fldChar w:fldCharType="separate"/>
          </w:r>
          <w:r w:rsidRPr="00893856">
            <w:rPr>
              <w:rFonts w:eastAsia="Times New Roman" w:cs="Times New Roman"/>
              <w:noProof/>
              <w:szCs w:val="24"/>
              <w:lang w:val="en-US"/>
            </w:rPr>
            <w:t>(BBC, 2024)</w:t>
          </w:r>
          <w:r>
            <w:rPr>
              <w:rFonts w:eastAsia="Times New Roman" w:cs="Times New Roman"/>
              <w:szCs w:val="24"/>
            </w:rPr>
            <w:fldChar w:fldCharType="end"/>
          </w:r>
        </w:sdtContent>
      </w:sdt>
      <w:r>
        <w:rPr>
          <w:rFonts w:eastAsia="Times New Roman" w:cs="Times New Roman"/>
          <w:szCs w:val="24"/>
        </w:rPr>
        <w:t>.</w:t>
      </w:r>
    </w:p>
    <w:p w14:paraId="4849228E"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2. Necessary measures will be implemented and the regulations of the university will be restructured to get rid of the gender gap and cultural differences among the community members </w:t>
      </w:r>
      <w:sdt>
        <w:sdtPr>
          <w:rPr>
            <w:rFonts w:eastAsia="Times New Roman" w:cs="Times New Roman"/>
            <w:szCs w:val="24"/>
          </w:rPr>
          <w:id w:val="51350984"/>
          <w:citation/>
        </w:sdtPr>
        <w:sdtEndPr/>
        <w:sdtContent>
          <w:r>
            <w:rPr>
              <w:rFonts w:eastAsia="Times New Roman" w:cs="Times New Roman"/>
              <w:szCs w:val="24"/>
            </w:rPr>
            <w:fldChar w:fldCharType="begin"/>
          </w:r>
          <w:r>
            <w:rPr>
              <w:rFonts w:eastAsia="Times New Roman" w:cs="Times New Roman"/>
              <w:szCs w:val="24"/>
              <w:lang w:val="en-US"/>
            </w:rPr>
            <w:instrText xml:space="preserve"> CITATION Nel23 \l 1033 </w:instrText>
          </w:r>
          <w:r>
            <w:rPr>
              <w:rFonts w:eastAsia="Times New Roman" w:cs="Times New Roman"/>
              <w:szCs w:val="24"/>
            </w:rPr>
            <w:fldChar w:fldCharType="separate"/>
          </w:r>
          <w:r w:rsidRPr="00893856">
            <w:rPr>
              <w:rFonts w:eastAsia="Times New Roman" w:cs="Times New Roman"/>
              <w:noProof/>
              <w:szCs w:val="24"/>
              <w:lang w:val="en-US"/>
            </w:rPr>
            <w:t>(Debevoise, 2023)</w:t>
          </w:r>
          <w:r>
            <w:rPr>
              <w:rFonts w:eastAsia="Times New Roman" w:cs="Times New Roman"/>
              <w:szCs w:val="24"/>
            </w:rPr>
            <w:fldChar w:fldCharType="end"/>
          </w:r>
        </w:sdtContent>
      </w:sdt>
      <w:r>
        <w:rPr>
          <w:rFonts w:eastAsia="Times New Roman" w:cs="Times New Roman"/>
          <w:szCs w:val="24"/>
        </w:rPr>
        <w:t>.</w:t>
      </w:r>
    </w:p>
    <w:p w14:paraId="38BF870A" w14:textId="77777777" w:rsidR="006D389F" w:rsidRDefault="006D389F" w:rsidP="00FF1525">
      <w:pPr>
        <w:spacing w:after="0" w:line="360" w:lineRule="auto"/>
        <w:rPr>
          <w:rFonts w:eastAsia="Times New Roman" w:cs="Times New Roman"/>
          <w:szCs w:val="24"/>
        </w:rPr>
      </w:pPr>
      <w:r>
        <w:rPr>
          <w:rFonts w:eastAsia="Times New Roman" w:cs="Times New Roman"/>
          <w:szCs w:val="24"/>
        </w:rPr>
        <w:t>3. The university will make investments towards developing many training programmes that will invite the alumni and encourage them to share their past experiences with the new students to nurture collaboration (</w:t>
      </w:r>
      <w:r w:rsidRPr="00893856">
        <w:rPr>
          <w:rFonts w:eastAsia="Times New Roman" w:cs="Times New Roman"/>
          <w:szCs w:val="24"/>
        </w:rPr>
        <w:t>Gallo,</w:t>
      </w:r>
      <w:r>
        <w:rPr>
          <w:rFonts w:eastAsia="Times New Roman" w:cs="Times New Roman"/>
          <w:szCs w:val="24"/>
        </w:rPr>
        <w:t xml:space="preserve"> </w:t>
      </w:r>
      <w:r w:rsidRPr="00893856">
        <w:rPr>
          <w:rFonts w:eastAsia="Times New Roman" w:cs="Times New Roman"/>
          <w:szCs w:val="24"/>
        </w:rPr>
        <w:t>2021)</w:t>
      </w:r>
      <w:r>
        <w:rPr>
          <w:rFonts w:eastAsia="Times New Roman" w:cs="Times New Roman"/>
          <w:szCs w:val="24"/>
        </w:rPr>
        <w:t>.</w:t>
      </w:r>
    </w:p>
    <w:p w14:paraId="26AC623A" w14:textId="77777777" w:rsidR="006D389F" w:rsidRDefault="006D389F" w:rsidP="00FF1525">
      <w:pPr>
        <w:spacing w:after="0" w:line="360" w:lineRule="auto"/>
        <w:rPr>
          <w:rFonts w:eastAsia="Times New Roman" w:cs="Times New Roman"/>
          <w:szCs w:val="24"/>
        </w:rPr>
      </w:pPr>
      <w:r>
        <w:rPr>
          <w:rFonts w:eastAsia="Times New Roman" w:cs="Times New Roman"/>
          <w:szCs w:val="24"/>
        </w:rPr>
        <w:t>4. A flexible education environment will be offered by the university to the students and the professors will make sure to employ innovative teaching approaches to create a sense of inclusivity (</w:t>
      </w:r>
      <w:r w:rsidRPr="00893856">
        <w:rPr>
          <w:rFonts w:eastAsia="Times New Roman" w:cs="Times New Roman"/>
          <w:szCs w:val="24"/>
        </w:rPr>
        <w:t>Müller</w:t>
      </w:r>
      <w:r>
        <w:rPr>
          <w:rFonts w:eastAsia="Times New Roman" w:cs="Times New Roman"/>
          <w:szCs w:val="24"/>
        </w:rPr>
        <w:t xml:space="preserve"> </w:t>
      </w:r>
      <w:r w:rsidRPr="00893856">
        <w:rPr>
          <w:rFonts w:eastAsia="Times New Roman" w:cs="Times New Roman"/>
          <w:szCs w:val="24"/>
        </w:rPr>
        <w:t>and Mildenberger, 2021</w:t>
      </w:r>
      <w:r>
        <w:rPr>
          <w:rFonts w:eastAsia="Times New Roman" w:cs="Times New Roman"/>
          <w:szCs w:val="24"/>
        </w:rPr>
        <w:t>).</w:t>
      </w:r>
    </w:p>
    <w:p w14:paraId="3E410B82"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5. Students belonging to different backgrounds and ethnicities will be given major priority and they will be motivated to take part in a wide range of group activities </w:t>
      </w:r>
      <w:sdt>
        <w:sdtPr>
          <w:rPr>
            <w:rFonts w:eastAsia="Times New Roman" w:cs="Times New Roman"/>
            <w:szCs w:val="24"/>
          </w:rPr>
          <w:id w:val="132605731"/>
          <w:citation/>
        </w:sdtPr>
        <w:sdtEndPr/>
        <w:sdtContent>
          <w:r>
            <w:rPr>
              <w:rFonts w:eastAsia="Times New Roman" w:cs="Times New Roman"/>
              <w:szCs w:val="24"/>
            </w:rPr>
            <w:fldChar w:fldCharType="begin"/>
          </w:r>
          <w:r>
            <w:rPr>
              <w:rFonts w:eastAsia="Times New Roman" w:cs="Times New Roman"/>
              <w:szCs w:val="24"/>
              <w:lang w:val="en-US"/>
            </w:rPr>
            <w:instrText xml:space="preserve"> CITATION Aki241 \l 1033 </w:instrText>
          </w:r>
          <w:r>
            <w:rPr>
              <w:rFonts w:eastAsia="Times New Roman" w:cs="Times New Roman"/>
              <w:szCs w:val="24"/>
            </w:rPr>
            <w:fldChar w:fldCharType="separate"/>
          </w:r>
          <w:r w:rsidRPr="00893856">
            <w:rPr>
              <w:rFonts w:eastAsia="Times New Roman" w:cs="Times New Roman"/>
              <w:noProof/>
              <w:szCs w:val="24"/>
              <w:lang w:val="en-US"/>
            </w:rPr>
            <w:t>(Akinpelu, 2024)</w:t>
          </w:r>
          <w:r>
            <w:rPr>
              <w:rFonts w:eastAsia="Times New Roman" w:cs="Times New Roman"/>
              <w:szCs w:val="24"/>
            </w:rPr>
            <w:fldChar w:fldCharType="end"/>
          </w:r>
        </w:sdtContent>
      </w:sdt>
      <w:r>
        <w:rPr>
          <w:rFonts w:eastAsia="Times New Roman" w:cs="Times New Roman"/>
          <w:szCs w:val="24"/>
        </w:rPr>
        <w:t>. It will help to overcome the issue of cultural differences and promote teamwork among them to boost the level of community engagement.</w:t>
      </w:r>
    </w:p>
    <w:p w14:paraId="60635C28"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 xml:space="preserve">Resources </w:t>
      </w:r>
    </w:p>
    <w:p w14:paraId="5ED353E1" w14:textId="77777777" w:rsidR="006D389F" w:rsidRDefault="006D389F" w:rsidP="00FF1525">
      <w:pPr>
        <w:spacing w:after="0" w:line="360" w:lineRule="auto"/>
        <w:rPr>
          <w:rFonts w:eastAsia="Times New Roman" w:cs="Times New Roman"/>
          <w:szCs w:val="24"/>
        </w:rPr>
      </w:pPr>
      <w:r>
        <w:rPr>
          <w:rFonts w:eastAsia="Times New Roman" w:cs="Times New Roman"/>
          <w:szCs w:val="24"/>
        </w:rPr>
        <w:lastRenderedPageBreak/>
        <w:t xml:space="preserve">Fulfilling these strategies will require a substantial amount of financial resources that will be allocated by the university </w:t>
      </w:r>
      <w:sdt>
        <w:sdtPr>
          <w:rPr>
            <w:rFonts w:eastAsia="Times New Roman" w:cs="Times New Roman"/>
            <w:szCs w:val="24"/>
          </w:rPr>
          <w:id w:val="714006635"/>
          <w:citation/>
        </w:sdtPr>
        <w:sdtEndPr/>
        <w:sdtContent>
          <w:r>
            <w:rPr>
              <w:rFonts w:eastAsia="Times New Roman" w:cs="Times New Roman"/>
              <w:szCs w:val="24"/>
            </w:rPr>
            <w:fldChar w:fldCharType="begin"/>
          </w:r>
          <w:r>
            <w:rPr>
              <w:rFonts w:eastAsia="Times New Roman" w:cs="Times New Roman"/>
              <w:szCs w:val="24"/>
              <w:lang w:val="en-US"/>
            </w:rPr>
            <w:instrText xml:space="preserve"> CITATION Wil19 \l 1033 </w:instrText>
          </w:r>
          <w:r>
            <w:rPr>
              <w:rFonts w:eastAsia="Times New Roman" w:cs="Times New Roman"/>
              <w:szCs w:val="24"/>
            </w:rPr>
            <w:fldChar w:fldCharType="separate"/>
          </w:r>
          <w:r w:rsidRPr="00893856">
            <w:rPr>
              <w:rFonts w:eastAsia="Times New Roman" w:cs="Times New Roman"/>
              <w:noProof/>
              <w:szCs w:val="24"/>
              <w:lang w:val="en-US"/>
            </w:rPr>
            <w:t>(McCoy, 2019)</w:t>
          </w:r>
          <w:r>
            <w:rPr>
              <w:rFonts w:eastAsia="Times New Roman" w:cs="Times New Roman"/>
              <w:szCs w:val="24"/>
            </w:rPr>
            <w:fldChar w:fldCharType="end"/>
          </w:r>
        </w:sdtContent>
      </w:sdt>
      <w:r>
        <w:rPr>
          <w:rFonts w:eastAsia="Times New Roman" w:cs="Times New Roman"/>
          <w:szCs w:val="24"/>
        </w:rPr>
        <w:t xml:space="preserve">. Various cutting-edge and innovative technologies will be utilised to bolster the teaching and education standards to stimulate satisfaction among the students. New education and training programmes will be deployed to fulfil those set-out strategies and embrace community engagement. </w:t>
      </w:r>
    </w:p>
    <w:p w14:paraId="6C45C769"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Implementation plan</w:t>
      </w:r>
    </w:p>
    <w:p w14:paraId="4BFFFDD5" w14:textId="77777777" w:rsidR="006D389F" w:rsidRDefault="006D389F" w:rsidP="00FF1525">
      <w:pPr>
        <w:spacing w:after="0" w:line="360" w:lineRule="auto"/>
        <w:rPr>
          <w:rFonts w:eastAsia="Times New Roman" w:cs="Times New Roman"/>
          <w:szCs w:val="24"/>
        </w:rPr>
      </w:pPr>
      <w:r>
        <w:rPr>
          <w:rFonts w:eastAsia="Times New Roman" w:cs="Times New Roman"/>
          <w:szCs w:val="24"/>
        </w:rPr>
        <w:t>All the strategies will be implemented by adhering to successful resource allocation within the stipulated timeline (</w:t>
      </w:r>
      <w:r w:rsidRPr="00893856">
        <w:rPr>
          <w:rFonts w:eastAsia="Times New Roman" w:cs="Times New Roman"/>
          <w:szCs w:val="24"/>
        </w:rPr>
        <w:t>Nordmann</w:t>
      </w:r>
      <w:r>
        <w:rPr>
          <w:rFonts w:eastAsia="Times New Roman" w:cs="Times New Roman"/>
          <w:szCs w:val="24"/>
        </w:rPr>
        <w:t xml:space="preserve"> </w:t>
      </w:r>
      <w:r>
        <w:rPr>
          <w:rFonts w:eastAsia="Times New Roman" w:cs="Times New Roman"/>
          <w:i/>
          <w:iCs/>
          <w:szCs w:val="24"/>
        </w:rPr>
        <w:t xml:space="preserve">et al., </w:t>
      </w:r>
      <w:r>
        <w:rPr>
          <w:rFonts w:eastAsia="Times New Roman" w:cs="Times New Roman"/>
          <w:szCs w:val="24"/>
        </w:rPr>
        <w:t xml:space="preserve">2020). Furthermore, the students will be encouraged to partake in multiple conferences and group discussions for feasibly enacting the plan. </w:t>
      </w:r>
    </w:p>
    <w:p w14:paraId="36B9A36E"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 xml:space="preserve">Communication Plan </w:t>
      </w:r>
    </w:p>
    <w:p w14:paraId="0ABF7EA4" w14:textId="77777777" w:rsidR="006D389F" w:rsidRDefault="006D389F" w:rsidP="00FF1525">
      <w:pPr>
        <w:spacing w:after="0" w:line="360" w:lineRule="auto"/>
        <w:rPr>
          <w:rFonts w:eastAsia="Times New Roman" w:cs="Times New Roman"/>
          <w:szCs w:val="24"/>
        </w:rPr>
      </w:pPr>
      <w:r>
        <w:rPr>
          <w:rFonts w:eastAsia="Times New Roman" w:cs="Times New Roman"/>
          <w:szCs w:val="24"/>
        </w:rPr>
        <w:t>Different innovative digital communication tools will be adopted to spread awareness of community engagement among the students (</w:t>
      </w:r>
      <w:r w:rsidRPr="00893856">
        <w:rPr>
          <w:rFonts w:eastAsia="Times New Roman" w:cs="Times New Roman"/>
          <w:szCs w:val="24"/>
        </w:rPr>
        <w:t>Pinto</w:t>
      </w:r>
      <w:r>
        <w:rPr>
          <w:rFonts w:eastAsia="Times New Roman" w:cs="Times New Roman"/>
          <w:szCs w:val="24"/>
        </w:rPr>
        <w:t xml:space="preserve"> </w:t>
      </w:r>
      <w:r w:rsidRPr="00893856">
        <w:rPr>
          <w:rFonts w:eastAsia="Times New Roman" w:cs="Times New Roman"/>
          <w:szCs w:val="24"/>
        </w:rPr>
        <w:t>and Leite,</w:t>
      </w:r>
      <w:r>
        <w:rPr>
          <w:rFonts w:eastAsia="Times New Roman" w:cs="Times New Roman"/>
          <w:szCs w:val="24"/>
        </w:rPr>
        <w:t xml:space="preserve"> </w:t>
      </w:r>
      <w:r w:rsidRPr="00893856">
        <w:rPr>
          <w:rFonts w:eastAsia="Times New Roman" w:cs="Times New Roman"/>
          <w:szCs w:val="24"/>
        </w:rPr>
        <w:t>2020</w:t>
      </w:r>
      <w:r>
        <w:rPr>
          <w:rFonts w:eastAsia="Times New Roman" w:cs="Times New Roman"/>
          <w:szCs w:val="24"/>
        </w:rPr>
        <w:t>). The faculties will also engage in the process of providing feedback to streamline the entire process of communication.</w:t>
      </w:r>
    </w:p>
    <w:p w14:paraId="6F6A1E96" w14:textId="77777777" w:rsidR="006D389F" w:rsidRDefault="006D389F" w:rsidP="00FF1525">
      <w:pPr>
        <w:spacing w:after="0" w:line="360" w:lineRule="auto"/>
      </w:pPr>
      <w:bookmarkStart w:id="13" w:name="_Toc173954829"/>
      <w:r>
        <w:rPr>
          <w:noProof/>
        </w:rPr>
        <w:drawing>
          <wp:inline distT="0" distB="0" distL="0" distR="0" wp14:anchorId="7EF8E5D4" wp14:editId="2D95E36A">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5524457F" w14:textId="77777777" w:rsidR="006D389F" w:rsidRDefault="006D389F" w:rsidP="00FF1525">
      <w:pPr>
        <w:pStyle w:val="Heading2"/>
        <w:spacing w:before="0" w:after="0" w:line="360" w:lineRule="auto"/>
      </w:pPr>
      <w:bookmarkStart w:id="14" w:name="_Toc173958380"/>
      <w:r>
        <w:t>3. Evaluation</w:t>
      </w:r>
      <w:bookmarkEnd w:id="13"/>
      <w:bookmarkEnd w:id="14"/>
    </w:p>
    <w:p w14:paraId="6B8AED47"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 xml:space="preserve">Analysis </w:t>
      </w:r>
    </w:p>
    <w:p w14:paraId="4BBDBC52" w14:textId="77777777" w:rsidR="006D389F" w:rsidRDefault="006D389F" w:rsidP="00FF1525">
      <w:pPr>
        <w:spacing w:after="0" w:line="360" w:lineRule="auto"/>
        <w:rPr>
          <w:rFonts w:eastAsia="Times New Roman" w:cs="Times New Roman"/>
          <w:szCs w:val="24"/>
        </w:rPr>
      </w:pPr>
      <w:r>
        <w:rPr>
          <w:rFonts w:eastAsia="Times New Roman" w:cs="Times New Roman"/>
          <w:szCs w:val="24"/>
        </w:rPr>
        <w:t xml:space="preserve">Progress made in the community engagement strategies will be closely inspected regularly. The professors will try to interact with the parents of the students to make them aware of the benefits of community engagement in the university. </w:t>
      </w:r>
    </w:p>
    <w:p w14:paraId="48EE759F" w14:textId="77777777" w:rsidR="006D389F" w:rsidRDefault="006D389F" w:rsidP="00FF1525">
      <w:pPr>
        <w:spacing w:after="0" w:line="360" w:lineRule="auto"/>
        <w:rPr>
          <w:rFonts w:eastAsia="Times New Roman" w:cs="Times New Roman"/>
          <w:b/>
          <w:i/>
          <w:szCs w:val="24"/>
        </w:rPr>
      </w:pPr>
      <w:r>
        <w:rPr>
          <w:rFonts w:eastAsia="Times New Roman" w:cs="Times New Roman"/>
          <w:b/>
          <w:i/>
          <w:szCs w:val="24"/>
        </w:rPr>
        <w:t xml:space="preserve">Conclusion </w:t>
      </w:r>
    </w:p>
    <w:p w14:paraId="7F233ACF" w14:textId="77777777" w:rsidR="006D389F" w:rsidRDefault="006D389F" w:rsidP="00FF1525">
      <w:pPr>
        <w:spacing w:after="0" w:line="360" w:lineRule="auto"/>
        <w:rPr>
          <w:rFonts w:eastAsia="Times New Roman" w:cs="Times New Roman"/>
          <w:szCs w:val="24"/>
        </w:rPr>
      </w:pPr>
      <w:r>
        <w:rPr>
          <w:rFonts w:eastAsia="Times New Roman" w:cs="Times New Roman"/>
          <w:szCs w:val="24"/>
        </w:rPr>
        <w:lastRenderedPageBreak/>
        <w:t xml:space="preserve">Necessary improvements in the strategies will be made by the university through concluding their impacts on community engagement. Meetings will be organised at the end of weeks to further bolster the whole engagement process. </w:t>
      </w:r>
    </w:p>
    <w:p w14:paraId="75887F20" w14:textId="0A2A43E9" w:rsidR="006D389F" w:rsidRPr="006D389F" w:rsidRDefault="006D389F" w:rsidP="00FF1525">
      <w:pPr>
        <w:spacing w:after="0" w:line="360" w:lineRule="auto"/>
        <w:jc w:val="left"/>
        <w:rPr>
          <w:rFonts w:eastAsia="Times New Roman" w:cs="Times New Roman"/>
          <w:szCs w:val="24"/>
        </w:rPr>
      </w:pPr>
    </w:p>
    <w:p w14:paraId="41101708" w14:textId="77777777" w:rsidR="009A18A2" w:rsidRDefault="00BB3EF4" w:rsidP="00FF1525">
      <w:pPr>
        <w:spacing w:after="0" w:line="360" w:lineRule="auto"/>
        <w:jc w:val="left"/>
        <w:rPr>
          <w:lang w:val="en-IN"/>
        </w:rPr>
      </w:pPr>
      <w:r>
        <w:rPr>
          <w:lang w:val="en-IN"/>
        </w:rPr>
        <w:br w:type="page"/>
      </w:r>
    </w:p>
    <w:p w14:paraId="63E74882" w14:textId="77777777" w:rsidR="002C3340" w:rsidRDefault="002C3340" w:rsidP="00FF1525">
      <w:pPr>
        <w:pStyle w:val="Heading1"/>
        <w:spacing w:after="0" w:line="360" w:lineRule="auto"/>
      </w:pPr>
      <w:bookmarkStart w:id="15" w:name="_Toc173958381"/>
      <w:r>
        <w:lastRenderedPageBreak/>
        <w:t>Element 4: Benefits from active engagement with stakeholders and the personal experience gained as a member</w:t>
      </w:r>
      <w:bookmarkEnd w:id="15"/>
    </w:p>
    <w:p w14:paraId="3AD59724" w14:textId="77777777" w:rsidR="002C3340" w:rsidRDefault="002C3340" w:rsidP="00FF1525">
      <w:pPr>
        <w:pStyle w:val="Heading2"/>
        <w:spacing w:before="0" w:after="0" w:line="360" w:lineRule="auto"/>
      </w:pPr>
      <w:bookmarkStart w:id="16" w:name="_Toc173958382"/>
      <w:r>
        <w:t>Alumni</w:t>
      </w:r>
      <w:bookmarkEnd w:id="16"/>
    </w:p>
    <w:p w14:paraId="2F1419D8"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Fostered effective decisions for the future</w:t>
      </w:r>
    </w:p>
    <w:p w14:paraId="31303E2C" w14:textId="77777777" w:rsidR="002C3340" w:rsidRDefault="002C3340" w:rsidP="00FF1525">
      <w:pPr>
        <w:spacing w:after="0" w:line="360" w:lineRule="auto"/>
        <w:rPr>
          <w:rFonts w:eastAsia="Times New Roman" w:cs="Times New Roman"/>
          <w:szCs w:val="24"/>
        </w:rPr>
      </w:pPr>
      <w:r>
        <w:rPr>
          <w:rFonts w:eastAsia="Times New Roman" w:cs="Times New Roman"/>
          <w:szCs w:val="24"/>
        </w:rPr>
        <w:t xml:space="preserve">Through collaboration with the alumni, effective decision-making scopes have been attained that further added various benefits for the future. Taking learnings from the experiences and stories of the stakeholders has helped in efficiently streamlining the decisions. This has also led to the avoidance of mistakes and mitigation of challenges that may arise in various areas </w:t>
      </w:r>
      <w:sdt>
        <w:sdtPr>
          <w:rPr>
            <w:rFonts w:eastAsia="Times New Roman" w:cs="Times New Roman"/>
            <w:szCs w:val="24"/>
          </w:rPr>
          <w:id w:val="-528031125"/>
          <w:citation/>
        </w:sdtPr>
        <w:sdtEndPr/>
        <w:sdtContent>
          <w:r>
            <w:rPr>
              <w:rFonts w:eastAsia="Times New Roman" w:cs="Times New Roman"/>
              <w:szCs w:val="24"/>
            </w:rPr>
            <w:fldChar w:fldCharType="begin"/>
          </w:r>
          <w:r>
            <w:rPr>
              <w:rFonts w:eastAsia="Times New Roman" w:cs="Times New Roman"/>
              <w:szCs w:val="24"/>
              <w:lang w:val="en-US"/>
            </w:rPr>
            <w:instrText xml:space="preserve"> CITATION Sea22 \l 1033 </w:instrText>
          </w:r>
          <w:r>
            <w:rPr>
              <w:rFonts w:eastAsia="Times New Roman" w:cs="Times New Roman"/>
              <w:szCs w:val="24"/>
            </w:rPr>
            <w:fldChar w:fldCharType="separate"/>
          </w:r>
          <w:r w:rsidRPr="00ED64C8">
            <w:rPr>
              <w:rFonts w:eastAsia="Times New Roman" w:cs="Times New Roman"/>
              <w:noProof/>
              <w:szCs w:val="24"/>
              <w:lang w:val="en-US"/>
            </w:rPr>
            <w:t>(Barker, 2022)</w:t>
          </w:r>
          <w:r>
            <w:rPr>
              <w:rFonts w:eastAsia="Times New Roman" w:cs="Times New Roman"/>
              <w:szCs w:val="24"/>
            </w:rPr>
            <w:fldChar w:fldCharType="end"/>
          </w:r>
        </w:sdtContent>
      </w:sdt>
      <w:r>
        <w:rPr>
          <w:rFonts w:eastAsia="Times New Roman" w:cs="Times New Roman"/>
          <w:szCs w:val="24"/>
        </w:rPr>
        <w:t xml:space="preserve">. There is further the facilitation of effective and advantageous networks that helped in building and maintaining greater efficiency. Alumni engagement initiatives through mentorship programs and events has helped in gaining greater real-world experience that further helped in undertaking the right decisions for the future. </w:t>
      </w:r>
    </w:p>
    <w:p w14:paraId="22CDFB7F"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 xml:space="preserve">Enabling greater inspiration </w:t>
      </w:r>
    </w:p>
    <w:p w14:paraId="533604FD" w14:textId="77777777" w:rsidR="002C3340" w:rsidRDefault="002C3340" w:rsidP="00FF1525">
      <w:pPr>
        <w:spacing w:after="0" w:line="360" w:lineRule="auto"/>
        <w:rPr>
          <w:rFonts w:eastAsia="Times New Roman" w:cs="Times New Roman"/>
          <w:szCs w:val="24"/>
        </w:rPr>
      </w:pPr>
      <w:r>
        <w:rPr>
          <w:rFonts w:eastAsia="Times New Roman" w:cs="Times New Roman"/>
          <w:szCs w:val="24"/>
        </w:rPr>
        <w:t>Through the help of a strong engagement with the alumni, the experience as a community member has been largely expanded and fostered greater inspiration and motivation. This leads to enabling better facilitation of the attainment of objectives. Showcasing and reflecting on the path of the alumni helps in creating a path that can be trodden on (</w:t>
      </w:r>
      <w:r w:rsidRPr="00D21C17">
        <w:t>O’Neill</w:t>
      </w:r>
      <w:r>
        <w:t>, 2020)</w:t>
      </w:r>
      <w:r>
        <w:rPr>
          <w:rFonts w:eastAsia="Times New Roman" w:cs="Times New Roman"/>
          <w:szCs w:val="24"/>
        </w:rPr>
        <w:t xml:space="preserve">. This further helps in creating greater opportunities and leveraging more improved scopes. The tangible benefits attained from engagement with the alumni are further essentially reflected through enabling the same within the present scenarios and experiences. </w:t>
      </w:r>
    </w:p>
    <w:p w14:paraId="5A6A2D2F" w14:textId="77777777" w:rsidR="002C3340" w:rsidRDefault="002C3340" w:rsidP="00FF1525">
      <w:pPr>
        <w:pStyle w:val="Heading2"/>
        <w:spacing w:before="0" w:after="0" w:line="360" w:lineRule="auto"/>
      </w:pPr>
      <w:bookmarkStart w:id="17" w:name="_Toc173958383"/>
      <w:r>
        <w:t>Students</w:t>
      </w:r>
      <w:bookmarkEnd w:id="17"/>
    </w:p>
    <w:p w14:paraId="365444A8"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Improved collaboration skills</w:t>
      </w:r>
    </w:p>
    <w:p w14:paraId="59DAC00A" w14:textId="77777777" w:rsidR="002C3340" w:rsidRDefault="002C3340" w:rsidP="00FF1525">
      <w:pPr>
        <w:spacing w:after="0" w:line="360" w:lineRule="auto"/>
        <w:rPr>
          <w:rFonts w:eastAsia="Times New Roman" w:cs="Times New Roman"/>
          <w:szCs w:val="24"/>
        </w:rPr>
      </w:pPr>
      <w:r>
        <w:rPr>
          <w:rFonts w:eastAsia="Times New Roman" w:cs="Times New Roman"/>
          <w:szCs w:val="24"/>
        </w:rPr>
        <w:t>Engagement with students as stakeholders helps in fostering greater collaboration skills and thus ensures that effective soft skills are adopted. The facilitation of collaboration skills further gives rise to effective leadership skills and the attainment of greater benefits within the job scope. Furthermore, it is essential for the attainment of greater efficiency and productivity (</w:t>
      </w:r>
      <w:r w:rsidRPr="00D21C17">
        <w:t>Wright</w:t>
      </w:r>
      <w:r>
        <w:t xml:space="preserve"> et al., 2020)</w:t>
      </w:r>
      <w:r>
        <w:rPr>
          <w:rFonts w:eastAsia="Times New Roman" w:cs="Times New Roman"/>
          <w:szCs w:val="24"/>
        </w:rPr>
        <w:t xml:space="preserve">. Through collaborative participation in group activities and mitigating challenges in unison, the engagement with students has essentially helped in creating greater scopes. Learning space when developed collaboratively adds this benefit, further deeming it to be helpful in several other areas. There is also the facilitation of problem-solving skills and greater interpersonal skills. </w:t>
      </w:r>
    </w:p>
    <w:p w14:paraId="380625C3"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Elevated sense of diversity</w:t>
      </w:r>
    </w:p>
    <w:p w14:paraId="5EE3736B" w14:textId="77777777" w:rsidR="002C3340" w:rsidRDefault="002C3340" w:rsidP="00FF1525">
      <w:pPr>
        <w:spacing w:after="0" w:line="360" w:lineRule="auto"/>
        <w:rPr>
          <w:rFonts w:eastAsia="Times New Roman" w:cs="Times New Roman"/>
          <w:szCs w:val="24"/>
        </w:rPr>
      </w:pPr>
      <w:r>
        <w:rPr>
          <w:rFonts w:eastAsia="Times New Roman" w:cs="Times New Roman"/>
          <w:szCs w:val="24"/>
        </w:rPr>
        <w:lastRenderedPageBreak/>
        <w:t>The engagement programs with the students have led to the promotion of an improved sense of diversity. When being present in a classroom filled with students from numerous backgrounds, it is essential to accept and collaborate with individuals from different backgrounds. This has essentially helped in the promotion of a greater sense of diversity and inclusivity (</w:t>
      </w:r>
      <w:r w:rsidRPr="00D21C17">
        <w:t>Leidig</w:t>
      </w:r>
      <w:r>
        <w:t xml:space="preserve"> </w:t>
      </w:r>
      <w:r w:rsidRPr="00D21C17">
        <w:t>and Oakes</w:t>
      </w:r>
      <w:r>
        <w:t>, 2021)</w:t>
      </w:r>
      <w:r>
        <w:rPr>
          <w:rFonts w:eastAsia="Times New Roman" w:cs="Times New Roman"/>
          <w:szCs w:val="24"/>
        </w:rPr>
        <w:t xml:space="preserve">. Several benefits can be further acquired from the attainment of diversity and inclusivity in the belief system. These include promotion of creativity, exposure to different cultures, enhanced environment for learning and others. Furthermore, it has also helped in building greater confidence and feelings of consideration as a community member. </w:t>
      </w:r>
    </w:p>
    <w:p w14:paraId="56CFB7F2" w14:textId="77777777" w:rsidR="002C3340" w:rsidRDefault="002C3340" w:rsidP="00FF1525">
      <w:pPr>
        <w:pStyle w:val="Heading2"/>
        <w:spacing w:before="0" w:after="0" w:line="360" w:lineRule="auto"/>
      </w:pPr>
      <w:bookmarkStart w:id="18" w:name="_Toc173958384"/>
      <w:r>
        <w:t>Local communities</w:t>
      </w:r>
      <w:bookmarkEnd w:id="18"/>
    </w:p>
    <w:p w14:paraId="79D0A437"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Inclusive learning environment</w:t>
      </w:r>
    </w:p>
    <w:p w14:paraId="5438C1FF" w14:textId="77777777" w:rsidR="002C3340" w:rsidRDefault="002C3340" w:rsidP="00FF1525">
      <w:pPr>
        <w:spacing w:after="0" w:line="360" w:lineRule="auto"/>
        <w:rPr>
          <w:rFonts w:eastAsia="Times New Roman" w:cs="Times New Roman"/>
          <w:szCs w:val="24"/>
        </w:rPr>
      </w:pPr>
      <w:r>
        <w:rPr>
          <w:rFonts w:eastAsia="Times New Roman" w:cs="Times New Roman"/>
          <w:szCs w:val="24"/>
        </w:rPr>
        <w:t xml:space="preserve">Through the participation and formulation of </w:t>
      </w:r>
      <w:proofErr w:type="spellStart"/>
      <w:r>
        <w:rPr>
          <w:rFonts w:eastAsia="Times New Roman" w:cs="Times New Roman"/>
          <w:szCs w:val="24"/>
        </w:rPr>
        <w:t>engagemnet</w:t>
      </w:r>
      <w:proofErr w:type="spellEnd"/>
      <w:r>
        <w:rPr>
          <w:rFonts w:eastAsia="Times New Roman" w:cs="Times New Roman"/>
          <w:szCs w:val="24"/>
        </w:rPr>
        <w:t xml:space="preserve"> with other communities, greater inclusivity in the learning environment has been attained. These are essential in transforming one as a holistically developed and motivated individual. An inclusive engagement and a learning environment without barriers help in fostering greater meaning and support (</w:t>
      </w:r>
      <w:r w:rsidRPr="00D21C17">
        <w:t>Peters</w:t>
      </w:r>
      <w:r>
        <w:t>, 2020)</w:t>
      </w:r>
      <w:r>
        <w:rPr>
          <w:rFonts w:eastAsia="Times New Roman" w:cs="Times New Roman"/>
          <w:szCs w:val="24"/>
        </w:rPr>
        <w:t xml:space="preserve">. With the collaboration of other local communities, greater inclusivity also leads to the values of acceptance and cooperation. These are crucial areas that enable various future scopes for individuals. There is greater innovation and creativity developed with the culmination of various viewpoints and ideologies, thus leading to the improvement of the overall performance of the individual. </w:t>
      </w:r>
    </w:p>
    <w:p w14:paraId="207742C2"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Access to various resources</w:t>
      </w:r>
    </w:p>
    <w:p w14:paraId="1A48CE44" w14:textId="77777777" w:rsidR="002C3340" w:rsidRDefault="002C3340" w:rsidP="00FF1525">
      <w:pPr>
        <w:spacing w:after="0" w:line="360" w:lineRule="auto"/>
        <w:rPr>
          <w:rFonts w:eastAsia="Times New Roman" w:cs="Times New Roman"/>
          <w:szCs w:val="24"/>
        </w:rPr>
      </w:pPr>
      <w:r>
        <w:rPr>
          <w:rFonts w:eastAsia="Times New Roman" w:cs="Times New Roman"/>
          <w:szCs w:val="24"/>
        </w:rPr>
        <w:t xml:space="preserve">Interactions and healthy engagements with other communities have led to the accessibility and availability of various resources. These play an essential role in mitigating various circumstances and enabling wider scopes and opportunities. Resource availability helps in creating greater area functionalities and thus adds more scopes </w:t>
      </w:r>
      <w:sdt>
        <w:sdtPr>
          <w:rPr>
            <w:rFonts w:eastAsia="Times New Roman" w:cs="Times New Roman"/>
            <w:szCs w:val="24"/>
          </w:rPr>
          <w:id w:val="2034222959"/>
          <w:citation/>
        </w:sdtPr>
        <w:sdtEndPr/>
        <w:sdtContent>
          <w:r>
            <w:rPr>
              <w:rFonts w:eastAsia="Times New Roman" w:cs="Times New Roman"/>
              <w:szCs w:val="24"/>
            </w:rPr>
            <w:fldChar w:fldCharType="begin"/>
          </w:r>
          <w:r>
            <w:rPr>
              <w:rFonts w:eastAsia="Times New Roman" w:cs="Times New Roman"/>
              <w:szCs w:val="24"/>
              <w:lang w:val="en-IN"/>
            </w:rPr>
            <w:instrText xml:space="preserve"> CITATION Ray24 \l 16393 </w:instrText>
          </w:r>
          <w:r>
            <w:rPr>
              <w:rFonts w:eastAsia="Times New Roman" w:cs="Times New Roman"/>
              <w:szCs w:val="24"/>
            </w:rPr>
            <w:fldChar w:fldCharType="separate"/>
          </w:r>
          <w:r w:rsidRPr="00ED64C8">
            <w:rPr>
              <w:rFonts w:eastAsia="Times New Roman" w:cs="Times New Roman"/>
              <w:noProof/>
              <w:szCs w:val="24"/>
              <w:lang w:val="en-IN"/>
            </w:rPr>
            <w:t>(Corral, 2024)</w:t>
          </w:r>
          <w:r>
            <w:rPr>
              <w:rFonts w:eastAsia="Times New Roman" w:cs="Times New Roman"/>
              <w:szCs w:val="24"/>
            </w:rPr>
            <w:fldChar w:fldCharType="end"/>
          </w:r>
        </w:sdtContent>
      </w:sdt>
      <w:r>
        <w:rPr>
          <w:rFonts w:eastAsia="Times New Roman" w:cs="Times New Roman"/>
          <w:szCs w:val="24"/>
        </w:rPr>
        <w:t xml:space="preserve">. Access to social settings and activities helps enhance the experiences and atmosphere in which one grows and learns. Thus, the attainment of the same has proven to be highly beneficial and advantageous. </w:t>
      </w:r>
    </w:p>
    <w:p w14:paraId="761DCC9C" w14:textId="77777777" w:rsidR="002C3340" w:rsidRDefault="002C3340" w:rsidP="00FF1525">
      <w:pPr>
        <w:pStyle w:val="Heading2"/>
        <w:spacing w:before="0" w:after="0" w:line="360" w:lineRule="auto"/>
      </w:pPr>
      <w:bookmarkStart w:id="19" w:name="_Toc173958385"/>
      <w:r>
        <w:t>Professors</w:t>
      </w:r>
      <w:bookmarkEnd w:id="19"/>
    </w:p>
    <w:p w14:paraId="703F6891"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Elevated academic success</w:t>
      </w:r>
    </w:p>
    <w:p w14:paraId="4B9B7218" w14:textId="77777777" w:rsidR="002C3340" w:rsidRDefault="002C3340" w:rsidP="00FF1525">
      <w:pPr>
        <w:spacing w:after="0" w:line="360" w:lineRule="auto"/>
        <w:rPr>
          <w:rFonts w:eastAsia="Times New Roman" w:cs="Times New Roman"/>
          <w:szCs w:val="24"/>
        </w:rPr>
      </w:pPr>
      <w:r>
        <w:rPr>
          <w:rFonts w:eastAsia="Times New Roman" w:cs="Times New Roman"/>
          <w:szCs w:val="24"/>
        </w:rPr>
        <w:t>Engagement with professors as stakeholders is one of the most giving experiences that can be undertaken. It has led to the improvement of academic success and simultaneously helped in the entire learning process. The personalised guidance being offered through the facilitation of engagement has led to shaping critical and essential aspects of the personality</w:t>
      </w:r>
      <w:sdt>
        <w:sdtPr>
          <w:rPr>
            <w:rFonts w:eastAsia="Times New Roman" w:cs="Times New Roman"/>
            <w:szCs w:val="24"/>
          </w:rPr>
          <w:id w:val="1991672898"/>
          <w:citation/>
        </w:sdtPr>
        <w:sdtEndPr/>
        <w:sdtContent>
          <w:r>
            <w:rPr>
              <w:rFonts w:eastAsia="Times New Roman" w:cs="Times New Roman"/>
              <w:szCs w:val="24"/>
            </w:rPr>
            <w:fldChar w:fldCharType="begin"/>
          </w:r>
          <w:r>
            <w:rPr>
              <w:rFonts w:eastAsia="Times New Roman" w:cs="Times New Roman"/>
              <w:szCs w:val="24"/>
              <w:lang w:val="en-IN"/>
            </w:rPr>
            <w:instrText xml:space="preserve"> CITATION Dou24 \l 16393 </w:instrText>
          </w:r>
          <w:r>
            <w:rPr>
              <w:rFonts w:eastAsia="Times New Roman" w:cs="Times New Roman"/>
              <w:szCs w:val="24"/>
            </w:rPr>
            <w:fldChar w:fldCharType="separate"/>
          </w:r>
          <w:r>
            <w:rPr>
              <w:rFonts w:eastAsia="Times New Roman" w:cs="Times New Roman"/>
              <w:noProof/>
              <w:szCs w:val="24"/>
              <w:lang w:val="en-IN"/>
            </w:rPr>
            <w:t xml:space="preserve"> </w:t>
          </w:r>
          <w:r w:rsidRPr="00ED64C8">
            <w:rPr>
              <w:rFonts w:eastAsia="Times New Roman" w:cs="Times New Roman"/>
              <w:noProof/>
              <w:szCs w:val="24"/>
              <w:lang w:val="en-IN"/>
            </w:rPr>
            <w:t>(Dickison, 2024)</w:t>
          </w:r>
          <w:r>
            <w:rPr>
              <w:rFonts w:eastAsia="Times New Roman" w:cs="Times New Roman"/>
              <w:szCs w:val="24"/>
            </w:rPr>
            <w:fldChar w:fldCharType="end"/>
          </w:r>
        </w:sdtContent>
      </w:sdt>
      <w:r>
        <w:rPr>
          <w:rFonts w:eastAsia="Times New Roman" w:cs="Times New Roman"/>
          <w:szCs w:val="24"/>
        </w:rPr>
        <w:t xml:space="preserve">. </w:t>
      </w:r>
      <w:r>
        <w:rPr>
          <w:rFonts w:eastAsia="Times New Roman" w:cs="Times New Roman"/>
          <w:szCs w:val="24"/>
        </w:rPr>
        <w:lastRenderedPageBreak/>
        <w:t xml:space="preserve">It has also led to the development of an extensive network system that further benefits the future scopes. Furthermore, the additional deeper insights that are facilitated by the engagements with professors and teaching faculty help in adding greater value to the academic performance of students. </w:t>
      </w:r>
    </w:p>
    <w:p w14:paraId="2574E075"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Enhancement of the learning experience</w:t>
      </w:r>
    </w:p>
    <w:p w14:paraId="0FD3A4E6" w14:textId="77777777" w:rsidR="002C3340" w:rsidRDefault="002C3340" w:rsidP="00FF1525">
      <w:pPr>
        <w:spacing w:after="0" w:line="360" w:lineRule="auto"/>
        <w:rPr>
          <w:rFonts w:eastAsia="Times New Roman" w:cs="Times New Roman"/>
          <w:szCs w:val="24"/>
        </w:rPr>
      </w:pPr>
      <w:r>
        <w:rPr>
          <w:rFonts w:eastAsia="Times New Roman" w:cs="Times New Roman"/>
          <w:szCs w:val="24"/>
        </w:rPr>
        <w:t xml:space="preserve">Engagement with professors leads to the enhancement of the learning experience due to the provision of personalised attention. The individualistic guidance facilitated by engagement with professors helps in fostering greater academic excellence and a positive learning experience. This also enables the scope for sharing cutting-edge research and advanced knowledge that is beneficial for one's future scope. There is further the provision of valuable advice and guidance on the professional path. It has also been understood that the involvement of professors helps in providing timely feedback and refining the work. The application of theoretical concepts to the practical examples provided by the professors and faculty teachers helps in making the learning experience more relevant and that has been attained through the engagement with the particular state holder. Lastly, it has also been noted that they help ignite passion and encourage exploration towards greater interest </w:t>
      </w:r>
      <w:sdt>
        <w:sdtPr>
          <w:rPr>
            <w:rFonts w:eastAsia="Times New Roman" w:cs="Times New Roman"/>
            <w:szCs w:val="24"/>
          </w:rPr>
          <w:id w:val="-23101780"/>
          <w:citation/>
        </w:sdtPr>
        <w:sdtEndPr/>
        <w:sdtContent>
          <w:r>
            <w:rPr>
              <w:rFonts w:eastAsia="Times New Roman" w:cs="Times New Roman"/>
              <w:szCs w:val="24"/>
            </w:rPr>
            <w:fldChar w:fldCharType="begin"/>
          </w:r>
          <w:r>
            <w:rPr>
              <w:rFonts w:eastAsia="Times New Roman" w:cs="Times New Roman"/>
              <w:szCs w:val="24"/>
              <w:lang w:val="en-IN"/>
            </w:rPr>
            <w:instrText xml:space="preserve"> CITATION Sea22 \l 16393 </w:instrText>
          </w:r>
          <w:r>
            <w:rPr>
              <w:rFonts w:eastAsia="Times New Roman" w:cs="Times New Roman"/>
              <w:szCs w:val="24"/>
            </w:rPr>
            <w:fldChar w:fldCharType="separate"/>
          </w:r>
          <w:r w:rsidRPr="00ED64C8">
            <w:rPr>
              <w:rFonts w:eastAsia="Times New Roman" w:cs="Times New Roman"/>
              <w:noProof/>
              <w:szCs w:val="24"/>
              <w:lang w:val="en-IN"/>
            </w:rPr>
            <w:t>(Barker, 2022)</w:t>
          </w:r>
          <w:r>
            <w:rPr>
              <w:rFonts w:eastAsia="Times New Roman" w:cs="Times New Roman"/>
              <w:szCs w:val="24"/>
            </w:rPr>
            <w:fldChar w:fldCharType="end"/>
          </w:r>
        </w:sdtContent>
      </w:sdt>
      <w:r>
        <w:rPr>
          <w:rFonts w:eastAsia="Times New Roman" w:cs="Times New Roman"/>
          <w:szCs w:val="24"/>
        </w:rPr>
        <w:t xml:space="preserve">. </w:t>
      </w:r>
    </w:p>
    <w:p w14:paraId="4569CE77" w14:textId="77777777" w:rsidR="002C3340" w:rsidRDefault="002C3340" w:rsidP="00FF1525">
      <w:pPr>
        <w:pStyle w:val="Heading2"/>
        <w:spacing w:before="0" w:after="0" w:line="360" w:lineRule="auto"/>
      </w:pPr>
      <w:bookmarkStart w:id="20" w:name="_Toc173958386"/>
      <w:r>
        <w:t>Other staff</w:t>
      </w:r>
      <w:bookmarkEnd w:id="20"/>
    </w:p>
    <w:p w14:paraId="07228CF1"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Better communication skills</w:t>
      </w:r>
    </w:p>
    <w:p w14:paraId="5385A7A1" w14:textId="77777777" w:rsidR="002C3340" w:rsidRDefault="002C3340" w:rsidP="00FF1525">
      <w:pPr>
        <w:spacing w:after="0" w:line="360" w:lineRule="auto"/>
        <w:rPr>
          <w:rFonts w:eastAsia="Times New Roman" w:cs="Times New Roman"/>
          <w:szCs w:val="24"/>
        </w:rPr>
      </w:pPr>
      <w:r>
        <w:rPr>
          <w:rFonts w:eastAsia="Times New Roman" w:cs="Times New Roman"/>
          <w:szCs w:val="24"/>
        </w:rPr>
        <w:t>Engagement with the other staff in the University has helped in the improvement of the communication skills. Interactions often lead to the encouragement of active listening and understanding of the opinions faster by others. Thus, interactions with others help in honing the ability to listen attentively and further improve communication skills. It has also been noted that engagement with other staff has fostered expertise articulation of thoughts and ideas that further helps in ensuring concise communication (</w:t>
      </w:r>
      <w:r w:rsidRPr="00D21C17">
        <w:t>O’Neill</w:t>
      </w:r>
      <w:r>
        <w:t>, 2020)</w:t>
      </w:r>
      <w:r>
        <w:rPr>
          <w:rFonts w:eastAsia="Times New Roman" w:cs="Times New Roman"/>
          <w:szCs w:val="24"/>
        </w:rPr>
        <w:t>. Interaction with others from vast backgrounds helps in tailoring the style of communication that further suits different audiences. It has been further noted that the interactions and engagement at an end have helped in providing greater opportunities for constructive feedback that has allowed for the refinement of the communication style.</w:t>
      </w:r>
    </w:p>
    <w:p w14:paraId="497CC087" w14:textId="77777777" w:rsidR="002C3340" w:rsidRDefault="002C3340" w:rsidP="00FF1525">
      <w:pPr>
        <w:spacing w:after="0" w:line="360" w:lineRule="auto"/>
        <w:rPr>
          <w:rFonts w:eastAsia="Times New Roman" w:cs="Times New Roman"/>
          <w:b/>
          <w:i/>
          <w:szCs w:val="24"/>
        </w:rPr>
      </w:pPr>
      <w:r>
        <w:rPr>
          <w:rFonts w:eastAsia="Times New Roman" w:cs="Times New Roman"/>
          <w:b/>
          <w:i/>
          <w:szCs w:val="24"/>
        </w:rPr>
        <w:t>Enhanced social awareness</w:t>
      </w:r>
    </w:p>
    <w:p w14:paraId="51F2CA3E" w14:textId="77777777" w:rsidR="002C3340" w:rsidRDefault="002C3340" w:rsidP="00FF1525">
      <w:pPr>
        <w:spacing w:after="0" w:line="360" w:lineRule="auto"/>
        <w:rPr>
          <w:rFonts w:eastAsia="Times New Roman" w:cs="Times New Roman"/>
          <w:szCs w:val="24"/>
        </w:rPr>
      </w:pPr>
      <w:r>
        <w:rPr>
          <w:rFonts w:eastAsia="Times New Roman" w:cs="Times New Roman"/>
          <w:szCs w:val="24"/>
        </w:rPr>
        <w:t>Engagement with other staff has also led to exposure to diverse perspectives that have helped in enabling various viewpoints and experiences. Connecting with people from a vast background helps in fostering compassion and empathy (</w:t>
      </w:r>
      <w:r w:rsidRPr="00D21C17">
        <w:t>Wright</w:t>
      </w:r>
      <w:r>
        <w:t xml:space="preserve"> et al., 2020)</w:t>
      </w:r>
      <w:r>
        <w:rPr>
          <w:rFonts w:eastAsia="Times New Roman" w:cs="Times New Roman"/>
          <w:szCs w:val="24"/>
        </w:rPr>
        <w:t xml:space="preserve">. It has also been noted that the interactions and engagement gained from other staff have enabled understanding </w:t>
      </w:r>
      <w:r>
        <w:rPr>
          <w:rFonts w:eastAsia="Times New Roman" w:cs="Times New Roman"/>
          <w:szCs w:val="24"/>
        </w:rPr>
        <w:lastRenderedPageBreak/>
        <w:t>of the social norms and breaking the expectations that have helped in navigating greater social awareness.</w:t>
      </w:r>
    </w:p>
    <w:p w14:paraId="6A458623" w14:textId="325029DE" w:rsidR="002C3340" w:rsidRDefault="002C3340" w:rsidP="00FF1525">
      <w:pPr>
        <w:spacing w:after="0" w:line="360" w:lineRule="auto"/>
        <w:rPr>
          <w:rFonts w:eastAsia="Times New Roman" w:cs="Times New Roman"/>
          <w:szCs w:val="24"/>
        </w:rPr>
      </w:pPr>
      <w:r>
        <w:rPr>
          <w:rFonts w:eastAsia="Times New Roman" w:cs="Times New Roman"/>
          <w:szCs w:val="24"/>
        </w:rPr>
        <w:t>As a member of the community, the experience gained with the engagement and interaction with various community members of the University has helped cultivate essentials of skills and expertise that can further help me in my future scopes.</w:t>
      </w:r>
    </w:p>
    <w:p w14:paraId="4862F2A1" w14:textId="77777777" w:rsidR="002C3340" w:rsidRDefault="002C3340" w:rsidP="00FF1525">
      <w:pPr>
        <w:spacing w:after="0" w:line="360" w:lineRule="auto"/>
        <w:jc w:val="left"/>
        <w:rPr>
          <w:rFonts w:eastAsia="Times New Roman" w:cs="Times New Roman"/>
          <w:szCs w:val="24"/>
        </w:rPr>
      </w:pPr>
      <w:r>
        <w:rPr>
          <w:rFonts w:eastAsia="Times New Roman" w:cs="Times New Roman"/>
          <w:szCs w:val="24"/>
        </w:rPr>
        <w:br w:type="page"/>
      </w:r>
    </w:p>
    <w:p w14:paraId="7F68E1BD" w14:textId="77777777" w:rsidR="002C3340" w:rsidRDefault="002C3340" w:rsidP="00FF1525">
      <w:pPr>
        <w:pStyle w:val="Heading1"/>
        <w:spacing w:after="0" w:line="360" w:lineRule="auto"/>
      </w:pPr>
      <w:bookmarkStart w:id="21" w:name="_Toc173958387"/>
      <w:r>
        <w:lastRenderedPageBreak/>
        <w:t>Conclusion</w:t>
      </w:r>
      <w:bookmarkEnd w:id="21"/>
      <w:r>
        <w:t xml:space="preserve"> </w:t>
      </w:r>
    </w:p>
    <w:p w14:paraId="75A91601" w14:textId="77777777" w:rsidR="002C3340" w:rsidRDefault="002C3340" w:rsidP="00FF1525">
      <w:pPr>
        <w:spacing w:after="0" w:line="360" w:lineRule="auto"/>
      </w:pPr>
      <w:r>
        <w:t xml:space="preserve">The above context has highlighted aspects of community engagement and demonstrated the role of stakeholders in managing communities. Through the context, community outreach has been essentially described with aspects of different stakeholders in a university community. Several areas of ethical considerations along with socioeconomic and cultural factors have also been discussed. Through the utilisation of this information attained, an infographic has further been developed that has explained the various stakeholders in the university community of Wales. These stakeholders include the professors, staff, alumni, students and other local communities. The intentions and preferences of each group have also been provided through the context. Further, the interaction procedure to communicate with various stakeholders has also been identified. A brief presentation of the community engagement plan has also been highlighted through the context and several objectives have been outlined. This further includes the strategies towards attaining and accomplishing the goals of community engagement. Approaches towards inclusivity and diversity have also been provided with consideration towards the planning for community engagement. Following this, the context has highlighted the benefits of engaging with the stakeholders from the community mentioned. Various advantages have been gained including enhanced learning experience, greater inspiration, better communication skills and others. </w:t>
      </w:r>
    </w:p>
    <w:p w14:paraId="0BA7756A" w14:textId="77777777" w:rsidR="002C3340" w:rsidRDefault="002C3340" w:rsidP="00FF1525">
      <w:pPr>
        <w:spacing w:after="0" w:line="360" w:lineRule="auto"/>
        <w:rPr>
          <w:rFonts w:eastAsia="Times New Roman" w:cs="Times New Roman"/>
          <w:szCs w:val="24"/>
        </w:rPr>
      </w:pPr>
    </w:p>
    <w:p w14:paraId="58E4544F" w14:textId="3DCABE5D" w:rsidR="006D389F" w:rsidRPr="001015AA" w:rsidRDefault="002C3340" w:rsidP="00FF1525">
      <w:pPr>
        <w:spacing w:after="0" w:line="360" w:lineRule="auto"/>
        <w:jc w:val="left"/>
        <w:rPr>
          <w:rFonts w:cstheme="minorBidi"/>
          <w:b/>
          <w:color w:val="000000" w:themeColor="text1"/>
          <w:kern w:val="2"/>
          <w:sz w:val="28"/>
          <w:szCs w:val="40"/>
          <w:lang w:val="en-IN"/>
          <w14:ligatures w14:val="standardContextual"/>
        </w:rPr>
      </w:pPr>
      <w:r>
        <w:br w:type="page"/>
      </w:r>
    </w:p>
    <w:p w14:paraId="1551979A" w14:textId="59B6E7B8" w:rsidR="009A18A2" w:rsidRDefault="00BB3EF4" w:rsidP="00FF1525">
      <w:pPr>
        <w:pStyle w:val="Heading1"/>
        <w:spacing w:after="0" w:line="360" w:lineRule="auto"/>
      </w:pPr>
      <w:bookmarkStart w:id="22" w:name="_Toc173958388"/>
      <w:r>
        <w:lastRenderedPageBreak/>
        <w:t>References</w:t>
      </w:r>
      <w:bookmarkEnd w:id="22"/>
    </w:p>
    <w:p w14:paraId="21247B4C" w14:textId="77777777" w:rsidR="00E47D59" w:rsidRDefault="00E47D59" w:rsidP="00E47D59">
      <w:pPr>
        <w:spacing w:after="0" w:line="360" w:lineRule="auto"/>
      </w:pPr>
      <w:proofErr w:type="spellStart"/>
      <w:r>
        <w:t>Akinpelu</w:t>
      </w:r>
      <w:proofErr w:type="spellEnd"/>
      <w:r>
        <w:t xml:space="preserve">, A., (2024). </w:t>
      </w:r>
      <w:r w:rsidRPr="00E47D59">
        <w:rPr>
          <w:i/>
          <w:iCs/>
        </w:rPr>
        <w:t xml:space="preserve">Harnessing Teamwork </w:t>
      </w:r>
      <w:proofErr w:type="gramStart"/>
      <w:r w:rsidRPr="00E47D59">
        <w:rPr>
          <w:i/>
          <w:iCs/>
        </w:rPr>
        <w:t>For</w:t>
      </w:r>
      <w:proofErr w:type="gramEnd"/>
      <w:r w:rsidRPr="00E47D59">
        <w:rPr>
          <w:i/>
          <w:iCs/>
        </w:rPr>
        <w:t xml:space="preserve"> Greater Productivity.</w:t>
      </w:r>
      <w:r>
        <w:t xml:space="preserve"> [Online] Available at: https://www.forbes.com/sites/forbescoachescouncil/2024/02/06/harnessing-teamwork-for-greater-productivity/#:~:text=A%20team%20is%20made%20of,a%20collective%20advantage%20over%20an [Accessed 2 August 2024].</w:t>
      </w:r>
    </w:p>
    <w:p w14:paraId="0F9AD380" w14:textId="77777777" w:rsidR="00E47D59" w:rsidRPr="00142313" w:rsidRDefault="00E47D59" w:rsidP="00E47D59">
      <w:pPr>
        <w:spacing w:after="0" w:line="360" w:lineRule="auto"/>
      </w:pPr>
      <w:r w:rsidRPr="00142313">
        <w:t xml:space="preserve">Barker, S., </w:t>
      </w:r>
      <w:r>
        <w:t>(</w:t>
      </w:r>
      <w:r w:rsidRPr="00142313">
        <w:t>2022</w:t>
      </w:r>
      <w:r>
        <w:t>)</w:t>
      </w:r>
      <w:r w:rsidRPr="00142313">
        <w:t xml:space="preserve">. </w:t>
      </w:r>
      <w:r w:rsidRPr="00E47D59">
        <w:rPr>
          <w:i/>
          <w:iCs/>
        </w:rPr>
        <w:t xml:space="preserve">Why Community Engagement Is A Crucial Piece </w:t>
      </w:r>
      <w:proofErr w:type="gramStart"/>
      <w:r w:rsidRPr="00E47D59">
        <w:rPr>
          <w:i/>
          <w:iCs/>
        </w:rPr>
        <w:t>Of</w:t>
      </w:r>
      <w:proofErr w:type="gramEnd"/>
      <w:r w:rsidRPr="00E47D59">
        <w:rPr>
          <w:i/>
          <w:iCs/>
        </w:rPr>
        <w:t xml:space="preserve"> A Thriving Company Culture.</w:t>
      </w:r>
      <w:r w:rsidRPr="00142313">
        <w:t xml:space="preserve"> [Online] Available at: https://www.forbes.com/sites/forbestechcouncil/2022/01/26/why-community-engagement-is-a-crucial-piece-of-a-thriving-company-culture/</w:t>
      </w:r>
      <w:r>
        <w:t xml:space="preserve"> </w:t>
      </w:r>
      <w:r w:rsidRPr="00142313">
        <w:t>[Accessed 2 August 2024].</w:t>
      </w:r>
    </w:p>
    <w:p w14:paraId="41B09484" w14:textId="77777777" w:rsidR="00E47D59" w:rsidRDefault="00E47D59" w:rsidP="00E47D59">
      <w:pPr>
        <w:spacing w:after="0" w:line="360" w:lineRule="auto"/>
      </w:pPr>
      <w:r>
        <w:t xml:space="preserve">BBC, (2024). </w:t>
      </w:r>
      <w:r w:rsidRPr="00E47D59">
        <w:rPr>
          <w:i/>
          <w:iCs/>
        </w:rPr>
        <w:t>Diversity and inclusion.</w:t>
      </w:r>
      <w:r>
        <w:t xml:space="preserve"> [Online] Available at: https://www.bbc.co.uk/bitesize/guides/zt4m6fr/revision/6 [Accessed 2 August 2024].</w:t>
      </w:r>
    </w:p>
    <w:p w14:paraId="2E3E5C94" w14:textId="77777777" w:rsidR="00E47D59" w:rsidRPr="00E47D59" w:rsidRDefault="00E47D59" w:rsidP="00E47D59">
      <w:pPr>
        <w:spacing w:after="0" w:line="360" w:lineRule="auto"/>
        <w:rPr>
          <w:lang w:val="en-IN"/>
        </w:rPr>
      </w:pPr>
      <w:r w:rsidRPr="00E47D59">
        <w:rPr>
          <w:lang w:val="en-IN"/>
        </w:rPr>
        <w:t>Beer, A., (2024</w:t>
      </w:r>
      <w:r w:rsidRPr="00E47D59">
        <w:rPr>
          <w:i/>
          <w:iCs/>
          <w:lang w:val="en-IN"/>
        </w:rPr>
        <w:t>). Diversity of Community College Students in 7 Charts</w:t>
      </w:r>
      <w:r w:rsidRPr="00E47D59">
        <w:rPr>
          <w:lang w:val="en-IN"/>
        </w:rPr>
        <w:t>. [Online] Available at: https://perspectives.acct.org/stories/diversity-of-community-college-students-in-7-charts [Accessed 3 August 2024].</w:t>
      </w:r>
    </w:p>
    <w:p w14:paraId="29725E54" w14:textId="77777777" w:rsidR="00E47D59" w:rsidRPr="00142313" w:rsidRDefault="00E47D59" w:rsidP="00E47D59">
      <w:pPr>
        <w:spacing w:after="0" w:line="360" w:lineRule="auto"/>
      </w:pPr>
      <w:r w:rsidRPr="00142313">
        <w:t xml:space="preserve">Corral, R., </w:t>
      </w:r>
      <w:r>
        <w:t>(</w:t>
      </w:r>
      <w:r w:rsidRPr="00142313">
        <w:t>2024</w:t>
      </w:r>
      <w:r>
        <w:t>)</w:t>
      </w:r>
      <w:r w:rsidRPr="00142313">
        <w:t xml:space="preserve">. </w:t>
      </w:r>
      <w:r w:rsidRPr="00E47D59">
        <w:rPr>
          <w:i/>
          <w:iCs/>
        </w:rPr>
        <w:t xml:space="preserve">Transforming Spaces, Transforming Lives: The Artistic Path </w:t>
      </w:r>
      <w:proofErr w:type="gramStart"/>
      <w:r w:rsidRPr="00E47D59">
        <w:rPr>
          <w:i/>
          <w:iCs/>
        </w:rPr>
        <w:t>To</w:t>
      </w:r>
      <w:proofErr w:type="gramEnd"/>
      <w:r w:rsidRPr="00E47D59">
        <w:rPr>
          <w:i/>
          <w:iCs/>
        </w:rPr>
        <w:t xml:space="preserve"> Community Engagement.</w:t>
      </w:r>
      <w:r w:rsidRPr="00142313">
        <w:t xml:space="preserve"> [Online] Available at: https://www.forbes.com/sites/forbesbusinesscouncil/2024/03/11/transforming-spaces-transforming-lives-the-artistic-path-to-community-engagement/#:~:text=Businesses%20and%20organizations%20need%20to,and%20maintain%20your%20business's%20integrity.</w:t>
      </w:r>
      <w:r>
        <w:t xml:space="preserve"> </w:t>
      </w:r>
      <w:r w:rsidRPr="00142313">
        <w:t>[Accessed 2 August 2024].</w:t>
      </w:r>
    </w:p>
    <w:p w14:paraId="239977B6" w14:textId="77777777" w:rsidR="00E47D59" w:rsidRPr="00E47D59" w:rsidRDefault="00E47D59" w:rsidP="00E47D59">
      <w:pPr>
        <w:spacing w:after="0" w:line="360" w:lineRule="auto"/>
        <w:rPr>
          <w:lang w:val="en-IN"/>
        </w:rPr>
      </w:pPr>
      <w:r w:rsidRPr="00E47D59">
        <w:rPr>
          <w:lang w:val="en-IN"/>
        </w:rPr>
        <w:t>Craft, S., (2021). Community College Statistics. [Online] Available at: https://www.thinkimpact.com/community-college-statistics/ [Accessed 3 August 2024].</w:t>
      </w:r>
    </w:p>
    <w:p w14:paraId="519247A0" w14:textId="77777777" w:rsidR="00E47D59" w:rsidRDefault="00E47D59" w:rsidP="00E47D59">
      <w:pPr>
        <w:spacing w:after="0" w:line="360" w:lineRule="auto"/>
      </w:pPr>
      <w:r>
        <w:t xml:space="preserve">Debevoise, N. D., (2023). </w:t>
      </w:r>
      <w:r w:rsidRPr="00E47D59">
        <w:rPr>
          <w:i/>
          <w:iCs/>
        </w:rPr>
        <w:t xml:space="preserve">Strategic Community Engagement: </w:t>
      </w:r>
      <w:proofErr w:type="gramStart"/>
      <w:r w:rsidRPr="00E47D59">
        <w:rPr>
          <w:i/>
          <w:iCs/>
        </w:rPr>
        <w:t>A</w:t>
      </w:r>
      <w:proofErr w:type="gramEnd"/>
      <w:r w:rsidRPr="00E47D59">
        <w:rPr>
          <w:i/>
          <w:iCs/>
        </w:rPr>
        <w:t xml:space="preserve"> Unseen Power For Business Leaders.</w:t>
      </w:r>
      <w:r>
        <w:t xml:space="preserve"> [Online] Available at: https://www.forbes.com/sites/nelldebevoise/2023/12/27/strategic-community-engagement-a-unseen-power-for-business-leaders/#:~:text=Optimizing%20community%20engagement%20involves%20thoughtful,impact%20beyond%20their%20immediate%20spheres. [Accessed 2 August 2024].</w:t>
      </w:r>
    </w:p>
    <w:p w14:paraId="73D29C0A" w14:textId="77777777" w:rsidR="00E47D59" w:rsidRDefault="00E47D59" w:rsidP="00E47D59">
      <w:pPr>
        <w:spacing w:after="0" w:line="360" w:lineRule="auto"/>
      </w:pPr>
      <w:r w:rsidRPr="00142313">
        <w:t xml:space="preserve">Dickison, D., </w:t>
      </w:r>
      <w:r>
        <w:t>(</w:t>
      </w:r>
      <w:r w:rsidRPr="00142313">
        <w:t>2024</w:t>
      </w:r>
      <w:r>
        <w:t>)</w:t>
      </w:r>
      <w:r w:rsidRPr="00142313">
        <w:t xml:space="preserve">. </w:t>
      </w:r>
      <w:r w:rsidRPr="00E47D59">
        <w:rPr>
          <w:i/>
          <w:iCs/>
        </w:rPr>
        <w:t xml:space="preserve">Community Engagement </w:t>
      </w:r>
      <w:proofErr w:type="gramStart"/>
      <w:r w:rsidRPr="00E47D59">
        <w:rPr>
          <w:i/>
          <w:iCs/>
        </w:rPr>
        <w:t>For</w:t>
      </w:r>
      <w:proofErr w:type="gramEnd"/>
      <w:r w:rsidRPr="00E47D59">
        <w:rPr>
          <w:i/>
          <w:iCs/>
        </w:rPr>
        <w:t xml:space="preserve"> The Win.</w:t>
      </w:r>
      <w:r w:rsidRPr="00142313">
        <w:t xml:space="preserve"> [Online] Available at: https://www.forbes.com/sites/forbesbusinesscouncil/2023/09/20/community-engagement-for-the-</w:t>
      </w:r>
      <w:r w:rsidRPr="00142313">
        <w:lastRenderedPageBreak/>
        <w:t>win/#:~:text=Recognize%20the%20value%20of%20giving,it%20demonstrates%20that%20you%20care.</w:t>
      </w:r>
      <w:r>
        <w:t xml:space="preserve"> </w:t>
      </w:r>
      <w:r w:rsidRPr="00142313">
        <w:t>[Accessed 2 August 2024].</w:t>
      </w:r>
    </w:p>
    <w:p w14:paraId="71B92071" w14:textId="77777777" w:rsidR="00E47D59" w:rsidRPr="00E47D59" w:rsidRDefault="00E47D59" w:rsidP="00E47D59">
      <w:pPr>
        <w:spacing w:after="0" w:line="360" w:lineRule="auto"/>
        <w:rPr>
          <w:lang w:val="en-IN"/>
        </w:rPr>
      </w:pPr>
      <w:proofErr w:type="spellStart"/>
      <w:r w:rsidRPr="00E47D59">
        <w:rPr>
          <w:lang w:val="en-IN"/>
        </w:rPr>
        <w:t>Esquireexplain</w:t>
      </w:r>
      <w:proofErr w:type="spellEnd"/>
      <w:r w:rsidRPr="00E47D59">
        <w:rPr>
          <w:lang w:val="en-IN"/>
        </w:rPr>
        <w:t xml:space="preserve">, (2024). </w:t>
      </w:r>
      <w:r w:rsidRPr="00E47D59">
        <w:rPr>
          <w:i/>
          <w:iCs/>
          <w:lang w:val="en-IN"/>
        </w:rPr>
        <w:t xml:space="preserve">Age Range </w:t>
      </w:r>
      <w:proofErr w:type="gramStart"/>
      <w:r w:rsidRPr="00E47D59">
        <w:rPr>
          <w:i/>
          <w:iCs/>
          <w:lang w:val="en-IN"/>
        </w:rPr>
        <w:t>And</w:t>
      </w:r>
      <w:proofErr w:type="gramEnd"/>
      <w:r w:rsidRPr="00E47D59">
        <w:rPr>
          <w:i/>
          <w:iCs/>
          <w:lang w:val="en-IN"/>
        </w:rPr>
        <w:t xml:space="preserve"> Demographics Of College Students | How Old Are College Students</w:t>
      </w:r>
      <w:r w:rsidRPr="00E47D59">
        <w:rPr>
          <w:lang w:val="en-IN"/>
        </w:rPr>
        <w:t>. [Online] Available at: https://esquireexplain.com/how-old-are-college-students/ [Accessed 3 August 2024].</w:t>
      </w:r>
    </w:p>
    <w:p w14:paraId="661E9625" w14:textId="77777777" w:rsidR="00E47D59" w:rsidRPr="00E47D59" w:rsidRDefault="00E47D59" w:rsidP="00E47D59">
      <w:pPr>
        <w:spacing w:after="0" w:line="360" w:lineRule="auto"/>
        <w:rPr>
          <w:rFonts w:eastAsia="Times New Roman" w:cs="Times New Roman"/>
          <w:szCs w:val="24"/>
        </w:rPr>
      </w:pPr>
      <w:bookmarkStart w:id="23" w:name="_Hlk173954088"/>
      <w:r w:rsidRPr="00E47D59">
        <w:rPr>
          <w:rFonts w:eastAsia="Times New Roman" w:cs="Times New Roman"/>
          <w:szCs w:val="24"/>
        </w:rPr>
        <w:t>Gallo, M.L., (2021)</w:t>
      </w:r>
      <w:bookmarkEnd w:id="23"/>
      <w:r w:rsidRPr="00E47D59">
        <w:rPr>
          <w:rFonts w:eastAsia="Times New Roman" w:cs="Times New Roman"/>
          <w:szCs w:val="24"/>
        </w:rPr>
        <w:t>. </w:t>
      </w:r>
      <w:r w:rsidRPr="00E47D59">
        <w:rPr>
          <w:rFonts w:eastAsia="Times New Roman" w:cs="Times New Roman"/>
          <w:i/>
          <w:iCs/>
          <w:szCs w:val="24"/>
        </w:rPr>
        <w:t>The alumni way: Building lifelong value from your university investment</w:t>
      </w:r>
      <w:r w:rsidRPr="00E47D59">
        <w:rPr>
          <w:rFonts w:eastAsia="Times New Roman" w:cs="Times New Roman"/>
          <w:szCs w:val="24"/>
        </w:rPr>
        <w:t>. Policy Press.</w:t>
      </w:r>
    </w:p>
    <w:p w14:paraId="3E72F676" w14:textId="77777777" w:rsidR="00E47D59" w:rsidRPr="00D2497A" w:rsidRDefault="00E47D59" w:rsidP="00E47D59">
      <w:pPr>
        <w:spacing w:after="0" w:line="360" w:lineRule="auto"/>
      </w:pPr>
      <w:r w:rsidRPr="00D2497A">
        <w:t xml:space="preserve">Grayson, L., </w:t>
      </w:r>
      <w:r>
        <w:t>(</w:t>
      </w:r>
      <w:r w:rsidRPr="00D2497A">
        <w:t>2022</w:t>
      </w:r>
      <w:r>
        <w:t>)</w:t>
      </w:r>
      <w:r w:rsidRPr="00D2497A">
        <w:t xml:space="preserve">. </w:t>
      </w:r>
      <w:r w:rsidRPr="00E47D59">
        <w:rPr>
          <w:i/>
          <w:iCs/>
        </w:rPr>
        <w:t>The Roles of a Professor.</w:t>
      </w:r>
      <w:r w:rsidRPr="00D2497A">
        <w:t xml:space="preserve"> [Online] Available at: https://work.chron.com/roles-professor-1001.html</w:t>
      </w:r>
      <w:r>
        <w:t xml:space="preserve"> </w:t>
      </w:r>
      <w:r w:rsidRPr="00D2497A">
        <w:t>[Accessed 2 August 2024].</w:t>
      </w:r>
    </w:p>
    <w:p w14:paraId="5B65F1B8" w14:textId="77777777" w:rsidR="00E47D59" w:rsidRDefault="00E47D59" w:rsidP="00E47D59">
      <w:pPr>
        <w:spacing w:after="0" w:line="360" w:lineRule="auto"/>
      </w:pPr>
      <w:bookmarkStart w:id="24" w:name="_Hlk173955375"/>
      <w:r w:rsidRPr="00D21C17">
        <w:t>Leidig, P. and Oakes</w:t>
      </w:r>
      <w:bookmarkEnd w:id="24"/>
      <w:r w:rsidRPr="00D21C17">
        <w:t xml:space="preserve">, W., </w:t>
      </w:r>
      <w:r>
        <w:t>(</w:t>
      </w:r>
      <w:r w:rsidRPr="00D21C17">
        <w:t>2021</w:t>
      </w:r>
      <w:r>
        <w:t>)</w:t>
      </w:r>
      <w:r w:rsidRPr="00D21C17">
        <w:t>. Model for project-based community engagement. </w:t>
      </w:r>
      <w:r w:rsidRPr="00E47D59">
        <w:rPr>
          <w:i/>
          <w:iCs/>
        </w:rPr>
        <w:t>International Journal for Service Learning in Engineering, Humanitarian Engineering and Social Entrepreneurship</w:t>
      </w:r>
      <w:r w:rsidRPr="00D21C17">
        <w:t>, </w:t>
      </w:r>
      <w:r w:rsidRPr="00E47D59">
        <w:rPr>
          <w:i/>
          <w:iCs/>
        </w:rPr>
        <w:t>16</w:t>
      </w:r>
      <w:r w:rsidRPr="00D21C17">
        <w:t>(2), pp.1-13.</w:t>
      </w:r>
    </w:p>
    <w:p w14:paraId="70F70C6A" w14:textId="77777777" w:rsidR="00E47D59" w:rsidRPr="00D2497A" w:rsidRDefault="00E47D59" w:rsidP="00E47D59">
      <w:pPr>
        <w:spacing w:after="0" w:line="360" w:lineRule="auto"/>
      </w:pPr>
      <w:r w:rsidRPr="00D2497A">
        <w:t xml:space="preserve">Martin, M., </w:t>
      </w:r>
      <w:r>
        <w:t>(</w:t>
      </w:r>
      <w:r w:rsidRPr="00D2497A">
        <w:t>2019</w:t>
      </w:r>
      <w:r>
        <w:t>)</w:t>
      </w:r>
      <w:r w:rsidRPr="00D2497A">
        <w:t xml:space="preserve">. </w:t>
      </w:r>
      <w:r w:rsidRPr="00E47D59">
        <w:rPr>
          <w:i/>
          <w:iCs/>
        </w:rPr>
        <w:t>Role &amp; Activities of Stakeholders.</w:t>
      </w:r>
      <w:r w:rsidRPr="00D2497A">
        <w:t xml:space="preserve"> [Online] Available at: https://smallbusiness.chron.com/role-activities-stakeholders-31182.html</w:t>
      </w:r>
      <w:r>
        <w:t xml:space="preserve"> </w:t>
      </w:r>
      <w:r w:rsidRPr="00D2497A">
        <w:t>[Accessed 2 August 2024].</w:t>
      </w:r>
    </w:p>
    <w:p w14:paraId="50A41FEA" w14:textId="77777777" w:rsidR="00E47D59" w:rsidRDefault="00E47D59" w:rsidP="00E47D59">
      <w:pPr>
        <w:spacing w:after="0" w:line="360" w:lineRule="auto"/>
      </w:pPr>
      <w:r>
        <w:t xml:space="preserve">McCoy, W., (2019). </w:t>
      </w:r>
      <w:r w:rsidRPr="00E47D59">
        <w:rPr>
          <w:i/>
          <w:iCs/>
        </w:rPr>
        <w:t>Five Positive Effects of Technology on Education.</w:t>
      </w:r>
      <w:r>
        <w:t xml:space="preserve"> [Online] Available at: https://smallbusiness.chron.com/five-positive-effects-technology-education-31222.html [Accessed 2 August 2024].</w:t>
      </w:r>
    </w:p>
    <w:p w14:paraId="436932F1" w14:textId="77777777" w:rsidR="00E47D59" w:rsidRPr="00E47D59" w:rsidRDefault="00E47D59" w:rsidP="00E47D59">
      <w:pPr>
        <w:spacing w:after="0" w:line="360" w:lineRule="auto"/>
        <w:rPr>
          <w:rFonts w:eastAsia="Times New Roman" w:cs="Times New Roman"/>
          <w:szCs w:val="24"/>
        </w:rPr>
      </w:pPr>
      <w:r w:rsidRPr="00E47D59">
        <w:rPr>
          <w:rFonts w:eastAsia="Times New Roman" w:cs="Times New Roman"/>
          <w:szCs w:val="24"/>
        </w:rPr>
        <w:t>Müller, C. and Mildenberger, T., (2021). Facilitating flexible learning by replacing classroom time with an online learning environment: A systematic review of blended learning in higher education. </w:t>
      </w:r>
      <w:r w:rsidRPr="00E47D59">
        <w:rPr>
          <w:rFonts w:eastAsia="Times New Roman" w:cs="Times New Roman"/>
          <w:i/>
          <w:iCs/>
          <w:szCs w:val="24"/>
        </w:rPr>
        <w:t>Educational Research Review</w:t>
      </w:r>
      <w:r w:rsidRPr="00E47D59">
        <w:rPr>
          <w:rFonts w:eastAsia="Times New Roman" w:cs="Times New Roman"/>
          <w:szCs w:val="24"/>
        </w:rPr>
        <w:t>, </w:t>
      </w:r>
      <w:r w:rsidRPr="00E47D59">
        <w:rPr>
          <w:rFonts w:eastAsia="Times New Roman" w:cs="Times New Roman"/>
          <w:i/>
          <w:iCs/>
          <w:szCs w:val="24"/>
        </w:rPr>
        <w:t>34</w:t>
      </w:r>
      <w:r w:rsidRPr="00E47D59">
        <w:rPr>
          <w:rFonts w:eastAsia="Times New Roman" w:cs="Times New Roman"/>
          <w:szCs w:val="24"/>
        </w:rPr>
        <w:t>, p.100394.</w:t>
      </w:r>
    </w:p>
    <w:p w14:paraId="35D426B6" w14:textId="77777777" w:rsidR="00E47D59" w:rsidRPr="00E47D59" w:rsidRDefault="00E47D59" w:rsidP="00E47D59">
      <w:pPr>
        <w:spacing w:after="0" w:line="360" w:lineRule="auto"/>
        <w:rPr>
          <w:rFonts w:eastAsia="Times New Roman" w:cs="Times New Roman"/>
          <w:szCs w:val="24"/>
        </w:rPr>
      </w:pPr>
      <w:r w:rsidRPr="00E47D59">
        <w:rPr>
          <w:rFonts w:eastAsia="Times New Roman" w:cs="Times New Roman"/>
          <w:szCs w:val="24"/>
        </w:rPr>
        <w:t>Nordmann, E., Horlin, C., Hutchison, J., Murray, J.A., Robson, L., Seery, M.K. and MacKay, J.R., (2020). Ten simple rules for supporting a temporary online pivot in higher education. </w:t>
      </w:r>
      <w:r w:rsidRPr="00E47D59">
        <w:rPr>
          <w:rFonts w:eastAsia="Times New Roman" w:cs="Times New Roman"/>
          <w:i/>
          <w:iCs/>
          <w:szCs w:val="24"/>
        </w:rPr>
        <w:t>PLoS Computational Biology</w:t>
      </w:r>
      <w:r w:rsidRPr="00E47D59">
        <w:rPr>
          <w:rFonts w:eastAsia="Times New Roman" w:cs="Times New Roman"/>
          <w:szCs w:val="24"/>
        </w:rPr>
        <w:t>, </w:t>
      </w:r>
      <w:r w:rsidRPr="00E47D59">
        <w:rPr>
          <w:rFonts w:eastAsia="Times New Roman" w:cs="Times New Roman"/>
          <w:i/>
          <w:iCs/>
          <w:szCs w:val="24"/>
        </w:rPr>
        <w:t>16</w:t>
      </w:r>
      <w:r w:rsidRPr="00E47D59">
        <w:rPr>
          <w:rFonts w:eastAsia="Times New Roman" w:cs="Times New Roman"/>
          <w:szCs w:val="24"/>
        </w:rPr>
        <w:t xml:space="preserve">(10), </w:t>
      </w:r>
      <w:proofErr w:type="gramStart"/>
      <w:r w:rsidRPr="00E47D59">
        <w:rPr>
          <w:rFonts w:eastAsia="Times New Roman" w:cs="Times New Roman"/>
          <w:szCs w:val="24"/>
        </w:rPr>
        <w:t>p.e</w:t>
      </w:r>
      <w:proofErr w:type="gramEnd"/>
      <w:r w:rsidRPr="00E47D59">
        <w:rPr>
          <w:rFonts w:eastAsia="Times New Roman" w:cs="Times New Roman"/>
          <w:szCs w:val="24"/>
        </w:rPr>
        <w:t>1008242.</w:t>
      </w:r>
    </w:p>
    <w:p w14:paraId="26DDE1D2" w14:textId="77777777" w:rsidR="00E47D59" w:rsidRDefault="00E47D59" w:rsidP="00E47D59">
      <w:pPr>
        <w:spacing w:after="0" w:line="360" w:lineRule="auto"/>
      </w:pPr>
      <w:bookmarkStart w:id="25" w:name="_Hlk173955314"/>
      <w:r w:rsidRPr="00D21C17">
        <w:t>O’Neill</w:t>
      </w:r>
      <w:bookmarkEnd w:id="25"/>
      <w:r w:rsidRPr="00D21C17">
        <w:t xml:space="preserve">, M., </w:t>
      </w:r>
      <w:r>
        <w:t>(</w:t>
      </w:r>
      <w:r w:rsidRPr="00D21C17">
        <w:t>2020</w:t>
      </w:r>
      <w:r>
        <w:t>)</w:t>
      </w:r>
      <w:r w:rsidRPr="00D21C17">
        <w:t>. Increasing community engagement in collective impact approaches to advance social change. </w:t>
      </w:r>
      <w:r w:rsidRPr="00E47D59">
        <w:rPr>
          <w:i/>
          <w:iCs/>
        </w:rPr>
        <w:t>Community Development</w:t>
      </w:r>
      <w:r w:rsidRPr="00D21C17">
        <w:t>, </w:t>
      </w:r>
      <w:r w:rsidRPr="00E47D59">
        <w:rPr>
          <w:i/>
          <w:iCs/>
        </w:rPr>
        <w:t>51</w:t>
      </w:r>
      <w:r w:rsidRPr="00D21C17">
        <w:t>(1), pp.17-35.</w:t>
      </w:r>
    </w:p>
    <w:p w14:paraId="292CF6A1" w14:textId="77777777" w:rsidR="00E47D59" w:rsidRDefault="00E47D59" w:rsidP="00E47D59">
      <w:pPr>
        <w:spacing w:after="0" w:line="360" w:lineRule="auto"/>
      </w:pPr>
      <w:bookmarkStart w:id="26" w:name="_Hlk173955407"/>
      <w:r w:rsidRPr="00D21C17">
        <w:t>Peters</w:t>
      </w:r>
      <w:bookmarkEnd w:id="26"/>
      <w:r w:rsidRPr="00D21C17">
        <w:t xml:space="preserve">, A., </w:t>
      </w:r>
      <w:r>
        <w:t>(</w:t>
      </w:r>
      <w:r w:rsidRPr="00D21C17">
        <w:t>2020</w:t>
      </w:r>
      <w:r>
        <w:t>)</w:t>
      </w:r>
      <w:r w:rsidRPr="00D21C17">
        <w:t>. Innovating Residence Life Experiences for Community Engagement. </w:t>
      </w:r>
      <w:r w:rsidRPr="00E47D59">
        <w:rPr>
          <w:i/>
          <w:iCs/>
        </w:rPr>
        <w:t>Voices of Reform: Educational Research to Inform and Reform</w:t>
      </w:r>
      <w:r w:rsidRPr="00D21C17">
        <w:t>, </w:t>
      </w:r>
      <w:r w:rsidRPr="00E47D59">
        <w:rPr>
          <w:i/>
          <w:iCs/>
        </w:rPr>
        <w:t>3</w:t>
      </w:r>
      <w:r w:rsidRPr="00D21C17">
        <w:t>(1), pp.122-135.</w:t>
      </w:r>
    </w:p>
    <w:p w14:paraId="3CFE40F3" w14:textId="77777777" w:rsidR="00E47D59" w:rsidRPr="00E47D59" w:rsidRDefault="00E47D59" w:rsidP="00E47D59">
      <w:pPr>
        <w:spacing w:after="0" w:line="360" w:lineRule="auto"/>
        <w:rPr>
          <w:rFonts w:eastAsia="Times New Roman" w:cs="Times New Roman"/>
          <w:szCs w:val="24"/>
        </w:rPr>
      </w:pPr>
      <w:r w:rsidRPr="00E47D59">
        <w:rPr>
          <w:rFonts w:eastAsia="Times New Roman" w:cs="Times New Roman"/>
          <w:szCs w:val="24"/>
        </w:rPr>
        <w:t>Pinto, M. and Leite, C., (2020). Digital technologies in support of students learning in Higher Education: literature review. </w:t>
      </w:r>
      <w:r w:rsidRPr="00E47D59">
        <w:rPr>
          <w:rFonts w:eastAsia="Times New Roman" w:cs="Times New Roman"/>
          <w:i/>
          <w:iCs/>
          <w:szCs w:val="24"/>
        </w:rPr>
        <w:t>Digital education review</w:t>
      </w:r>
      <w:r w:rsidRPr="00E47D59">
        <w:rPr>
          <w:rFonts w:eastAsia="Times New Roman" w:cs="Times New Roman"/>
          <w:szCs w:val="24"/>
        </w:rPr>
        <w:t>, (37), pp.343-360.</w:t>
      </w:r>
    </w:p>
    <w:p w14:paraId="010E888B" w14:textId="77777777" w:rsidR="00E47D59" w:rsidRPr="00E47D59" w:rsidRDefault="00E47D59" w:rsidP="00E47D59">
      <w:pPr>
        <w:spacing w:after="0" w:line="360" w:lineRule="auto"/>
        <w:rPr>
          <w:lang w:val="en-IN"/>
        </w:rPr>
      </w:pPr>
      <w:r w:rsidRPr="00E47D59">
        <w:rPr>
          <w:lang w:val="en-IN"/>
        </w:rPr>
        <w:t xml:space="preserve">Wales, (2024). </w:t>
      </w:r>
      <w:r w:rsidRPr="00E47D59">
        <w:rPr>
          <w:i/>
          <w:iCs/>
          <w:lang w:val="en-IN"/>
        </w:rPr>
        <w:t>About the University of Wales</w:t>
      </w:r>
      <w:r w:rsidRPr="00E47D59">
        <w:rPr>
          <w:lang w:val="en-IN"/>
        </w:rPr>
        <w:t>. [Online] Available at: https://www.wales.ac.uk/ [Accessed 3 August 2024].</w:t>
      </w:r>
    </w:p>
    <w:p w14:paraId="2598DCF1" w14:textId="77777777" w:rsidR="00E47D59" w:rsidRDefault="00E47D59" w:rsidP="00E47D59">
      <w:pPr>
        <w:spacing w:after="0" w:line="360" w:lineRule="auto"/>
      </w:pPr>
      <w:bookmarkStart w:id="27" w:name="_Hlk173955337"/>
      <w:r w:rsidRPr="00D21C17">
        <w:lastRenderedPageBreak/>
        <w:t>Wright</w:t>
      </w:r>
      <w:bookmarkEnd w:id="27"/>
      <w:r w:rsidRPr="00D21C17">
        <w:t xml:space="preserve">, N.M., Olomi, J.M. and DePrince, A.P., </w:t>
      </w:r>
      <w:r>
        <w:t>(</w:t>
      </w:r>
      <w:r w:rsidRPr="00D21C17">
        <w:t>2020</w:t>
      </w:r>
      <w:r>
        <w:t>)</w:t>
      </w:r>
      <w:r w:rsidRPr="00D21C17">
        <w:t>. Community-engaged research: Exploring a tool for action and advocacy. </w:t>
      </w:r>
      <w:r w:rsidRPr="00E47D59">
        <w:rPr>
          <w:i/>
          <w:iCs/>
        </w:rPr>
        <w:t>Journal of Trauma &amp; Dissociation</w:t>
      </w:r>
      <w:r w:rsidRPr="00D21C17">
        <w:t>, </w:t>
      </w:r>
      <w:r w:rsidRPr="00E47D59">
        <w:rPr>
          <w:i/>
          <w:iCs/>
        </w:rPr>
        <w:t>21</w:t>
      </w:r>
      <w:r w:rsidRPr="00D21C17">
        <w:t>(4), pp.452-467.</w:t>
      </w:r>
    </w:p>
    <w:p w14:paraId="0C83B888" w14:textId="77777777" w:rsidR="006D389F" w:rsidRDefault="006D389F" w:rsidP="00FF1525">
      <w:pPr>
        <w:spacing w:after="0" w:line="360" w:lineRule="auto"/>
      </w:pPr>
    </w:p>
    <w:p w14:paraId="344AFA72" w14:textId="77777777" w:rsidR="006D389F" w:rsidRDefault="006D389F" w:rsidP="00FF1525">
      <w:pPr>
        <w:spacing w:after="0" w:line="360" w:lineRule="auto"/>
        <w:rPr>
          <w:rFonts w:eastAsia="Times New Roman" w:cs="Times New Roman"/>
          <w:szCs w:val="24"/>
        </w:rPr>
      </w:pPr>
    </w:p>
    <w:p w14:paraId="3B76B45E" w14:textId="77777777" w:rsidR="006D389F" w:rsidRDefault="006D389F" w:rsidP="00FF1525">
      <w:pPr>
        <w:spacing w:after="0" w:line="360" w:lineRule="auto"/>
        <w:rPr>
          <w:rFonts w:eastAsia="Times New Roman" w:cs="Times New Roman"/>
          <w:szCs w:val="24"/>
        </w:rPr>
      </w:pPr>
    </w:p>
    <w:p w14:paraId="14CF9521" w14:textId="77777777" w:rsidR="006D389F" w:rsidRPr="00142313" w:rsidRDefault="006D389F" w:rsidP="00FF1525">
      <w:pPr>
        <w:spacing w:after="0" w:line="360" w:lineRule="auto"/>
      </w:pPr>
    </w:p>
    <w:p w14:paraId="60C4C93E" w14:textId="77777777" w:rsidR="002C3340" w:rsidRPr="009A18A2" w:rsidRDefault="002C3340" w:rsidP="00FF1525">
      <w:pPr>
        <w:spacing w:after="0" w:line="360" w:lineRule="auto"/>
        <w:rPr>
          <w:lang w:val="en-IN"/>
        </w:rPr>
      </w:pPr>
    </w:p>
    <w:p w14:paraId="7E826685" w14:textId="77777777" w:rsidR="009A18A2" w:rsidRPr="009A18A2" w:rsidRDefault="009A18A2" w:rsidP="00FF1525">
      <w:pPr>
        <w:spacing w:after="0" w:line="360" w:lineRule="auto"/>
        <w:rPr>
          <w:lang w:val="en-IN"/>
        </w:rPr>
      </w:pPr>
    </w:p>
    <w:p w14:paraId="337A7ED6" w14:textId="77777777" w:rsidR="00787ECA" w:rsidRPr="00787ECA" w:rsidRDefault="00787ECA" w:rsidP="00FF1525">
      <w:pPr>
        <w:spacing w:after="0" w:line="360" w:lineRule="auto"/>
        <w:rPr>
          <w:lang w:val="en-IN"/>
        </w:rPr>
      </w:pPr>
    </w:p>
    <w:sectPr w:rsidR="00787ECA" w:rsidRPr="00787ECA" w:rsidSect="00003B2A">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73E11" w14:textId="77777777" w:rsidR="00C158D0" w:rsidRDefault="00C158D0">
      <w:pPr>
        <w:spacing w:after="0" w:line="240" w:lineRule="auto"/>
      </w:pPr>
      <w:r>
        <w:separator/>
      </w:r>
    </w:p>
  </w:endnote>
  <w:endnote w:type="continuationSeparator" w:id="0">
    <w:p w14:paraId="26FD2B35" w14:textId="77777777" w:rsidR="00C158D0" w:rsidRDefault="00C15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4727374"/>
      <w:docPartObj>
        <w:docPartGallery w:val="Page Numbers (Bottom of Page)"/>
        <w:docPartUnique/>
      </w:docPartObj>
    </w:sdtPr>
    <w:sdtEndPr/>
    <w:sdtContent>
      <w:sdt>
        <w:sdtPr>
          <w:id w:val="-1769616900"/>
          <w:docPartObj>
            <w:docPartGallery w:val="Page Numbers (Top of Page)"/>
            <w:docPartUnique/>
          </w:docPartObj>
        </w:sdtPr>
        <w:sdtEndPr/>
        <w:sdtContent>
          <w:p w14:paraId="58E2219B" w14:textId="2CE0B28C" w:rsidR="00003B2A" w:rsidRDefault="00BB3EF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72C2ADF" w14:textId="77777777" w:rsidR="00003B2A" w:rsidRDefault="00003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31137" w14:textId="77777777" w:rsidR="00C158D0" w:rsidRDefault="00C158D0">
      <w:pPr>
        <w:spacing w:after="0" w:line="240" w:lineRule="auto"/>
      </w:pPr>
      <w:r>
        <w:separator/>
      </w:r>
    </w:p>
  </w:footnote>
  <w:footnote w:type="continuationSeparator" w:id="0">
    <w:p w14:paraId="4DF066E3" w14:textId="77777777" w:rsidR="00C158D0" w:rsidRDefault="00C15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CA8C0" w14:textId="39056AE0" w:rsidR="00003B2A" w:rsidRPr="00003B2A" w:rsidRDefault="00BB3EF4" w:rsidP="00003B2A">
    <w:pPr>
      <w:pStyle w:val="Header"/>
      <w:jc w:val="right"/>
      <w:rPr>
        <w:b/>
        <w:bCs/>
      </w:rPr>
    </w:pPr>
    <w:r w:rsidRPr="00003B2A">
      <w:rPr>
        <w:b/>
        <w:bCs/>
      </w:rPr>
      <w:t xml:space="preserve">Community Engagement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5278"/>
    <w:multiLevelType w:val="hybridMultilevel"/>
    <w:tmpl w:val="3DC4EA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A17098"/>
    <w:multiLevelType w:val="hybridMultilevel"/>
    <w:tmpl w:val="727EC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2A"/>
    <w:rsid w:val="00001966"/>
    <w:rsid w:val="00003B2A"/>
    <w:rsid w:val="00075005"/>
    <w:rsid w:val="00075254"/>
    <w:rsid w:val="00081215"/>
    <w:rsid w:val="000903F3"/>
    <w:rsid w:val="000A5BA3"/>
    <w:rsid w:val="000C3AC8"/>
    <w:rsid w:val="000E746E"/>
    <w:rsid w:val="001015AA"/>
    <w:rsid w:val="001067C3"/>
    <w:rsid w:val="001342DC"/>
    <w:rsid w:val="00144A92"/>
    <w:rsid w:val="00146400"/>
    <w:rsid w:val="0015646F"/>
    <w:rsid w:val="0016400A"/>
    <w:rsid w:val="00167457"/>
    <w:rsid w:val="00174B08"/>
    <w:rsid w:val="00176E1E"/>
    <w:rsid w:val="001A36CB"/>
    <w:rsid w:val="001B7657"/>
    <w:rsid w:val="001E0035"/>
    <w:rsid w:val="001E6B8B"/>
    <w:rsid w:val="002520DA"/>
    <w:rsid w:val="00281D78"/>
    <w:rsid w:val="002C3340"/>
    <w:rsid w:val="0031505B"/>
    <w:rsid w:val="00323A96"/>
    <w:rsid w:val="00327262"/>
    <w:rsid w:val="0035269D"/>
    <w:rsid w:val="00355E50"/>
    <w:rsid w:val="00362AF6"/>
    <w:rsid w:val="00367EBC"/>
    <w:rsid w:val="003A0DAB"/>
    <w:rsid w:val="003A1E45"/>
    <w:rsid w:val="003D7873"/>
    <w:rsid w:val="003E420F"/>
    <w:rsid w:val="003F560C"/>
    <w:rsid w:val="004200E8"/>
    <w:rsid w:val="004412EF"/>
    <w:rsid w:val="00497C2A"/>
    <w:rsid w:val="004B3472"/>
    <w:rsid w:val="004F78BD"/>
    <w:rsid w:val="00504911"/>
    <w:rsid w:val="00510C1A"/>
    <w:rsid w:val="0051519F"/>
    <w:rsid w:val="00533A44"/>
    <w:rsid w:val="00534620"/>
    <w:rsid w:val="005347D0"/>
    <w:rsid w:val="00551F0F"/>
    <w:rsid w:val="00554788"/>
    <w:rsid w:val="005568A7"/>
    <w:rsid w:val="00564707"/>
    <w:rsid w:val="00571915"/>
    <w:rsid w:val="005B52B1"/>
    <w:rsid w:val="005D3CC8"/>
    <w:rsid w:val="005D69CE"/>
    <w:rsid w:val="005F573E"/>
    <w:rsid w:val="00620EE9"/>
    <w:rsid w:val="00636252"/>
    <w:rsid w:val="00647BAC"/>
    <w:rsid w:val="00657007"/>
    <w:rsid w:val="00657787"/>
    <w:rsid w:val="00674C79"/>
    <w:rsid w:val="00683053"/>
    <w:rsid w:val="006C0B9E"/>
    <w:rsid w:val="006C27B5"/>
    <w:rsid w:val="006C429B"/>
    <w:rsid w:val="006C532F"/>
    <w:rsid w:val="006D389F"/>
    <w:rsid w:val="006E0CB6"/>
    <w:rsid w:val="006E6B4A"/>
    <w:rsid w:val="00723D31"/>
    <w:rsid w:val="00735834"/>
    <w:rsid w:val="0073789C"/>
    <w:rsid w:val="0075220F"/>
    <w:rsid w:val="00771A1E"/>
    <w:rsid w:val="007774F4"/>
    <w:rsid w:val="00787ECA"/>
    <w:rsid w:val="007C7FA9"/>
    <w:rsid w:val="007D1E0F"/>
    <w:rsid w:val="007F106B"/>
    <w:rsid w:val="00885D01"/>
    <w:rsid w:val="008919F2"/>
    <w:rsid w:val="00891CBF"/>
    <w:rsid w:val="00893FAF"/>
    <w:rsid w:val="008B254B"/>
    <w:rsid w:val="008B7D4E"/>
    <w:rsid w:val="008C59C2"/>
    <w:rsid w:val="008F7C71"/>
    <w:rsid w:val="00922767"/>
    <w:rsid w:val="00974713"/>
    <w:rsid w:val="00995454"/>
    <w:rsid w:val="009A18A2"/>
    <w:rsid w:val="009B6831"/>
    <w:rsid w:val="009F1AA4"/>
    <w:rsid w:val="00A02D6E"/>
    <w:rsid w:val="00A0449A"/>
    <w:rsid w:val="00A12C6D"/>
    <w:rsid w:val="00A3086D"/>
    <w:rsid w:val="00A51355"/>
    <w:rsid w:val="00A6498F"/>
    <w:rsid w:val="00A72ADE"/>
    <w:rsid w:val="00A903D1"/>
    <w:rsid w:val="00AB49EC"/>
    <w:rsid w:val="00AB5D52"/>
    <w:rsid w:val="00AD758E"/>
    <w:rsid w:val="00AE244E"/>
    <w:rsid w:val="00AE668A"/>
    <w:rsid w:val="00B341DB"/>
    <w:rsid w:val="00B5065E"/>
    <w:rsid w:val="00B66DEF"/>
    <w:rsid w:val="00B91335"/>
    <w:rsid w:val="00BA31EB"/>
    <w:rsid w:val="00BA3F9B"/>
    <w:rsid w:val="00BB3EF4"/>
    <w:rsid w:val="00BC15E4"/>
    <w:rsid w:val="00BF2EA2"/>
    <w:rsid w:val="00C03986"/>
    <w:rsid w:val="00C133C5"/>
    <w:rsid w:val="00C158D0"/>
    <w:rsid w:val="00C30327"/>
    <w:rsid w:val="00C54ECE"/>
    <w:rsid w:val="00C629EC"/>
    <w:rsid w:val="00C87F34"/>
    <w:rsid w:val="00C9310B"/>
    <w:rsid w:val="00CC7C7A"/>
    <w:rsid w:val="00CE5E7C"/>
    <w:rsid w:val="00D0485E"/>
    <w:rsid w:val="00D05A19"/>
    <w:rsid w:val="00D05C60"/>
    <w:rsid w:val="00D07328"/>
    <w:rsid w:val="00D14F59"/>
    <w:rsid w:val="00D34D78"/>
    <w:rsid w:val="00D4462A"/>
    <w:rsid w:val="00D63DE1"/>
    <w:rsid w:val="00D65555"/>
    <w:rsid w:val="00D808D5"/>
    <w:rsid w:val="00D83030"/>
    <w:rsid w:val="00DB07BB"/>
    <w:rsid w:val="00DC25AD"/>
    <w:rsid w:val="00DC5A00"/>
    <w:rsid w:val="00DF6442"/>
    <w:rsid w:val="00E05B85"/>
    <w:rsid w:val="00E1150D"/>
    <w:rsid w:val="00E273CC"/>
    <w:rsid w:val="00E300F4"/>
    <w:rsid w:val="00E46D62"/>
    <w:rsid w:val="00E47D59"/>
    <w:rsid w:val="00E50F74"/>
    <w:rsid w:val="00E85139"/>
    <w:rsid w:val="00E96171"/>
    <w:rsid w:val="00EA335B"/>
    <w:rsid w:val="00EB1BA4"/>
    <w:rsid w:val="00EC64D0"/>
    <w:rsid w:val="00ED1CF7"/>
    <w:rsid w:val="00EE4D6D"/>
    <w:rsid w:val="00EF0380"/>
    <w:rsid w:val="00F15489"/>
    <w:rsid w:val="00F2681A"/>
    <w:rsid w:val="00F363E8"/>
    <w:rsid w:val="00F52A62"/>
    <w:rsid w:val="00F53989"/>
    <w:rsid w:val="00F7581F"/>
    <w:rsid w:val="00F808B3"/>
    <w:rsid w:val="00FB4DCA"/>
    <w:rsid w:val="00FC1856"/>
    <w:rsid w:val="00FE2E3C"/>
    <w:rsid w:val="00FF15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92E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27B5"/>
    <w:pPr>
      <w:spacing w:line="480" w:lineRule="auto"/>
      <w:jc w:val="both"/>
    </w:pPr>
    <w:rPr>
      <w:rFonts w:ascii="Times New Roman" w:hAnsi="Times New Roman" w:cs="Arial"/>
      <w:kern w:val="0"/>
      <w:sz w:val="24"/>
      <w:lang w:val="en-GB" w:eastAsia="en-GB"/>
      <w14:ligatures w14:val="none"/>
    </w:rPr>
  </w:style>
  <w:style w:type="paragraph" w:styleId="Heading1">
    <w:name w:val="heading 1"/>
    <w:basedOn w:val="Normal"/>
    <w:next w:val="Normal"/>
    <w:link w:val="Heading1Char"/>
    <w:autoRedefine/>
    <w:uiPriority w:val="9"/>
    <w:qFormat/>
    <w:rsid w:val="00B91335"/>
    <w:pPr>
      <w:keepNext/>
      <w:keepLines/>
      <w:outlineLvl w:val="0"/>
    </w:pPr>
    <w:rPr>
      <w:rFonts w:cstheme="minorBidi"/>
      <w:b/>
      <w:color w:val="000000" w:themeColor="text1"/>
      <w:kern w:val="2"/>
      <w:sz w:val="28"/>
      <w:szCs w:val="40"/>
      <w:lang w:val="en-IN"/>
      <w14:ligatures w14:val="standardContextual"/>
    </w:rPr>
  </w:style>
  <w:style w:type="paragraph" w:styleId="Heading2">
    <w:name w:val="heading 2"/>
    <w:basedOn w:val="Normal"/>
    <w:next w:val="Normal"/>
    <w:link w:val="Heading2Char"/>
    <w:autoRedefine/>
    <w:qFormat/>
    <w:rsid w:val="00B91335"/>
    <w:pPr>
      <w:keepNext/>
      <w:keepLines/>
      <w:spacing w:before="360" w:after="120"/>
      <w:outlineLvl w:val="1"/>
    </w:pPr>
    <w:rPr>
      <w:b/>
      <w:color w:val="000000" w:themeColor="text1"/>
      <w:sz w:val="26"/>
      <w:szCs w:val="32"/>
    </w:rPr>
  </w:style>
  <w:style w:type="paragraph" w:styleId="Heading3">
    <w:name w:val="heading 3"/>
    <w:basedOn w:val="Normal"/>
    <w:next w:val="Normal"/>
    <w:link w:val="Heading3Char"/>
    <w:autoRedefine/>
    <w:uiPriority w:val="9"/>
    <w:semiHidden/>
    <w:unhideWhenUsed/>
    <w:qFormat/>
    <w:rsid w:val="00075005"/>
    <w:pPr>
      <w:keepNext/>
      <w:keepLines/>
      <w:spacing w:before="40"/>
      <w:outlineLvl w:val="2"/>
    </w:pPr>
    <w:rPr>
      <w:rFonts w:eastAsiaTheme="majorEastAsia" w:cstheme="majorBidi"/>
      <w:i/>
      <w:color w:val="1F3763"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335"/>
    <w:rPr>
      <w:rFonts w:ascii="Times New Roman" w:hAnsi="Times New Roman"/>
      <w:b/>
      <w:color w:val="000000" w:themeColor="text1"/>
      <w:sz w:val="28"/>
      <w:szCs w:val="40"/>
    </w:rPr>
  </w:style>
  <w:style w:type="character" w:customStyle="1" w:styleId="Heading2Char">
    <w:name w:val="Heading 2 Char"/>
    <w:basedOn w:val="DefaultParagraphFont"/>
    <w:link w:val="Heading2"/>
    <w:rsid w:val="00B91335"/>
    <w:rPr>
      <w:rFonts w:ascii="Times New Roman" w:hAnsi="Times New Roman" w:cs="Arial"/>
      <w:b/>
      <w:color w:val="000000" w:themeColor="text1"/>
      <w:kern w:val="0"/>
      <w:sz w:val="26"/>
      <w:szCs w:val="32"/>
      <w:lang w:val="en"/>
      <w14:ligatures w14:val="none"/>
    </w:rPr>
  </w:style>
  <w:style w:type="paragraph" w:styleId="NoSpacing">
    <w:name w:val="No Spacing"/>
    <w:basedOn w:val="Normal"/>
    <w:autoRedefine/>
    <w:uiPriority w:val="1"/>
    <w:qFormat/>
    <w:rsid w:val="00B91335"/>
  </w:style>
  <w:style w:type="paragraph" w:customStyle="1" w:styleId="Heading11">
    <w:name w:val="Heading 1 1"/>
    <w:basedOn w:val="Normal"/>
    <w:link w:val="Heading11Char"/>
    <w:autoRedefine/>
    <w:qFormat/>
    <w:rsid w:val="00A02D6E"/>
    <w:rPr>
      <w:b/>
      <w:sz w:val="28"/>
    </w:rPr>
  </w:style>
  <w:style w:type="character" w:customStyle="1" w:styleId="Heading11Char">
    <w:name w:val="Heading 1 1 Char"/>
    <w:basedOn w:val="DefaultParagraphFont"/>
    <w:link w:val="Heading11"/>
    <w:rsid w:val="00A02D6E"/>
    <w:rPr>
      <w:rFonts w:ascii="Times New Roman" w:hAnsi="Times New Roman" w:cs="Times New Roman"/>
      <w:b/>
      <w:kern w:val="0"/>
      <w:sz w:val="28"/>
      <w:szCs w:val="20"/>
      <w:lang w:val="en-GB"/>
      <w14:ligatures w14:val="none"/>
    </w:rPr>
  </w:style>
  <w:style w:type="paragraph" w:customStyle="1" w:styleId="HeadingOne">
    <w:name w:val="Heading One"/>
    <w:basedOn w:val="Heading1"/>
    <w:link w:val="HeadingOneChar"/>
    <w:autoRedefine/>
    <w:qFormat/>
    <w:rsid w:val="00EF0380"/>
    <w:rPr>
      <w:b w:val="0"/>
      <w:color w:val="111111"/>
    </w:rPr>
  </w:style>
  <w:style w:type="character" w:customStyle="1" w:styleId="HeadingOneChar">
    <w:name w:val="Heading One Char"/>
    <w:basedOn w:val="Heading1Char"/>
    <w:link w:val="HeadingOne"/>
    <w:rsid w:val="00EF0380"/>
    <w:rPr>
      <w:rFonts w:ascii="Times New Roman" w:eastAsiaTheme="majorEastAsia" w:hAnsi="Times New Roman" w:cs="Times New Roman"/>
      <w:b w:val="0"/>
      <w:color w:val="111111"/>
      <w:kern w:val="0"/>
      <w:sz w:val="28"/>
      <w:szCs w:val="24"/>
      <w:lang w:val="en-GB" w:eastAsia="en-IN"/>
      <w14:ligatures w14:val="none"/>
    </w:rPr>
  </w:style>
  <w:style w:type="character" w:customStyle="1" w:styleId="Heading3Char">
    <w:name w:val="Heading 3 Char"/>
    <w:basedOn w:val="DefaultParagraphFont"/>
    <w:link w:val="Heading3"/>
    <w:uiPriority w:val="9"/>
    <w:semiHidden/>
    <w:rsid w:val="00075005"/>
    <w:rPr>
      <w:rFonts w:ascii="Times New Roman" w:eastAsiaTheme="majorEastAsia" w:hAnsi="Times New Roman" w:cstheme="majorBidi"/>
      <w:i/>
      <w:color w:val="1F3763" w:themeColor="accent1" w:themeShade="7F"/>
      <w:kern w:val="0"/>
      <w:sz w:val="24"/>
      <w:szCs w:val="24"/>
      <w:u w:val="single"/>
      <w:lang w:val="en-GB"/>
      <w14:ligatures w14:val="none"/>
    </w:rPr>
  </w:style>
  <w:style w:type="paragraph" w:customStyle="1" w:styleId="Normal1">
    <w:name w:val="Normal1"/>
    <w:autoRedefine/>
    <w:rsid w:val="00B91335"/>
    <w:pPr>
      <w:spacing w:after="0" w:line="480" w:lineRule="auto"/>
      <w:jc w:val="both"/>
    </w:pPr>
    <w:rPr>
      <w:rFonts w:ascii="Times New Roman" w:hAnsi="Times New Roman" w:cs="Arial"/>
      <w:kern w:val="0"/>
      <w:sz w:val="24"/>
      <w:lang w:val="en"/>
      <w14:ligatures w14:val="none"/>
    </w:rPr>
  </w:style>
  <w:style w:type="paragraph" w:styleId="Header">
    <w:name w:val="header"/>
    <w:basedOn w:val="Normal"/>
    <w:link w:val="HeaderChar"/>
    <w:uiPriority w:val="99"/>
    <w:unhideWhenUsed/>
    <w:rsid w:val="00003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2A"/>
    <w:rPr>
      <w:rFonts w:ascii="Times New Roman" w:hAnsi="Times New Roman" w:cs="Arial"/>
      <w:kern w:val="0"/>
      <w:sz w:val="24"/>
      <w:lang w:val="en-GB" w:eastAsia="en-GB"/>
      <w14:ligatures w14:val="none"/>
    </w:rPr>
  </w:style>
  <w:style w:type="paragraph" w:styleId="Footer">
    <w:name w:val="footer"/>
    <w:basedOn w:val="Normal"/>
    <w:link w:val="FooterChar"/>
    <w:uiPriority w:val="99"/>
    <w:unhideWhenUsed/>
    <w:rsid w:val="00003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2A"/>
    <w:rPr>
      <w:rFonts w:ascii="Times New Roman" w:hAnsi="Times New Roman" w:cs="Arial"/>
      <w:kern w:val="0"/>
      <w:sz w:val="24"/>
      <w:lang w:val="en-GB" w:eastAsia="en-GB"/>
      <w14:ligatures w14:val="none"/>
    </w:rPr>
  </w:style>
  <w:style w:type="paragraph" w:styleId="Bibliography">
    <w:name w:val="Bibliography"/>
    <w:basedOn w:val="Normal"/>
    <w:next w:val="Normal"/>
    <w:uiPriority w:val="37"/>
    <w:unhideWhenUsed/>
    <w:rsid w:val="009A18A2"/>
  </w:style>
  <w:style w:type="paragraph" w:styleId="TOCHeading">
    <w:name w:val="TOC Heading"/>
    <w:basedOn w:val="Heading1"/>
    <w:next w:val="Normal"/>
    <w:uiPriority w:val="39"/>
    <w:unhideWhenUsed/>
    <w:qFormat/>
    <w:rsid w:val="006D389F"/>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6D389F"/>
    <w:pPr>
      <w:spacing w:after="100" w:line="360" w:lineRule="auto"/>
    </w:pPr>
    <w:rPr>
      <w:lang w:val="" w:eastAsia="en-US"/>
    </w:rPr>
  </w:style>
  <w:style w:type="paragraph" w:styleId="TOC2">
    <w:name w:val="toc 2"/>
    <w:basedOn w:val="Normal"/>
    <w:next w:val="Normal"/>
    <w:autoRedefine/>
    <w:uiPriority w:val="39"/>
    <w:unhideWhenUsed/>
    <w:rsid w:val="006D389F"/>
    <w:pPr>
      <w:spacing w:after="100" w:line="360" w:lineRule="auto"/>
      <w:ind w:left="240"/>
    </w:pPr>
    <w:rPr>
      <w:lang w:val="" w:eastAsia="en-US"/>
    </w:rPr>
  </w:style>
  <w:style w:type="character" w:styleId="Hyperlink">
    <w:name w:val="Hyperlink"/>
    <w:basedOn w:val="DefaultParagraphFont"/>
    <w:uiPriority w:val="99"/>
    <w:unhideWhenUsed/>
    <w:rsid w:val="006D389F"/>
    <w:rPr>
      <w:color w:val="0563C1" w:themeColor="hyperlink"/>
      <w:u w:val="single"/>
    </w:rPr>
  </w:style>
  <w:style w:type="paragraph" w:styleId="ListParagraph">
    <w:name w:val="List Paragraph"/>
    <w:basedOn w:val="Normal"/>
    <w:uiPriority w:val="34"/>
    <w:qFormat/>
    <w:rsid w:val="006D3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0A1FAE-5DF2-4AC7-8FF7-F40E5A847238}"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IN"/>
        </a:p>
      </dgm:t>
    </dgm:pt>
    <dgm:pt modelId="{38D419BD-5281-4C22-BE4E-D9894D76DA99}">
      <dgm:prSet phldrT="[Text]" custT="1"/>
      <dgm:spPr/>
      <dgm:t>
        <a:bodyPr/>
        <a:lstStyle/>
        <a:p>
          <a:pPr algn="ctr"/>
          <a:r>
            <a:rPr lang="en-IN" sz="1200">
              <a:solidFill>
                <a:sysClr val="windowText" lastClr="000000"/>
              </a:solidFill>
              <a:latin typeface="Times New Roman" panose="02020603050405020304" pitchFamily="18" charset="0"/>
              <a:cs typeface="Times New Roman" panose="02020603050405020304" pitchFamily="18" charset="0"/>
            </a:rPr>
            <a:t>Professor and other staff</a:t>
          </a:r>
        </a:p>
      </dgm:t>
    </dgm:pt>
    <dgm:pt modelId="{B2AC4BBA-9829-4648-A646-3212550BD0B2}" type="parTrans" cxnId="{EEA5B0D3-5AFD-4A84-A99F-9F711F3E44C5}">
      <dgm:prSet/>
      <dgm:spPr/>
      <dgm:t>
        <a:bodyPr/>
        <a:lstStyle/>
        <a:p>
          <a:pPr algn="ctr"/>
          <a:endParaRPr lang="en-IN"/>
        </a:p>
      </dgm:t>
    </dgm:pt>
    <dgm:pt modelId="{995D6073-D621-428B-9A1C-495F2865E644}" type="sibTrans" cxnId="{EEA5B0D3-5AFD-4A84-A99F-9F711F3E44C5}">
      <dgm:prSet/>
      <dgm:spPr/>
      <dgm:t>
        <a:bodyPr/>
        <a:lstStyle/>
        <a:p>
          <a:pPr algn="ctr"/>
          <a:endParaRPr lang="en-IN"/>
        </a:p>
      </dgm:t>
    </dgm:pt>
    <dgm:pt modelId="{68B3516C-92AB-4A68-B2E5-95EE202F20B5}">
      <dgm:prSet phldrT="[Text]" custT="1"/>
      <dgm:spPr/>
      <dgm:t>
        <a:bodyPr/>
        <a:lstStyle/>
        <a:p>
          <a:pPr algn="ctr"/>
          <a:r>
            <a:rPr lang="en-IN" sz="1200">
              <a:solidFill>
                <a:sysClr val="windowText" lastClr="000000"/>
              </a:solidFill>
              <a:latin typeface="Times New Roman" panose="02020603050405020304" pitchFamily="18" charset="0"/>
              <a:cs typeface="Times New Roman" panose="02020603050405020304" pitchFamily="18" charset="0"/>
            </a:rPr>
            <a:t>Alumni</a:t>
          </a:r>
        </a:p>
      </dgm:t>
    </dgm:pt>
    <dgm:pt modelId="{B222AD85-CCD3-4B82-A8C0-6004B20BA237}" type="parTrans" cxnId="{CAAFC00A-4403-4DCB-8103-6DD6A65C0366}">
      <dgm:prSet/>
      <dgm:spPr/>
      <dgm:t>
        <a:bodyPr/>
        <a:lstStyle/>
        <a:p>
          <a:pPr algn="ctr"/>
          <a:endParaRPr lang="en-IN"/>
        </a:p>
      </dgm:t>
    </dgm:pt>
    <dgm:pt modelId="{6C95455F-F062-40B2-AFFF-31EF0726FAB7}" type="sibTrans" cxnId="{CAAFC00A-4403-4DCB-8103-6DD6A65C0366}">
      <dgm:prSet/>
      <dgm:spPr/>
      <dgm:t>
        <a:bodyPr/>
        <a:lstStyle/>
        <a:p>
          <a:pPr algn="ctr"/>
          <a:endParaRPr lang="en-IN"/>
        </a:p>
      </dgm:t>
    </dgm:pt>
    <dgm:pt modelId="{F556075D-F812-4B91-9797-B384AE1BA15D}">
      <dgm:prSet phldrT="[Text]" custT="1"/>
      <dgm:spPr/>
      <dgm:t>
        <a:bodyPr/>
        <a:lstStyle/>
        <a:p>
          <a:pPr algn="ctr"/>
          <a:r>
            <a:rPr lang="en-IN" sz="1200">
              <a:solidFill>
                <a:sysClr val="windowText" lastClr="000000"/>
              </a:solidFill>
              <a:latin typeface="Times New Roman" panose="02020603050405020304" pitchFamily="18" charset="0"/>
              <a:cs typeface="Times New Roman" panose="02020603050405020304" pitchFamily="18" charset="0"/>
            </a:rPr>
            <a:t>Local Communities</a:t>
          </a:r>
        </a:p>
      </dgm:t>
    </dgm:pt>
    <dgm:pt modelId="{773350B7-C91A-4B9A-9EFA-6B4DCEBA2890}" type="parTrans" cxnId="{0221DE89-AD54-4A25-B067-7C045AFD3399}">
      <dgm:prSet/>
      <dgm:spPr/>
      <dgm:t>
        <a:bodyPr/>
        <a:lstStyle/>
        <a:p>
          <a:pPr algn="ctr"/>
          <a:endParaRPr lang="en-IN"/>
        </a:p>
      </dgm:t>
    </dgm:pt>
    <dgm:pt modelId="{9D2A3ADD-AE42-4F22-B447-4B06470E9786}" type="sibTrans" cxnId="{0221DE89-AD54-4A25-B067-7C045AFD3399}">
      <dgm:prSet/>
      <dgm:spPr/>
      <dgm:t>
        <a:bodyPr/>
        <a:lstStyle/>
        <a:p>
          <a:pPr algn="ctr"/>
          <a:endParaRPr lang="en-IN"/>
        </a:p>
      </dgm:t>
    </dgm:pt>
    <dgm:pt modelId="{220C1F2D-7D53-4390-B900-28A462D60BEF}">
      <dgm:prSet phldrT="[Text]" custT="1"/>
      <dgm:spPr/>
      <dgm:t>
        <a:bodyPr/>
        <a:lstStyle/>
        <a:p>
          <a:pPr algn="ctr"/>
          <a:r>
            <a:rPr lang="en-IN" sz="1200">
              <a:solidFill>
                <a:sysClr val="windowText" lastClr="000000"/>
              </a:solidFill>
              <a:latin typeface="Times New Roman" panose="02020603050405020304" pitchFamily="18" charset="0"/>
              <a:cs typeface="Times New Roman" panose="02020603050405020304" pitchFamily="18" charset="0"/>
            </a:rPr>
            <a:t>Senior Students</a:t>
          </a:r>
        </a:p>
      </dgm:t>
    </dgm:pt>
    <dgm:pt modelId="{CA5AFA74-73EC-4A71-BEAF-F4CC038BF978}" type="parTrans" cxnId="{47E8A3A2-8F64-4804-92B0-159A03319FB5}">
      <dgm:prSet/>
      <dgm:spPr/>
      <dgm:t>
        <a:bodyPr/>
        <a:lstStyle/>
        <a:p>
          <a:pPr algn="ctr"/>
          <a:endParaRPr lang="en-IN"/>
        </a:p>
      </dgm:t>
    </dgm:pt>
    <dgm:pt modelId="{2E148CB9-ACB3-40C1-95AF-9048C4433F90}" type="sibTrans" cxnId="{47E8A3A2-8F64-4804-92B0-159A03319FB5}">
      <dgm:prSet/>
      <dgm:spPr/>
      <dgm:t>
        <a:bodyPr/>
        <a:lstStyle/>
        <a:p>
          <a:pPr algn="ctr"/>
          <a:endParaRPr lang="en-IN"/>
        </a:p>
      </dgm:t>
    </dgm:pt>
    <dgm:pt modelId="{FEEF0BB9-5EDA-4852-A523-DA65918BE6AE}" type="pres">
      <dgm:prSet presAssocID="{DC0A1FAE-5DF2-4AC7-8FF7-F40E5A847238}" presName="matrix" presStyleCnt="0">
        <dgm:presLayoutVars>
          <dgm:chMax val="1"/>
          <dgm:dir/>
          <dgm:resizeHandles val="exact"/>
        </dgm:presLayoutVars>
      </dgm:prSet>
      <dgm:spPr/>
    </dgm:pt>
    <dgm:pt modelId="{C18A3B08-D676-4F4C-9471-EB53A822CB69}" type="pres">
      <dgm:prSet presAssocID="{DC0A1FAE-5DF2-4AC7-8FF7-F40E5A847238}" presName="axisShape" presStyleLbl="bgShp" presStyleIdx="0" presStyleCnt="1"/>
      <dgm:spPr/>
    </dgm:pt>
    <dgm:pt modelId="{A943DBC2-3A1D-4979-9363-C8DF20651997}" type="pres">
      <dgm:prSet presAssocID="{DC0A1FAE-5DF2-4AC7-8FF7-F40E5A847238}" presName="rect1" presStyleLbl="node1" presStyleIdx="0" presStyleCnt="4">
        <dgm:presLayoutVars>
          <dgm:chMax val="0"/>
          <dgm:chPref val="0"/>
          <dgm:bulletEnabled val="1"/>
        </dgm:presLayoutVars>
      </dgm:prSet>
      <dgm:spPr/>
    </dgm:pt>
    <dgm:pt modelId="{4BCD1511-9B11-4863-A711-C66E1F70EC7E}" type="pres">
      <dgm:prSet presAssocID="{DC0A1FAE-5DF2-4AC7-8FF7-F40E5A847238}" presName="rect2" presStyleLbl="node1" presStyleIdx="1" presStyleCnt="4">
        <dgm:presLayoutVars>
          <dgm:chMax val="0"/>
          <dgm:chPref val="0"/>
          <dgm:bulletEnabled val="1"/>
        </dgm:presLayoutVars>
      </dgm:prSet>
      <dgm:spPr/>
    </dgm:pt>
    <dgm:pt modelId="{9E6CF95D-3F9D-456A-9E47-C95EA90FB4FB}" type="pres">
      <dgm:prSet presAssocID="{DC0A1FAE-5DF2-4AC7-8FF7-F40E5A847238}" presName="rect3" presStyleLbl="node1" presStyleIdx="2" presStyleCnt="4">
        <dgm:presLayoutVars>
          <dgm:chMax val="0"/>
          <dgm:chPref val="0"/>
          <dgm:bulletEnabled val="1"/>
        </dgm:presLayoutVars>
      </dgm:prSet>
      <dgm:spPr/>
    </dgm:pt>
    <dgm:pt modelId="{7B1EE343-6B61-41F9-89C4-67DF26563576}" type="pres">
      <dgm:prSet presAssocID="{DC0A1FAE-5DF2-4AC7-8FF7-F40E5A847238}" presName="rect4" presStyleLbl="node1" presStyleIdx="3" presStyleCnt="4">
        <dgm:presLayoutVars>
          <dgm:chMax val="0"/>
          <dgm:chPref val="0"/>
          <dgm:bulletEnabled val="1"/>
        </dgm:presLayoutVars>
      </dgm:prSet>
      <dgm:spPr/>
    </dgm:pt>
  </dgm:ptLst>
  <dgm:cxnLst>
    <dgm:cxn modelId="{CAAFC00A-4403-4DCB-8103-6DD6A65C0366}" srcId="{DC0A1FAE-5DF2-4AC7-8FF7-F40E5A847238}" destId="{68B3516C-92AB-4A68-B2E5-95EE202F20B5}" srcOrd="1" destOrd="0" parTransId="{B222AD85-CCD3-4B82-A8C0-6004B20BA237}" sibTransId="{6C95455F-F062-40B2-AFFF-31EF0726FAB7}"/>
    <dgm:cxn modelId="{D5E4DF16-6689-4939-B898-D536C0673D0D}" type="presOf" srcId="{220C1F2D-7D53-4390-B900-28A462D60BEF}" destId="{7B1EE343-6B61-41F9-89C4-67DF26563576}" srcOrd="0" destOrd="0" presId="urn:microsoft.com/office/officeart/2005/8/layout/matrix2"/>
    <dgm:cxn modelId="{2D9B4638-61C4-4415-9754-C9774634521A}" type="presOf" srcId="{DC0A1FAE-5DF2-4AC7-8FF7-F40E5A847238}" destId="{FEEF0BB9-5EDA-4852-A523-DA65918BE6AE}" srcOrd="0" destOrd="0" presId="urn:microsoft.com/office/officeart/2005/8/layout/matrix2"/>
    <dgm:cxn modelId="{0221DE89-AD54-4A25-B067-7C045AFD3399}" srcId="{DC0A1FAE-5DF2-4AC7-8FF7-F40E5A847238}" destId="{F556075D-F812-4B91-9797-B384AE1BA15D}" srcOrd="2" destOrd="0" parTransId="{773350B7-C91A-4B9A-9EFA-6B4DCEBA2890}" sibTransId="{9D2A3ADD-AE42-4F22-B447-4B06470E9786}"/>
    <dgm:cxn modelId="{0E091993-BD9A-4420-8C3B-3A48B9D68BE2}" type="presOf" srcId="{68B3516C-92AB-4A68-B2E5-95EE202F20B5}" destId="{4BCD1511-9B11-4863-A711-C66E1F70EC7E}" srcOrd="0" destOrd="0" presId="urn:microsoft.com/office/officeart/2005/8/layout/matrix2"/>
    <dgm:cxn modelId="{47E8A3A2-8F64-4804-92B0-159A03319FB5}" srcId="{DC0A1FAE-5DF2-4AC7-8FF7-F40E5A847238}" destId="{220C1F2D-7D53-4390-B900-28A462D60BEF}" srcOrd="3" destOrd="0" parTransId="{CA5AFA74-73EC-4A71-BEAF-F4CC038BF978}" sibTransId="{2E148CB9-ACB3-40C1-95AF-9048C4433F90}"/>
    <dgm:cxn modelId="{29E9E2B4-D347-4EEB-8B25-EBDE3B780106}" type="presOf" srcId="{F556075D-F812-4B91-9797-B384AE1BA15D}" destId="{9E6CF95D-3F9D-456A-9E47-C95EA90FB4FB}" srcOrd="0" destOrd="0" presId="urn:microsoft.com/office/officeart/2005/8/layout/matrix2"/>
    <dgm:cxn modelId="{A80493B7-DA89-459C-A189-2246A7A43BB9}" type="presOf" srcId="{38D419BD-5281-4C22-BE4E-D9894D76DA99}" destId="{A943DBC2-3A1D-4979-9363-C8DF20651997}" srcOrd="0" destOrd="0" presId="urn:microsoft.com/office/officeart/2005/8/layout/matrix2"/>
    <dgm:cxn modelId="{EEA5B0D3-5AFD-4A84-A99F-9F711F3E44C5}" srcId="{DC0A1FAE-5DF2-4AC7-8FF7-F40E5A847238}" destId="{38D419BD-5281-4C22-BE4E-D9894D76DA99}" srcOrd="0" destOrd="0" parTransId="{B2AC4BBA-9829-4648-A646-3212550BD0B2}" sibTransId="{995D6073-D621-428B-9A1C-495F2865E644}"/>
    <dgm:cxn modelId="{5B42187D-4FE1-423B-BC4D-ADDBC1C1205D}" type="presParOf" srcId="{FEEF0BB9-5EDA-4852-A523-DA65918BE6AE}" destId="{C18A3B08-D676-4F4C-9471-EB53A822CB69}" srcOrd="0" destOrd="0" presId="urn:microsoft.com/office/officeart/2005/8/layout/matrix2"/>
    <dgm:cxn modelId="{153B93BB-EA04-4362-A6C7-09106F76D8CD}" type="presParOf" srcId="{FEEF0BB9-5EDA-4852-A523-DA65918BE6AE}" destId="{A943DBC2-3A1D-4979-9363-C8DF20651997}" srcOrd="1" destOrd="0" presId="urn:microsoft.com/office/officeart/2005/8/layout/matrix2"/>
    <dgm:cxn modelId="{C3B7083E-E8D7-41EE-81D1-5F4F614B41AB}" type="presParOf" srcId="{FEEF0BB9-5EDA-4852-A523-DA65918BE6AE}" destId="{4BCD1511-9B11-4863-A711-C66E1F70EC7E}" srcOrd="2" destOrd="0" presId="urn:microsoft.com/office/officeart/2005/8/layout/matrix2"/>
    <dgm:cxn modelId="{EB0419B4-A256-420E-9D7B-980982749657}" type="presParOf" srcId="{FEEF0BB9-5EDA-4852-A523-DA65918BE6AE}" destId="{9E6CF95D-3F9D-456A-9E47-C95EA90FB4FB}" srcOrd="3" destOrd="0" presId="urn:microsoft.com/office/officeart/2005/8/layout/matrix2"/>
    <dgm:cxn modelId="{F616D5E8-7882-485E-B2D6-75263B67C250}" type="presParOf" srcId="{FEEF0BB9-5EDA-4852-A523-DA65918BE6AE}" destId="{7B1EE343-6B61-41F9-89C4-67DF26563576}"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8A3B08-D676-4F4C-9471-EB53A822CB69}">
      <dsp:nvSpPr>
        <dsp:cNvPr id="0" name=""/>
        <dsp:cNvSpPr/>
      </dsp:nvSpPr>
      <dsp:spPr>
        <a:xfrm>
          <a:off x="452437"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943DBC2-3A1D-4979-9363-C8DF20651997}">
      <dsp:nvSpPr>
        <dsp:cNvPr id="0" name=""/>
        <dsp:cNvSpPr/>
      </dsp:nvSpPr>
      <dsp:spPr>
        <a:xfrm>
          <a:off x="660463"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Professor and other staff</a:t>
          </a:r>
        </a:p>
      </dsp:txBody>
      <dsp:txXfrm>
        <a:off x="722955" y="270518"/>
        <a:ext cx="1155176" cy="1155176"/>
      </dsp:txXfrm>
    </dsp:sp>
    <dsp:sp modelId="{4BCD1511-9B11-4863-A711-C66E1F70EC7E}">
      <dsp:nvSpPr>
        <dsp:cNvPr id="0" name=""/>
        <dsp:cNvSpPr/>
      </dsp:nvSpPr>
      <dsp:spPr>
        <a:xfrm>
          <a:off x="2164651"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Alumni</a:t>
          </a:r>
        </a:p>
      </dsp:txBody>
      <dsp:txXfrm>
        <a:off x="2227143" y="270518"/>
        <a:ext cx="1155176" cy="1155176"/>
      </dsp:txXfrm>
    </dsp:sp>
    <dsp:sp modelId="{9E6CF95D-3F9D-456A-9E47-C95EA90FB4FB}">
      <dsp:nvSpPr>
        <dsp:cNvPr id="0" name=""/>
        <dsp:cNvSpPr/>
      </dsp:nvSpPr>
      <dsp:spPr>
        <a:xfrm>
          <a:off x="660463"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Local Communities</a:t>
          </a:r>
        </a:p>
      </dsp:txBody>
      <dsp:txXfrm>
        <a:off x="722955" y="1774706"/>
        <a:ext cx="1155176" cy="1155176"/>
      </dsp:txXfrm>
    </dsp:sp>
    <dsp:sp modelId="{7B1EE343-6B61-41F9-89C4-67DF26563576}">
      <dsp:nvSpPr>
        <dsp:cNvPr id="0" name=""/>
        <dsp:cNvSpPr/>
      </dsp:nvSpPr>
      <dsp:spPr>
        <a:xfrm>
          <a:off x="2164651"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Senior Students</a:t>
          </a:r>
        </a:p>
      </dsp:txBody>
      <dsp:txXfrm>
        <a:off x="2227143"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Wal24</b:Tag>
    <b:SourceType>InternetSite</b:SourceType>
    <b:Guid>{78A95136-F915-4808-A512-F76B039ABADC}</b:Guid>
    <b:Author>
      <b:Author>
        <b:Corporate>Wales</b:Corporate>
      </b:Author>
    </b:Author>
    <b:Title>About the University of Wales</b:Title>
    <b:Year>2024</b:Year>
    <b:YearAccessed>2024</b:YearAccessed>
    <b:MonthAccessed>August</b:MonthAccessed>
    <b:DayAccessed>3</b:DayAccessed>
    <b:URL>https://www.wales.ac.uk/</b:URL>
    <b:RefOrder>4</b:RefOrder>
  </b:Source>
  <b:Source>
    <b:Tag>San21</b:Tag>
    <b:SourceType>InternetSite</b:SourceType>
    <b:Guid>{FE828CB8-0E6A-400A-8538-A737660E6D2E}</b:Guid>
    <b:Author>
      <b:Author>
        <b:NameList>
          <b:Person>
            <b:Last>Craft</b:Last>
            <b:First>Sandra</b:First>
          </b:Person>
        </b:NameList>
      </b:Author>
    </b:Author>
    <b:Title>Community College Statistics</b:Title>
    <b:Year>2021</b:Year>
    <b:YearAccessed>2024</b:YearAccessed>
    <b:MonthAccessed>August</b:MonthAccessed>
    <b:DayAccessed>3</b:DayAccessed>
    <b:URL>https://www.thinkimpact.com/community-college-statistics/</b:URL>
    <b:RefOrder>2</b:RefOrder>
  </b:Source>
  <b:Source>
    <b:Tag>All241</b:Tag>
    <b:SourceType>InternetSite</b:SourceType>
    <b:Guid>{A8EAE5CA-EA2B-4413-9BF5-99F7D94D0FAB}</b:Guid>
    <b:Author>
      <b:Author>
        <b:NameList>
          <b:Person>
            <b:Last>Beer</b:Last>
            <b:First>Allison</b:First>
          </b:Person>
        </b:NameList>
      </b:Author>
    </b:Author>
    <b:Title>Diversity of Community College Students in 7 Charts</b:Title>
    <b:Year>2024</b:Year>
    <b:YearAccessed>2024</b:YearAccessed>
    <b:MonthAccessed>August</b:MonthAccessed>
    <b:DayAccessed>3</b:DayAccessed>
    <b:URL>https://perspectives.acct.org/stories/diversity-of-community-college-students-in-7-charts</b:URL>
    <b:RefOrder>3</b:RefOrder>
  </b:Source>
  <b:Source>
    <b:Tag>Esq24</b:Tag>
    <b:SourceType>InternetSite</b:SourceType>
    <b:Guid>{9506A354-CF15-403A-9C9A-833574016D9E}</b:Guid>
    <b:Author>
      <b:Author>
        <b:Corporate>Esquireexplain</b:Corporate>
      </b:Author>
    </b:Author>
    <b:Title>Age Range And Demographics Of College Students | How Old Are College Students</b:Title>
    <b:Year>2024</b:Year>
    <b:YearAccessed>2024</b:YearAccessed>
    <b:MonthAccessed>August</b:MonthAccessed>
    <b:DayAccessed>3</b:DayAccessed>
    <b:URL>https://esquireexplain.com/how-old-are-college-students/</b:URL>
    <b:RefOrder>1</b:RefOrder>
  </b:Source>
  <b:Source>
    <b:Tag>Sea22</b:Tag>
    <b:SourceType>InternetSite</b:SourceType>
    <b:Guid>{45C15EED-0292-4BFB-9DC1-B2F645C97BDD}</b:Guid>
    <b:Author>
      <b:Author>
        <b:NameList>
          <b:Person>
            <b:Last>Barker</b:Last>
            <b:First>Sean</b:First>
          </b:Person>
        </b:NameList>
      </b:Author>
    </b:Author>
    <b:Title>Why Community Engagement Is A Crucial Piece Of A Thriving Company Culture</b:Title>
    <b:Year>2022</b:Year>
    <b:YearAccessed>2024</b:YearAccessed>
    <b:MonthAccessed>August</b:MonthAccessed>
    <b:DayAccessed>2</b:DayAccessed>
    <b:URL>https://www.forbes.com/sites/forbestechcouncil/2022/01/26/why-community-engagement-is-a-crucial-piece-of-a-thriving-company-culture/</b:URL>
    <b:RefOrder>2</b:RefOrder>
  </b:Source>
  <b:Source>
    <b:Tag>Ray24</b:Tag>
    <b:SourceType>InternetSite</b:SourceType>
    <b:Guid>{DF33F2E3-3666-4F54-BE2D-D4247827FED9}</b:Guid>
    <b:Author>
      <b:Author>
        <b:NameList>
          <b:Person>
            <b:Last>Corral</b:Last>
            <b:First>Ray</b:First>
          </b:Person>
        </b:NameList>
      </b:Author>
    </b:Author>
    <b:Title>Transforming Spaces, Transforming Lives: The Artistic Path To Community Engagement</b:Title>
    <b:Year>2024</b:Year>
    <b:YearAccessed>2024</b:YearAccessed>
    <b:MonthAccessed>August</b:MonthAccessed>
    <b:DayAccessed>2</b:DayAccessed>
    <b:URL>https://www.forbes.com/sites/forbesbusinesscouncil/2024/03/11/transforming-spaces-transforming-lives-the-artistic-path-to-community-engagement/#:~:text=Businesses%20and%20organizations%20need%20to,and%20maintain%20your%20business's%20integrity.</b:URL>
    <b:RefOrder>3</b:RefOrder>
  </b:Source>
  <b:Source>
    <b:Tag>Dou24</b:Tag>
    <b:SourceType>InternetSite</b:SourceType>
    <b:Guid>{7E154423-1D95-4582-B662-62A386766644}</b:Guid>
    <b:Author>
      <b:Author>
        <b:NameList>
          <b:Person>
            <b:Last>Dickison</b:Last>
            <b:First>Doug</b:First>
          </b:Person>
        </b:NameList>
      </b:Author>
    </b:Author>
    <b:Title>Community Engagement For The Win</b:Title>
    <b:Year>2024</b:Year>
    <b:YearAccessed>2024</b:YearAccessed>
    <b:MonthAccessed>August</b:MonthAccessed>
    <b:DayAccessed>2</b:DayAccessed>
    <b:URL>https://www.forbes.com/sites/forbesbusinesscouncil/2023/09/20/community-engagement-for-the-win/#:~:text=Recognize%20the%20value%20of%20giving,it%20demonstrates%20that%20you%20care.</b:URL>
    <b:RefOrder>1</b:RefOrder>
  </b:Source>
  <b:Source>
    <b:Tag>BBC2478</b:Tag>
    <b:SourceType>InternetSite</b:SourceType>
    <b:Guid>{5866E217-4894-4F13-BC58-60690480AFE3}</b:Guid>
    <b:Author>
      <b:Author>
        <b:Corporate>BBC</b:Corporate>
      </b:Author>
    </b:Author>
    <b:Title>Diversity and inclusion</b:Title>
    <b:Year>2024</b:Year>
    <b:YearAccessed>2024</b:YearAccessed>
    <b:MonthAccessed>August</b:MonthAccessed>
    <b:DayAccessed>2</b:DayAccessed>
    <b:URL>https://www.bbc.co.uk/bitesize/guides/zt4m6fr/revision/6</b:URL>
    <b:RefOrder>1</b:RefOrder>
  </b:Source>
  <b:Source>
    <b:Tag>Nel23</b:Tag>
    <b:SourceType>InternetSite</b:SourceType>
    <b:Guid>{B307F62C-B119-4DD7-B5F1-9A63E7634504}</b:Guid>
    <b:Author>
      <b:Author>
        <b:NameList>
          <b:Person>
            <b:Last>Debevoise</b:Last>
            <b:First>Nell</b:First>
            <b:Middle>Derick</b:Middle>
          </b:Person>
        </b:NameList>
      </b:Author>
    </b:Author>
    <b:Title>Strategic Community Engagement: A Unseen Power For Business Leaders</b:Title>
    <b:Year>2023</b:Year>
    <b:YearAccessed>2024</b:YearAccessed>
    <b:MonthAccessed>August </b:MonthAccessed>
    <b:DayAccessed>2</b:DayAccessed>
    <b:URL>https://www.forbes.com/sites/nelldebevoise/2023/12/27/strategic-community-engagement-a-unseen-power-for-business-leaders/#:~:text=Optimizing%20community%20engagement%20involves%20thoughtful,impact%20beyond%20their%20immediate%20spheres.</b:URL>
    <b:RefOrder>2</b:RefOrder>
  </b:Source>
  <b:Source>
    <b:Tag>Aki241</b:Tag>
    <b:SourceType>InternetSite</b:SourceType>
    <b:Guid>{C99DC6D1-C545-4D55-8FEB-9E7987A0E0C4}</b:Guid>
    <b:Author>
      <b:Author>
        <b:NameList>
          <b:Person>
            <b:Last>Akinpelu</b:Last>
            <b:First>Akin</b:First>
          </b:Person>
        </b:NameList>
      </b:Author>
    </b:Author>
    <b:Title>Harnessing Teamwork For Greater Productivity</b:Title>
    <b:Year>2024</b:Year>
    <b:YearAccessed>2024</b:YearAccessed>
    <b:MonthAccessed>August </b:MonthAccessed>
    <b:DayAccessed>2</b:DayAccessed>
    <b:URL>https://www.forbes.com/sites/forbescoachescouncil/2024/02/06/harnessing-teamwork-for-greater-productivity/#:~:text=A%20team%20is%20made%20of,a%20collective%20advantage%20over%20an</b:URL>
    <b:RefOrder>3</b:RefOrder>
  </b:Source>
  <b:Source>
    <b:Tag>Wil19</b:Tag>
    <b:SourceType>InternetSite</b:SourceType>
    <b:Guid>{7742A283-D631-4899-A62C-95395FA69A06}</b:Guid>
    <b:Author>
      <b:Author>
        <b:NameList>
          <b:Person>
            <b:Last>McCoy</b:Last>
            <b:First>William</b:First>
          </b:Person>
        </b:NameList>
      </b:Author>
    </b:Author>
    <b:Title>Five Positive Effects of Technology on Education</b:Title>
    <b:Year>2019</b:Year>
    <b:YearAccessed>2024</b:YearAccessed>
    <b:MonthAccessed>August </b:MonthAccessed>
    <b:DayAccessed>2</b:DayAccessed>
    <b:URL>https://smallbusiness.chron.com/five-positive-effects-technology-education-31222.html</b:URL>
    <b:RefOrder>4</b:RefOrder>
  </b:Source>
  <b:Source>
    <b:Tag>Rol19</b:Tag>
    <b:SourceType>InternetSite</b:SourceType>
    <b:Guid>{785FF9A0-4094-43F4-87C5-17C61748D852}</b:Guid>
    <b:Title>Role &amp; Activities of Stakeholders</b:Title>
    <b:Year>2019</b:Year>
    <b:YearAccessed>2024</b:YearAccessed>
    <b:MonthAccessed>August</b:MonthAccessed>
    <b:DayAccessed>2</b:DayAccessed>
    <b:URL>https://smallbusiness.chron.com/role-activities-stakeholders-31182.html</b:URL>
    <b:Author>
      <b:Author>
        <b:NameList>
          <b:Person>
            <b:Last>Martin</b:Last>
            <b:First>Melanie</b:First>
          </b:Person>
        </b:NameList>
      </b:Author>
    </b:Author>
    <b:RefOrder>1</b:RefOrder>
  </b:Source>
  <b:Source>
    <b:Tag>Lee22</b:Tag>
    <b:SourceType>InternetSite</b:SourceType>
    <b:Guid>{C86B90DF-1E79-4ECA-B442-EA40E25C3F28}</b:Guid>
    <b:Author>
      <b:Author>
        <b:NameList>
          <b:Person>
            <b:Last>Grayson</b:Last>
            <b:First>Lee</b:First>
          </b:Person>
        </b:NameList>
      </b:Author>
    </b:Author>
    <b:Title>The Roles of a Professor</b:Title>
    <b:Year>2022</b:Year>
    <b:YearAccessed>2024</b:YearAccessed>
    <b:MonthAccessed>August</b:MonthAccessed>
    <b:DayAccessed>2</b:DayAccessed>
    <b:URL>https://work.chron.com/roles-professor-1001.html</b:URL>
    <b:RefOrder>2</b:RefOrder>
  </b:Source>
</b:Sources>
</file>

<file path=customXml/itemProps1.xml><?xml version="1.0" encoding="utf-8"?>
<ds:datastoreItem xmlns:ds="http://schemas.openxmlformats.org/officeDocument/2006/customXml" ds:itemID="{DABA71DC-77DC-4B35-B82A-4A69FBBB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4122</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2024-08-07T16:15:00Z</dcterms:created>
  <dcterms:modified xsi:type="dcterms:W3CDTF">2024-08-07T16:21:00Z</dcterms:modified>
</cp:coreProperties>
</file>