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D2ED98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16A3A">
              <w:rPr>
                <w:rFonts w:ascii="Times New Roman" w:hAnsi="Times New Roman" w:cs="Times New Roman"/>
                <w:b/>
                <w:color w:val="auto"/>
                <w:sz w:val="48"/>
              </w:rPr>
              <w:t>Kathy Abbott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4513D3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16A3A">
              <w:rPr>
                <w:rFonts w:ascii="Times New Roman" w:hAnsi="Times New Roman" w:cs="Times New Roman"/>
                <w:b/>
                <w:color w:val="auto"/>
                <w:sz w:val="48"/>
              </w:rPr>
              <w:t xml:space="preserve"> Kathy.griffiths@swansea.gov.uk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126D9CE" w14:textId="2A7EA774" w:rsidR="00892811" w:rsidRPr="005D3F07" w:rsidRDefault="00892811" w:rsidP="005D3F07">
            <w:pPr>
              <w:overflowPunct/>
              <w:autoSpaceDE/>
              <w:autoSpaceDN/>
              <w:adjustRightInd/>
              <w:ind w:right="-957"/>
              <w:textAlignment w:val="auto"/>
              <w:rPr>
                <w:rFonts w:ascii="Times New Roman" w:hAnsi="Times New Roman" w:cs="Times New Roman"/>
                <w:b/>
                <w:color w:val="auto"/>
                <w:sz w:val="48"/>
              </w:rPr>
            </w:pPr>
            <w:r w:rsidRPr="00DF2D40">
              <w:rPr>
                <w:rFonts w:ascii="Times New Roman" w:hAnsi="Times New Roman" w:cs="Times New Roman"/>
                <w:b/>
                <w:sz w:val="48"/>
              </w:rPr>
              <w:t>2320162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FB1F9E">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3E979E9D" w14:textId="26BAEFBA" w:rsidR="00571E23" w:rsidRDefault="00E61B27" w:rsidP="00DF6ED2">
            <w:pPr>
              <w:rPr>
                <w:sz w:val="24"/>
                <w:szCs w:val="24"/>
              </w:rPr>
            </w:pPr>
            <w:r>
              <w:rPr>
                <w:sz w:val="24"/>
                <w:szCs w:val="24"/>
              </w:rPr>
              <w:t xml:space="preserve">It is important that social workers have a good knowledge of safeguarding </w:t>
            </w:r>
            <w:r w:rsidR="00A21CE2">
              <w:rPr>
                <w:sz w:val="24"/>
                <w:szCs w:val="24"/>
              </w:rPr>
              <w:t xml:space="preserve">in respect of both adults and children. </w:t>
            </w:r>
            <w:r w:rsidR="00DF6ED2" w:rsidRPr="00DF6ED2">
              <w:rPr>
                <w:sz w:val="24"/>
                <w:szCs w:val="24"/>
              </w:rPr>
              <w:t xml:space="preserve">The Social Services </w:t>
            </w:r>
            <w:r w:rsidR="00906C6E">
              <w:rPr>
                <w:sz w:val="24"/>
                <w:szCs w:val="24"/>
              </w:rPr>
              <w:t xml:space="preserve">and </w:t>
            </w:r>
            <w:r w:rsidR="00DF6ED2" w:rsidRPr="00DF6ED2">
              <w:rPr>
                <w:sz w:val="24"/>
                <w:szCs w:val="24"/>
              </w:rPr>
              <w:t xml:space="preserve">Well-being (Wales) Act 2014 (SSWBWA) </w:t>
            </w:r>
            <w:r w:rsidR="00EF3118">
              <w:rPr>
                <w:sz w:val="24"/>
                <w:szCs w:val="24"/>
              </w:rPr>
              <w:t>is the legis</w:t>
            </w:r>
            <w:r w:rsidR="008A5ECF">
              <w:rPr>
                <w:sz w:val="24"/>
                <w:szCs w:val="24"/>
              </w:rPr>
              <w:t>lative</w:t>
            </w:r>
            <w:r w:rsidR="00DF6ED2" w:rsidRPr="00DF6ED2">
              <w:rPr>
                <w:sz w:val="24"/>
                <w:szCs w:val="24"/>
              </w:rPr>
              <w:t xml:space="preserve"> framework </w:t>
            </w:r>
            <w:r w:rsidR="008A5ECF">
              <w:rPr>
                <w:sz w:val="24"/>
                <w:szCs w:val="24"/>
              </w:rPr>
              <w:t>which guides</w:t>
            </w:r>
            <w:r w:rsidR="00DF6ED2" w:rsidRPr="00DF6ED2">
              <w:rPr>
                <w:sz w:val="24"/>
                <w:szCs w:val="24"/>
              </w:rPr>
              <w:t xml:space="preserve"> Local Authorities </w:t>
            </w:r>
            <w:r w:rsidR="00B277F7">
              <w:rPr>
                <w:sz w:val="24"/>
                <w:szCs w:val="24"/>
              </w:rPr>
              <w:t>in respect of</w:t>
            </w:r>
            <w:r w:rsidR="008A5ECF">
              <w:rPr>
                <w:sz w:val="24"/>
                <w:szCs w:val="24"/>
              </w:rPr>
              <w:t xml:space="preserve"> how they </w:t>
            </w:r>
            <w:r w:rsidR="00DF6ED2" w:rsidRPr="00DF6ED2">
              <w:rPr>
                <w:sz w:val="24"/>
                <w:szCs w:val="24"/>
              </w:rPr>
              <w:t>should protect adults at risk of abuse or neglect</w:t>
            </w:r>
            <w:r w:rsidR="008A5ECF">
              <w:rPr>
                <w:sz w:val="24"/>
                <w:szCs w:val="24"/>
              </w:rPr>
              <w:t>.</w:t>
            </w:r>
            <w:r w:rsidR="00DF6ED2" w:rsidRPr="00DF6ED2">
              <w:rPr>
                <w:sz w:val="24"/>
                <w:szCs w:val="24"/>
              </w:rPr>
              <w:t xml:space="preserve"> Part Seven </w:t>
            </w:r>
            <w:r w:rsidR="008A5ECF">
              <w:rPr>
                <w:sz w:val="24"/>
                <w:szCs w:val="24"/>
              </w:rPr>
              <w:t>of the SSWB</w:t>
            </w:r>
            <w:r w:rsidR="00555BA9">
              <w:rPr>
                <w:sz w:val="24"/>
                <w:szCs w:val="24"/>
              </w:rPr>
              <w:t>W</w:t>
            </w:r>
            <w:r w:rsidR="008A5ECF">
              <w:rPr>
                <w:sz w:val="24"/>
                <w:szCs w:val="24"/>
              </w:rPr>
              <w:t xml:space="preserve">A </w:t>
            </w:r>
            <w:r w:rsidR="00BD331A">
              <w:rPr>
                <w:sz w:val="24"/>
                <w:szCs w:val="24"/>
              </w:rPr>
              <w:t>pertains</w:t>
            </w:r>
            <w:r w:rsidR="00DF6ED2" w:rsidRPr="00DF6ED2">
              <w:rPr>
                <w:sz w:val="24"/>
                <w:szCs w:val="24"/>
              </w:rPr>
              <w:t xml:space="preserve"> to Safeguarding specifically. Furthermore, The Wales Safeguarding </w:t>
            </w:r>
            <w:r w:rsidR="00E531A1">
              <w:rPr>
                <w:sz w:val="24"/>
                <w:szCs w:val="24"/>
              </w:rPr>
              <w:t>P</w:t>
            </w:r>
            <w:r w:rsidR="00DF6ED2" w:rsidRPr="00DF6ED2">
              <w:rPr>
                <w:sz w:val="24"/>
                <w:szCs w:val="24"/>
              </w:rPr>
              <w:t>rocedures (2019)</w:t>
            </w:r>
            <w:r w:rsidR="00756F12">
              <w:rPr>
                <w:sz w:val="24"/>
                <w:szCs w:val="24"/>
              </w:rPr>
              <w:t xml:space="preserve"> </w:t>
            </w:r>
            <w:r w:rsidR="009E5EF5">
              <w:rPr>
                <w:sz w:val="24"/>
                <w:szCs w:val="24"/>
              </w:rPr>
              <w:t>describes</w:t>
            </w:r>
            <w:r w:rsidR="00DF6ED2" w:rsidRPr="00DF6ED2">
              <w:rPr>
                <w:sz w:val="24"/>
                <w:szCs w:val="24"/>
              </w:rPr>
              <w:t xml:space="preserve"> </w:t>
            </w:r>
            <w:r w:rsidR="00756F12">
              <w:rPr>
                <w:sz w:val="24"/>
                <w:szCs w:val="24"/>
              </w:rPr>
              <w:t xml:space="preserve">the </w:t>
            </w:r>
            <w:r w:rsidR="00DF6ED2" w:rsidRPr="00DF6ED2">
              <w:rPr>
                <w:sz w:val="24"/>
                <w:szCs w:val="24"/>
              </w:rPr>
              <w:t xml:space="preserve">responsibilities </w:t>
            </w:r>
            <w:r w:rsidR="009E5EF5">
              <w:rPr>
                <w:sz w:val="24"/>
                <w:szCs w:val="24"/>
              </w:rPr>
              <w:t xml:space="preserve">and roles </w:t>
            </w:r>
            <w:r w:rsidR="00DF6ED2" w:rsidRPr="00DF6ED2">
              <w:rPr>
                <w:sz w:val="24"/>
                <w:szCs w:val="24"/>
              </w:rPr>
              <w:t xml:space="preserve">for practitioners </w:t>
            </w:r>
            <w:r w:rsidR="008079B4">
              <w:rPr>
                <w:sz w:val="24"/>
                <w:szCs w:val="24"/>
              </w:rPr>
              <w:t xml:space="preserve">in ensuring individuals are </w:t>
            </w:r>
            <w:r w:rsidR="009E5EF5">
              <w:rPr>
                <w:sz w:val="24"/>
                <w:szCs w:val="24"/>
              </w:rPr>
              <w:t xml:space="preserve">safeguarded from </w:t>
            </w:r>
            <w:r w:rsidR="00DF6ED2" w:rsidRPr="00DF6ED2">
              <w:rPr>
                <w:sz w:val="24"/>
                <w:szCs w:val="24"/>
              </w:rPr>
              <w:t xml:space="preserve">risk of abuse or neglect. </w:t>
            </w:r>
          </w:p>
          <w:p w14:paraId="031E9D40" w14:textId="77777777" w:rsidR="00571E23" w:rsidRDefault="00571E23" w:rsidP="00DF6ED2">
            <w:pPr>
              <w:rPr>
                <w:sz w:val="24"/>
                <w:szCs w:val="24"/>
              </w:rPr>
            </w:pPr>
          </w:p>
          <w:p w14:paraId="39588FDD" w14:textId="43C3EFE7" w:rsidR="0007096A" w:rsidRPr="00DF6ED2" w:rsidRDefault="00571E23" w:rsidP="0007096A">
            <w:pPr>
              <w:rPr>
                <w:sz w:val="24"/>
                <w:szCs w:val="24"/>
              </w:rPr>
            </w:pPr>
            <w:r w:rsidRPr="00DF6ED2">
              <w:rPr>
                <w:sz w:val="24"/>
                <w:szCs w:val="24"/>
              </w:rPr>
              <w:t xml:space="preserve">It is important social workers </w:t>
            </w:r>
            <w:proofErr w:type="gramStart"/>
            <w:r>
              <w:rPr>
                <w:sz w:val="24"/>
                <w:szCs w:val="24"/>
              </w:rPr>
              <w:t>have a</w:t>
            </w:r>
            <w:r w:rsidR="004026DA">
              <w:rPr>
                <w:sz w:val="24"/>
                <w:szCs w:val="24"/>
              </w:rPr>
              <w:t>n</w:t>
            </w:r>
            <w:r>
              <w:rPr>
                <w:sz w:val="24"/>
                <w:szCs w:val="24"/>
              </w:rPr>
              <w:t xml:space="preserve"> understanding of</w:t>
            </w:r>
            <w:proofErr w:type="gramEnd"/>
            <w:r w:rsidRPr="00DF6ED2">
              <w:rPr>
                <w:sz w:val="24"/>
                <w:szCs w:val="24"/>
              </w:rPr>
              <w:t xml:space="preserve"> </w:t>
            </w:r>
            <w:r>
              <w:rPr>
                <w:sz w:val="24"/>
                <w:szCs w:val="24"/>
              </w:rPr>
              <w:t>T</w:t>
            </w:r>
            <w:r w:rsidRPr="00DF6ED2">
              <w:rPr>
                <w:sz w:val="24"/>
                <w:szCs w:val="24"/>
              </w:rPr>
              <w:t xml:space="preserve">he Human Rights Act 1988 </w:t>
            </w:r>
            <w:r w:rsidR="00E94055">
              <w:rPr>
                <w:sz w:val="24"/>
                <w:szCs w:val="24"/>
              </w:rPr>
              <w:t>and</w:t>
            </w:r>
            <w:r w:rsidR="00B10743">
              <w:rPr>
                <w:sz w:val="24"/>
                <w:szCs w:val="24"/>
              </w:rPr>
              <w:t xml:space="preserve"> </w:t>
            </w:r>
            <w:r w:rsidRPr="00DF6ED2">
              <w:rPr>
                <w:sz w:val="24"/>
                <w:szCs w:val="24"/>
              </w:rPr>
              <w:t>the duty to consider a</w:t>
            </w:r>
            <w:r w:rsidR="00EE0CB9">
              <w:rPr>
                <w:sz w:val="24"/>
                <w:szCs w:val="24"/>
              </w:rPr>
              <w:t xml:space="preserve"> </w:t>
            </w:r>
            <w:r w:rsidRPr="00DF6ED2">
              <w:rPr>
                <w:sz w:val="24"/>
                <w:szCs w:val="24"/>
              </w:rPr>
              <w:t xml:space="preserve">need for advocacy under the Advocacy Code of </w:t>
            </w:r>
            <w:r w:rsidR="00E94055" w:rsidRPr="00DF6ED2">
              <w:rPr>
                <w:sz w:val="24"/>
                <w:szCs w:val="24"/>
              </w:rPr>
              <w:t>Practice:</w:t>
            </w:r>
            <w:r w:rsidRPr="00DF6ED2">
              <w:rPr>
                <w:sz w:val="24"/>
                <w:szCs w:val="24"/>
              </w:rPr>
              <w:t xml:space="preserve"> Part 10 S</w:t>
            </w:r>
            <w:r w:rsidR="00854F38">
              <w:rPr>
                <w:sz w:val="24"/>
                <w:szCs w:val="24"/>
              </w:rPr>
              <w:t>S</w:t>
            </w:r>
            <w:r w:rsidRPr="00DF6ED2">
              <w:rPr>
                <w:sz w:val="24"/>
                <w:szCs w:val="24"/>
              </w:rPr>
              <w:t>WBWA</w:t>
            </w:r>
            <w:r w:rsidR="00E94055">
              <w:rPr>
                <w:sz w:val="24"/>
                <w:szCs w:val="24"/>
              </w:rPr>
              <w:t>.</w:t>
            </w:r>
            <w:r w:rsidR="0007096A">
              <w:rPr>
                <w:sz w:val="24"/>
                <w:szCs w:val="24"/>
              </w:rPr>
              <w:t xml:space="preserve"> Furthermore, </w:t>
            </w:r>
            <w:bookmarkStart w:id="0" w:name="OLE_LINK2"/>
            <w:r w:rsidR="0007096A" w:rsidRPr="00DF6ED2">
              <w:rPr>
                <w:sz w:val="24"/>
                <w:szCs w:val="24"/>
              </w:rPr>
              <w:t xml:space="preserve">The Violence against women, domestic abuse and sexual Violence (Wales) Act 2015 </w:t>
            </w:r>
            <w:bookmarkEnd w:id="0"/>
            <w:r w:rsidR="00236F5D">
              <w:rPr>
                <w:sz w:val="24"/>
                <w:szCs w:val="24"/>
              </w:rPr>
              <w:t xml:space="preserve">details </w:t>
            </w:r>
            <w:r w:rsidR="00486617">
              <w:rPr>
                <w:sz w:val="24"/>
                <w:szCs w:val="24"/>
              </w:rPr>
              <w:t>a</w:t>
            </w:r>
            <w:r w:rsidR="00236F5D">
              <w:rPr>
                <w:sz w:val="24"/>
                <w:szCs w:val="24"/>
              </w:rPr>
              <w:t xml:space="preserve"> duty to ask about domestic abuse and importance of</w:t>
            </w:r>
            <w:r w:rsidR="0007096A" w:rsidRPr="00DF6ED2">
              <w:rPr>
                <w:sz w:val="24"/>
                <w:szCs w:val="24"/>
              </w:rPr>
              <w:t xml:space="preserve"> improv</w:t>
            </w:r>
            <w:r w:rsidR="00236F5D">
              <w:rPr>
                <w:sz w:val="24"/>
                <w:szCs w:val="24"/>
              </w:rPr>
              <w:t>ing</w:t>
            </w:r>
            <w:r w:rsidR="0007096A" w:rsidRPr="00DF6ED2">
              <w:rPr>
                <w:sz w:val="24"/>
                <w:szCs w:val="24"/>
              </w:rPr>
              <w:t xml:space="preserve"> services in protecting </w:t>
            </w:r>
            <w:r w:rsidR="00021977">
              <w:rPr>
                <w:sz w:val="24"/>
                <w:szCs w:val="24"/>
              </w:rPr>
              <w:t>adults</w:t>
            </w:r>
            <w:r w:rsidR="0007096A" w:rsidRPr="00DF6ED2">
              <w:rPr>
                <w:sz w:val="24"/>
                <w:szCs w:val="24"/>
              </w:rPr>
              <w:t xml:space="preserve"> and children from domestic abuse. </w:t>
            </w:r>
          </w:p>
          <w:p w14:paraId="71927E02" w14:textId="77777777" w:rsidR="00FD6ACB" w:rsidRPr="00DF6ED2" w:rsidRDefault="00FD6ACB" w:rsidP="00DF6ED2">
            <w:pPr>
              <w:rPr>
                <w:sz w:val="24"/>
                <w:szCs w:val="24"/>
              </w:rPr>
            </w:pPr>
          </w:p>
          <w:p w14:paraId="0E678226" w14:textId="2D7994E2" w:rsidR="00FD6ACB" w:rsidRPr="00DF6ED2" w:rsidRDefault="00DF6ED2" w:rsidP="00DF6ED2">
            <w:pPr>
              <w:rPr>
                <w:sz w:val="24"/>
                <w:szCs w:val="24"/>
              </w:rPr>
            </w:pPr>
            <w:r w:rsidRPr="00DF6ED2">
              <w:rPr>
                <w:sz w:val="24"/>
                <w:szCs w:val="24"/>
              </w:rPr>
              <w:t xml:space="preserve">Section 126 (2) of the SSWBWA states ‘if a Local Authority has reasonable cause to suspect a person within its area is at risk, it must make whatever enquiries necessary to enable it to decide whether any action should be taken’. Section 126 (1) of the SSWBWA defines an adult at risk as ‘an adult who is experiencing or is at risk of experiencing abuse or neglect, has needs for care and support, whether or not the local authority is meeting any of those needs, and as a result of those needs is unable to protect himself or herself against the abuse or neglect or risk of it’. </w:t>
            </w:r>
          </w:p>
          <w:p w14:paraId="3E67B04A" w14:textId="77777777" w:rsidR="00B54718" w:rsidRDefault="00B54718" w:rsidP="00DF6ED2">
            <w:pPr>
              <w:rPr>
                <w:sz w:val="24"/>
                <w:szCs w:val="24"/>
              </w:rPr>
            </w:pPr>
          </w:p>
          <w:p w14:paraId="0B60BB6E" w14:textId="4AB32084" w:rsidR="00DF6ED2" w:rsidRPr="00DF6ED2" w:rsidRDefault="00DF6ED2" w:rsidP="00DF6ED2">
            <w:pPr>
              <w:rPr>
                <w:sz w:val="24"/>
                <w:szCs w:val="24"/>
              </w:rPr>
            </w:pPr>
            <w:r w:rsidRPr="00DF6ED2">
              <w:rPr>
                <w:sz w:val="24"/>
                <w:szCs w:val="24"/>
              </w:rPr>
              <w:t>The types of abuse are defined in the SSWBWA as physical, sexual, psychological, neglect or financial abuse.</w:t>
            </w:r>
            <w:r w:rsidR="0072141D">
              <w:rPr>
                <w:sz w:val="24"/>
                <w:szCs w:val="24"/>
              </w:rPr>
              <w:t xml:space="preserve"> </w:t>
            </w:r>
            <w:r w:rsidRPr="00DF6ED2">
              <w:rPr>
                <w:sz w:val="24"/>
                <w:szCs w:val="24"/>
              </w:rPr>
              <w:t>In respect of adults, indicators of abuse could include</w:t>
            </w:r>
            <w:r w:rsidR="00B72945">
              <w:rPr>
                <w:sz w:val="24"/>
                <w:szCs w:val="24"/>
              </w:rPr>
              <w:t xml:space="preserve"> as described by Brammer</w:t>
            </w:r>
            <w:r w:rsidR="007F20A3">
              <w:rPr>
                <w:sz w:val="24"/>
                <w:szCs w:val="24"/>
              </w:rPr>
              <w:t xml:space="preserve"> (2006,</w:t>
            </w:r>
            <w:r w:rsidR="002F5206">
              <w:rPr>
                <w:sz w:val="24"/>
                <w:szCs w:val="24"/>
              </w:rPr>
              <w:t xml:space="preserve"> </w:t>
            </w:r>
            <w:r w:rsidR="007F20A3">
              <w:rPr>
                <w:sz w:val="24"/>
                <w:szCs w:val="24"/>
              </w:rPr>
              <w:t>p.527) “</w:t>
            </w:r>
            <w:r w:rsidR="0081001B">
              <w:rPr>
                <w:sz w:val="24"/>
                <w:szCs w:val="24"/>
              </w:rPr>
              <w:t>i</w:t>
            </w:r>
            <w:r w:rsidR="00AE5D4A">
              <w:rPr>
                <w:sz w:val="24"/>
                <w:szCs w:val="24"/>
              </w:rPr>
              <w:t>njuries which are incompatible with history given or uncared for or untreated pressure sores, weight loss</w:t>
            </w:r>
            <w:r w:rsidR="0081001B">
              <w:rPr>
                <w:sz w:val="24"/>
                <w:szCs w:val="24"/>
              </w:rPr>
              <w:t xml:space="preserve"> and absence of hair”.</w:t>
            </w:r>
          </w:p>
          <w:p w14:paraId="4FDBB6A4" w14:textId="77777777" w:rsidR="00B54718" w:rsidRDefault="00B54718" w:rsidP="00DF6ED2">
            <w:pPr>
              <w:rPr>
                <w:sz w:val="24"/>
                <w:szCs w:val="24"/>
              </w:rPr>
            </w:pPr>
          </w:p>
          <w:p w14:paraId="190319A5" w14:textId="62D29BDA" w:rsidR="00DF6ED2" w:rsidRPr="00DF6ED2" w:rsidRDefault="00DF6ED2" w:rsidP="00DF6ED2">
            <w:pPr>
              <w:rPr>
                <w:sz w:val="24"/>
                <w:szCs w:val="24"/>
              </w:rPr>
            </w:pPr>
            <w:r w:rsidRPr="00DF6ED2">
              <w:rPr>
                <w:sz w:val="24"/>
                <w:szCs w:val="24"/>
              </w:rPr>
              <w:t xml:space="preserve">In the Local Authority in which I work, where there are indicators of abuse, the social worker would </w:t>
            </w:r>
            <w:r w:rsidR="00590D17">
              <w:rPr>
                <w:sz w:val="24"/>
                <w:szCs w:val="24"/>
              </w:rPr>
              <w:t>speak</w:t>
            </w:r>
            <w:r w:rsidRPr="00DF6ED2">
              <w:rPr>
                <w:sz w:val="24"/>
                <w:szCs w:val="24"/>
              </w:rPr>
              <w:t xml:space="preserve"> with </w:t>
            </w:r>
            <w:r w:rsidR="001B22AB">
              <w:rPr>
                <w:sz w:val="24"/>
                <w:szCs w:val="24"/>
              </w:rPr>
              <w:t>a</w:t>
            </w:r>
            <w:r w:rsidRPr="00DF6ED2">
              <w:rPr>
                <w:sz w:val="24"/>
                <w:szCs w:val="24"/>
              </w:rPr>
              <w:t xml:space="preserve"> designated safeguarding lead in the safeguarding team to explore whether concerns would trigger a safeguarding referral or whether this could be managed in a different way such as through a care planning approach. </w:t>
            </w:r>
            <w:r w:rsidR="001A057E">
              <w:rPr>
                <w:sz w:val="24"/>
                <w:szCs w:val="24"/>
              </w:rPr>
              <w:t>T</w:t>
            </w:r>
            <w:r w:rsidRPr="00DF6ED2">
              <w:rPr>
                <w:sz w:val="24"/>
                <w:szCs w:val="24"/>
              </w:rPr>
              <w:t>here is a local safeguarding board which provides guidance</w:t>
            </w:r>
            <w:r w:rsidR="00694B8A">
              <w:rPr>
                <w:sz w:val="24"/>
                <w:szCs w:val="24"/>
              </w:rPr>
              <w:t xml:space="preserve"> </w:t>
            </w:r>
            <w:r w:rsidRPr="00DF6ED2">
              <w:rPr>
                <w:sz w:val="24"/>
                <w:szCs w:val="24"/>
              </w:rPr>
              <w:t xml:space="preserve">and support in terms of an adult that may be at risk for example if advice is required in terms of self-neglect. </w:t>
            </w:r>
          </w:p>
          <w:p w14:paraId="3B165EC6" w14:textId="77777777" w:rsidR="00B54718" w:rsidRDefault="00B54718" w:rsidP="00DF6ED2">
            <w:pPr>
              <w:rPr>
                <w:sz w:val="24"/>
                <w:szCs w:val="24"/>
              </w:rPr>
            </w:pPr>
          </w:p>
          <w:p w14:paraId="464046CF" w14:textId="39B96E87" w:rsidR="00DF6ED2" w:rsidRPr="00DF6ED2" w:rsidRDefault="00DF6ED2" w:rsidP="00DF6ED2">
            <w:pPr>
              <w:rPr>
                <w:sz w:val="24"/>
                <w:szCs w:val="24"/>
              </w:rPr>
            </w:pPr>
            <w:r w:rsidRPr="00DF6ED2">
              <w:rPr>
                <w:sz w:val="24"/>
                <w:szCs w:val="24"/>
              </w:rPr>
              <w:t xml:space="preserve">One challenge is that adults </w:t>
            </w:r>
            <w:proofErr w:type="gramStart"/>
            <w:r w:rsidRPr="00DF6ED2">
              <w:rPr>
                <w:sz w:val="24"/>
                <w:szCs w:val="24"/>
              </w:rPr>
              <w:t>have to</w:t>
            </w:r>
            <w:proofErr w:type="gramEnd"/>
            <w:r w:rsidRPr="00DF6ED2">
              <w:rPr>
                <w:sz w:val="24"/>
                <w:szCs w:val="24"/>
              </w:rPr>
              <w:t xml:space="preserve"> consent to a safeguarding referral being made if deemed to have capacity, meaning they have the right to make decisions for themselves. The Mental Capacity Act 2005 (MCA) provides the statutory framework for those lack</w:t>
            </w:r>
            <w:r w:rsidR="006F0E4E">
              <w:rPr>
                <w:sz w:val="24"/>
                <w:szCs w:val="24"/>
              </w:rPr>
              <w:t>ing</w:t>
            </w:r>
            <w:r w:rsidRPr="00DF6ED2">
              <w:rPr>
                <w:sz w:val="24"/>
                <w:szCs w:val="24"/>
              </w:rPr>
              <w:t xml:space="preserve"> capacity to make decisions for themselves.</w:t>
            </w:r>
            <w:r w:rsidR="00B27A37">
              <w:rPr>
                <w:sz w:val="24"/>
                <w:szCs w:val="24"/>
              </w:rPr>
              <w:t xml:space="preserve"> </w:t>
            </w:r>
            <w:r w:rsidRPr="00DF6ED2">
              <w:rPr>
                <w:sz w:val="24"/>
                <w:szCs w:val="24"/>
              </w:rPr>
              <w:t xml:space="preserve">The MCA is underpinned </w:t>
            </w:r>
            <w:r w:rsidR="007E3D4C">
              <w:rPr>
                <w:sz w:val="24"/>
                <w:szCs w:val="24"/>
              </w:rPr>
              <w:t xml:space="preserve">by </w:t>
            </w:r>
            <w:r w:rsidRPr="00DF6ED2">
              <w:rPr>
                <w:sz w:val="24"/>
                <w:szCs w:val="24"/>
              </w:rPr>
              <w:t xml:space="preserve">principles </w:t>
            </w:r>
            <w:r w:rsidR="007E3D4C">
              <w:rPr>
                <w:sz w:val="24"/>
                <w:szCs w:val="24"/>
              </w:rPr>
              <w:t>including</w:t>
            </w:r>
            <w:r w:rsidRPr="00DF6ED2">
              <w:rPr>
                <w:sz w:val="24"/>
                <w:szCs w:val="24"/>
              </w:rPr>
              <w:t xml:space="preserve"> ‘a person must be assumed to have capacity unless it is established that he lacks capacity’, that ‘a person is not to be treated as unable to make a decision merely because he makes an unwise decision’ and that ‘any decision made must be </w:t>
            </w:r>
            <w:proofErr w:type="gramStart"/>
            <w:r w:rsidRPr="00DF6ED2">
              <w:rPr>
                <w:sz w:val="24"/>
                <w:szCs w:val="24"/>
              </w:rPr>
              <w:t>done, or</w:t>
            </w:r>
            <w:proofErr w:type="gramEnd"/>
            <w:r w:rsidRPr="00DF6ED2">
              <w:rPr>
                <w:sz w:val="24"/>
                <w:szCs w:val="24"/>
              </w:rPr>
              <w:t xml:space="preserve"> made in his best interests’.</w:t>
            </w:r>
          </w:p>
          <w:p w14:paraId="0B8F8ADF" w14:textId="77777777" w:rsidR="00B54718" w:rsidRDefault="00B54718" w:rsidP="00DF6ED2">
            <w:pPr>
              <w:rPr>
                <w:sz w:val="24"/>
                <w:szCs w:val="24"/>
              </w:rPr>
            </w:pPr>
          </w:p>
          <w:p w14:paraId="2AE96085" w14:textId="1F69196F" w:rsidR="00DF6ED2" w:rsidRDefault="00DF6ED2" w:rsidP="00DF6ED2">
            <w:pPr>
              <w:rPr>
                <w:sz w:val="24"/>
                <w:szCs w:val="24"/>
              </w:rPr>
            </w:pPr>
            <w:r w:rsidRPr="00DF6ED2">
              <w:rPr>
                <w:sz w:val="24"/>
                <w:szCs w:val="24"/>
              </w:rPr>
              <w:t>In the Local Authority in which I work, there is a</w:t>
            </w:r>
            <w:r w:rsidR="00F334A8">
              <w:rPr>
                <w:sz w:val="24"/>
                <w:szCs w:val="24"/>
              </w:rPr>
              <w:t xml:space="preserve"> </w:t>
            </w:r>
            <w:r w:rsidRPr="00DF6ED2">
              <w:rPr>
                <w:sz w:val="24"/>
                <w:szCs w:val="24"/>
              </w:rPr>
              <w:t>team support</w:t>
            </w:r>
            <w:r w:rsidR="00FE1544">
              <w:rPr>
                <w:sz w:val="24"/>
                <w:szCs w:val="24"/>
              </w:rPr>
              <w:t>ing</w:t>
            </w:r>
            <w:r w:rsidRPr="00DF6ED2">
              <w:rPr>
                <w:sz w:val="24"/>
                <w:szCs w:val="24"/>
              </w:rPr>
              <w:t xml:space="preserve"> those who lack capacity and </w:t>
            </w:r>
            <w:r w:rsidR="00FC1771">
              <w:rPr>
                <w:sz w:val="24"/>
                <w:szCs w:val="24"/>
              </w:rPr>
              <w:t xml:space="preserve">are </w:t>
            </w:r>
            <w:r w:rsidRPr="00DF6ED2">
              <w:rPr>
                <w:sz w:val="24"/>
                <w:szCs w:val="24"/>
              </w:rPr>
              <w:t>unable to make decisions for themselves such as thos</w:t>
            </w:r>
            <w:r w:rsidR="00FE1544">
              <w:rPr>
                <w:sz w:val="24"/>
                <w:szCs w:val="24"/>
              </w:rPr>
              <w:t>e</w:t>
            </w:r>
            <w:r w:rsidRPr="00DF6ED2">
              <w:rPr>
                <w:sz w:val="24"/>
                <w:szCs w:val="24"/>
              </w:rPr>
              <w:t xml:space="preserve"> with dementia </w:t>
            </w:r>
            <w:proofErr w:type="gramStart"/>
            <w:r w:rsidRPr="00DF6ED2">
              <w:rPr>
                <w:sz w:val="24"/>
                <w:szCs w:val="24"/>
              </w:rPr>
              <w:t>and also</w:t>
            </w:r>
            <w:proofErr w:type="gramEnd"/>
            <w:r w:rsidRPr="00DF6ED2">
              <w:rPr>
                <w:sz w:val="24"/>
                <w:szCs w:val="24"/>
              </w:rPr>
              <w:t xml:space="preserve"> a team </w:t>
            </w:r>
            <w:r w:rsidR="00FE1544">
              <w:rPr>
                <w:sz w:val="24"/>
                <w:szCs w:val="24"/>
              </w:rPr>
              <w:t>providing</w:t>
            </w:r>
            <w:r w:rsidRPr="00DF6ED2">
              <w:rPr>
                <w:sz w:val="24"/>
                <w:szCs w:val="24"/>
              </w:rPr>
              <w:t xml:space="preserve"> advice and guidance around young people aged 16 where safeguarding decisions need to be made.</w:t>
            </w:r>
          </w:p>
          <w:p w14:paraId="1AD24127" w14:textId="77777777" w:rsidR="007E3D4C" w:rsidRDefault="007E3D4C" w:rsidP="00DF6ED2">
            <w:pPr>
              <w:rPr>
                <w:sz w:val="24"/>
                <w:szCs w:val="24"/>
              </w:rPr>
            </w:pPr>
          </w:p>
          <w:p w14:paraId="791A792C" w14:textId="3B1C998F" w:rsidR="007E3D4C" w:rsidRDefault="007E3D4C" w:rsidP="00DF6ED2">
            <w:pPr>
              <w:rPr>
                <w:sz w:val="24"/>
                <w:szCs w:val="24"/>
              </w:rPr>
            </w:pPr>
            <w:r>
              <w:rPr>
                <w:sz w:val="24"/>
                <w:szCs w:val="24"/>
              </w:rPr>
              <w:t>Word Count: 5</w:t>
            </w:r>
            <w:r w:rsidR="0096443A">
              <w:rPr>
                <w:sz w:val="24"/>
                <w:szCs w:val="24"/>
              </w:rPr>
              <w:t>50</w:t>
            </w:r>
            <w:r>
              <w:rPr>
                <w:sz w:val="24"/>
                <w:szCs w:val="24"/>
              </w:rPr>
              <w:t xml:space="preserve"> words</w:t>
            </w:r>
          </w:p>
          <w:p w14:paraId="5A574B24" w14:textId="77777777" w:rsidR="008B0A8D" w:rsidRDefault="008B0A8D" w:rsidP="00DF6ED2">
            <w:pPr>
              <w:rPr>
                <w:sz w:val="24"/>
                <w:szCs w:val="24"/>
              </w:rPr>
            </w:pPr>
          </w:p>
          <w:p w14:paraId="2920FEB6" w14:textId="77777777" w:rsidR="00E22F02" w:rsidRDefault="00C60F69" w:rsidP="00E22F02">
            <w:pPr>
              <w:rPr>
                <w:sz w:val="24"/>
                <w:szCs w:val="24"/>
              </w:rPr>
            </w:pPr>
            <w:r>
              <w:rPr>
                <w:sz w:val="24"/>
                <w:szCs w:val="24"/>
              </w:rPr>
              <w:t>References:</w:t>
            </w:r>
          </w:p>
          <w:p w14:paraId="6D983858" w14:textId="77131CEE" w:rsidR="00B074DA" w:rsidRDefault="00B074DA" w:rsidP="00E22F02">
            <w:pPr>
              <w:rPr>
                <w:sz w:val="24"/>
                <w:szCs w:val="24"/>
              </w:rPr>
            </w:pPr>
            <w:r>
              <w:rPr>
                <w:sz w:val="24"/>
                <w:szCs w:val="24"/>
              </w:rPr>
              <w:t>Brammer. A (2007) Social work Law, 2</w:t>
            </w:r>
            <w:r w:rsidRPr="00B074DA">
              <w:rPr>
                <w:sz w:val="24"/>
                <w:szCs w:val="24"/>
                <w:vertAlign w:val="superscript"/>
              </w:rPr>
              <w:t>nd</w:t>
            </w:r>
            <w:r>
              <w:rPr>
                <w:sz w:val="24"/>
                <w:szCs w:val="24"/>
              </w:rPr>
              <w:t xml:space="preserve"> Ed, Pearson, Essex</w:t>
            </w:r>
          </w:p>
          <w:p w14:paraId="71D84C7A" w14:textId="6947AD5B" w:rsidR="00E22F02" w:rsidRPr="00634644" w:rsidRDefault="00E22F02" w:rsidP="00E22F02">
            <w:pPr>
              <w:rPr>
                <w:sz w:val="24"/>
                <w:szCs w:val="24"/>
              </w:rPr>
            </w:pPr>
            <w:r>
              <w:rPr>
                <w:sz w:val="24"/>
                <w:szCs w:val="24"/>
              </w:rPr>
              <w:t>Human Rights Act 1998</w:t>
            </w:r>
            <w:r w:rsidR="008754C9">
              <w:rPr>
                <w:sz w:val="24"/>
                <w:szCs w:val="24"/>
              </w:rPr>
              <w:t xml:space="preserve"> [Online]</w:t>
            </w:r>
            <w:r w:rsidR="00B36447">
              <w:rPr>
                <w:sz w:val="24"/>
                <w:szCs w:val="24"/>
              </w:rPr>
              <w:t>.</w:t>
            </w:r>
            <w:r>
              <w:rPr>
                <w:sz w:val="24"/>
                <w:szCs w:val="24"/>
              </w:rPr>
              <w:t xml:space="preserve"> Available at: </w:t>
            </w:r>
            <w:hyperlink r:id="rId11" w:history="1">
              <w:r w:rsidRPr="00AC05AD">
                <w:rPr>
                  <w:rStyle w:val="Hyperlink"/>
                  <w:sz w:val="24"/>
                  <w:szCs w:val="24"/>
                </w:rPr>
                <w:t>Human Rights Act 1998 (legislation.gov.uk)</w:t>
              </w:r>
            </w:hyperlink>
            <w:r>
              <w:rPr>
                <w:sz w:val="24"/>
                <w:szCs w:val="24"/>
              </w:rPr>
              <w:t xml:space="preserve"> (Accessed 17 July 2024)</w:t>
            </w:r>
          </w:p>
          <w:p w14:paraId="20E8CCE5" w14:textId="38C11DE0" w:rsidR="00C60F69" w:rsidRPr="00634644" w:rsidRDefault="00C60F69" w:rsidP="00C60F69">
            <w:pPr>
              <w:rPr>
                <w:sz w:val="24"/>
                <w:szCs w:val="24"/>
              </w:rPr>
            </w:pPr>
            <w:r w:rsidRPr="00634644">
              <w:rPr>
                <w:sz w:val="24"/>
                <w:szCs w:val="24"/>
              </w:rPr>
              <w:t>Mental Capacity Act (2005) [Online]</w:t>
            </w:r>
            <w:r w:rsidR="00B36447">
              <w:rPr>
                <w:sz w:val="24"/>
                <w:szCs w:val="24"/>
              </w:rPr>
              <w:t>.</w:t>
            </w:r>
            <w:r w:rsidRPr="00634644">
              <w:rPr>
                <w:sz w:val="24"/>
                <w:szCs w:val="24"/>
              </w:rPr>
              <w:t xml:space="preserve"> Available at: </w:t>
            </w:r>
            <w:hyperlink r:id="rId12" w:history="1">
              <w:r w:rsidRPr="00634644">
                <w:rPr>
                  <w:rStyle w:val="Hyperlink"/>
                  <w:sz w:val="24"/>
                  <w:szCs w:val="24"/>
                </w:rPr>
                <w:t>Mental Capacity Act 2005</w:t>
              </w:r>
              <w:r w:rsidR="00304E69">
                <w:rPr>
                  <w:rStyle w:val="Hyperlink"/>
                  <w:sz w:val="24"/>
                  <w:szCs w:val="24"/>
                </w:rPr>
                <w:t xml:space="preserve"> </w:t>
              </w:r>
              <w:r w:rsidRPr="00634644">
                <w:rPr>
                  <w:rStyle w:val="Hyperlink"/>
                  <w:sz w:val="24"/>
                  <w:szCs w:val="24"/>
                </w:rPr>
                <w:t>(legislation.gov.uk)</w:t>
              </w:r>
            </w:hyperlink>
            <w:r w:rsidRPr="00634644">
              <w:rPr>
                <w:sz w:val="24"/>
                <w:szCs w:val="24"/>
              </w:rPr>
              <w:t xml:space="preserve"> (Accessed 21 July 2024)</w:t>
            </w:r>
          </w:p>
          <w:p w14:paraId="0E7C54DA" w14:textId="12DF0221" w:rsidR="00556198" w:rsidRPr="00634644" w:rsidRDefault="00C60F69" w:rsidP="00FB1F9E">
            <w:pPr>
              <w:rPr>
                <w:sz w:val="24"/>
                <w:szCs w:val="24"/>
              </w:rPr>
            </w:pPr>
            <w:r w:rsidRPr="00634644">
              <w:rPr>
                <w:sz w:val="24"/>
                <w:szCs w:val="24"/>
              </w:rPr>
              <w:t xml:space="preserve">National Assembly for Wales 2014 Social Services and Well-being (Wales) Act 2014 [Online] Available at: </w:t>
            </w:r>
            <w:hyperlink r:id="rId13" w:history="1">
              <w:r w:rsidRPr="00634644">
                <w:rPr>
                  <w:rStyle w:val="Hyperlink"/>
                  <w:sz w:val="24"/>
                  <w:szCs w:val="24"/>
                </w:rPr>
                <w:t>https://www.legislation.gov.uk/anaw/2014/4/contents</w:t>
              </w:r>
            </w:hyperlink>
            <w:r w:rsidRPr="00634644">
              <w:rPr>
                <w:sz w:val="24"/>
                <w:szCs w:val="24"/>
              </w:rPr>
              <w:t xml:space="preserve"> (Accessed 17 August 2024) </w:t>
            </w:r>
          </w:p>
          <w:p w14:paraId="43364C9F" w14:textId="77777777" w:rsidR="00BA67B1" w:rsidRDefault="00BA67B1" w:rsidP="00BA67B1">
            <w:pPr>
              <w:rPr>
                <w:sz w:val="24"/>
                <w:szCs w:val="24"/>
              </w:rPr>
            </w:pPr>
            <w:r w:rsidRPr="00634644">
              <w:rPr>
                <w:sz w:val="24"/>
                <w:szCs w:val="24"/>
              </w:rPr>
              <w:t>Welsh Government (2015) Social Services and Well-being (Wales) Act 201</w:t>
            </w:r>
            <w:r>
              <w:rPr>
                <w:sz w:val="24"/>
                <w:szCs w:val="24"/>
              </w:rPr>
              <w:t>4</w:t>
            </w:r>
            <w:r w:rsidRPr="00634644">
              <w:rPr>
                <w:sz w:val="24"/>
                <w:szCs w:val="24"/>
              </w:rPr>
              <w:t xml:space="preserve"> Part </w:t>
            </w:r>
            <w:r>
              <w:rPr>
                <w:sz w:val="24"/>
                <w:szCs w:val="24"/>
              </w:rPr>
              <w:t>10</w:t>
            </w:r>
            <w:r w:rsidRPr="00634644">
              <w:rPr>
                <w:sz w:val="24"/>
                <w:szCs w:val="24"/>
              </w:rPr>
              <w:t xml:space="preserve"> Code of Practice, Cardiff, Welsh Government [Online]. Available at</w:t>
            </w:r>
            <w:r>
              <w:rPr>
                <w:sz w:val="24"/>
                <w:szCs w:val="24"/>
              </w:rPr>
              <w:t>:</w:t>
            </w:r>
            <w:r w:rsidRPr="00634644">
              <w:rPr>
                <w:sz w:val="24"/>
                <w:szCs w:val="24"/>
              </w:rPr>
              <w:t xml:space="preserve"> </w:t>
            </w:r>
            <w:hyperlink r:id="rId14" w:history="1">
              <w:r w:rsidRPr="0042195B">
                <w:rPr>
                  <w:rStyle w:val="Hyperlink"/>
                  <w:sz w:val="24"/>
                  <w:szCs w:val="24"/>
                </w:rPr>
                <w:t>Social Services and Well-being (Wales) Act 2014 (legislation.gov.uk)</w:t>
              </w:r>
            </w:hyperlink>
            <w:r w:rsidRPr="00634644">
              <w:rPr>
                <w:sz w:val="24"/>
                <w:szCs w:val="24"/>
              </w:rPr>
              <w:t xml:space="preserve"> (Accessed 12 July 2024) </w:t>
            </w:r>
          </w:p>
          <w:p w14:paraId="73ACD351" w14:textId="4BC561EF" w:rsidR="00FB1F9E" w:rsidRPr="00634644" w:rsidRDefault="00FB1F9E" w:rsidP="00FB1F9E">
            <w:pPr>
              <w:rPr>
                <w:sz w:val="24"/>
                <w:szCs w:val="24"/>
              </w:rPr>
            </w:pPr>
            <w:r w:rsidRPr="00634644">
              <w:rPr>
                <w:sz w:val="24"/>
                <w:szCs w:val="24"/>
              </w:rPr>
              <w:t>Welsh Government (2019) Wales Safeguarding Procedures [Online] Available at</w:t>
            </w:r>
            <w:r w:rsidR="00E6668C">
              <w:rPr>
                <w:sz w:val="24"/>
                <w:szCs w:val="24"/>
              </w:rPr>
              <w:t>:</w:t>
            </w:r>
            <w:r w:rsidRPr="00634644">
              <w:rPr>
                <w:sz w:val="24"/>
                <w:szCs w:val="24"/>
              </w:rPr>
              <w:t xml:space="preserve"> </w:t>
            </w:r>
            <w:hyperlink r:id="rId15" w:history="1">
              <w:r w:rsidRPr="00634644">
                <w:rPr>
                  <w:rStyle w:val="Hyperlink"/>
                  <w:sz w:val="24"/>
                  <w:szCs w:val="24"/>
                </w:rPr>
                <w:t>Safeguarding Wales</w:t>
              </w:r>
            </w:hyperlink>
            <w:r w:rsidRPr="00634644">
              <w:rPr>
                <w:sz w:val="24"/>
                <w:szCs w:val="24"/>
              </w:rPr>
              <w:t xml:space="preserve"> (Accessed 14 July 2024)</w:t>
            </w:r>
          </w:p>
          <w:p w14:paraId="7DD17881" w14:textId="17DA0FB5" w:rsidR="00B724E9" w:rsidRPr="00634644" w:rsidRDefault="00B724E9" w:rsidP="00B724E9">
            <w:pPr>
              <w:tabs>
                <w:tab w:val="left" w:pos="3360"/>
              </w:tabs>
              <w:rPr>
                <w:sz w:val="24"/>
                <w:szCs w:val="24"/>
              </w:rPr>
            </w:pPr>
            <w:r w:rsidRPr="00634644">
              <w:rPr>
                <w:sz w:val="24"/>
                <w:szCs w:val="24"/>
              </w:rPr>
              <w:t xml:space="preserve">Welsh Government (2022) Violence Against Women Domestic Abuse and Sexual Violence Strategy 2022-2026. [Online] Available at: </w:t>
            </w:r>
            <w:hyperlink r:id="rId16" w:history="1">
              <w:r w:rsidRPr="00634644">
                <w:rPr>
                  <w:rStyle w:val="Hyperlink"/>
                  <w:sz w:val="24"/>
                  <w:szCs w:val="24"/>
                </w:rPr>
                <w:t>Violence against women, domestic abuse and sexual violence: strategy 2022 to 2026 | GOV.WALES</w:t>
              </w:r>
            </w:hyperlink>
            <w:r w:rsidRPr="00634644">
              <w:rPr>
                <w:sz w:val="24"/>
                <w:szCs w:val="24"/>
              </w:rPr>
              <w:t xml:space="preserve"> (Accessed August 20</w:t>
            </w:r>
            <w:r w:rsidR="00E6668C">
              <w:rPr>
                <w:sz w:val="24"/>
                <w:szCs w:val="24"/>
              </w:rPr>
              <w:t xml:space="preserve"> 2024</w:t>
            </w:r>
            <w:r w:rsidRPr="00634644">
              <w:rPr>
                <w:sz w:val="24"/>
                <w:szCs w:val="24"/>
              </w:rPr>
              <w:t xml:space="preserve">) </w:t>
            </w:r>
          </w:p>
          <w:p w14:paraId="1D4FFEA5" w14:textId="77777777" w:rsidR="00C60F69" w:rsidRPr="00DF6ED2" w:rsidRDefault="00C60F69" w:rsidP="00DF6ED2">
            <w:pPr>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5DA1E724" w14:textId="77777777" w:rsidR="002F1C07" w:rsidRDefault="002F1C07"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0D47EA">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43E2D633" w14:textId="03BED394" w:rsidR="001E5253" w:rsidRDefault="00FC0334" w:rsidP="001E5253">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1E5253">
              <w:rPr>
                <w:sz w:val="24"/>
                <w:szCs w:val="24"/>
              </w:rPr>
              <w:t>.</w:t>
            </w:r>
          </w:p>
          <w:p w14:paraId="64BC98F1" w14:textId="77777777" w:rsidR="001E5253" w:rsidRDefault="001E5253" w:rsidP="001E5253">
            <w:pPr>
              <w:jc w:val="both"/>
              <w:rPr>
                <w:sz w:val="24"/>
                <w:szCs w:val="24"/>
              </w:rPr>
            </w:pPr>
          </w:p>
          <w:p w14:paraId="330AA62A" w14:textId="1F4AEA5B" w:rsidR="00754515" w:rsidRPr="00754515" w:rsidRDefault="00754515" w:rsidP="00754515">
            <w:pPr>
              <w:jc w:val="both"/>
              <w:rPr>
                <w:sz w:val="24"/>
                <w:szCs w:val="24"/>
              </w:rPr>
            </w:pPr>
            <w:r w:rsidRPr="00754515">
              <w:rPr>
                <w:sz w:val="24"/>
                <w:szCs w:val="24"/>
              </w:rPr>
              <w:t>Safeguarding Laws in Wale</w:t>
            </w:r>
            <w:r w:rsidR="003E251B">
              <w:rPr>
                <w:sz w:val="24"/>
                <w:szCs w:val="24"/>
              </w:rPr>
              <w:t>s</w:t>
            </w:r>
            <w:r w:rsidRPr="00754515">
              <w:rPr>
                <w:sz w:val="24"/>
                <w:szCs w:val="24"/>
              </w:rPr>
              <w:t xml:space="preserve"> are </w:t>
            </w:r>
            <w:r w:rsidR="003E251B">
              <w:rPr>
                <w:sz w:val="24"/>
                <w:szCs w:val="24"/>
              </w:rPr>
              <w:t>detailed</w:t>
            </w:r>
            <w:r w:rsidRPr="00754515">
              <w:rPr>
                <w:sz w:val="24"/>
                <w:szCs w:val="24"/>
              </w:rPr>
              <w:t xml:space="preserve"> in the Social Services </w:t>
            </w:r>
            <w:r w:rsidR="00F10878">
              <w:rPr>
                <w:sz w:val="24"/>
                <w:szCs w:val="24"/>
              </w:rPr>
              <w:t xml:space="preserve">and </w:t>
            </w:r>
            <w:r w:rsidRPr="00754515">
              <w:rPr>
                <w:sz w:val="24"/>
                <w:szCs w:val="24"/>
              </w:rPr>
              <w:t>Well-being (Wales) Act 2014</w:t>
            </w:r>
            <w:r w:rsidR="00F10878">
              <w:rPr>
                <w:sz w:val="24"/>
                <w:szCs w:val="24"/>
              </w:rPr>
              <w:t xml:space="preserve"> </w:t>
            </w:r>
            <w:r w:rsidR="005A7434">
              <w:rPr>
                <w:sz w:val="24"/>
                <w:szCs w:val="24"/>
              </w:rPr>
              <w:t>(SSWBWA)</w:t>
            </w:r>
            <w:r w:rsidRPr="00754515">
              <w:rPr>
                <w:sz w:val="24"/>
                <w:szCs w:val="24"/>
              </w:rPr>
              <w:t xml:space="preserve"> and</w:t>
            </w:r>
            <w:r w:rsidR="003E251B">
              <w:rPr>
                <w:sz w:val="24"/>
                <w:szCs w:val="24"/>
              </w:rPr>
              <w:t xml:space="preserve"> </w:t>
            </w:r>
            <w:r w:rsidRPr="00754515">
              <w:rPr>
                <w:sz w:val="24"/>
                <w:szCs w:val="24"/>
              </w:rPr>
              <w:t>Section 47 of the Children Act (1989).</w:t>
            </w:r>
            <w:r w:rsidR="00293592">
              <w:rPr>
                <w:sz w:val="24"/>
                <w:szCs w:val="24"/>
              </w:rPr>
              <w:t xml:space="preserve"> </w:t>
            </w:r>
            <w:r w:rsidRPr="00754515">
              <w:rPr>
                <w:sz w:val="24"/>
                <w:szCs w:val="24"/>
              </w:rPr>
              <w:t xml:space="preserve">Although approaches to child and adult safeguarding </w:t>
            </w:r>
            <w:r w:rsidR="00A6128F">
              <w:rPr>
                <w:sz w:val="24"/>
                <w:szCs w:val="24"/>
              </w:rPr>
              <w:t>are similar in many ways</w:t>
            </w:r>
            <w:r w:rsidRPr="00754515">
              <w:rPr>
                <w:sz w:val="24"/>
                <w:szCs w:val="24"/>
              </w:rPr>
              <w:t xml:space="preserve">, </w:t>
            </w:r>
            <w:r w:rsidR="004D32A5">
              <w:rPr>
                <w:sz w:val="24"/>
                <w:szCs w:val="24"/>
              </w:rPr>
              <w:t>it is also important to recognise that there are</w:t>
            </w:r>
            <w:r w:rsidRPr="00754515">
              <w:rPr>
                <w:sz w:val="24"/>
                <w:szCs w:val="24"/>
              </w:rPr>
              <w:t xml:space="preserve"> differences.</w:t>
            </w:r>
          </w:p>
          <w:p w14:paraId="53C79F96" w14:textId="77777777" w:rsidR="00293592" w:rsidRDefault="00293592" w:rsidP="00754515">
            <w:pPr>
              <w:rPr>
                <w:sz w:val="24"/>
                <w:szCs w:val="24"/>
              </w:rPr>
            </w:pPr>
          </w:p>
          <w:p w14:paraId="4530449F" w14:textId="25FA0F8A" w:rsidR="00754515" w:rsidRPr="00754515" w:rsidRDefault="00754515" w:rsidP="003E1B4B">
            <w:pPr>
              <w:rPr>
                <w:sz w:val="24"/>
                <w:szCs w:val="24"/>
              </w:rPr>
            </w:pPr>
            <w:r w:rsidRPr="00754515">
              <w:rPr>
                <w:sz w:val="24"/>
                <w:szCs w:val="24"/>
              </w:rPr>
              <w:t xml:space="preserve">One important difference between safeguarding adults and children is the aspect of consent. In respect of children there </w:t>
            </w:r>
            <w:proofErr w:type="gramStart"/>
            <w:r w:rsidRPr="00754515">
              <w:rPr>
                <w:sz w:val="24"/>
                <w:szCs w:val="24"/>
              </w:rPr>
              <w:t>is a duty to safeguard children from abuse or neglect at all times</w:t>
            </w:r>
            <w:proofErr w:type="gramEnd"/>
            <w:r w:rsidRPr="00754515">
              <w:rPr>
                <w:sz w:val="24"/>
                <w:szCs w:val="24"/>
              </w:rPr>
              <w:t xml:space="preserve"> with Section 126 (2) of the SSWBWA stating that ‘if a Local Authority has reasonable cause to suspect a person within its area is at risk, it must make whatever enquiries it thinks necessary to enable it </w:t>
            </w:r>
            <w:proofErr w:type="spellStart"/>
            <w:r w:rsidRPr="00754515">
              <w:rPr>
                <w:sz w:val="24"/>
                <w:szCs w:val="24"/>
              </w:rPr>
              <w:t>do</w:t>
            </w:r>
            <w:proofErr w:type="spellEnd"/>
            <w:r w:rsidRPr="00754515">
              <w:rPr>
                <w:sz w:val="24"/>
                <w:szCs w:val="24"/>
              </w:rPr>
              <w:t xml:space="preserve"> decide whether any action should be taken’. In respect of adults, however, an adult </w:t>
            </w:r>
            <w:proofErr w:type="gramStart"/>
            <w:r w:rsidRPr="00754515">
              <w:rPr>
                <w:sz w:val="24"/>
                <w:szCs w:val="24"/>
              </w:rPr>
              <w:t>has to</w:t>
            </w:r>
            <w:proofErr w:type="gramEnd"/>
            <w:r w:rsidRPr="00754515">
              <w:rPr>
                <w:sz w:val="24"/>
                <w:szCs w:val="24"/>
              </w:rPr>
              <w:t xml:space="preserve"> consent to a safeguarding referral being made if they have capacity to do so. As a result</w:t>
            </w:r>
            <w:r w:rsidR="005A7434">
              <w:rPr>
                <w:sz w:val="24"/>
                <w:szCs w:val="24"/>
              </w:rPr>
              <w:t>,</w:t>
            </w:r>
            <w:r w:rsidRPr="00754515">
              <w:rPr>
                <w:sz w:val="24"/>
                <w:szCs w:val="24"/>
              </w:rPr>
              <w:t xml:space="preserve"> some adults may choose not to protect themselves from potential risk of harm</w:t>
            </w:r>
            <w:r w:rsidR="00D867E6">
              <w:rPr>
                <w:sz w:val="24"/>
                <w:szCs w:val="24"/>
              </w:rPr>
              <w:t xml:space="preserve"> unless an adult </w:t>
            </w:r>
            <w:r w:rsidR="00F70B69">
              <w:rPr>
                <w:sz w:val="24"/>
                <w:szCs w:val="24"/>
              </w:rPr>
              <w:t>has been assessed as lacking capacity under the Mental Capacity Act 2005 (MCA)</w:t>
            </w:r>
            <w:r w:rsidR="00B9113D">
              <w:rPr>
                <w:sz w:val="24"/>
                <w:szCs w:val="24"/>
              </w:rPr>
              <w:t>.</w:t>
            </w:r>
            <w:r w:rsidR="005D6820">
              <w:rPr>
                <w:sz w:val="24"/>
                <w:szCs w:val="24"/>
              </w:rPr>
              <w:t xml:space="preserve"> </w:t>
            </w:r>
            <w:r w:rsidRPr="00754515">
              <w:rPr>
                <w:sz w:val="24"/>
                <w:szCs w:val="24"/>
              </w:rPr>
              <w:t>The MCA outlines that adults have the right to make unwise decisions</w:t>
            </w:r>
            <w:r w:rsidR="00AF0D9C">
              <w:rPr>
                <w:sz w:val="24"/>
                <w:szCs w:val="24"/>
              </w:rPr>
              <w:t xml:space="preserve"> </w:t>
            </w:r>
            <w:r w:rsidRPr="00754515">
              <w:rPr>
                <w:sz w:val="24"/>
                <w:szCs w:val="24"/>
              </w:rPr>
              <w:t>and therefore can decide to remain in a</w:t>
            </w:r>
            <w:r w:rsidR="005D6820">
              <w:rPr>
                <w:sz w:val="24"/>
                <w:szCs w:val="24"/>
              </w:rPr>
              <w:t xml:space="preserve">n </w:t>
            </w:r>
            <w:r w:rsidRPr="00754515">
              <w:rPr>
                <w:sz w:val="24"/>
                <w:szCs w:val="24"/>
              </w:rPr>
              <w:t>unsafe situat</w:t>
            </w:r>
            <w:r w:rsidR="00DD5E7A">
              <w:rPr>
                <w:sz w:val="24"/>
                <w:szCs w:val="24"/>
              </w:rPr>
              <w:t>ion</w:t>
            </w:r>
            <w:r w:rsidRPr="00754515">
              <w:rPr>
                <w:sz w:val="24"/>
                <w:szCs w:val="24"/>
              </w:rPr>
              <w:t xml:space="preserve"> providing they have capacity to do so.</w:t>
            </w:r>
            <w:r w:rsidR="007E7A09">
              <w:rPr>
                <w:sz w:val="24"/>
                <w:szCs w:val="24"/>
              </w:rPr>
              <w:t xml:space="preserve"> </w:t>
            </w:r>
            <w:r w:rsidRPr="00754515">
              <w:rPr>
                <w:sz w:val="24"/>
                <w:szCs w:val="24"/>
              </w:rPr>
              <w:t xml:space="preserve">In respect of children however, </w:t>
            </w:r>
            <w:r w:rsidR="003E425C">
              <w:rPr>
                <w:sz w:val="24"/>
                <w:szCs w:val="24"/>
              </w:rPr>
              <w:t>if there</w:t>
            </w:r>
            <w:r w:rsidRPr="00754515">
              <w:rPr>
                <w:sz w:val="24"/>
                <w:szCs w:val="24"/>
              </w:rPr>
              <w:t xml:space="preserve"> are child protection concerns or a child is </w:t>
            </w:r>
            <w:r w:rsidR="00294E1A">
              <w:rPr>
                <w:sz w:val="24"/>
                <w:szCs w:val="24"/>
              </w:rPr>
              <w:t xml:space="preserve">deemed </w:t>
            </w:r>
            <w:r w:rsidRPr="00754515">
              <w:rPr>
                <w:sz w:val="24"/>
                <w:szCs w:val="24"/>
              </w:rPr>
              <w:t>at risk of harm, parental consent can be overridden</w:t>
            </w:r>
            <w:r w:rsidR="0055331C">
              <w:rPr>
                <w:sz w:val="24"/>
                <w:szCs w:val="24"/>
              </w:rPr>
              <w:t>.</w:t>
            </w:r>
            <w:r w:rsidR="009A5876">
              <w:rPr>
                <w:sz w:val="24"/>
                <w:szCs w:val="24"/>
              </w:rPr>
              <w:t xml:space="preserve"> A</w:t>
            </w:r>
            <w:r w:rsidR="000E4246">
              <w:rPr>
                <w:sz w:val="24"/>
                <w:szCs w:val="24"/>
              </w:rPr>
              <w:t>rticle 19 of the</w:t>
            </w:r>
            <w:r w:rsidR="009A5876">
              <w:rPr>
                <w:sz w:val="24"/>
                <w:szCs w:val="24"/>
              </w:rPr>
              <w:t xml:space="preserve"> United Nation Convention on the Rights of the Child (UNCRC) </w:t>
            </w:r>
            <w:r w:rsidR="009F3EA3">
              <w:rPr>
                <w:sz w:val="24"/>
                <w:szCs w:val="24"/>
              </w:rPr>
              <w:t xml:space="preserve">describes the right </w:t>
            </w:r>
            <w:r w:rsidR="002739E7">
              <w:rPr>
                <w:sz w:val="24"/>
                <w:szCs w:val="24"/>
              </w:rPr>
              <w:t>for a child to be protected from abuse.</w:t>
            </w:r>
          </w:p>
          <w:p w14:paraId="79CD1D49" w14:textId="77777777" w:rsidR="005E7886" w:rsidRDefault="005E7886" w:rsidP="00754515">
            <w:pPr>
              <w:jc w:val="both"/>
              <w:rPr>
                <w:sz w:val="24"/>
                <w:szCs w:val="24"/>
              </w:rPr>
            </w:pPr>
          </w:p>
          <w:p w14:paraId="67C55DC7" w14:textId="1EFEF9B1" w:rsidR="00754515" w:rsidRPr="00754515" w:rsidRDefault="00754515" w:rsidP="00754515">
            <w:pPr>
              <w:jc w:val="both"/>
              <w:rPr>
                <w:sz w:val="24"/>
                <w:szCs w:val="24"/>
              </w:rPr>
            </w:pPr>
            <w:r w:rsidRPr="00754515">
              <w:rPr>
                <w:sz w:val="24"/>
                <w:szCs w:val="24"/>
              </w:rPr>
              <w:t>There are many types of abuse which can apply to both adults and children, there are however some</w:t>
            </w:r>
            <w:r w:rsidR="00294E1A">
              <w:rPr>
                <w:sz w:val="24"/>
                <w:szCs w:val="24"/>
              </w:rPr>
              <w:t xml:space="preserve"> </w:t>
            </w:r>
            <w:r w:rsidRPr="00754515">
              <w:rPr>
                <w:sz w:val="24"/>
                <w:szCs w:val="24"/>
              </w:rPr>
              <w:t>that only apply to adults</w:t>
            </w:r>
            <w:r w:rsidR="002F69EC">
              <w:rPr>
                <w:sz w:val="24"/>
                <w:szCs w:val="24"/>
              </w:rPr>
              <w:t xml:space="preserve">. An </w:t>
            </w:r>
            <w:r w:rsidRPr="00754515">
              <w:rPr>
                <w:sz w:val="24"/>
                <w:szCs w:val="24"/>
              </w:rPr>
              <w:t>example</w:t>
            </w:r>
            <w:r w:rsidR="002F69EC">
              <w:rPr>
                <w:sz w:val="24"/>
                <w:szCs w:val="24"/>
              </w:rPr>
              <w:t xml:space="preserve"> of this is</w:t>
            </w:r>
            <w:r w:rsidRPr="00754515">
              <w:rPr>
                <w:sz w:val="24"/>
                <w:szCs w:val="24"/>
              </w:rPr>
              <w:t xml:space="preserve"> the risk of </w:t>
            </w:r>
            <w:r w:rsidR="0055331C" w:rsidRPr="00754515">
              <w:rPr>
                <w:sz w:val="24"/>
                <w:szCs w:val="24"/>
              </w:rPr>
              <w:t>self-neglect</w:t>
            </w:r>
            <w:r w:rsidRPr="00754515">
              <w:rPr>
                <w:sz w:val="24"/>
                <w:szCs w:val="24"/>
              </w:rPr>
              <w:t xml:space="preserve"> which </w:t>
            </w:r>
            <w:proofErr w:type="spellStart"/>
            <w:r w:rsidR="0098637B">
              <w:rPr>
                <w:sz w:val="24"/>
                <w:szCs w:val="24"/>
              </w:rPr>
              <w:t>can not</w:t>
            </w:r>
            <w:proofErr w:type="spellEnd"/>
            <w:r w:rsidR="0098637B">
              <w:rPr>
                <w:sz w:val="24"/>
                <w:szCs w:val="24"/>
              </w:rPr>
              <w:t xml:space="preserve"> be applied</w:t>
            </w:r>
            <w:r w:rsidR="002F69EC">
              <w:rPr>
                <w:sz w:val="24"/>
                <w:szCs w:val="24"/>
              </w:rPr>
              <w:t xml:space="preserve"> </w:t>
            </w:r>
            <w:r w:rsidRPr="00754515">
              <w:rPr>
                <w:sz w:val="24"/>
                <w:szCs w:val="24"/>
              </w:rPr>
              <w:t xml:space="preserve">to a child as a parent should be meeting the child’s needs so </w:t>
            </w:r>
            <w:proofErr w:type="spellStart"/>
            <w:r w:rsidRPr="00754515">
              <w:rPr>
                <w:sz w:val="24"/>
                <w:szCs w:val="24"/>
              </w:rPr>
              <w:t>can not</w:t>
            </w:r>
            <w:proofErr w:type="spellEnd"/>
            <w:r w:rsidRPr="00754515">
              <w:rPr>
                <w:sz w:val="24"/>
                <w:szCs w:val="24"/>
              </w:rPr>
              <w:t xml:space="preserve"> </w:t>
            </w:r>
            <w:r w:rsidR="00E221A8" w:rsidRPr="00754515">
              <w:rPr>
                <w:sz w:val="24"/>
                <w:szCs w:val="24"/>
              </w:rPr>
              <w:t>self-neglect</w:t>
            </w:r>
            <w:r w:rsidR="007E7A09">
              <w:rPr>
                <w:sz w:val="24"/>
                <w:szCs w:val="24"/>
              </w:rPr>
              <w:t xml:space="preserve">. </w:t>
            </w:r>
            <w:r w:rsidRPr="00754515">
              <w:rPr>
                <w:sz w:val="24"/>
                <w:szCs w:val="24"/>
              </w:rPr>
              <w:t xml:space="preserve">In </w:t>
            </w:r>
            <w:proofErr w:type="gramStart"/>
            <w:r w:rsidRPr="00754515">
              <w:rPr>
                <w:sz w:val="24"/>
                <w:szCs w:val="24"/>
              </w:rPr>
              <w:t>addition</w:t>
            </w:r>
            <w:proofErr w:type="gramEnd"/>
            <w:r w:rsidRPr="00754515">
              <w:rPr>
                <w:sz w:val="24"/>
                <w:szCs w:val="24"/>
              </w:rPr>
              <w:t xml:space="preserve"> the category of financial abuse is outlined in the SSWB</w:t>
            </w:r>
            <w:r w:rsidR="00CE43AA">
              <w:rPr>
                <w:sz w:val="24"/>
                <w:szCs w:val="24"/>
              </w:rPr>
              <w:t>W</w:t>
            </w:r>
            <w:r w:rsidRPr="00754515">
              <w:rPr>
                <w:sz w:val="24"/>
                <w:szCs w:val="24"/>
              </w:rPr>
              <w:t>A in relation to adults but not in respect of children.</w:t>
            </w:r>
          </w:p>
          <w:p w14:paraId="2D5CB217" w14:textId="77777777" w:rsidR="002F69EC" w:rsidRDefault="002F69EC" w:rsidP="00754515">
            <w:pPr>
              <w:jc w:val="both"/>
              <w:rPr>
                <w:sz w:val="24"/>
                <w:szCs w:val="24"/>
              </w:rPr>
            </w:pPr>
          </w:p>
          <w:p w14:paraId="64BBC85D" w14:textId="5ED90C64" w:rsidR="00754515" w:rsidRPr="00754515" w:rsidRDefault="006B7F50" w:rsidP="00754515">
            <w:pPr>
              <w:jc w:val="both"/>
              <w:rPr>
                <w:sz w:val="24"/>
                <w:szCs w:val="24"/>
              </w:rPr>
            </w:pPr>
            <w:r>
              <w:rPr>
                <w:sz w:val="24"/>
                <w:szCs w:val="24"/>
              </w:rPr>
              <w:t xml:space="preserve">Professionals can refer to </w:t>
            </w:r>
            <w:r w:rsidR="00754515" w:rsidRPr="00754515">
              <w:rPr>
                <w:sz w:val="24"/>
                <w:szCs w:val="24"/>
              </w:rPr>
              <w:t xml:space="preserve">Gillick Competence and Fraser Guidelines </w:t>
            </w:r>
            <w:r w:rsidR="0039383E">
              <w:rPr>
                <w:sz w:val="24"/>
                <w:szCs w:val="24"/>
              </w:rPr>
              <w:t>if a child is thought to be mature enough to make their own decision</w:t>
            </w:r>
            <w:r w:rsidR="00BF39FE">
              <w:rPr>
                <w:sz w:val="24"/>
                <w:szCs w:val="24"/>
              </w:rPr>
              <w:t>s</w:t>
            </w:r>
            <w:r w:rsidR="0039383E">
              <w:rPr>
                <w:sz w:val="24"/>
                <w:szCs w:val="24"/>
              </w:rPr>
              <w:t>.</w:t>
            </w:r>
            <w:r w:rsidR="00425561">
              <w:rPr>
                <w:sz w:val="24"/>
                <w:szCs w:val="24"/>
              </w:rPr>
              <w:t xml:space="preserve"> As described by Brammer (2006, p. 192) “In Gillick, the court ruled that if a person under the age of 16 is of sufficient understanding that person may give consent to treatment in the absence of parental </w:t>
            </w:r>
            <w:proofErr w:type="gramStart"/>
            <w:r w:rsidR="00425561">
              <w:rPr>
                <w:sz w:val="24"/>
                <w:szCs w:val="24"/>
              </w:rPr>
              <w:t>consent</w:t>
            </w:r>
            <w:proofErr w:type="gramEnd"/>
            <w:r w:rsidR="00425561">
              <w:rPr>
                <w:sz w:val="24"/>
                <w:szCs w:val="24"/>
              </w:rPr>
              <w:t xml:space="preserve"> and it is not necessary to notify the parent”.</w:t>
            </w:r>
            <w:r w:rsidR="0039383E">
              <w:rPr>
                <w:sz w:val="24"/>
                <w:szCs w:val="24"/>
              </w:rPr>
              <w:t xml:space="preserve"> </w:t>
            </w:r>
            <w:r w:rsidR="00754515" w:rsidRPr="00754515">
              <w:rPr>
                <w:sz w:val="24"/>
                <w:szCs w:val="24"/>
              </w:rPr>
              <w:t>When assessing Gillick competency however, the child’s rights and wishes must be balanced with a</w:t>
            </w:r>
            <w:r w:rsidR="00A205D1">
              <w:rPr>
                <w:sz w:val="24"/>
                <w:szCs w:val="24"/>
              </w:rPr>
              <w:t xml:space="preserve"> duty and</w:t>
            </w:r>
            <w:r w:rsidR="00754515" w:rsidRPr="00754515">
              <w:rPr>
                <w:sz w:val="24"/>
                <w:szCs w:val="24"/>
              </w:rPr>
              <w:t xml:space="preserve"> responsibility to keep </w:t>
            </w:r>
            <w:r w:rsidR="00A205D1">
              <w:rPr>
                <w:sz w:val="24"/>
                <w:szCs w:val="24"/>
              </w:rPr>
              <w:t>a</w:t>
            </w:r>
            <w:r w:rsidR="00754515" w:rsidRPr="00754515">
              <w:rPr>
                <w:sz w:val="24"/>
                <w:szCs w:val="24"/>
              </w:rPr>
              <w:t xml:space="preserve"> child safe </w:t>
            </w:r>
            <w:r w:rsidR="00425561">
              <w:rPr>
                <w:sz w:val="24"/>
                <w:szCs w:val="24"/>
              </w:rPr>
              <w:t xml:space="preserve">from </w:t>
            </w:r>
            <w:r w:rsidR="00A205D1">
              <w:rPr>
                <w:sz w:val="24"/>
                <w:szCs w:val="24"/>
              </w:rPr>
              <w:t>risk of</w:t>
            </w:r>
            <w:r w:rsidR="00754515" w:rsidRPr="00754515">
              <w:rPr>
                <w:sz w:val="24"/>
                <w:szCs w:val="24"/>
              </w:rPr>
              <w:t xml:space="preserve"> harm</w:t>
            </w:r>
            <w:r w:rsidR="00425561">
              <w:rPr>
                <w:sz w:val="24"/>
                <w:szCs w:val="24"/>
              </w:rPr>
              <w:t xml:space="preserve"> which is a priority</w:t>
            </w:r>
            <w:r w:rsidR="00754515" w:rsidRPr="00754515">
              <w:rPr>
                <w:sz w:val="24"/>
                <w:szCs w:val="24"/>
              </w:rPr>
              <w:t xml:space="preserve">. </w:t>
            </w:r>
          </w:p>
          <w:p w14:paraId="2C5E1541" w14:textId="77777777" w:rsidR="008E4C3F" w:rsidRDefault="008E4C3F" w:rsidP="00754515">
            <w:pPr>
              <w:rPr>
                <w:sz w:val="24"/>
                <w:szCs w:val="24"/>
              </w:rPr>
            </w:pPr>
          </w:p>
          <w:p w14:paraId="7A939295" w14:textId="77777777" w:rsidR="00C0219B" w:rsidRDefault="00C0219B" w:rsidP="00754515">
            <w:pPr>
              <w:rPr>
                <w:sz w:val="24"/>
                <w:szCs w:val="24"/>
              </w:rPr>
            </w:pPr>
          </w:p>
          <w:p w14:paraId="530080C8" w14:textId="4393BD08" w:rsidR="00C0219B" w:rsidRDefault="00C0219B" w:rsidP="00754515">
            <w:pPr>
              <w:rPr>
                <w:sz w:val="24"/>
                <w:szCs w:val="24"/>
              </w:rPr>
            </w:pPr>
            <w:r>
              <w:rPr>
                <w:sz w:val="24"/>
                <w:szCs w:val="24"/>
              </w:rPr>
              <w:t>Word Count: 4</w:t>
            </w:r>
            <w:r w:rsidR="00425561">
              <w:rPr>
                <w:sz w:val="24"/>
                <w:szCs w:val="24"/>
              </w:rPr>
              <w:t xml:space="preserve">32. </w:t>
            </w:r>
          </w:p>
          <w:p w14:paraId="3C1531CF" w14:textId="77777777" w:rsidR="008C6BDC" w:rsidRDefault="008C6BDC" w:rsidP="008C6BDC">
            <w:pPr>
              <w:rPr>
                <w:sz w:val="24"/>
                <w:szCs w:val="24"/>
              </w:rPr>
            </w:pPr>
          </w:p>
          <w:p w14:paraId="14249CAE" w14:textId="77777777" w:rsidR="008C6BDC" w:rsidRDefault="008C6BDC" w:rsidP="008C6BDC">
            <w:pPr>
              <w:rPr>
                <w:sz w:val="24"/>
                <w:szCs w:val="24"/>
              </w:rPr>
            </w:pPr>
            <w:r>
              <w:rPr>
                <w:sz w:val="24"/>
                <w:szCs w:val="24"/>
              </w:rPr>
              <w:t>References:</w:t>
            </w:r>
          </w:p>
          <w:p w14:paraId="5D236B89" w14:textId="77777777" w:rsidR="000D47EA" w:rsidRPr="00634644" w:rsidRDefault="000D47EA" w:rsidP="000D47EA">
            <w:pPr>
              <w:rPr>
                <w:sz w:val="24"/>
                <w:szCs w:val="24"/>
              </w:rPr>
            </w:pPr>
          </w:p>
          <w:p w14:paraId="32E1409C" w14:textId="77777777" w:rsidR="000D47EA" w:rsidRPr="00634644" w:rsidRDefault="000D47EA" w:rsidP="000D47EA">
            <w:pPr>
              <w:rPr>
                <w:sz w:val="24"/>
                <w:szCs w:val="24"/>
              </w:rPr>
            </w:pPr>
            <w:r w:rsidRPr="00634644">
              <w:rPr>
                <w:sz w:val="24"/>
                <w:szCs w:val="24"/>
              </w:rPr>
              <w:t>Brammer. A (2007), Social Work Law, 2</w:t>
            </w:r>
            <w:r w:rsidRPr="00634644">
              <w:rPr>
                <w:sz w:val="24"/>
                <w:szCs w:val="24"/>
                <w:vertAlign w:val="superscript"/>
              </w:rPr>
              <w:t>nd</w:t>
            </w:r>
            <w:r w:rsidRPr="00634644">
              <w:rPr>
                <w:sz w:val="24"/>
                <w:szCs w:val="24"/>
              </w:rPr>
              <w:t xml:space="preserve"> Ed, Pearson, Essex</w:t>
            </w:r>
          </w:p>
          <w:p w14:paraId="78B63723" w14:textId="7FA71060" w:rsidR="008C6BDC" w:rsidRPr="00634644" w:rsidRDefault="008C6BDC" w:rsidP="00162076">
            <w:pPr>
              <w:rPr>
                <w:sz w:val="24"/>
                <w:szCs w:val="24"/>
              </w:rPr>
            </w:pPr>
            <w:r>
              <w:rPr>
                <w:sz w:val="24"/>
                <w:szCs w:val="24"/>
              </w:rPr>
              <w:t xml:space="preserve">Human Rights Act 1998, Available at: </w:t>
            </w:r>
            <w:hyperlink r:id="rId17" w:history="1">
              <w:r w:rsidRPr="00AC05AD">
                <w:rPr>
                  <w:rStyle w:val="Hyperlink"/>
                  <w:sz w:val="24"/>
                  <w:szCs w:val="24"/>
                </w:rPr>
                <w:t>Human Rights Act 1998 (legislation.gov.uk)</w:t>
              </w:r>
            </w:hyperlink>
            <w:r>
              <w:rPr>
                <w:sz w:val="24"/>
                <w:szCs w:val="24"/>
              </w:rPr>
              <w:t xml:space="preserve"> (Accessed 17 July 2024)</w:t>
            </w:r>
          </w:p>
          <w:p w14:paraId="016E2E3C" w14:textId="15F2B58C" w:rsidR="008C6BDC" w:rsidRDefault="008C6BDC" w:rsidP="008C6BDC">
            <w:pPr>
              <w:rPr>
                <w:sz w:val="24"/>
                <w:szCs w:val="24"/>
              </w:rPr>
            </w:pPr>
            <w:r w:rsidRPr="00634644">
              <w:rPr>
                <w:sz w:val="24"/>
                <w:szCs w:val="24"/>
              </w:rPr>
              <w:t xml:space="preserve">National Assembly for Wales 2014 Social Services and Well-being (Wales) Act 2014 [Online] Available at: </w:t>
            </w:r>
            <w:hyperlink r:id="rId18" w:history="1">
              <w:r w:rsidRPr="00634644">
                <w:rPr>
                  <w:rStyle w:val="Hyperlink"/>
                  <w:sz w:val="24"/>
                  <w:szCs w:val="24"/>
                </w:rPr>
                <w:t>https://www.legislation.gov.uk/anaw/2014/4/contents</w:t>
              </w:r>
            </w:hyperlink>
            <w:r w:rsidRPr="00634644">
              <w:rPr>
                <w:sz w:val="24"/>
                <w:szCs w:val="24"/>
              </w:rPr>
              <w:t xml:space="preserve"> (Accessed 1</w:t>
            </w:r>
            <w:r w:rsidR="0004646F">
              <w:rPr>
                <w:sz w:val="24"/>
                <w:szCs w:val="24"/>
              </w:rPr>
              <w:t>1</w:t>
            </w:r>
            <w:r w:rsidRPr="00634644">
              <w:rPr>
                <w:sz w:val="24"/>
                <w:szCs w:val="24"/>
              </w:rPr>
              <w:t xml:space="preserve"> August 2024) </w:t>
            </w:r>
          </w:p>
          <w:p w14:paraId="3C66EA57" w14:textId="77777777" w:rsidR="0004646F" w:rsidRPr="00BB58D9" w:rsidRDefault="0004646F" w:rsidP="0004646F">
            <w:pPr>
              <w:rPr>
                <w:sz w:val="24"/>
                <w:szCs w:val="24"/>
              </w:rPr>
            </w:pPr>
            <w:r w:rsidRPr="00BB58D9">
              <w:rPr>
                <w:sz w:val="24"/>
                <w:szCs w:val="24"/>
              </w:rPr>
              <w:t xml:space="preserve">UNICEF (2024) How we Protect Children’s Rights with the UN Convention on the Rights of the Child [Online] Available at: </w:t>
            </w:r>
            <w:hyperlink r:id="rId19" w:history="1">
              <w:r w:rsidRPr="00BB58D9">
                <w:rPr>
                  <w:color w:val="0000FF"/>
                  <w:sz w:val="24"/>
                  <w:szCs w:val="24"/>
                  <w:u w:val="single"/>
                </w:rPr>
                <w:t>UN Convention On The Rights Of The Child | Save the Children UK</w:t>
              </w:r>
            </w:hyperlink>
          </w:p>
          <w:p w14:paraId="7AF0524A" w14:textId="77777777" w:rsidR="008C6BDC" w:rsidRDefault="008C6BDC" w:rsidP="008C6BDC">
            <w:pPr>
              <w:rPr>
                <w:sz w:val="24"/>
                <w:szCs w:val="24"/>
              </w:rPr>
            </w:pPr>
            <w:r w:rsidRPr="00634644">
              <w:rPr>
                <w:sz w:val="24"/>
                <w:szCs w:val="24"/>
              </w:rPr>
              <w:t>Welsh Government (2015) Social Services and Well-being (Wales) Act 201</w:t>
            </w:r>
            <w:r>
              <w:rPr>
                <w:sz w:val="24"/>
                <w:szCs w:val="24"/>
              </w:rPr>
              <w:t>4</w:t>
            </w:r>
            <w:r w:rsidRPr="00634644">
              <w:rPr>
                <w:sz w:val="24"/>
                <w:szCs w:val="24"/>
              </w:rPr>
              <w:t xml:space="preserve"> Part </w:t>
            </w:r>
            <w:r>
              <w:rPr>
                <w:sz w:val="24"/>
                <w:szCs w:val="24"/>
              </w:rPr>
              <w:t>10</w:t>
            </w:r>
            <w:r w:rsidRPr="00634644">
              <w:rPr>
                <w:sz w:val="24"/>
                <w:szCs w:val="24"/>
              </w:rPr>
              <w:t xml:space="preserve"> Code of Practice, Cardiff, Welsh Government [Online]. Available at</w:t>
            </w:r>
            <w:r>
              <w:rPr>
                <w:sz w:val="24"/>
                <w:szCs w:val="24"/>
              </w:rPr>
              <w:t>:</w:t>
            </w:r>
            <w:r w:rsidRPr="00634644">
              <w:rPr>
                <w:sz w:val="24"/>
                <w:szCs w:val="24"/>
              </w:rPr>
              <w:t xml:space="preserve"> </w:t>
            </w:r>
            <w:hyperlink r:id="rId20" w:history="1">
              <w:r w:rsidRPr="0042195B">
                <w:rPr>
                  <w:rStyle w:val="Hyperlink"/>
                  <w:sz w:val="24"/>
                  <w:szCs w:val="24"/>
                </w:rPr>
                <w:t>Social Services and Well-being (Wales) Act 2014 (legislation.gov.uk)</w:t>
              </w:r>
            </w:hyperlink>
            <w:r w:rsidRPr="00634644">
              <w:rPr>
                <w:sz w:val="24"/>
                <w:szCs w:val="24"/>
              </w:rPr>
              <w:t xml:space="preserve"> (Accessed 12 July 2024) </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21"/>
      <w:footerReference w:type="default" r:id="rId2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D0F7BE" w14:textId="77777777" w:rsidR="00D13A25" w:rsidRDefault="00D13A25">
      <w:r>
        <w:separator/>
      </w:r>
    </w:p>
  </w:endnote>
  <w:endnote w:type="continuationSeparator" w:id="0">
    <w:p w14:paraId="365F7941" w14:textId="77777777" w:rsidR="00D13A25" w:rsidRDefault="00D13A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altName w:val="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altName w:val="Arial"/>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altName w:val="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97364D" w14:textId="77777777" w:rsidR="00D13A25" w:rsidRDefault="00D13A25">
      <w:r>
        <w:separator/>
      </w:r>
    </w:p>
  </w:footnote>
  <w:footnote w:type="continuationSeparator" w:id="0">
    <w:p w14:paraId="3442A3DD" w14:textId="77777777" w:rsidR="00D13A25" w:rsidRDefault="00D13A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1977"/>
    <w:rsid w:val="0002440E"/>
    <w:rsid w:val="0002759A"/>
    <w:rsid w:val="00027B1F"/>
    <w:rsid w:val="0003088B"/>
    <w:rsid w:val="000325D9"/>
    <w:rsid w:val="00036407"/>
    <w:rsid w:val="000372B2"/>
    <w:rsid w:val="0004079F"/>
    <w:rsid w:val="0004258F"/>
    <w:rsid w:val="00043543"/>
    <w:rsid w:val="00045B87"/>
    <w:rsid w:val="00045C07"/>
    <w:rsid w:val="00045C40"/>
    <w:rsid w:val="0004646F"/>
    <w:rsid w:val="00046861"/>
    <w:rsid w:val="00054A07"/>
    <w:rsid w:val="00055D43"/>
    <w:rsid w:val="00056FAC"/>
    <w:rsid w:val="00057751"/>
    <w:rsid w:val="00061EE1"/>
    <w:rsid w:val="00062E39"/>
    <w:rsid w:val="00064063"/>
    <w:rsid w:val="0006581A"/>
    <w:rsid w:val="00067A1F"/>
    <w:rsid w:val="0007096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47EA"/>
    <w:rsid w:val="000D6653"/>
    <w:rsid w:val="000E0D51"/>
    <w:rsid w:val="000E26B0"/>
    <w:rsid w:val="000E37C2"/>
    <w:rsid w:val="000E38C3"/>
    <w:rsid w:val="000E4246"/>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2076"/>
    <w:rsid w:val="00164832"/>
    <w:rsid w:val="00171418"/>
    <w:rsid w:val="001772BF"/>
    <w:rsid w:val="001772DE"/>
    <w:rsid w:val="0019496C"/>
    <w:rsid w:val="001961CF"/>
    <w:rsid w:val="001A057E"/>
    <w:rsid w:val="001A55DC"/>
    <w:rsid w:val="001A59BB"/>
    <w:rsid w:val="001A607E"/>
    <w:rsid w:val="001A6A51"/>
    <w:rsid w:val="001A79C4"/>
    <w:rsid w:val="001B22AB"/>
    <w:rsid w:val="001B331A"/>
    <w:rsid w:val="001C0237"/>
    <w:rsid w:val="001C0E74"/>
    <w:rsid w:val="001C4DB8"/>
    <w:rsid w:val="001C50B8"/>
    <w:rsid w:val="001D1073"/>
    <w:rsid w:val="001D229F"/>
    <w:rsid w:val="001E2EB6"/>
    <w:rsid w:val="001E5253"/>
    <w:rsid w:val="001F4552"/>
    <w:rsid w:val="002019EB"/>
    <w:rsid w:val="00204B58"/>
    <w:rsid w:val="00205051"/>
    <w:rsid w:val="00211F65"/>
    <w:rsid w:val="00214047"/>
    <w:rsid w:val="00216563"/>
    <w:rsid w:val="0021792F"/>
    <w:rsid w:val="00220D06"/>
    <w:rsid w:val="002246A0"/>
    <w:rsid w:val="00230439"/>
    <w:rsid w:val="00232A09"/>
    <w:rsid w:val="0023494E"/>
    <w:rsid w:val="00235176"/>
    <w:rsid w:val="00236061"/>
    <w:rsid w:val="00236F5D"/>
    <w:rsid w:val="0024100E"/>
    <w:rsid w:val="00241C1B"/>
    <w:rsid w:val="0024288B"/>
    <w:rsid w:val="00243DB0"/>
    <w:rsid w:val="00247265"/>
    <w:rsid w:val="00260663"/>
    <w:rsid w:val="002657E9"/>
    <w:rsid w:val="0026665E"/>
    <w:rsid w:val="0027147E"/>
    <w:rsid w:val="002731A4"/>
    <w:rsid w:val="002739E7"/>
    <w:rsid w:val="002761F4"/>
    <w:rsid w:val="002775E1"/>
    <w:rsid w:val="00277979"/>
    <w:rsid w:val="00291ADD"/>
    <w:rsid w:val="002920DF"/>
    <w:rsid w:val="00292F3D"/>
    <w:rsid w:val="00293592"/>
    <w:rsid w:val="00294E1A"/>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C07"/>
    <w:rsid w:val="002F1FC7"/>
    <w:rsid w:val="002F2185"/>
    <w:rsid w:val="002F4F6E"/>
    <w:rsid w:val="002F5206"/>
    <w:rsid w:val="002F69EC"/>
    <w:rsid w:val="003015C3"/>
    <w:rsid w:val="00303778"/>
    <w:rsid w:val="00304E69"/>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7776"/>
    <w:rsid w:val="00390074"/>
    <w:rsid w:val="00392F73"/>
    <w:rsid w:val="00393600"/>
    <w:rsid w:val="0039383E"/>
    <w:rsid w:val="0039762B"/>
    <w:rsid w:val="003A0C37"/>
    <w:rsid w:val="003A1B6B"/>
    <w:rsid w:val="003A46C0"/>
    <w:rsid w:val="003A600E"/>
    <w:rsid w:val="003A6513"/>
    <w:rsid w:val="003B16C7"/>
    <w:rsid w:val="003B3115"/>
    <w:rsid w:val="003C13B8"/>
    <w:rsid w:val="003C19F1"/>
    <w:rsid w:val="003C3C67"/>
    <w:rsid w:val="003C4186"/>
    <w:rsid w:val="003C6185"/>
    <w:rsid w:val="003D0D2D"/>
    <w:rsid w:val="003D1885"/>
    <w:rsid w:val="003D1BC0"/>
    <w:rsid w:val="003D20F1"/>
    <w:rsid w:val="003D4710"/>
    <w:rsid w:val="003E16D7"/>
    <w:rsid w:val="003E197E"/>
    <w:rsid w:val="003E1B28"/>
    <w:rsid w:val="003E1B4B"/>
    <w:rsid w:val="003E251B"/>
    <w:rsid w:val="003E425C"/>
    <w:rsid w:val="003E4656"/>
    <w:rsid w:val="003E4B70"/>
    <w:rsid w:val="003E54CF"/>
    <w:rsid w:val="003E5FBA"/>
    <w:rsid w:val="003F1233"/>
    <w:rsid w:val="003F67A4"/>
    <w:rsid w:val="00400786"/>
    <w:rsid w:val="00401FDA"/>
    <w:rsid w:val="004026DA"/>
    <w:rsid w:val="004046F0"/>
    <w:rsid w:val="0040668F"/>
    <w:rsid w:val="00407197"/>
    <w:rsid w:val="00411EF7"/>
    <w:rsid w:val="00412053"/>
    <w:rsid w:val="00412677"/>
    <w:rsid w:val="00425160"/>
    <w:rsid w:val="00425561"/>
    <w:rsid w:val="00430DE3"/>
    <w:rsid w:val="004348AE"/>
    <w:rsid w:val="004376C0"/>
    <w:rsid w:val="0044223A"/>
    <w:rsid w:val="004454FE"/>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6617"/>
    <w:rsid w:val="00486F09"/>
    <w:rsid w:val="004911B4"/>
    <w:rsid w:val="0049196A"/>
    <w:rsid w:val="004923DA"/>
    <w:rsid w:val="00492EEB"/>
    <w:rsid w:val="00493434"/>
    <w:rsid w:val="0049374F"/>
    <w:rsid w:val="004968E2"/>
    <w:rsid w:val="004A2A49"/>
    <w:rsid w:val="004A5A64"/>
    <w:rsid w:val="004B5553"/>
    <w:rsid w:val="004B600B"/>
    <w:rsid w:val="004B6807"/>
    <w:rsid w:val="004B6822"/>
    <w:rsid w:val="004B69F6"/>
    <w:rsid w:val="004C1B51"/>
    <w:rsid w:val="004C2D3A"/>
    <w:rsid w:val="004D03C4"/>
    <w:rsid w:val="004D0BF1"/>
    <w:rsid w:val="004D0F4E"/>
    <w:rsid w:val="004D3278"/>
    <w:rsid w:val="004D32A5"/>
    <w:rsid w:val="004D35A4"/>
    <w:rsid w:val="004D445F"/>
    <w:rsid w:val="004D4703"/>
    <w:rsid w:val="004E087B"/>
    <w:rsid w:val="004E44A4"/>
    <w:rsid w:val="004E54B0"/>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331C"/>
    <w:rsid w:val="00555BA9"/>
    <w:rsid w:val="00556198"/>
    <w:rsid w:val="00557D77"/>
    <w:rsid w:val="00562EAA"/>
    <w:rsid w:val="00563B58"/>
    <w:rsid w:val="005640C4"/>
    <w:rsid w:val="0056684C"/>
    <w:rsid w:val="00571E23"/>
    <w:rsid w:val="00574A0C"/>
    <w:rsid w:val="0057780F"/>
    <w:rsid w:val="00581E0A"/>
    <w:rsid w:val="00586D89"/>
    <w:rsid w:val="005877C8"/>
    <w:rsid w:val="00587923"/>
    <w:rsid w:val="0059049E"/>
    <w:rsid w:val="00590D17"/>
    <w:rsid w:val="00594F9F"/>
    <w:rsid w:val="00597EBC"/>
    <w:rsid w:val="005A1B4C"/>
    <w:rsid w:val="005A545C"/>
    <w:rsid w:val="005A7434"/>
    <w:rsid w:val="005B271A"/>
    <w:rsid w:val="005B3A2D"/>
    <w:rsid w:val="005C1567"/>
    <w:rsid w:val="005C28D3"/>
    <w:rsid w:val="005C2F47"/>
    <w:rsid w:val="005C6CE5"/>
    <w:rsid w:val="005D3F07"/>
    <w:rsid w:val="005D4A1E"/>
    <w:rsid w:val="005D4F72"/>
    <w:rsid w:val="005D6820"/>
    <w:rsid w:val="005E13EA"/>
    <w:rsid w:val="005E17F1"/>
    <w:rsid w:val="005E3315"/>
    <w:rsid w:val="005E71ED"/>
    <w:rsid w:val="005E7886"/>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57C40"/>
    <w:rsid w:val="006635E3"/>
    <w:rsid w:val="006669F3"/>
    <w:rsid w:val="006712A7"/>
    <w:rsid w:val="00672CED"/>
    <w:rsid w:val="00674FC2"/>
    <w:rsid w:val="00676E35"/>
    <w:rsid w:val="00677E42"/>
    <w:rsid w:val="00682334"/>
    <w:rsid w:val="00684732"/>
    <w:rsid w:val="00684B16"/>
    <w:rsid w:val="00687016"/>
    <w:rsid w:val="006872A0"/>
    <w:rsid w:val="00694B8A"/>
    <w:rsid w:val="0069625A"/>
    <w:rsid w:val="00696A88"/>
    <w:rsid w:val="00696F65"/>
    <w:rsid w:val="00697572"/>
    <w:rsid w:val="006A156A"/>
    <w:rsid w:val="006B4496"/>
    <w:rsid w:val="006B5E67"/>
    <w:rsid w:val="006B6612"/>
    <w:rsid w:val="006B7F50"/>
    <w:rsid w:val="006C2EB5"/>
    <w:rsid w:val="006D18A3"/>
    <w:rsid w:val="006D5970"/>
    <w:rsid w:val="006E2E13"/>
    <w:rsid w:val="006E481E"/>
    <w:rsid w:val="006E795F"/>
    <w:rsid w:val="006F0862"/>
    <w:rsid w:val="006F0E4E"/>
    <w:rsid w:val="006F1438"/>
    <w:rsid w:val="006F2A9E"/>
    <w:rsid w:val="006F5ED3"/>
    <w:rsid w:val="00700249"/>
    <w:rsid w:val="007069CD"/>
    <w:rsid w:val="00706BB5"/>
    <w:rsid w:val="0071231A"/>
    <w:rsid w:val="00712E90"/>
    <w:rsid w:val="00713B7E"/>
    <w:rsid w:val="0072141D"/>
    <w:rsid w:val="0072678F"/>
    <w:rsid w:val="007276E5"/>
    <w:rsid w:val="00727C4C"/>
    <w:rsid w:val="00734809"/>
    <w:rsid w:val="0073714E"/>
    <w:rsid w:val="007374EF"/>
    <w:rsid w:val="007406E1"/>
    <w:rsid w:val="00743E40"/>
    <w:rsid w:val="00745016"/>
    <w:rsid w:val="0075031F"/>
    <w:rsid w:val="00751263"/>
    <w:rsid w:val="007544FC"/>
    <w:rsid w:val="00754515"/>
    <w:rsid w:val="00755427"/>
    <w:rsid w:val="00756548"/>
    <w:rsid w:val="0075673A"/>
    <w:rsid w:val="00756F12"/>
    <w:rsid w:val="0075704F"/>
    <w:rsid w:val="00763B2D"/>
    <w:rsid w:val="00764C84"/>
    <w:rsid w:val="007710AD"/>
    <w:rsid w:val="00771F27"/>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3D4C"/>
    <w:rsid w:val="007E7A09"/>
    <w:rsid w:val="007F10BD"/>
    <w:rsid w:val="007F20A3"/>
    <w:rsid w:val="007F312E"/>
    <w:rsid w:val="007F3F7E"/>
    <w:rsid w:val="007F4BA4"/>
    <w:rsid w:val="007F63DB"/>
    <w:rsid w:val="00801C32"/>
    <w:rsid w:val="008079B4"/>
    <w:rsid w:val="0081001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7BE"/>
    <w:rsid w:val="00854F38"/>
    <w:rsid w:val="008550A1"/>
    <w:rsid w:val="0085524F"/>
    <w:rsid w:val="00861038"/>
    <w:rsid w:val="008619FB"/>
    <w:rsid w:val="00865B58"/>
    <w:rsid w:val="00866B50"/>
    <w:rsid w:val="00867A63"/>
    <w:rsid w:val="008708F1"/>
    <w:rsid w:val="00871960"/>
    <w:rsid w:val="0087369F"/>
    <w:rsid w:val="008754C9"/>
    <w:rsid w:val="00880539"/>
    <w:rsid w:val="008859E8"/>
    <w:rsid w:val="0088737B"/>
    <w:rsid w:val="00890986"/>
    <w:rsid w:val="00891078"/>
    <w:rsid w:val="00892716"/>
    <w:rsid w:val="00892811"/>
    <w:rsid w:val="00893067"/>
    <w:rsid w:val="008933DE"/>
    <w:rsid w:val="00895FCE"/>
    <w:rsid w:val="00897F3E"/>
    <w:rsid w:val="008A21B4"/>
    <w:rsid w:val="008A5ECF"/>
    <w:rsid w:val="008B07DE"/>
    <w:rsid w:val="008B0A8D"/>
    <w:rsid w:val="008B1309"/>
    <w:rsid w:val="008B28E7"/>
    <w:rsid w:val="008B67F6"/>
    <w:rsid w:val="008C14C7"/>
    <w:rsid w:val="008C2FFB"/>
    <w:rsid w:val="008C450D"/>
    <w:rsid w:val="008C633F"/>
    <w:rsid w:val="008C6BDC"/>
    <w:rsid w:val="008C6EEA"/>
    <w:rsid w:val="008C7770"/>
    <w:rsid w:val="008C79C7"/>
    <w:rsid w:val="008D03B0"/>
    <w:rsid w:val="008D2150"/>
    <w:rsid w:val="008D5813"/>
    <w:rsid w:val="008D5999"/>
    <w:rsid w:val="008D634E"/>
    <w:rsid w:val="008D778A"/>
    <w:rsid w:val="008D78C9"/>
    <w:rsid w:val="008E3195"/>
    <w:rsid w:val="008E4C3F"/>
    <w:rsid w:val="008E5A35"/>
    <w:rsid w:val="008F0A9C"/>
    <w:rsid w:val="008F127E"/>
    <w:rsid w:val="008F32D9"/>
    <w:rsid w:val="00902A65"/>
    <w:rsid w:val="00903932"/>
    <w:rsid w:val="00906C6E"/>
    <w:rsid w:val="009079BD"/>
    <w:rsid w:val="00912BD9"/>
    <w:rsid w:val="00916FB2"/>
    <w:rsid w:val="00920E5B"/>
    <w:rsid w:val="00926436"/>
    <w:rsid w:val="00926C53"/>
    <w:rsid w:val="0093018C"/>
    <w:rsid w:val="0094495F"/>
    <w:rsid w:val="009544C0"/>
    <w:rsid w:val="00954FA4"/>
    <w:rsid w:val="009566C4"/>
    <w:rsid w:val="00956AE9"/>
    <w:rsid w:val="0096443A"/>
    <w:rsid w:val="00964CC6"/>
    <w:rsid w:val="00967BFA"/>
    <w:rsid w:val="00980B60"/>
    <w:rsid w:val="0098262C"/>
    <w:rsid w:val="0098427C"/>
    <w:rsid w:val="0098637B"/>
    <w:rsid w:val="00986B43"/>
    <w:rsid w:val="00986C0B"/>
    <w:rsid w:val="00986D46"/>
    <w:rsid w:val="00991FDA"/>
    <w:rsid w:val="00992ACA"/>
    <w:rsid w:val="009A5876"/>
    <w:rsid w:val="009A5F3B"/>
    <w:rsid w:val="009A5F79"/>
    <w:rsid w:val="009A6F87"/>
    <w:rsid w:val="009B0B61"/>
    <w:rsid w:val="009B28C0"/>
    <w:rsid w:val="009B3178"/>
    <w:rsid w:val="009B3E46"/>
    <w:rsid w:val="009B7136"/>
    <w:rsid w:val="009C337F"/>
    <w:rsid w:val="009C3864"/>
    <w:rsid w:val="009C53E7"/>
    <w:rsid w:val="009C6092"/>
    <w:rsid w:val="009C7342"/>
    <w:rsid w:val="009D4365"/>
    <w:rsid w:val="009D477B"/>
    <w:rsid w:val="009D4E3B"/>
    <w:rsid w:val="009D59C2"/>
    <w:rsid w:val="009D7BC9"/>
    <w:rsid w:val="009E122F"/>
    <w:rsid w:val="009E1982"/>
    <w:rsid w:val="009E3181"/>
    <w:rsid w:val="009E4D2C"/>
    <w:rsid w:val="009E5EF5"/>
    <w:rsid w:val="009F0978"/>
    <w:rsid w:val="009F3AEC"/>
    <w:rsid w:val="009F3EA3"/>
    <w:rsid w:val="009F6801"/>
    <w:rsid w:val="00A00081"/>
    <w:rsid w:val="00A04475"/>
    <w:rsid w:val="00A06422"/>
    <w:rsid w:val="00A10D56"/>
    <w:rsid w:val="00A12AAE"/>
    <w:rsid w:val="00A12F22"/>
    <w:rsid w:val="00A16DD1"/>
    <w:rsid w:val="00A205D1"/>
    <w:rsid w:val="00A21CE2"/>
    <w:rsid w:val="00A22008"/>
    <w:rsid w:val="00A22441"/>
    <w:rsid w:val="00A23153"/>
    <w:rsid w:val="00A23427"/>
    <w:rsid w:val="00A23F3B"/>
    <w:rsid w:val="00A24406"/>
    <w:rsid w:val="00A25AA8"/>
    <w:rsid w:val="00A25F64"/>
    <w:rsid w:val="00A275F6"/>
    <w:rsid w:val="00A303B9"/>
    <w:rsid w:val="00A37416"/>
    <w:rsid w:val="00A40ED6"/>
    <w:rsid w:val="00A47621"/>
    <w:rsid w:val="00A479CD"/>
    <w:rsid w:val="00A50CFC"/>
    <w:rsid w:val="00A54D67"/>
    <w:rsid w:val="00A55A3F"/>
    <w:rsid w:val="00A5656A"/>
    <w:rsid w:val="00A60103"/>
    <w:rsid w:val="00A6128F"/>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5D4A"/>
    <w:rsid w:val="00AE6231"/>
    <w:rsid w:val="00AE7077"/>
    <w:rsid w:val="00AF0D9C"/>
    <w:rsid w:val="00AF61C2"/>
    <w:rsid w:val="00AF6CC6"/>
    <w:rsid w:val="00B0296A"/>
    <w:rsid w:val="00B074DA"/>
    <w:rsid w:val="00B07E79"/>
    <w:rsid w:val="00B10743"/>
    <w:rsid w:val="00B12295"/>
    <w:rsid w:val="00B137BE"/>
    <w:rsid w:val="00B15998"/>
    <w:rsid w:val="00B17FA0"/>
    <w:rsid w:val="00B2292C"/>
    <w:rsid w:val="00B22C3C"/>
    <w:rsid w:val="00B24344"/>
    <w:rsid w:val="00B26769"/>
    <w:rsid w:val="00B2754B"/>
    <w:rsid w:val="00B277F7"/>
    <w:rsid w:val="00B27A37"/>
    <w:rsid w:val="00B31C91"/>
    <w:rsid w:val="00B36447"/>
    <w:rsid w:val="00B3747F"/>
    <w:rsid w:val="00B42E76"/>
    <w:rsid w:val="00B43194"/>
    <w:rsid w:val="00B436BF"/>
    <w:rsid w:val="00B47734"/>
    <w:rsid w:val="00B50FBA"/>
    <w:rsid w:val="00B54718"/>
    <w:rsid w:val="00B558EB"/>
    <w:rsid w:val="00B577D3"/>
    <w:rsid w:val="00B57991"/>
    <w:rsid w:val="00B60466"/>
    <w:rsid w:val="00B6548F"/>
    <w:rsid w:val="00B71A32"/>
    <w:rsid w:val="00B724E9"/>
    <w:rsid w:val="00B72945"/>
    <w:rsid w:val="00B7502A"/>
    <w:rsid w:val="00B77305"/>
    <w:rsid w:val="00B774BD"/>
    <w:rsid w:val="00B82CC2"/>
    <w:rsid w:val="00B84A89"/>
    <w:rsid w:val="00B9113D"/>
    <w:rsid w:val="00B9256C"/>
    <w:rsid w:val="00B92BEF"/>
    <w:rsid w:val="00B94443"/>
    <w:rsid w:val="00B9689A"/>
    <w:rsid w:val="00B97056"/>
    <w:rsid w:val="00BA531E"/>
    <w:rsid w:val="00BA653B"/>
    <w:rsid w:val="00BA67B1"/>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331A"/>
    <w:rsid w:val="00BE0F7B"/>
    <w:rsid w:val="00BE10C2"/>
    <w:rsid w:val="00BE17D7"/>
    <w:rsid w:val="00BE3BE0"/>
    <w:rsid w:val="00BF0D6C"/>
    <w:rsid w:val="00BF39FE"/>
    <w:rsid w:val="00C01D14"/>
    <w:rsid w:val="00C01D97"/>
    <w:rsid w:val="00C0219B"/>
    <w:rsid w:val="00C025B4"/>
    <w:rsid w:val="00C029EC"/>
    <w:rsid w:val="00C13A64"/>
    <w:rsid w:val="00C161FD"/>
    <w:rsid w:val="00C16A3A"/>
    <w:rsid w:val="00C17C9F"/>
    <w:rsid w:val="00C23F17"/>
    <w:rsid w:val="00C246F2"/>
    <w:rsid w:val="00C26D0D"/>
    <w:rsid w:val="00C27C95"/>
    <w:rsid w:val="00C300D2"/>
    <w:rsid w:val="00C3270F"/>
    <w:rsid w:val="00C3278B"/>
    <w:rsid w:val="00C33375"/>
    <w:rsid w:val="00C34C23"/>
    <w:rsid w:val="00C368FA"/>
    <w:rsid w:val="00C42005"/>
    <w:rsid w:val="00C4542B"/>
    <w:rsid w:val="00C4664D"/>
    <w:rsid w:val="00C472AA"/>
    <w:rsid w:val="00C50A05"/>
    <w:rsid w:val="00C53F49"/>
    <w:rsid w:val="00C54AED"/>
    <w:rsid w:val="00C555FC"/>
    <w:rsid w:val="00C55E9B"/>
    <w:rsid w:val="00C56D09"/>
    <w:rsid w:val="00C57D24"/>
    <w:rsid w:val="00C604D6"/>
    <w:rsid w:val="00C60F69"/>
    <w:rsid w:val="00C6333C"/>
    <w:rsid w:val="00C63CAB"/>
    <w:rsid w:val="00C63D00"/>
    <w:rsid w:val="00C6441B"/>
    <w:rsid w:val="00C65921"/>
    <w:rsid w:val="00C6666E"/>
    <w:rsid w:val="00C7108B"/>
    <w:rsid w:val="00C75883"/>
    <w:rsid w:val="00C77FA5"/>
    <w:rsid w:val="00C8089F"/>
    <w:rsid w:val="00C835FE"/>
    <w:rsid w:val="00C836CC"/>
    <w:rsid w:val="00C852D6"/>
    <w:rsid w:val="00C8680E"/>
    <w:rsid w:val="00C87A74"/>
    <w:rsid w:val="00C92C71"/>
    <w:rsid w:val="00C93F8F"/>
    <w:rsid w:val="00CA0894"/>
    <w:rsid w:val="00CA3593"/>
    <w:rsid w:val="00CA368F"/>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3AA"/>
    <w:rsid w:val="00CE4BC4"/>
    <w:rsid w:val="00CE7DA2"/>
    <w:rsid w:val="00CF2470"/>
    <w:rsid w:val="00CF2F8A"/>
    <w:rsid w:val="00CF3DB3"/>
    <w:rsid w:val="00D00DCB"/>
    <w:rsid w:val="00D0274B"/>
    <w:rsid w:val="00D0503D"/>
    <w:rsid w:val="00D052BC"/>
    <w:rsid w:val="00D07026"/>
    <w:rsid w:val="00D11059"/>
    <w:rsid w:val="00D13A25"/>
    <w:rsid w:val="00D146AE"/>
    <w:rsid w:val="00D22C8F"/>
    <w:rsid w:val="00D3203C"/>
    <w:rsid w:val="00D33491"/>
    <w:rsid w:val="00D3442D"/>
    <w:rsid w:val="00D36F00"/>
    <w:rsid w:val="00D41F6E"/>
    <w:rsid w:val="00D44B67"/>
    <w:rsid w:val="00D44F8E"/>
    <w:rsid w:val="00D46E68"/>
    <w:rsid w:val="00D51FD5"/>
    <w:rsid w:val="00D55DE0"/>
    <w:rsid w:val="00D607EF"/>
    <w:rsid w:val="00D60F88"/>
    <w:rsid w:val="00D646BD"/>
    <w:rsid w:val="00D65558"/>
    <w:rsid w:val="00D71201"/>
    <w:rsid w:val="00D720C7"/>
    <w:rsid w:val="00D7711A"/>
    <w:rsid w:val="00D7725E"/>
    <w:rsid w:val="00D84841"/>
    <w:rsid w:val="00D867E6"/>
    <w:rsid w:val="00D876E6"/>
    <w:rsid w:val="00D90958"/>
    <w:rsid w:val="00DA1025"/>
    <w:rsid w:val="00DA22EC"/>
    <w:rsid w:val="00DA5682"/>
    <w:rsid w:val="00DA5860"/>
    <w:rsid w:val="00DA5C0C"/>
    <w:rsid w:val="00DB2767"/>
    <w:rsid w:val="00DC1B10"/>
    <w:rsid w:val="00DC2924"/>
    <w:rsid w:val="00DC4729"/>
    <w:rsid w:val="00DD31C5"/>
    <w:rsid w:val="00DD5020"/>
    <w:rsid w:val="00DD5E7A"/>
    <w:rsid w:val="00DD63BE"/>
    <w:rsid w:val="00DE4296"/>
    <w:rsid w:val="00DF2469"/>
    <w:rsid w:val="00DF6ED2"/>
    <w:rsid w:val="00DF7899"/>
    <w:rsid w:val="00E0524C"/>
    <w:rsid w:val="00E15751"/>
    <w:rsid w:val="00E17160"/>
    <w:rsid w:val="00E17D41"/>
    <w:rsid w:val="00E221A8"/>
    <w:rsid w:val="00E22F02"/>
    <w:rsid w:val="00E231D1"/>
    <w:rsid w:val="00E3288D"/>
    <w:rsid w:val="00E35112"/>
    <w:rsid w:val="00E35BEC"/>
    <w:rsid w:val="00E41A6A"/>
    <w:rsid w:val="00E50821"/>
    <w:rsid w:val="00E51F91"/>
    <w:rsid w:val="00E531A1"/>
    <w:rsid w:val="00E5498A"/>
    <w:rsid w:val="00E559CE"/>
    <w:rsid w:val="00E60F42"/>
    <w:rsid w:val="00E61B27"/>
    <w:rsid w:val="00E6668C"/>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055"/>
    <w:rsid w:val="00E9479B"/>
    <w:rsid w:val="00E94E22"/>
    <w:rsid w:val="00E95F08"/>
    <w:rsid w:val="00E97171"/>
    <w:rsid w:val="00EA4D48"/>
    <w:rsid w:val="00EA7ADF"/>
    <w:rsid w:val="00EB1452"/>
    <w:rsid w:val="00EB2173"/>
    <w:rsid w:val="00EB62E6"/>
    <w:rsid w:val="00EB695F"/>
    <w:rsid w:val="00EC3A85"/>
    <w:rsid w:val="00EC4B89"/>
    <w:rsid w:val="00EC59A5"/>
    <w:rsid w:val="00EC6E15"/>
    <w:rsid w:val="00ED1B30"/>
    <w:rsid w:val="00ED5D03"/>
    <w:rsid w:val="00EE01ED"/>
    <w:rsid w:val="00EE0CB9"/>
    <w:rsid w:val="00EE1AC1"/>
    <w:rsid w:val="00EE39D6"/>
    <w:rsid w:val="00EE42BE"/>
    <w:rsid w:val="00EE52AD"/>
    <w:rsid w:val="00EE5BC3"/>
    <w:rsid w:val="00EE6FAB"/>
    <w:rsid w:val="00EF3118"/>
    <w:rsid w:val="00EF328C"/>
    <w:rsid w:val="00EF68BB"/>
    <w:rsid w:val="00F01F92"/>
    <w:rsid w:val="00F030D4"/>
    <w:rsid w:val="00F04053"/>
    <w:rsid w:val="00F06573"/>
    <w:rsid w:val="00F10878"/>
    <w:rsid w:val="00F10A08"/>
    <w:rsid w:val="00F1390E"/>
    <w:rsid w:val="00F15354"/>
    <w:rsid w:val="00F22AC5"/>
    <w:rsid w:val="00F254D1"/>
    <w:rsid w:val="00F32B82"/>
    <w:rsid w:val="00F334A8"/>
    <w:rsid w:val="00F34C86"/>
    <w:rsid w:val="00F4043E"/>
    <w:rsid w:val="00F41795"/>
    <w:rsid w:val="00F41BBC"/>
    <w:rsid w:val="00F444F0"/>
    <w:rsid w:val="00F446FF"/>
    <w:rsid w:val="00F45521"/>
    <w:rsid w:val="00F50847"/>
    <w:rsid w:val="00F53BD2"/>
    <w:rsid w:val="00F53F27"/>
    <w:rsid w:val="00F546D1"/>
    <w:rsid w:val="00F60281"/>
    <w:rsid w:val="00F66272"/>
    <w:rsid w:val="00F709C0"/>
    <w:rsid w:val="00F70B69"/>
    <w:rsid w:val="00F81FEC"/>
    <w:rsid w:val="00F927A1"/>
    <w:rsid w:val="00F92E4D"/>
    <w:rsid w:val="00F95D08"/>
    <w:rsid w:val="00FA0497"/>
    <w:rsid w:val="00FA23BD"/>
    <w:rsid w:val="00FA3764"/>
    <w:rsid w:val="00FA41C7"/>
    <w:rsid w:val="00FA4A79"/>
    <w:rsid w:val="00FA56ED"/>
    <w:rsid w:val="00FB05DD"/>
    <w:rsid w:val="00FB0F7C"/>
    <w:rsid w:val="00FB1F9E"/>
    <w:rsid w:val="00FB24EA"/>
    <w:rsid w:val="00FB5FA6"/>
    <w:rsid w:val="00FC0334"/>
    <w:rsid w:val="00FC1310"/>
    <w:rsid w:val="00FC1771"/>
    <w:rsid w:val="00FC2FF3"/>
    <w:rsid w:val="00FC3263"/>
    <w:rsid w:val="00FC3DD6"/>
    <w:rsid w:val="00FC51F9"/>
    <w:rsid w:val="00FC5B40"/>
    <w:rsid w:val="00FC5E83"/>
    <w:rsid w:val="00FC5FF8"/>
    <w:rsid w:val="00FD271B"/>
    <w:rsid w:val="00FD3D7C"/>
    <w:rsid w:val="00FD4F8F"/>
    <w:rsid w:val="00FD6ACB"/>
    <w:rsid w:val="00FE0C16"/>
    <w:rsid w:val="00FE14B1"/>
    <w:rsid w:val="00FE1544"/>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anaw/2014/4/contents" TargetMode="External"/><Relationship Id="rId18" Type="http://schemas.openxmlformats.org/officeDocument/2006/relationships/hyperlink" Target="https://www.legislation.gov.uk/anaw/2014/4/content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legislation.gov.uk/ukpga/2005/9/contents" TargetMode="External"/><Relationship Id="rId17" Type="http://schemas.openxmlformats.org/officeDocument/2006/relationships/hyperlink" Target="https://www.legislation.gov.uk/ukpga/1998/42/contents" TargetMode="External"/><Relationship Id="rId2" Type="http://schemas.openxmlformats.org/officeDocument/2006/relationships/customXml" Target="../customXml/item2.xml"/><Relationship Id="rId16" Type="http://schemas.openxmlformats.org/officeDocument/2006/relationships/hyperlink" Target="https://www.gov.wales/violence-against-women-domestic-abuse-and-sexual-violence-strategy-2022-2026" TargetMode="External"/><Relationship Id="rId20" Type="http://schemas.openxmlformats.org/officeDocument/2006/relationships/hyperlink" Target="https://www.legislation.gov.uk/anaw/2014/4/part/1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98/42/contents"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safeguarding.wales/en/"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savethechildren.org.uk/what-we-do/childrens-rights/united-nations-convention-of-the-rights-of-the-chil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anaw/2014/4/part/1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1</Pages>
  <Words>1446</Words>
  <Characters>8348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Kathy Griffiths</cp:lastModifiedBy>
  <cp:revision>2</cp:revision>
  <cp:lastPrinted>2020-02-11T19:20:00Z</cp:lastPrinted>
  <dcterms:created xsi:type="dcterms:W3CDTF">2024-10-07T11:26:00Z</dcterms:created>
  <dcterms:modified xsi:type="dcterms:W3CDTF">2024-10-07T11:26:00Z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