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869F9" w:rsidRDefault="0077246B" w:rsidP="005869F9">
      <w:pPr>
        <w:pStyle w:val="Heading1"/>
      </w:pPr>
      <w:r>
        <w:rPr>
          <w:rFonts w:eastAsiaTheme="minorEastAsia"/>
          <w:noProof/>
          <w:lang w:eastAsia="en-GB"/>
        </w:rPr>
        <w:t xml:space="preserve"> </w:t>
      </w:r>
      <w:r w:rsidR="008A2AF2">
        <w:rPr>
          <w:noProof/>
          <w:lang w:eastAsia="en-GB"/>
        </w:rPr>
        <w:drawing>
          <wp:inline distT="0" distB="0" distL="0" distR="0" wp14:anchorId="19FA8CE1" wp14:editId="3BFB59B9">
            <wp:extent cx="1518285" cy="534670"/>
            <wp:effectExtent l="0" t="0" r="5715" b="0"/>
            <wp:docPr id="1" name="Picture 1" descr="New logo sml"/>
            <wp:cNvGraphicFramePr/>
            <a:graphic xmlns:a="http://schemas.openxmlformats.org/drawingml/2006/main">
              <a:graphicData uri="http://schemas.openxmlformats.org/drawingml/2006/picture">
                <pic:pic xmlns:pic="http://schemas.openxmlformats.org/drawingml/2006/picture">
                  <pic:nvPicPr>
                    <pic:cNvPr id="1" name="Picture 1" descr="New logo sml"/>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18285" cy="534670"/>
                    </a:xfrm>
                    <a:prstGeom prst="rect">
                      <a:avLst/>
                    </a:prstGeom>
                    <a:noFill/>
                    <a:ln>
                      <a:noFill/>
                    </a:ln>
                  </pic:spPr>
                </pic:pic>
              </a:graphicData>
            </a:graphic>
          </wp:inline>
        </w:drawing>
      </w:r>
      <w:r>
        <w:rPr>
          <w:rFonts w:eastAsiaTheme="minorEastAsia"/>
          <w:noProof/>
          <w:lang w:eastAsia="en-GB"/>
        </w:rPr>
        <w:t xml:space="preserve">           </w:t>
      </w:r>
      <w:r>
        <w:rPr>
          <w:rFonts w:eastAsiaTheme="minorEastAsia"/>
          <w:noProof/>
          <w:lang w:eastAsia="en-GB"/>
        </w:rPr>
        <w:tab/>
      </w:r>
      <w:r>
        <w:rPr>
          <w:rFonts w:eastAsiaTheme="minorEastAsia"/>
          <w:noProof/>
          <w:lang w:eastAsia="en-GB"/>
        </w:rPr>
        <w:tab/>
        <w:t xml:space="preserve">  </w:t>
      </w:r>
    </w:p>
    <w:p w:rsidR="005869F9" w:rsidRDefault="00BE2B9F" w:rsidP="005869F9">
      <w:pPr>
        <w:pStyle w:val="Heading1"/>
      </w:pPr>
      <w:r>
        <w:rPr>
          <w:noProof/>
          <w:lang w:eastAsia="en-GB"/>
        </w:rPr>
        <mc:AlternateContent>
          <mc:Choice Requires="wps">
            <w:drawing>
              <wp:anchor distT="0" distB="0" distL="114300" distR="114300" simplePos="0" relativeHeight="251657728" behindDoc="0" locked="0" layoutInCell="1" allowOverlap="1">
                <wp:simplePos x="0" y="0"/>
                <wp:positionH relativeFrom="column">
                  <wp:posOffset>-342900</wp:posOffset>
                </wp:positionH>
                <wp:positionV relativeFrom="paragraph">
                  <wp:posOffset>37465</wp:posOffset>
                </wp:positionV>
                <wp:extent cx="6600825" cy="534035"/>
                <wp:effectExtent l="0" t="0" r="0" b="0"/>
                <wp:wrapNone/>
                <wp:docPr id="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08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63FB0" w:rsidRDefault="00412CAA" w:rsidP="00412CAA">
                            <w:pPr>
                              <w:jc w:val="center"/>
                              <w:rPr>
                                <w:rFonts w:ascii="Calibri" w:hAnsi="Calibri"/>
                                <w:b/>
                                <w:sz w:val="28"/>
                                <w:szCs w:val="28"/>
                              </w:rPr>
                            </w:pPr>
                            <w:r w:rsidRPr="00FB1DC0">
                              <w:rPr>
                                <w:rFonts w:ascii="Calibri" w:hAnsi="Calibri"/>
                                <w:b/>
                                <w:sz w:val="28"/>
                                <w:szCs w:val="28"/>
                              </w:rPr>
                              <w:t>Faculty of Applied Design and Engineering</w:t>
                            </w:r>
                          </w:p>
                          <w:p w:rsidR="00412CAA" w:rsidRPr="00FB1DC0" w:rsidRDefault="00412CAA" w:rsidP="00412CAA">
                            <w:pPr>
                              <w:jc w:val="center"/>
                              <w:rPr>
                                <w:rFonts w:ascii="Calibri" w:hAnsi="Calibri"/>
                                <w:b/>
                                <w:color w:val="000000"/>
                                <w:sz w:val="28"/>
                                <w:szCs w:val="28"/>
                              </w:rPr>
                            </w:pPr>
                            <w:r w:rsidRPr="00FB1DC0">
                              <w:rPr>
                                <w:rFonts w:ascii="Calibri" w:hAnsi="Calibri"/>
                                <w:b/>
                                <w:color w:val="000000"/>
                                <w:sz w:val="28"/>
                                <w:szCs w:val="28"/>
                              </w:rPr>
                              <w:t>School of A</w:t>
                            </w:r>
                            <w:r w:rsidR="00863FB0">
                              <w:rPr>
                                <w:rFonts w:ascii="Calibri" w:hAnsi="Calibri"/>
                                <w:b/>
                                <w:color w:val="000000"/>
                                <w:sz w:val="28"/>
                                <w:szCs w:val="28"/>
                              </w:rPr>
                              <w:t>utomotive Engineering</w:t>
                            </w:r>
                          </w:p>
                          <w:p w:rsidR="00412CAA" w:rsidRPr="001E2080" w:rsidRDefault="00412CAA" w:rsidP="00412CAA">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27pt;margin-top:2.95pt;width:519.75pt;height:42.0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" stroked="f">
                <v:textbox>
                  <w:txbxContent>
                    <w:p w:rsidR="00863FB0" w:rsidRDefault="00412CAA" w:rsidP="00412CAA">
                      <w:pPr>
                        <w:jc w:val="center"/>
                        <w:rPr>
                          <w:rFonts w:ascii="Calibri" w:hAnsi="Calibri"/>
                          <w:b/>
                          <w:sz w:val="28"/>
                          <w:szCs w:val="28"/>
                        </w:rPr>
                      </w:pPr>
                      <w:r w:rsidRPr="00FB1DC0">
                        <w:rPr>
                          <w:rFonts w:ascii="Calibri" w:hAnsi="Calibri"/>
                          <w:b/>
                          <w:sz w:val="28"/>
                          <w:szCs w:val="28"/>
                        </w:rPr>
                        <w:t>Faculty of Applied Design and Engineering</w:t>
                      </w:r>
                    </w:p>
                    <w:p w:rsidR="00412CAA" w:rsidRPr="00FB1DC0" w:rsidRDefault="00412CAA" w:rsidP="00412CAA">
                      <w:pPr>
                        <w:jc w:val="center"/>
                        <w:rPr>
                          <w:rFonts w:ascii="Calibri" w:hAnsi="Calibri"/>
                          <w:b/>
                          <w:color w:val="000000"/>
                          <w:sz w:val="28"/>
                          <w:szCs w:val="28"/>
                        </w:rPr>
                      </w:pPr>
                      <w:r w:rsidRPr="00FB1DC0">
                        <w:rPr>
                          <w:rFonts w:ascii="Calibri" w:hAnsi="Calibri"/>
                          <w:b/>
                          <w:color w:val="000000"/>
                          <w:sz w:val="28"/>
                          <w:szCs w:val="28"/>
                        </w:rPr>
                        <w:t>School of A</w:t>
                      </w:r>
                      <w:r w:rsidR="00863FB0">
                        <w:rPr>
                          <w:rFonts w:ascii="Calibri" w:hAnsi="Calibri"/>
                          <w:b/>
                          <w:color w:val="000000"/>
                          <w:sz w:val="28"/>
                          <w:szCs w:val="28"/>
                        </w:rPr>
                        <w:t>utomotive Engineering</w:t>
                      </w:r>
                    </w:p>
                    <w:p w:rsidR="00412CAA" w:rsidRPr="001E2080" w:rsidRDefault="00412CAA" w:rsidP="00412CAA">
                      <w:pPr>
                        <w:jc w:val="center"/>
                        <w:rPr>
                          <w:sz w:val="36"/>
                          <w:szCs w:val="36"/>
                        </w:rPr>
                      </w:pPr>
                    </w:p>
                  </w:txbxContent>
                </v:textbox>
              </v:shape>
            </w:pict>
          </mc:Fallback>
        </mc:AlternateContent>
      </w:r>
    </w:p>
    <w:p w:rsidR="00B7037C" w:rsidRDefault="00B7037C">
      <w:pPr>
        <w:rPr>
          <w:b/>
        </w:rPr>
      </w:pPr>
    </w:p>
    <w:p w:rsidR="00C004CE" w:rsidRPr="005B0101" w:rsidRDefault="00C004CE">
      <w:pPr>
        <w:pStyle w:val="Heading2"/>
        <w:rPr>
          <w:sz w:val="28"/>
          <w:szCs w:val="28"/>
        </w:rPr>
      </w:pPr>
    </w:p>
    <w:p w:rsidR="00B7037C" w:rsidRPr="005B0101" w:rsidRDefault="0033024D">
      <w:pPr>
        <w:pStyle w:val="Heading2"/>
        <w:rPr>
          <w:sz w:val="28"/>
          <w:szCs w:val="28"/>
        </w:rPr>
      </w:pPr>
      <w:r w:rsidRPr="005B0101">
        <w:rPr>
          <w:sz w:val="28"/>
          <w:szCs w:val="28"/>
        </w:rPr>
        <w:t>MODULE</w:t>
      </w:r>
      <w:r w:rsidR="00B7037C" w:rsidRPr="005B0101">
        <w:rPr>
          <w:sz w:val="28"/>
          <w:szCs w:val="28"/>
        </w:rPr>
        <w:t xml:space="preserve"> </w:t>
      </w:r>
      <w:r w:rsidR="00C004CE" w:rsidRPr="005B0101">
        <w:rPr>
          <w:sz w:val="28"/>
          <w:szCs w:val="28"/>
        </w:rPr>
        <w:t xml:space="preserve">REVIEW &amp; </w:t>
      </w:r>
      <w:r w:rsidR="00B7037C" w:rsidRPr="005B0101">
        <w:rPr>
          <w:sz w:val="28"/>
          <w:szCs w:val="28"/>
        </w:rPr>
        <w:t xml:space="preserve">EVALUATION </w:t>
      </w:r>
    </w:p>
    <w:p w:rsidR="00B7037C" w:rsidRPr="005B0101" w:rsidRDefault="001C042B">
      <w:pPr>
        <w:pStyle w:val="Heading3"/>
        <w:rPr>
          <w:sz w:val="28"/>
          <w:szCs w:val="28"/>
        </w:rPr>
      </w:pPr>
      <w:r w:rsidRPr="005B0101">
        <w:rPr>
          <w:sz w:val="28"/>
          <w:szCs w:val="28"/>
        </w:rPr>
        <w:t>ACADEMIC YEAR 20</w:t>
      </w:r>
      <w:r w:rsidR="000871D8">
        <w:rPr>
          <w:sz w:val="28"/>
          <w:szCs w:val="28"/>
        </w:rPr>
        <w:t>1</w:t>
      </w:r>
      <w:r w:rsidR="00EB0F4C">
        <w:rPr>
          <w:sz w:val="28"/>
          <w:szCs w:val="28"/>
        </w:rPr>
        <w:t>8</w:t>
      </w:r>
      <w:r w:rsidR="00863FB0" w:rsidRPr="005B0101">
        <w:rPr>
          <w:sz w:val="28"/>
          <w:szCs w:val="28"/>
        </w:rPr>
        <w:t>/201</w:t>
      </w:r>
      <w:r w:rsidR="00EB0F4C">
        <w:rPr>
          <w:sz w:val="28"/>
          <w:szCs w:val="28"/>
        </w:rPr>
        <w:t>9</w:t>
      </w:r>
    </w:p>
    <w:p w:rsidR="00B7037C" w:rsidRDefault="00B7037C">
      <w:pPr>
        <w:jc w:val="cente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941"/>
        <w:gridCol w:w="2078"/>
      </w:tblGrid>
      <w:tr w:rsidR="00B7037C" w:rsidRPr="00C004CE" w:rsidTr="00617855">
        <w:tc>
          <w:tcPr>
            <w:tcW w:w="6941" w:type="dxa"/>
            <w:shd w:val="clear" w:color="auto" w:fill="D9D9D9"/>
          </w:tcPr>
          <w:p w:rsidR="00C004CE" w:rsidRPr="00C004CE" w:rsidRDefault="0033024D">
            <w:pPr>
              <w:rPr>
                <w:rFonts w:ascii="Calibri" w:hAnsi="Calibri"/>
                <w:b/>
                <w:sz w:val="28"/>
                <w:szCs w:val="28"/>
              </w:rPr>
            </w:pPr>
            <w:r w:rsidRPr="00C004CE">
              <w:rPr>
                <w:rFonts w:ascii="Calibri" w:hAnsi="Calibri"/>
                <w:b/>
                <w:sz w:val="28"/>
                <w:szCs w:val="28"/>
              </w:rPr>
              <w:t>Module</w:t>
            </w:r>
            <w:r w:rsidR="00B7037C" w:rsidRPr="00C004CE">
              <w:rPr>
                <w:rFonts w:ascii="Calibri" w:hAnsi="Calibri"/>
                <w:b/>
                <w:sz w:val="28"/>
                <w:szCs w:val="28"/>
              </w:rPr>
              <w:t xml:space="preserve">:   </w:t>
            </w:r>
            <w:r w:rsidR="00136027">
              <w:rPr>
                <w:rFonts w:ascii="Calibri" w:hAnsi="Calibri"/>
                <w:b/>
                <w:sz w:val="28"/>
                <w:szCs w:val="28"/>
              </w:rPr>
              <w:t>Further</w:t>
            </w:r>
            <w:bookmarkStart w:id="0" w:name="_GoBack"/>
            <w:bookmarkEnd w:id="0"/>
            <w:r w:rsidR="005D4D2B">
              <w:rPr>
                <w:rFonts w:ascii="Calibri" w:hAnsi="Calibri"/>
                <w:b/>
                <w:sz w:val="28"/>
                <w:szCs w:val="28"/>
              </w:rPr>
              <w:t xml:space="preserve"> Science for Engineers</w:t>
            </w:r>
          </w:p>
          <w:p w:rsidR="00B7037C" w:rsidRPr="00C004CE" w:rsidRDefault="00C004CE" w:rsidP="00EB0F4C">
            <w:pPr>
              <w:rPr>
                <w:rFonts w:ascii="Calibri" w:hAnsi="Calibri"/>
                <w:b/>
                <w:sz w:val="28"/>
                <w:szCs w:val="28"/>
              </w:rPr>
            </w:pPr>
            <w:r w:rsidRPr="00C004CE">
              <w:rPr>
                <w:rFonts w:ascii="Calibri" w:hAnsi="Calibri"/>
                <w:b/>
                <w:sz w:val="28"/>
                <w:szCs w:val="28"/>
              </w:rPr>
              <w:t>Lecturer</w:t>
            </w:r>
            <w:r w:rsidR="00863FB0">
              <w:rPr>
                <w:rFonts w:ascii="Calibri" w:hAnsi="Calibri"/>
                <w:b/>
                <w:sz w:val="28"/>
                <w:szCs w:val="28"/>
              </w:rPr>
              <w:t>(s)</w:t>
            </w:r>
            <w:r w:rsidRPr="00C004CE">
              <w:rPr>
                <w:rFonts w:ascii="Calibri" w:hAnsi="Calibri"/>
                <w:b/>
                <w:sz w:val="28"/>
                <w:szCs w:val="28"/>
              </w:rPr>
              <w:t>:</w:t>
            </w:r>
            <w:r w:rsidR="00AC4F15">
              <w:rPr>
                <w:rFonts w:ascii="Calibri" w:hAnsi="Calibri"/>
                <w:b/>
                <w:sz w:val="28"/>
                <w:szCs w:val="28"/>
              </w:rPr>
              <w:t xml:space="preserve"> </w:t>
            </w:r>
            <w:r w:rsidR="00617855">
              <w:rPr>
                <w:rFonts w:ascii="Calibri" w:hAnsi="Calibri"/>
                <w:b/>
                <w:sz w:val="28"/>
                <w:szCs w:val="28"/>
              </w:rPr>
              <w:t>Abigail Summerfield</w:t>
            </w:r>
          </w:p>
        </w:tc>
        <w:tc>
          <w:tcPr>
            <w:tcW w:w="2078" w:type="dxa"/>
            <w:shd w:val="clear" w:color="auto" w:fill="D9D9D9"/>
          </w:tcPr>
          <w:p w:rsidR="00B7037C" w:rsidRDefault="0033024D">
            <w:pPr>
              <w:rPr>
                <w:rFonts w:ascii="Calibri" w:hAnsi="Calibri"/>
                <w:b/>
                <w:sz w:val="28"/>
                <w:szCs w:val="28"/>
              </w:rPr>
            </w:pPr>
            <w:r w:rsidRPr="00C004CE">
              <w:rPr>
                <w:rFonts w:ascii="Calibri" w:hAnsi="Calibri"/>
                <w:b/>
                <w:sz w:val="28"/>
                <w:szCs w:val="28"/>
              </w:rPr>
              <w:t xml:space="preserve">Level/year: </w:t>
            </w:r>
            <w:r w:rsidR="00617855">
              <w:rPr>
                <w:rFonts w:ascii="Calibri" w:hAnsi="Calibri"/>
                <w:b/>
                <w:sz w:val="28"/>
                <w:szCs w:val="28"/>
              </w:rPr>
              <w:t>4/</w:t>
            </w:r>
            <w:r w:rsidR="005D4D2B">
              <w:rPr>
                <w:rFonts w:ascii="Calibri" w:hAnsi="Calibri"/>
                <w:b/>
                <w:sz w:val="28"/>
                <w:szCs w:val="28"/>
              </w:rPr>
              <w:t>0</w:t>
            </w:r>
          </w:p>
          <w:p w:rsidR="00AC4F15" w:rsidRPr="00C004CE" w:rsidRDefault="00AC4F15">
            <w:pPr>
              <w:rPr>
                <w:rFonts w:ascii="Calibri" w:hAnsi="Calibri"/>
                <w:b/>
                <w:sz w:val="28"/>
                <w:szCs w:val="28"/>
              </w:rPr>
            </w:pPr>
          </w:p>
        </w:tc>
      </w:tr>
      <w:tr w:rsidR="0033024D" w:rsidRPr="00C004CE" w:rsidTr="00617855">
        <w:tc>
          <w:tcPr>
            <w:tcW w:w="9019" w:type="dxa"/>
            <w:gridSpan w:val="2"/>
          </w:tcPr>
          <w:p w:rsidR="00412CAA" w:rsidRPr="002C5B17" w:rsidRDefault="00412CAA" w:rsidP="00B21DA6">
            <w:pPr>
              <w:jc w:val="both"/>
              <w:rPr>
                <w:rFonts w:ascii="Calibri" w:hAnsi="Calibri"/>
                <w:b/>
                <w:sz w:val="22"/>
                <w:szCs w:val="22"/>
              </w:rPr>
            </w:pPr>
            <w:r w:rsidRPr="002C5B17">
              <w:rPr>
                <w:rFonts w:ascii="Calibri" w:hAnsi="Calibri"/>
                <w:b/>
                <w:sz w:val="28"/>
                <w:szCs w:val="28"/>
              </w:rPr>
              <w:t>Module Review</w:t>
            </w:r>
            <w:r w:rsidRPr="002C5B17">
              <w:rPr>
                <w:rFonts w:ascii="Calibri" w:hAnsi="Calibri"/>
                <w:b/>
                <w:sz w:val="22"/>
                <w:szCs w:val="22"/>
              </w:rPr>
              <w:t xml:space="preserve"> (e.g. content, learning &amp; teaching strategies, assessment strategies, use of technology, problems, consequences of changes as a result of previous review, etc.):</w:t>
            </w:r>
          </w:p>
          <w:p w:rsidR="0033024D" w:rsidRPr="005B0101" w:rsidRDefault="0033024D" w:rsidP="005B0101">
            <w:pPr>
              <w:jc w:val="both"/>
              <w:rPr>
                <w:rFonts w:ascii="Calibri" w:hAnsi="Calibri"/>
                <w:b/>
                <w:sz w:val="20"/>
                <w:szCs w:val="20"/>
              </w:rPr>
            </w:pPr>
          </w:p>
          <w:p w:rsidR="00617855" w:rsidRPr="00617855" w:rsidRDefault="00617855" w:rsidP="00617855">
            <w:pPr>
              <w:jc w:val="both"/>
              <w:rPr>
                <w:rFonts w:asciiTheme="minorHAnsi" w:hAnsiTheme="minorHAnsi"/>
              </w:rPr>
            </w:pPr>
            <w:r w:rsidRPr="00617855">
              <w:rPr>
                <w:rFonts w:asciiTheme="minorHAnsi" w:hAnsiTheme="minorHAnsi"/>
              </w:rPr>
              <w:t xml:space="preserve">This module mainly consists of teaching theory and backing up the topics learnt by covering a number of worked examples.  Following this there is a weekly optional homework question, which is then collected in and marked as part of a formative assessment programme.  This information is used in conjunction with their attendance to keep track of how well students are engaging in the programme during the first semester and to spot any problem areas/students.    Teaching and learning consisted of only a few strategies which could be applied to all module topics including, formal lecturing, </w:t>
            </w:r>
            <w:proofErr w:type="gramStart"/>
            <w:r w:rsidRPr="00617855">
              <w:rPr>
                <w:rFonts w:asciiTheme="minorHAnsi" w:hAnsiTheme="minorHAnsi"/>
              </w:rPr>
              <w:t>Q</w:t>
            </w:r>
            <w:proofErr w:type="gramEnd"/>
            <w:r w:rsidRPr="00617855">
              <w:rPr>
                <w:rFonts w:asciiTheme="minorHAnsi" w:hAnsiTheme="minorHAnsi"/>
              </w:rPr>
              <w:t xml:space="preserve"> &amp; A, example and solution sessions.  All of these seemed to be acceptable to the group</w:t>
            </w:r>
            <w:r>
              <w:rPr>
                <w:rFonts w:asciiTheme="minorHAnsi" w:hAnsiTheme="minorHAnsi"/>
              </w:rPr>
              <w:t>.</w:t>
            </w:r>
            <w:r w:rsidRPr="00617855">
              <w:rPr>
                <w:rFonts w:asciiTheme="minorHAnsi" w:hAnsiTheme="minorHAnsi"/>
              </w:rPr>
              <w:t xml:space="preserve">  </w:t>
            </w:r>
            <w:r>
              <w:rPr>
                <w:rFonts w:asciiTheme="minorHAnsi" w:hAnsiTheme="minorHAnsi"/>
              </w:rPr>
              <w:t>T</w:t>
            </w:r>
            <w:r w:rsidRPr="00617855">
              <w:rPr>
                <w:rFonts w:asciiTheme="minorHAnsi" w:hAnsiTheme="minorHAnsi"/>
              </w:rPr>
              <w:t>he assignment work is based on a practical session.</w:t>
            </w:r>
          </w:p>
          <w:p w:rsidR="00617855" w:rsidRPr="00617855" w:rsidRDefault="00617855" w:rsidP="00617855">
            <w:pPr>
              <w:jc w:val="both"/>
              <w:rPr>
                <w:rFonts w:asciiTheme="minorHAnsi" w:hAnsiTheme="minorHAnsi"/>
              </w:rPr>
            </w:pPr>
          </w:p>
          <w:p w:rsidR="00617855" w:rsidRPr="00617855" w:rsidRDefault="00617855" w:rsidP="00617855">
            <w:pPr>
              <w:jc w:val="both"/>
              <w:rPr>
                <w:rFonts w:asciiTheme="minorHAnsi" w:hAnsiTheme="minorHAnsi"/>
              </w:rPr>
            </w:pPr>
            <w:r w:rsidRPr="00617855">
              <w:rPr>
                <w:rFonts w:asciiTheme="minorHAnsi" w:hAnsiTheme="minorHAnsi"/>
              </w:rPr>
              <w:t xml:space="preserve">This module had </w:t>
            </w:r>
            <w:r>
              <w:rPr>
                <w:rFonts w:asciiTheme="minorHAnsi" w:hAnsiTheme="minorHAnsi"/>
              </w:rPr>
              <w:t>one,</w:t>
            </w:r>
            <w:r w:rsidRPr="00617855">
              <w:rPr>
                <w:rFonts w:asciiTheme="minorHAnsi" w:hAnsiTheme="minorHAnsi"/>
              </w:rPr>
              <w:t xml:space="preserve"> </w:t>
            </w:r>
            <w:r>
              <w:rPr>
                <w:rFonts w:asciiTheme="minorHAnsi" w:hAnsiTheme="minorHAnsi"/>
              </w:rPr>
              <w:t>2</w:t>
            </w:r>
            <w:r w:rsidRPr="00617855">
              <w:rPr>
                <w:rFonts w:asciiTheme="minorHAnsi" w:hAnsiTheme="minorHAnsi"/>
              </w:rPr>
              <w:t xml:space="preserve"> hour lecture and </w:t>
            </w:r>
            <w:r>
              <w:rPr>
                <w:rFonts w:asciiTheme="minorHAnsi" w:hAnsiTheme="minorHAnsi"/>
              </w:rPr>
              <w:t>one, 2</w:t>
            </w:r>
            <w:r w:rsidRPr="00617855">
              <w:rPr>
                <w:rFonts w:asciiTheme="minorHAnsi" w:hAnsiTheme="minorHAnsi"/>
              </w:rPr>
              <w:t xml:space="preserve"> hour tutorial/ surgery session.  </w:t>
            </w:r>
            <w:r>
              <w:rPr>
                <w:rFonts w:asciiTheme="minorHAnsi" w:hAnsiTheme="minorHAnsi"/>
              </w:rPr>
              <w:t>The practical sessions for the data collection needed for the assignment was schedule over a two week period over these sessions and some extra slots outside of regular teaching.  This was necessary to get all the students to do the work in a timeframe that did not interrupt regular teaching too much.</w:t>
            </w:r>
          </w:p>
          <w:p w:rsidR="00617855" w:rsidRPr="00617855" w:rsidRDefault="00617855" w:rsidP="00617855">
            <w:pPr>
              <w:jc w:val="both"/>
              <w:rPr>
                <w:rFonts w:asciiTheme="minorHAnsi" w:hAnsiTheme="minorHAnsi"/>
              </w:rPr>
            </w:pPr>
          </w:p>
          <w:p w:rsidR="00617855" w:rsidRPr="00617855" w:rsidRDefault="00617855" w:rsidP="00617855">
            <w:pPr>
              <w:jc w:val="both"/>
              <w:rPr>
                <w:rFonts w:asciiTheme="minorHAnsi" w:hAnsiTheme="minorHAnsi"/>
              </w:rPr>
            </w:pPr>
            <w:r w:rsidRPr="00617855">
              <w:rPr>
                <w:rFonts w:asciiTheme="minorHAnsi" w:hAnsiTheme="minorHAnsi"/>
              </w:rPr>
              <w:t xml:space="preserve">Attention span of the students generally seemed to be good which I put down to the early </w:t>
            </w:r>
            <w:r w:rsidR="00E23D2C">
              <w:rPr>
                <w:rFonts w:asciiTheme="minorHAnsi" w:hAnsiTheme="minorHAnsi"/>
              </w:rPr>
              <w:t xml:space="preserve">afternoon </w:t>
            </w:r>
            <w:r w:rsidRPr="00617855">
              <w:rPr>
                <w:rFonts w:asciiTheme="minorHAnsi" w:hAnsiTheme="minorHAnsi"/>
              </w:rPr>
              <w:t>start times of the lectures.  Students could come and ask for help with any areas they found difficult or get advice on any assessments at the time at the end of the session or preferably for both in the tutorial session.</w:t>
            </w:r>
          </w:p>
          <w:p w:rsidR="00617855" w:rsidRPr="00617855" w:rsidRDefault="00617855" w:rsidP="00617855">
            <w:pPr>
              <w:jc w:val="both"/>
              <w:rPr>
                <w:rFonts w:asciiTheme="minorHAnsi" w:hAnsiTheme="minorHAnsi"/>
              </w:rPr>
            </w:pPr>
          </w:p>
          <w:p w:rsidR="00617855" w:rsidRPr="00617855" w:rsidRDefault="00617855" w:rsidP="00617855">
            <w:pPr>
              <w:jc w:val="both"/>
              <w:rPr>
                <w:rFonts w:asciiTheme="minorHAnsi" w:hAnsiTheme="minorHAnsi"/>
              </w:rPr>
            </w:pPr>
            <w:r w:rsidRPr="00617855">
              <w:rPr>
                <w:rFonts w:asciiTheme="minorHAnsi" w:hAnsiTheme="minorHAnsi"/>
              </w:rPr>
              <w:t xml:space="preserve">Resources </w:t>
            </w:r>
            <w:r>
              <w:rPr>
                <w:rFonts w:asciiTheme="minorHAnsi" w:hAnsiTheme="minorHAnsi"/>
              </w:rPr>
              <w:t>for this year</w:t>
            </w:r>
            <w:r>
              <w:rPr>
                <w:rFonts w:asciiTheme="minorHAnsi" w:hAnsiTheme="minorHAnsi"/>
              </w:rPr>
              <w:t xml:space="preserve"> have radically changed with the move</w:t>
            </w:r>
            <w:r>
              <w:rPr>
                <w:rFonts w:asciiTheme="minorHAnsi" w:hAnsiTheme="minorHAnsi"/>
              </w:rPr>
              <w:t xml:space="preserve"> to the new campus</w:t>
            </w:r>
            <w:r w:rsidR="008F00A4">
              <w:rPr>
                <w:rFonts w:asciiTheme="minorHAnsi" w:hAnsiTheme="minorHAnsi"/>
              </w:rPr>
              <w:t>, and</w:t>
            </w:r>
            <w:r>
              <w:rPr>
                <w:rFonts w:asciiTheme="minorHAnsi" w:hAnsiTheme="minorHAnsi"/>
              </w:rPr>
              <w:t xml:space="preserve"> the</w:t>
            </w:r>
            <w:r>
              <w:rPr>
                <w:rFonts w:asciiTheme="minorHAnsi" w:hAnsiTheme="minorHAnsi"/>
              </w:rPr>
              <w:t xml:space="preserve"> introduction of the Sony Vision </w:t>
            </w:r>
            <w:r>
              <w:rPr>
                <w:rFonts w:asciiTheme="minorHAnsi" w:hAnsiTheme="minorHAnsi"/>
              </w:rPr>
              <w:t>E</w:t>
            </w:r>
            <w:r>
              <w:rPr>
                <w:rFonts w:asciiTheme="minorHAnsi" w:hAnsiTheme="minorHAnsi"/>
              </w:rPr>
              <w:t>xchange facility</w:t>
            </w:r>
            <w:r>
              <w:rPr>
                <w:rFonts w:asciiTheme="minorHAnsi" w:hAnsiTheme="minorHAnsi"/>
              </w:rPr>
              <w:t xml:space="preserve">.  This facility enables a </w:t>
            </w:r>
            <w:r w:rsidR="008F00A4">
              <w:rPr>
                <w:rFonts w:asciiTheme="minorHAnsi" w:hAnsiTheme="minorHAnsi"/>
              </w:rPr>
              <w:t>tablet</w:t>
            </w:r>
            <w:r>
              <w:rPr>
                <w:rFonts w:asciiTheme="minorHAnsi" w:hAnsiTheme="minorHAnsi"/>
              </w:rPr>
              <w:t xml:space="preserve"> </w:t>
            </w:r>
            <w:r w:rsidR="008F00A4">
              <w:rPr>
                <w:rFonts w:asciiTheme="minorHAnsi" w:hAnsiTheme="minorHAnsi"/>
              </w:rPr>
              <w:t>device</w:t>
            </w:r>
            <w:r>
              <w:rPr>
                <w:rFonts w:asciiTheme="minorHAnsi" w:hAnsiTheme="minorHAnsi"/>
              </w:rPr>
              <w:t xml:space="preserve"> to connect to the screens </w:t>
            </w:r>
            <w:r w:rsidR="008F00A4">
              <w:rPr>
                <w:rFonts w:asciiTheme="minorHAnsi" w:hAnsiTheme="minorHAnsi"/>
              </w:rPr>
              <w:t xml:space="preserve">around the lecture theatre, </w:t>
            </w:r>
            <w:r>
              <w:rPr>
                <w:rFonts w:asciiTheme="minorHAnsi" w:hAnsiTheme="minorHAnsi"/>
              </w:rPr>
              <w:t xml:space="preserve">through the university </w:t>
            </w:r>
            <w:r w:rsidR="008F00A4">
              <w:rPr>
                <w:rFonts w:asciiTheme="minorHAnsi" w:hAnsiTheme="minorHAnsi"/>
              </w:rPr>
              <w:t>Wi-Fi</w:t>
            </w:r>
            <w:r>
              <w:rPr>
                <w:rFonts w:asciiTheme="minorHAnsi" w:hAnsiTheme="minorHAnsi"/>
              </w:rPr>
              <w:t xml:space="preserve"> system.  Using this facility I have used Microsoft </w:t>
            </w:r>
            <w:r w:rsidR="008F00A4">
              <w:rPr>
                <w:rFonts w:asciiTheme="minorHAnsi" w:hAnsiTheme="minorHAnsi"/>
              </w:rPr>
              <w:t>OneNote</w:t>
            </w:r>
            <w:r>
              <w:rPr>
                <w:rFonts w:asciiTheme="minorHAnsi" w:hAnsiTheme="minorHAnsi"/>
              </w:rPr>
              <w:t xml:space="preserve"> </w:t>
            </w:r>
            <w:r>
              <w:rPr>
                <w:rFonts w:asciiTheme="minorHAnsi" w:hAnsiTheme="minorHAnsi"/>
              </w:rPr>
              <w:t xml:space="preserve">software to run a live document that is added to each session.  </w:t>
            </w:r>
            <w:r w:rsidR="008F00A4">
              <w:rPr>
                <w:rFonts w:asciiTheme="minorHAnsi" w:hAnsiTheme="minorHAnsi"/>
              </w:rPr>
              <w:t>Basically</w:t>
            </w:r>
            <w:r>
              <w:rPr>
                <w:rFonts w:asciiTheme="minorHAnsi" w:hAnsiTheme="minorHAnsi"/>
              </w:rPr>
              <w:t xml:space="preserve"> treating the </w:t>
            </w:r>
            <w:r w:rsidR="008F00A4">
              <w:rPr>
                <w:rFonts w:asciiTheme="minorHAnsi" w:hAnsiTheme="minorHAnsi"/>
              </w:rPr>
              <w:t>OneNote</w:t>
            </w:r>
            <w:r>
              <w:rPr>
                <w:rFonts w:asciiTheme="minorHAnsi" w:hAnsiTheme="minorHAnsi"/>
              </w:rPr>
              <w:t xml:space="preserve"> document as the white board but then being able to sh</w:t>
            </w:r>
            <w:r w:rsidR="008F00A4">
              <w:rPr>
                <w:rFonts w:asciiTheme="minorHAnsi" w:hAnsiTheme="minorHAnsi"/>
              </w:rPr>
              <w:t>a</w:t>
            </w:r>
            <w:r>
              <w:rPr>
                <w:rFonts w:asciiTheme="minorHAnsi" w:hAnsiTheme="minorHAnsi"/>
              </w:rPr>
              <w:t>re the note we made ‘on the board’ in class on the VLE</w:t>
            </w:r>
            <w:r w:rsidR="008F00A4">
              <w:rPr>
                <w:rFonts w:asciiTheme="minorHAnsi" w:hAnsiTheme="minorHAnsi"/>
              </w:rPr>
              <w:t>.  Students have been very positive about this approach and I plan to continue with this format of lecture.  Other resources include</w:t>
            </w:r>
            <w:r w:rsidRPr="00617855">
              <w:rPr>
                <w:rFonts w:asciiTheme="minorHAnsi" w:hAnsiTheme="minorHAnsi"/>
              </w:rPr>
              <w:t xml:space="preserve"> hand-outs, some power point presentations and the Engineering Science lab. </w:t>
            </w:r>
            <w:r w:rsidR="008F00A4">
              <w:rPr>
                <w:rFonts w:asciiTheme="minorHAnsi" w:hAnsiTheme="minorHAnsi"/>
              </w:rPr>
              <w:t>S</w:t>
            </w:r>
            <w:r w:rsidRPr="00617855">
              <w:rPr>
                <w:rFonts w:asciiTheme="minorHAnsi" w:hAnsiTheme="minorHAnsi"/>
              </w:rPr>
              <w:t>olu</w:t>
            </w:r>
            <w:r w:rsidR="008F00A4">
              <w:rPr>
                <w:rFonts w:asciiTheme="minorHAnsi" w:hAnsiTheme="minorHAnsi"/>
              </w:rPr>
              <w:t>tions to every example given out are also uploaded to the VLE</w:t>
            </w:r>
            <w:r w:rsidRPr="00617855">
              <w:rPr>
                <w:rFonts w:asciiTheme="minorHAnsi" w:hAnsiTheme="minorHAnsi"/>
              </w:rPr>
              <w:t>.</w:t>
            </w:r>
          </w:p>
          <w:p w:rsidR="00617855" w:rsidRPr="00617855" w:rsidRDefault="00617855" w:rsidP="00617855">
            <w:pPr>
              <w:jc w:val="both"/>
              <w:rPr>
                <w:rFonts w:asciiTheme="minorHAnsi" w:hAnsiTheme="minorHAnsi"/>
              </w:rPr>
            </w:pPr>
          </w:p>
          <w:p w:rsidR="00617855" w:rsidRPr="00617855" w:rsidRDefault="00617855" w:rsidP="00617855">
            <w:pPr>
              <w:jc w:val="both"/>
              <w:rPr>
                <w:rFonts w:asciiTheme="minorHAnsi" w:hAnsiTheme="minorHAnsi"/>
              </w:rPr>
            </w:pPr>
            <w:r w:rsidRPr="00617855">
              <w:rPr>
                <w:rFonts w:asciiTheme="minorHAnsi" w:hAnsiTheme="minorHAnsi"/>
              </w:rPr>
              <w:t xml:space="preserve">The assessment regime consists of an assignment </w:t>
            </w:r>
            <w:r w:rsidR="00E23D2C">
              <w:rPr>
                <w:rFonts w:asciiTheme="minorHAnsi" w:hAnsiTheme="minorHAnsi"/>
              </w:rPr>
              <w:t>given out early</w:t>
            </w:r>
            <w:r w:rsidRPr="00617855">
              <w:rPr>
                <w:rFonts w:asciiTheme="minorHAnsi" w:hAnsiTheme="minorHAnsi"/>
              </w:rPr>
              <w:t xml:space="preserve"> </w:t>
            </w:r>
            <w:r w:rsidR="00E23D2C">
              <w:rPr>
                <w:rFonts w:asciiTheme="minorHAnsi" w:hAnsiTheme="minorHAnsi"/>
              </w:rPr>
              <w:t>March</w:t>
            </w:r>
            <w:r w:rsidRPr="00617855">
              <w:rPr>
                <w:rFonts w:asciiTheme="minorHAnsi" w:hAnsiTheme="minorHAnsi"/>
              </w:rPr>
              <w:t xml:space="preserve"> and returned before </w:t>
            </w:r>
            <w:r w:rsidR="00E23D2C">
              <w:rPr>
                <w:rFonts w:asciiTheme="minorHAnsi" w:hAnsiTheme="minorHAnsi"/>
              </w:rPr>
              <w:t>Easter</w:t>
            </w:r>
            <w:r w:rsidRPr="00617855">
              <w:rPr>
                <w:rFonts w:asciiTheme="minorHAnsi" w:hAnsiTheme="minorHAnsi"/>
              </w:rPr>
              <w:t xml:space="preserve"> vacation and an exam at the end of the semester (</w:t>
            </w:r>
            <w:r w:rsidR="00E23D2C">
              <w:rPr>
                <w:rFonts w:asciiTheme="minorHAnsi" w:hAnsiTheme="minorHAnsi"/>
              </w:rPr>
              <w:t>Mid</w:t>
            </w:r>
            <w:r w:rsidRPr="00617855">
              <w:rPr>
                <w:rFonts w:asciiTheme="minorHAnsi" w:hAnsiTheme="minorHAnsi"/>
              </w:rPr>
              <w:t xml:space="preserve"> </w:t>
            </w:r>
            <w:r w:rsidR="00E23D2C">
              <w:rPr>
                <w:rFonts w:asciiTheme="minorHAnsi" w:hAnsiTheme="minorHAnsi"/>
              </w:rPr>
              <w:t>May</w:t>
            </w:r>
            <w:r w:rsidRPr="00617855">
              <w:rPr>
                <w:rFonts w:asciiTheme="minorHAnsi" w:hAnsiTheme="minorHAnsi"/>
              </w:rPr>
              <w:t>).</w:t>
            </w:r>
          </w:p>
          <w:p w:rsidR="00617855" w:rsidRPr="00617855" w:rsidRDefault="00617855" w:rsidP="00617855">
            <w:pPr>
              <w:jc w:val="both"/>
              <w:rPr>
                <w:rFonts w:asciiTheme="minorHAnsi" w:hAnsiTheme="minorHAnsi"/>
              </w:rPr>
            </w:pPr>
          </w:p>
          <w:p w:rsidR="00EB0F4C" w:rsidRDefault="00617855" w:rsidP="00EB0F4C">
            <w:pPr>
              <w:jc w:val="both"/>
              <w:rPr>
                <w:rFonts w:ascii="Lucida Calligraphy" w:hAnsi="Lucida Calligraphy"/>
                <w:sz w:val="20"/>
                <w:szCs w:val="20"/>
              </w:rPr>
            </w:pPr>
            <w:r w:rsidRPr="00617855">
              <w:rPr>
                <w:rFonts w:asciiTheme="minorHAnsi" w:hAnsiTheme="minorHAnsi"/>
              </w:rPr>
              <w:t>The module is taught to the Motorsport, Automotive, Mechanical &amp; Manufacturing and Motorcycle</w:t>
            </w:r>
            <w:r w:rsidR="008F00A4">
              <w:rPr>
                <w:rFonts w:asciiTheme="minorHAnsi" w:hAnsiTheme="minorHAnsi"/>
              </w:rPr>
              <w:t>, Extreme Sports and Energy &amp; Environment</w:t>
            </w:r>
            <w:r w:rsidRPr="00617855">
              <w:rPr>
                <w:rFonts w:asciiTheme="minorHAnsi" w:hAnsiTheme="minorHAnsi"/>
              </w:rPr>
              <w:t xml:space="preserve"> cohorts</w:t>
            </w:r>
            <w:r w:rsidR="008F00A4">
              <w:rPr>
                <w:rFonts w:asciiTheme="minorHAnsi" w:hAnsiTheme="minorHAnsi"/>
              </w:rPr>
              <w:t>.</w:t>
            </w:r>
          </w:p>
          <w:p w:rsidR="00EB0F4C" w:rsidRPr="0077246B" w:rsidRDefault="00EB0F4C" w:rsidP="00EB0F4C">
            <w:pPr>
              <w:jc w:val="both"/>
              <w:rPr>
                <w:rFonts w:ascii="Lucida Calligraphy" w:hAnsi="Lucida Calligraphy"/>
                <w:sz w:val="20"/>
                <w:szCs w:val="20"/>
              </w:rPr>
            </w:pPr>
          </w:p>
        </w:tc>
      </w:tr>
      <w:tr w:rsidR="00B7037C" w:rsidRPr="00C004CE" w:rsidTr="00617855">
        <w:tc>
          <w:tcPr>
            <w:tcW w:w="9019" w:type="dxa"/>
            <w:gridSpan w:val="2"/>
          </w:tcPr>
          <w:p w:rsidR="00412CAA" w:rsidRPr="002C5B17" w:rsidRDefault="00412CAA" w:rsidP="00412CAA">
            <w:pPr>
              <w:rPr>
                <w:rFonts w:ascii="Calibri" w:hAnsi="Calibri"/>
                <w:b/>
                <w:sz w:val="28"/>
                <w:szCs w:val="28"/>
              </w:rPr>
            </w:pPr>
            <w:r w:rsidRPr="002C5B17">
              <w:rPr>
                <w:rFonts w:ascii="Calibri" w:hAnsi="Calibri"/>
                <w:b/>
                <w:sz w:val="28"/>
                <w:szCs w:val="28"/>
              </w:rPr>
              <w:lastRenderedPageBreak/>
              <w:t xml:space="preserve">Analysis of Grades </w:t>
            </w:r>
            <w:r>
              <w:rPr>
                <w:rFonts w:ascii="Calibri" w:hAnsi="Calibri"/>
                <w:b/>
                <w:sz w:val="22"/>
                <w:szCs w:val="22"/>
              </w:rPr>
              <w:t>(MIN &amp; MAX, AVG &amp;</w:t>
            </w:r>
            <w:r w:rsidRPr="002C5B17">
              <w:rPr>
                <w:rFonts w:ascii="Calibri" w:hAnsi="Calibri"/>
                <w:b/>
                <w:sz w:val="22"/>
                <w:szCs w:val="22"/>
              </w:rPr>
              <w:t xml:space="preserve"> SD</w:t>
            </w:r>
            <w:r>
              <w:rPr>
                <w:rFonts w:ascii="Calibri" w:hAnsi="Calibri"/>
                <w:b/>
                <w:sz w:val="22"/>
                <w:szCs w:val="22"/>
              </w:rPr>
              <w:t xml:space="preserve"> with 0s removed</w:t>
            </w:r>
            <w:r w:rsidRPr="002C5B17">
              <w:rPr>
                <w:rFonts w:ascii="Calibri" w:hAnsi="Calibri"/>
                <w:b/>
                <w:sz w:val="22"/>
                <w:szCs w:val="22"/>
              </w:rPr>
              <w:t>):</w:t>
            </w:r>
          </w:p>
          <w:p w:rsidR="00DA573C" w:rsidRDefault="00DA573C" w:rsidP="00EB0F4C">
            <w:pPr>
              <w:jc w:val="both"/>
              <w:rPr>
                <w:rFonts w:ascii="Calibri" w:hAnsi="Calibri"/>
                <w:b/>
              </w:rPr>
            </w:pPr>
          </w:p>
          <w:p w:rsidR="00EB0F4C" w:rsidRDefault="00EB0F4C" w:rsidP="00EB0F4C">
            <w:pPr>
              <w:jc w:val="both"/>
              <w:rPr>
                <w:rFonts w:ascii="Calibri" w:hAnsi="Calibri"/>
                <w:b/>
              </w:rPr>
            </w:pPr>
          </w:p>
          <w:p w:rsidR="00EB0F4C" w:rsidRPr="008F00A4" w:rsidRDefault="008F00A4" w:rsidP="00EB0F4C">
            <w:pPr>
              <w:jc w:val="both"/>
              <w:rPr>
                <w:rFonts w:ascii="Calibri" w:hAnsi="Calibri"/>
              </w:rPr>
            </w:pPr>
            <w:r w:rsidRPr="008F00A4">
              <w:rPr>
                <w:rFonts w:ascii="Calibri" w:hAnsi="Calibri"/>
              </w:rPr>
              <w:t>Please see attached spreadsheet.</w:t>
            </w:r>
          </w:p>
          <w:p w:rsidR="00EB0F4C" w:rsidRPr="00C004CE" w:rsidRDefault="00EB0F4C" w:rsidP="00EB0F4C">
            <w:pPr>
              <w:jc w:val="both"/>
              <w:rPr>
                <w:rFonts w:ascii="Calibri" w:hAnsi="Calibri"/>
                <w:b/>
              </w:rPr>
            </w:pPr>
          </w:p>
        </w:tc>
      </w:tr>
      <w:tr w:rsidR="00B7037C" w:rsidRPr="00C004CE" w:rsidTr="00617855">
        <w:tc>
          <w:tcPr>
            <w:tcW w:w="9019" w:type="dxa"/>
            <w:gridSpan w:val="2"/>
          </w:tcPr>
          <w:p w:rsidR="00B7037C" w:rsidRPr="00C004CE" w:rsidRDefault="00B7037C">
            <w:pPr>
              <w:rPr>
                <w:rFonts w:ascii="Calibri" w:hAnsi="Calibri"/>
                <w:b/>
              </w:rPr>
            </w:pPr>
            <w:r w:rsidRPr="00606937">
              <w:rPr>
                <w:rFonts w:ascii="Calibri" w:hAnsi="Calibri"/>
                <w:b/>
                <w:sz w:val="28"/>
                <w:szCs w:val="28"/>
              </w:rPr>
              <w:t>Suggested</w:t>
            </w:r>
            <w:r w:rsidRPr="00C004CE">
              <w:rPr>
                <w:rFonts w:ascii="Calibri" w:hAnsi="Calibri"/>
                <w:b/>
              </w:rPr>
              <w:t xml:space="preserve"> </w:t>
            </w:r>
            <w:r w:rsidRPr="00412CAA">
              <w:rPr>
                <w:rFonts w:ascii="Calibri" w:hAnsi="Calibri"/>
                <w:b/>
                <w:sz w:val="28"/>
                <w:szCs w:val="28"/>
              </w:rPr>
              <w:t xml:space="preserve">Changes to </w:t>
            </w:r>
            <w:r w:rsidR="0033024D" w:rsidRPr="00412CAA">
              <w:rPr>
                <w:rFonts w:ascii="Calibri" w:hAnsi="Calibri"/>
                <w:b/>
                <w:sz w:val="28"/>
                <w:szCs w:val="28"/>
              </w:rPr>
              <w:t>Module</w:t>
            </w:r>
            <w:r w:rsidR="00C004CE" w:rsidRPr="00C004CE">
              <w:rPr>
                <w:rFonts w:ascii="Calibri" w:hAnsi="Calibri"/>
                <w:b/>
              </w:rPr>
              <w:t xml:space="preserve"> </w:t>
            </w:r>
            <w:r w:rsidR="00C004CE" w:rsidRPr="00412CAA">
              <w:rPr>
                <w:rFonts w:ascii="Calibri" w:hAnsi="Calibri"/>
                <w:b/>
                <w:sz w:val="22"/>
                <w:szCs w:val="22"/>
              </w:rPr>
              <w:t>(including as a result of external examiner comments)</w:t>
            </w:r>
            <w:r w:rsidRPr="00412CAA">
              <w:rPr>
                <w:rFonts w:ascii="Calibri" w:hAnsi="Calibri"/>
                <w:b/>
                <w:sz w:val="22"/>
                <w:szCs w:val="22"/>
              </w:rPr>
              <w:t>:</w:t>
            </w:r>
          </w:p>
          <w:p w:rsidR="0033024D" w:rsidRDefault="0033024D">
            <w:pPr>
              <w:rPr>
                <w:rFonts w:ascii="Calibri" w:hAnsi="Calibri"/>
                <w:bCs/>
              </w:rPr>
            </w:pPr>
          </w:p>
          <w:p w:rsidR="008A2AF2" w:rsidRPr="008F00A4" w:rsidRDefault="008A2AF2" w:rsidP="008A2AF2">
            <w:pPr>
              <w:rPr>
                <w:rFonts w:asciiTheme="minorHAnsi" w:hAnsiTheme="minorHAnsi"/>
                <w:bCs/>
              </w:rPr>
            </w:pPr>
          </w:p>
          <w:p w:rsidR="00EB0F4C" w:rsidRPr="008F00A4" w:rsidRDefault="008F00A4" w:rsidP="008A2AF2">
            <w:pPr>
              <w:rPr>
                <w:rFonts w:asciiTheme="minorHAnsi" w:hAnsiTheme="minorHAnsi"/>
                <w:bCs/>
              </w:rPr>
            </w:pPr>
            <w:r w:rsidRPr="008F00A4">
              <w:rPr>
                <w:rFonts w:asciiTheme="minorHAnsi" w:hAnsiTheme="minorHAnsi"/>
                <w:bCs/>
              </w:rPr>
              <w:t>No suggested changes.</w:t>
            </w:r>
            <w:r w:rsidR="004916DE">
              <w:rPr>
                <w:rFonts w:asciiTheme="minorHAnsi" w:hAnsiTheme="minorHAnsi"/>
                <w:bCs/>
              </w:rPr>
              <w:t xml:space="preserve">  I am happy with the way the module has gone.</w:t>
            </w:r>
          </w:p>
          <w:p w:rsidR="00EB0F4C" w:rsidRDefault="00EB0F4C" w:rsidP="008A2AF2">
            <w:pPr>
              <w:rPr>
                <w:rFonts w:ascii="Lucida Calligraphy" w:hAnsi="Lucida Calligraphy"/>
                <w:bCs/>
                <w:sz w:val="20"/>
                <w:szCs w:val="20"/>
              </w:rPr>
            </w:pPr>
          </w:p>
          <w:p w:rsidR="00EB0F4C" w:rsidRDefault="00EB0F4C" w:rsidP="008A2AF2">
            <w:pPr>
              <w:rPr>
                <w:rFonts w:ascii="Lucida Calligraphy" w:hAnsi="Lucida Calligraphy"/>
                <w:bCs/>
                <w:sz w:val="20"/>
                <w:szCs w:val="20"/>
              </w:rPr>
            </w:pPr>
          </w:p>
          <w:p w:rsidR="008A2AF2" w:rsidRPr="00C004CE" w:rsidRDefault="008A2AF2" w:rsidP="008A2AF2">
            <w:pPr>
              <w:rPr>
                <w:rFonts w:ascii="Calibri" w:hAnsi="Calibri"/>
                <w:bCs/>
              </w:rPr>
            </w:pPr>
          </w:p>
        </w:tc>
      </w:tr>
    </w:tbl>
    <w:p w:rsidR="00B7037C" w:rsidRDefault="00B7037C" w:rsidP="000429A9"/>
    <w:sectPr w:rsidR="00B7037C" w:rsidSect="00C004CE">
      <w:pgSz w:w="11909" w:h="16834" w:code="9"/>
      <w:pgMar w:top="720" w:right="1440" w:bottom="900" w:left="1440" w:header="706" w:footer="706" w:gutter="0"/>
      <w:paperSrc w:first="259" w:other="259"/>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Lucida Calligraphy">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A67306F"/>
    <w:multiLevelType w:val="singleLevel"/>
    <w:tmpl w:val="0809000F"/>
    <w:lvl w:ilvl="0">
      <w:start w:val="1"/>
      <w:numFmt w:val="decimal"/>
      <w:lvlText w:val="%1."/>
      <w:lvlJc w:val="left"/>
      <w:pPr>
        <w:tabs>
          <w:tab w:val="num" w:pos="360"/>
        </w:tabs>
        <w:ind w:left="36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2"/>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6981"/>
    <w:rsid w:val="000429A9"/>
    <w:rsid w:val="000871D8"/>
    <w:rsid w:val="00106C59"/>
    <w:rsid w:val="00136027"/>
    <w:rsid w:val="001B1F97"/>
    <w:rsid w:val="001C042B"/>
    <w:rsid w:val="0033024D"/>
    <w:rsid w:val="00412CAA"/>
    <w:rsid w:val="0043004F"/>
    <w:rsid w:val="0046228E"/>
    <w:rsid w:val="004916DE"/>
    <w:rsid w:val="00567B9D"/>
    <w:rsid w:val="005869F9"/>
    <w:rsid w:val="005A7E10"/>
    <w:rsid w:val="005B0101"/>
    <w:rsid w:val="005D4D2B"/>
    <w:rsid w:val="00606937"/>
    <w:rsid w:val="00617855"/>
    <w:rsid w:val="006353D7"/>
    <w:rsid w:val="00696981"/>
    <w:rsid w:val="00720615"/>
    <w:rsid w:val="0077246B"/>
    <w:rsid w:val="007D4BD6"/>
    <w:rsid w:val="00863FB0"/>
    <w:rsid w:val="008A2AF2"/>
    <w:rsid w:val="008F00A4"/>
    <w:rsid w:val="00A125C4"/>
    <w:rsid w:val="00A640CC"/>
    <w:rsid w:val="00AB008E"/>
    <w:rsid w:val="00AC4F15"/>
    <w:rsid w:val="00AF469A"/>
    <w:rsid w:val="00B01E02"/>
    <w:rsid w:val="00B0447D"/>
    <w:rsid w:val="00B16B5F"/>
    <w:rsid w:val="00B21DA6"/>
    <w:rsid w:val="00B7037C"/>
    <w:rsid w:val="00BE2B9F"/>
    <w:rsid w:val="00C004CE"/>
    <w:rsid w:val="00C53AB5"/>
    <w:rsid w:val="00C652B9"/>
    <w:rsid w:val="00C66273"/>
    <w:rsid w:val="00CE0321"/>
    <w:rsid w:val="00D9169A"/>
    <w:rsid w:val="00DA573C"/>
    <w:rsid w:val="00E04CE3"/>
    <w:rsid w:val="00E23D2C"/>
    <w:rsid w:val="00E61C9A"/>
    <w:rsid w:val="00EB0F4C"/>
    <w:rsid w:val="00EF6DE8"/>
    <w:rsid w:val="00F77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04F1722D-E8E8-4575-8145-8B8FC116C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469A"/>
    <w:rPr>
      <w:sz w:val="24"/>
      <w:szCs w:val="24"/>
      <w:lang w:eastAsia="en-US"/>
    </w:rPr>
  </w:style>
  <w:style w:type="paragraph" w:styleId="Heading1">
    <w:name w:val="heading 1"/>
    <w:basedOn w:val="Normal"/>
    <w:next w:val="Normal"/>
    <w:qFormat/>
    <w:rsid w:val="00AF469A"/>
    <w:pPr>
      <w:keepNext/>
      <w:outlineLvl w:val="0"/>
    </w:pPr>
    <w:rPr>
      <w:b/>
      <w:szCs w:val="20"/>
    </w:rPr>
  </w:style>
  <w:style w:type="paragraph" w:styleId="Heading2">
    <w:name w:val="heading 2"/>
    <w:basedOn w:val="Normal"/>
    <w:next w:val="Normal"/>
    <w:qFormat/>
    <w:rsid w:val="00AF469A"/>
    <w:pPr>
      <w:keepNext/>
      <w:jc w:val="center"/>
      <w:outlineLvl w:val="1"/>
    </w:pPr>
    <w:rPr>
      <w:b/>
      <w:sz w:val="44"/>
      <w:szCs w:val="20"/>
    </w:rPr>
  </w:style>
  <w:style w:type="paragraph" w:styleId="Heading3">
    <w:name w:val="heading 3"/>
    <w:basedOn w:val="Normal"/>
    <w:next w:val="Normal"/>
    <w:qFormat/>
    <w:rsid w:val="00AF469A"/>
    <w:pPr>
      <w:keepNext/>
      <w:jc w:val="center"/>
      <w:outlineLvl w:val="2"/>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AF469A"/>
    <w:rPr>
      <w:bCs/>
      <w:sz w:val="20"/>
    </w:rPr>
  </w:style>
  <w:style w:type="paragraph" w:styleId="BalloonText">
    <w:name w:val="Balloon Text"/>
    <w:basedOn w:val="Normal"/>
    <w:link w:val="BalloonTextChar"/>
    <w:rsid w:val="00F77A59"/>
    <w:rPr>
      <w:rFonts w:ascii="Tahoma" w:hAnsi="Tahoma" w:cs="Tahoma"/>
      <w:sz w:val="16"/>
      <w:szCs w:val="16"/>
    </w:rPr>
  </w:style>
  <w:style w:type="character" w:customStyle="1" w:styleId="BalloonTextChar">
    <w:name w:val="Balloon Text Char"/>
    <w:basedOn w:val="DefaultParagraphFont"/>
    <w:link w:val="BalloonText"/>
    <w:rsid w:val="00F77A59"/>
    <w:rPr>
      <w:rFonts w:ascii="Tahoma"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Pages>
  <Words>468</Words>
  <Characters>2674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 Jones</dc:creator>
  <cp:lastModifiedBy>Abi Summerfield</cp:lastModifiedBy>
  <cp:revision>5</cp:revision>
  <cp:lastPrinted>2015-06-01T09:58:00Z</cp:lastPrinted>
  <dcterms:created xsi:type="dcterms:W3CDTF">2019-05-08T13:45:00Z</dcterms:created>
  <dcterms:modified xsi:type="dcterms:W3CDTF">2019-05-08T13:47:00Z</dcterms:modified>
</cp:coreProperties>
</file>