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F5D46" w14:textId="52063279" w:rsidR="003B5327" w:rsidRDefault="003B5327" w:rsidP="003B5327">
      <w:pPr>
        <w:autoSpaceDE w:val="0"/>
        <w:autoSpaceDN w:val="0"/>
        <w:adjustRightInd w:val="0"/>
        <w:spacing w:after="200" w:line="276" w:lineRule="auto"/>
        <w:rPr>
          <w:rFonts w:ascii="Calibri" w:hAnsi="Calibri" w:cs="Calibri"/>
          <w:lang w:val="en"/>
        </w:rPr>
      </w:pPr>
      <w:r>
        <w:rPr>
          <w:rFonts w:ascii="Calibri" w:hAnsi="Calibri" w:cs="Calibri"/>
          <w:lang w:val="en"/>
        </w:rPr>
        <w:t xml:space="preserve">James Cassels. 1602332. </w:t>
      </w:r>
      <w:r w:rsidR="009F1127">
        <w:rPr>
          <w:rFonts w:ascii="Calibri" w:hAnsi="Calibri" w:cs="Calibri"/>
          <w:lang w:val="en"/>
        </w:rPr>
        <w:t xml:space="preserve">Metaphysics </w:t>
      </w:r>
      <w:r>
        <w:rPr>
          <w:rFonts w:ascii="Calibri" w:hAnsi="Calibri" w:cs="Calibri"/>
          <w:lang w:val="en"/>
        </w:rPr>
        <w:t xml:space="preserve">Level. 5. </w:t>
      </w:r>
      <w:r w:rsidR="00872FCF">
        <w:rPr>
          <w:rFonts w:ascii="Calibri" w:hAnsi="Calibri" w:cs="Calibri"/>
          <w:lang w:val="en"/>
        </w:rPr>
        <w:t>Essay</w:t>
      </w:r>
      <w:r w:rsidR="009F1127">
        <w:rPr>
          <w:rFonts w:ascii="Calibri" w:hAnsi="Calibri" w:cs="Calibri"/>
          <w:lang w:val="en"/>
        </w:rPr>
        <w:t xml:space="preserve"> #2</w:t>
      </w:r>
      <w:r>
        <w:rPr>
          <w:rFonts w:ascii="Calibri" w:hAnsi="Calibri" w:cs="Calibri"/>
          <w:lang w:val="en"/>
        </w:rPr>
        <w:t>. Question #2</w:t>
      </w:r>
    </w:p>
    <w:p w14:paraId="2C6CB8DD" w14:textId="413A1F1C" w:rsidR="00872FCF" w:rsidRDefault="00872FCF" w:rsidP="00872FCF">
      <w:pPr>
        <w:autoSpaceDE w:val="0"/>
        <w:autoSpaceDN w:val="0"/>
        <w:adjustRightInd w:val="0"/>
        <w:spacing w:after="200" w:line="276" w:lineRule="auto"/>
        <w:rPr>
          <w:rFonts w:ascii="Calibri" w:hAnsi="Calibri" w:cs="Calibri"/>
          <w:lang w:val="en"/>
        </w:rPr>
      </w:pPr>
    </w:p>
    <w:p w14:paraId="72618E0B" w14:textId="0DECEE09" w:rsidR="009F1127" w:rsidRDefault="009F1127" w:rsidP="00872FCF">
      <w:pPr>
        <w:autoSpaceDE w:val="0"/>
        <w:autoSpaceDN w:val="0"/>
        <w:adjustRightInd w:val="0"/>
        <w:spacing w:after="200" w:line="276" w:lineRule="auto"/>
        <w:rPr>
          <w:rFonts w:ascii="Calibri" w:hAnsi="Calibri" w:cs="Calibri"/>
          <w:lang w:val="en"/>
        </w:rPr>
      </w:pPr>
      <w:bookmarkStart w:id="0" w:name="_Hlk34301461"/>
      <w:r>
        <w:rPr>
          <w:rFonts w:ascii="Calibri" w:hAnsi="Calibri" w:cs="Calibri"/>
          <w:lang w:val="en"/>
        </w:rPr>
        <w:t>Wittgenstein suggests that the peculiar grammar of the word “I” is liable to mislead us into thinking that there is a non-bodily entity, a ‘real I’ that ‘lives in my body’.</w:t>
      </w:r>
      <w:r w:rsidR="00222A4E">
        <w:rPr>
          <w:rStyle w:val="FootnoteReference"/>
          <w:rFonts w:ascii="Calibri" w:hAnsi="Calibri" w:cs="Calibri"/>
          <w:lang w:val="en"/>
        </w:rPr>
        <w:footnoteReference w:id="1"/>
      </w:r>
      <w:r>
        <w:rPr>
          <w:rFonts w:ascii="Calibri" w:hAnsi="Calibri" w:cs="Calibri"/>
          <w:lang w:val="en"/>
        </w:rPr>
        <w:t xml:space="preserve"> How does it do this?</w:t>
      </w:r>
    </w:p>
    <w:p w14:paraId="22667610" w14:textId="447FE33C" w:rsidR="00CF06FE" w:rsidRDefault="00D87525" w:rsidP="00872FCF">
      <w:pPr>
        <w:autoSpaceDE w:val="0"/>
        <w:autoSpaceDN w:val="0"/>
        <w:adjustRightInd w:val="0"/>
        <w:spacing w:after="200" w:line="276" w:lineRule="auto"/>
        <w:rPr>
          <w:rFonts w:ascii="Calibri" w:hAnsi="Calibri" w:cs="Calibri"/>
          <w:lang w:val="en"/>
        </w:rPr>
      </w:pPr>
      <w:bookmarkStart w:id="1" w:name="_Hlk35115266"/>
      <w:bookmarkEnd w:id="0"/>
      <w:r>
        <w:rPr>
          <w:rFonts w:ascii="Calibri" w:hAnsi="Calibri" w:cs="Calibri"/>
          <w:lang w:val="en"/>
        </w:rPr>
        <w:t xml:space="preserve">Fundamental to Wittgensteinian philosophy is Grammar, and </w:t>
      </w:r>
      <w:r w:rsidR="00222A4E">
        <w:rPr>
          <w:rFonts w:ascii="Calibri" w:hAnsi="Calibri" w:cs="Calibri"/>
          <w:lang w:val="en"/>
        </w:rPr>
        <w:t xml:space="preserve">the idea </w:t>
      </w:r>
      <w:r>
        <w:rPr>
          <w:rFonts w:ascii="Calibri" w:hAnsi="Calibri" w:cs="Calibri"/>
          <w:lang w:val="en"/>
        </w:rPr>
        <w:t>that ‘philosophical problems arise from misunderstanding</w:t>
      </w:r>
      <w:r w:rsidR="006E5C4F">
        <w:rPr>
          <w:rFonts w:ascii="Calibri" w:hAnsi="Calibri" w:cs="Calibri"/>
          <w:lang w:val="en"/>
        </w:rPr>
        <w:t>s</w:t>
      </w:r>
      <w:r>
        <w:rPr>
          <w:rFonts w:ascii="Calibri" w:hAnsi="Calibri" w:cs="Calibri"/>
          <w:lang w:val="en"/>
        </w:rPr>
        <w:t xml:space="preserve"> of the logic of our language’.</w:t>
      </w:r>
      <w:r>
        <w:rPr>
          <w:rStyle w:val="FootnoteReference"/>
          <w:rFonts w:ascii="Calibri" w:hAnsi="Calibri" w:cs="Calibri"/>
          <w:lang w:val="en"/>
        </w:rPr>
        <w:footnoteReference w:id="2"/>
      </w:r>
      <w:r w:rsidR="00222A4E" w:rsidRPr="00222A4E">
        <w:rPr>
          <w:rFonts w:ascii="Calibri" w:hAnsi="Calibri" w:cs="Calibri"/>
          <w:lang w:val="en"/>
        </w:rPr>
        <w:t xml:space="preserve"> </w:t>
      </w:r>
      <w:r w:rsidR="008F6B4B">
        <w:rPr>
          <w:rFonts w:ascii="Calibri" w:hAnsi="Calibri" w:cs="Calibri"/>
          <w:lang w:val="en"/>
        </w:rPr>
        <w:t xml:space="preserve">Although </w:t>
      </w:r>
      <w:r w:rsidR="00222A4E">
        <w:rPr>
          <w:rFonts w:ascii="Calibri" w:hAnsi="Calibri" w:cs="Calibri"/>
          <w:lang w:val="en"/>
        </w:rPr>
        <w:t>Wittgenstein is inconsistent from</w:t>
      </w:r>
      <w:r w:rsidR="00C7546C">
        <w:rPr>
          <w:rFonts w:ascii="Calibri" w:hAnsi="Calibri" w:cs="Calibri"/>
          <w:lang w:val="en"/>
        </w:rPr>
        <w:t xml:space="preserve"> </w:t>
      </w:r>
      <w:r w:rsidR="006E5C4F">
        <w:rPr>
          <w:rFonts w:ascii="Calibri" w:hAnsi="Calibri" w:cs="Calibri"/>
          <w:lang w:val="en"/>
        </w:rPr>
        <w:t>early</w:t>
      </w:r>
      <w:r w:rsidR="00222A4E">
        <w:rPr>
          <w:rFonts w:ascii="Calibri" w:hAnsi="Calibri" w:cs="Calibri"/>
          <w:lang w:val="en"/>
        </w:rPr>
        <w:t xml:space="preserve"> to</w:t>
      </w:r>
      <w:r w:rsidR="001158D7">
        <w:rPr>
          <w:rFonts w:ascii="Calibri" w:hAnsi="Calibri" w:cs="Calibri"/>
          <w:lang w:val="en"/>
        </w:rPr>
        <w:t xml:space="preserve"> </w:t>
      </w:r>
      <w:r w:rsidR="00222A4E">
        <w:rPr>
          <w:rFonts w:ascii="Calibri" w:hAnsi="Calibri" w:cs="Calibri"/>
          <w:lang w:val="en"/>
        </w:rPr>
        <w:t xml:space="preserve">late, </w:t>
      </w:r>
      <w:r w:rsidR="00C7546C">
        <w:rPr>
          <w:rFonts w:ascii="Calibri" w:hAnsi="Calibri" w:cs="Calibri"/>
          <w:lang w:val="en"/>
        </w:rPr>
        <w:t>hi</w:t>
      </w:r>
      <w:r w:rsidR="00222A4E">
        <w:rPr>
          <w:rFonts w:ascii="Calibri" w:hAnsi="Calibri" w:cs="Calibri"/>
          <w:lang w:val="en"/>
        </w:rPr>
        <w:t>s desire to solve fundamental philosophical problems caused by misuses of language persists throughout his works.</w:t>
      </w:r>
      <w:r w:rsidR="00222A4E">
        <w:rPr>
          <w:rStyle w:val="FootnoteReference"/>
          <w:rFonts w:ascii="Calibri" w:hAnsi="Calibri" w:cs="Calibri"/>
          <w:lang w:val="en"/>
        </w:rPr>
        <w:footnoteReference w:id="3"/>
      </w:r>
      <w:r w:rsidR="00222A4E">
        <w:rPr>
          <w:rFonts w:ascii="Calibri" w:hAnsi="Calibri" w:cs="Calibri"/>
          <w:lang w:val="en"/>
        </w:rPr>
        <w:t xml:space="preserve"> Subsequently, this particular question is a personal identity ramification of a linguistic proble</w:t>
      </w:r>
      <w:r w:rsidR="00C7546C">
        <w:rPr>
          <w:rFonts w:ascii="Calibri" w:hAnsi="Calibri" w:cs="Calibri"/>
          <w:lang w:val="en"/>
        </w:rPr>
        <w:t>m. H</w:t>
      </w:r>
      <w:r w:rsidR="0073207E">
        <w:rPr>
          <w:rFonts w:ascii="Calibri" w:hAnsi="Calibri" w:cs="Calibri"/>
          <w:lang w:val="en"/>
        </w:rPr>
        <w:t xml:space="preserve">owever, as I intend to show, it also </w:t>
      </w:r>
      <w:r w:rsidR="008F6B4B">
        <w:rPr>
          <w:rFonts w:ascii="Calibri" w:hAnsi="Calibri" w:cs="Calibri"/>
          <w:lang w:val="en"/>
        </w:rPr>
        <w:t>ramifies</w:t>
      </w:r>
      <w:r w:rsidR="0073207E">
        <w:rPr>
          <w:rFonts w:ascii="Calibri" w:hAnsi="Calibri" w:cs="Calibri"/>
          <w:lang w:val="en"/>
        </w:rPr>
        <w:t xml:space="preserve"> to the realms of spatiality and temporality and the grammars pertinent to such.</w:t>
      </w:r>
      <w:r w:rsidR="00222A4E">
        <w:rPr>
          <w:rFonts w:ascii="Calibri" w:hAnsi="Calibri" w:cs="Calibri"/>
          <w:lang w:val="en"/>
        </w:rPr>
        <w:t xml:space="preserve"> Wittgenstein analyzes “I” in grammatical context, relative to metaphysical (mis)understanding.</w:t>
      </w:r>
      <w:r w:rsidR="00222A4E" w:rsidRPr="00222A4E">
        <w:rPr>
          <w:rFonts w:ascii="Calibri" w:hAnsi="Calibri" w:cs="Calibri"/>
          <w:lang w:val="en"/>
        </w:rPr>
        <w:t xml:space="preserve"> </w:t>
      </w:r>
      <w:r w:rsidR="00222A4E">
        <w:rPr>
          <w:rFonts w:ascii="Calibri" w:hAnsi="Calibri" w:cs="Calibri"/>
          <w:lang w:val="en"/>
        </w:rPr>
        <w:t xml:space="preserve">His </w:t>
      </w:r>
      <w:r w:rsidR="0073207E">
        <w:rPr>
          <w:rFonts w:ascii="Calibri" w:hAnsi="Calibri" w:cs="Calibri"/>
          <w:lang w:val="en"/>
        </w:rPr>
        <w:t xml:space="preserve">basic </w:t>
      </w:r>
      <w:r w:rsidR="00222A4E">
        <w:rPr>
          <w:rFonts w:ascii="Calibri" w:hAnsi="Calibri" w:cs="Calibri"/>
          <w:lang w:val="en"/>
        </w:rPr>
        <w:t>notation</w:t>
      </w:r>
      <w:r w:rsidR="005C43E4">
        <w:rPr>
          <w:rFonts w:ascii="Calibri" w:hAnsi="Calibri" w:cs="Calibri"/>
          <w:lang w:val="en"/>
        </w:rPr>
        <w:t>;</w:t>
      </w:r>
      <w:r w:rsidR="00222A4E">
        <w:rPr>
          <w:rFonts w:ascii="Calibri" w:hAnsi="Calibri" w:cs="Calibri"/>
          <w:lang w:val="en"/>
        </w:rPr>
        <w:t xml:space="preserve"> we mistakenly abstract “I” beyond its contextual usage</w:t>
      </w:r>
      <w:r w:rsidR="0073207E">
        <w:rPr>
          <w:rFonts w:ascii="Calibri" w:hAnsi="Calibri" w:cs="Calibri"/>
          <w:lang w:val="en"/>
        </w:rPr>
        <w:t>, as such</w:t>
      </w:r>
      <w:r w:rsidR="00222A4E">
        <w:rPr>
          <w:rFonts w:ascii="Calibri" w:hAnsi="Calibri" w:cs="Calibri"/>
          <w:lang w:val="en"/>
        </w:rPr>
        <w:t xml:space="preserve"> </w:t>
      </w:r>
      <w:r w:rsidR="00C7546C">
        <w:rPr>
          <w:rFonts w:ascii="Calibri" w:hAnsi="Calibri" w:cs="Calibri"/>
          <w:lang w:val="en"/>
        </w:rPr>
        <w:t>projec</w:t>
      </w:r>
      <w:r w:rsidR="00222A4E">
        <w:rPr>
          <w:rFonts w:ascii="Calibri" w:hAnsi="Calibri" w:cs="Calibri"/>
          <w:lang w:val="en"/>
        </w:rPr>
        <w:t xml:space="preserve">ting the </w:t>
      </w:r>
      <w:r w:rsidR="00CC3687">
        <w:rPr>
          <w:rFonts w:ascii="Calibri" w:hAnsi="Calibri" w:cs="Calibri"/>
          <w:lang w:val="en"/>
        </w:rPr>
        <w:t>illusion</w:t>
      </w:r>
      <w:r w:rsidR="00222A4E">
        <w:rPr>
          <w:rFonts w:ascii="Calibri" w:hAnsi="Calibri" w:cs="Calibri"/>
          <w:lang w:val="en"/>
        </w:rPr>
        <w:t xml:space="preserve"> of an inner entity,</w:t>
      </w:r>
      <w:r w:rsidR="00222A4E">
        <w:rPr>
          <w:rStyle w:val="FootnoteReference"/>
          <w:rFonts w:ascii="Calibri" w:hAnsi="Calibri" w:cs="Calibri"/>
          <w:lang w:val="en"/>
        </w:rPr>
        <w:footnoteReference w:id="4"/>
      </w:r>
      <w:r w:rsidR="00222A4E">
        <w:rPr>
          <w:rFonts w:ascii="Calibri" w:hAnsi="Calibri" w:cs="Calibri"/>
          <w:lang w:val="en"/>
        </w:rPr>
        <w:t xml:space="preserve"> </w:t>
      </w:r>
      <w:r w:rsidR="00C7546C">
        <w:rPr>
          <w:rFonts w:ascii="Calibri" w:hAnsi="Calibri" w:cs="Calibri"/>
          <w:lang w:val="en"/>
        </w:rPr>
        <w:t xml:space="preserve">hence, </w:t>
      </w:r>
      <w:r w:rsidR="00E16B80">
        <w:rPr>
          <w:rFonts w:ascii="Calibri" w:hAnsi="Calibri" w:cs="Calibri"/>
          <w:lang w:val="en"/>
        </w:rPr>
        <w:t xml:space="preserve">an </w:t>
      </w:r>
      <w:r w:rsidR="005C43E4">
        <w:rPr>
          <w:rFonts w:ascii="Calibri" w:hAnsi="Calibri" w:cs="Calibri"/>
          <w:lang w:val="en"/>
        </w:rPr>
        <w:t>erroneous</w:t>
      </w:r>
      <w:r w:rsidR="00222A4E">
        <w:rPr>
          <w:rFonts w:ascii="Calibri" w:hAnsi="Calibri" w:cs="Calibri"/>
          <w:lang w:val="en"/>
        </w:rPr>
        <w:t xml:space="preserve"> metaphysical foundation</w:t>
      </w:r>
      <w:r w:rsidR="004910EA">
        <w:rPr>
          <w:rFonts w:ascii="Calibri" w:hAnsi="Calibri" w:cs="Calibri"/>
          <w:lang w:val="en"/>
        </w:rPr>
        <w:t>. This in direct contention to a conception common</w:t>
      </w:r>
      <w:r w:rsidR="005C43E4" w:rsidRPr="005C43E4">
        <w:rPr>
          <w:rFonts w:ascii="Calibri" w:hAnsi="Calibri" w:cs="Calibri"/>
          <w:lang w:val="en"/>
        </w:rPr>
        <w:t xml:space="preserve"> </w:t>
      </w:r>
      <w:r w:rsidR="005C43E4">
        <w:rPr>
          <w:rFonts w:ascii="Calibri" w:hAnsi="Calibri" w:cs="Calibri"/>
          <w:lang w:val="en"/>
        </w:rPr>
        <w:t>to</w:t>
      </w:r>
      <w:r w:rsidR="009016F0">
        <w:rPr>
          <w:rFonts w:ascii="Calibri" w:hAnsi="Calibri" w:cs="Calibri"/>
          <w:lang w:val="en"/>
        </w:rPr>
        <w:t>,</w:t>
      </w:r>
      <w:r w:rsidR="004910EA">
        <w:rPr>
          <w:rFonts w:ascii="Calibri" w:hAnsi="Calibri" w:cs="Calibri"/>
          <w:lang w:val="en"/>
        </w:rPr>
        <w:t xml:space="preserve"> </w:t>
      </w:r>
      <w:r w:rsidR="009016F0">
        <w:rPr>
          <w:rFonts w:ascii="Calibri" w:hAnsi="Calibri" w:cs="Calibri"/>
          <w:lang w:val="en"/>
        </w:rPr>
        <w:t xml:space="preserve">for example, </w:t>
      </w:r>
      <w:r w:rsidR="004910EA">
        <w:rPr>
          <w:rFonts w:ascii="Calibri" w:hAnsi="Calibri" w:cs="Calibri"/>
          <w:lang w:val="en"/>
        </w:rPr>
        <w:t xml:space="preserve">Plato and Descartes </w:t>
      </w:r>
      <w:r w:rsidR="009016F0">
        <w:rPr>
          <w:rFonts w:ascii="Calibri" w:hAnsi="Calibri" w:cs="Calibri"/>
          <w:lang w:val="en"/>
        </w:rPr>
        <w:t>f</w:t>
      </w:r>
      <w:r w:rsidR="006E5C4F">
        <w:rPr>
          <w:rFonts w:ascii="Calibri" w:hAnsi="Calibri" w:cs="Calibri"/>
          <w:lang w:val="en"/>
        </w:rPr>
        <w:t>or</w:t>
      </w:r>
      <w:r w:rsidR="004910EA">
        <w:rPr>
          <w:rFonts w:ascii="Calibri" w:hAnsi="Calibri" w:cs="Calibri"/>
          <w:lang w:val="en"/>
        </w:rPr>
        <w:t xml:space="preserve"> the existence of the </w:t>
      </w:r>
      <w:r w:rsidR="0073207E">
        <w:rPr>
          <w:rFonts w:ascii="Calibri" w:hAnsi="Calibri" w:cs="Calibri"/>
          <w:lang w:val="en"/>
        </w:rPr>
        <w:t xml:space="preserve">independent </w:t>
      </w:r>
      <w:r w:rsidR="004910EA">
        <w:rPr>
          <w:rFonts w:ascii="Calibri" w:hAnsi="Calibri" w:cs="Calibri"/>
          <w:lang w:val="en"/>
        </w:rPr>
        <w:t xml:space="preserve">immaterial soul or ‘pure ego’ with contingent embodiment; therefore, endorsing </w:t>
      </w:r>
      <w:r w:rsidR="005C43E4">
        <w:rPr>
          <w:rFonts w:ascii="Calibri" w:hAnsi="Calibri" w:cs="Calibri"/>
          <w:lang w:val="en"/>
        </w:rPr>
        <w:t>afterlife continuity</w:t>
      </w:r>
      <w:r w:rsidR="004910EA">
        <w:rPr>
          <w:rFonts w:ascii="Calibri" w:hAnsi="Calibri" w:cs="Calibri"/>
          <w:lang w:val="en"/>
        </w:rPr>
        <w:t>.</w:t>
      </w:r>
      <w:r w:rsidR="004910EA">
        <w:rPr>
          <w:rStyle w:val="FootnoteReference"/>
          <w:rFonts w:ascii="Calibri" w:hAnsi="Calibri" w:cs="Calibri"/>
          <w:lang w:val="en"/>
        </w:rPr>
        <w:footnoteReference w:id="5"/>
      </w:r>
      <w:r w:rsidR="005C43E4">
        <w:rPr>
          <w:rFonts w:ascii="Calibri" w:hAnsi="Calibri" w:cs="Calibri"/>
          <w:lang w:val="en"/>
        </w:rPr>
        <w:t xml:space="preserve"> </w:t>
      </w:r>
      <w:r w:rsidR="00E16B80">
        <w:rPr>
          <w:rFonts w:ascii="Calibri" w:hAnsi="Calibri" w:cs="Calibri"/>
          <w:lang w:val="en"/>
        </w:rPr>
        <w:t xml:space="preserve">It is </w:t>
      </w:r>
      <w:r w:rsidR="00E16B80">
        <w:rPr>
          <w:rFonts w:ascii="Calibri" w:hAnsi="Calibri" w:cs="Calibri"/>
          <w:lang w:val="en"/>
        </w:rPr>
        <w:t xml:space="preserve">Descartes </w:t>
      </w:r>
      <w:r w:rsidR="00E16B80">
        <w:rPr>
          <w:rFonts w:ascii="Calibri" w:hAnsi="Calibri" w:cs="Calibri"/>
          <w:lang w:val="en"/>
        </w:rPr>
        <w:t xml:space="preserve">principle; </w:t>
      </w:r>
      <w:r w:rsidR="00E16B80">
        <w:rPr>
          <w:rFonts w:ascii="Calibri" w:hAnsi="Calibri" w:cs="Calibri"/>
          <w:lang w:val="en"/>
        </w:rPr>
        <w:t>‘Cogito</w:t>
      </w:r>
      <w:r w:rsidR="00E16B80">
        <w:rPr>
          <w:rFonts w:ascii="Calibri" w:hAnsi="Calibri" w:cs="Calibri"/>
          <w:lang w:val="en"/>
        </w:rPr>
        <w:t xml:space="preserve"> ergo sum</w:t>
      </w:r>
      <w:r w:rsidR="00E16B80">
        <w:rPr>
          <w:rFonts w:ascii="Calibri" w:hAnsi="Calibri" w:cs="Calibri"/>
          <w:lang w:val="en"/>
        </w:rPr>
        <w:t>’</w:t>
      </w:r>
      <w:r w:rsidR="00E16B80">
        <w:rPr>
          <w:rStyle w:val="FootnoteReference"/>
          <w:rFonts w:ascii="Calibri" w:hAnsi="Calibri" w:cs="Calibri"/>
          <w:lang w:val="en"/>
        </w:rPr>
        <w:footnoteReference w:id="6"/>
      </w:r>
      <w:r w:rsidR="00E16B80">
        <w:rPr>
          <w:rFonts w:ascii="Calibri" w:hAnsi="Calibri" w:cs="Calibri"/>
          <w:lang w:val="en"/>
        </w:rPr>
        <w:t xml:space="preserve"> </w:t>
      </w:r>
      <w:r w:rsidR="00E16B80">
        <w:rPr>
          <w:rFonts w:ascii="Calibri" w:hAnsi="Calibri" w:cs="Calibri"/>
          <w:lang w:val="en"/>
        </w:rPr>
        <w:t xml:space="preserve">that </w:t>
      </w:r>
      <w:r w:rsidR="00E16B80">
        <w:rPr>
          <w:rFonts w:ascii="Calibri" w:hAnsi="Calibri" w:cs="Calibri"/>
          <w:lang w:val="en"/>
        </w:rPr>
        <w:t xml:space="preserve">Wittgenstein has </w:t>
      </w:r>
      <w:r w:rsidR="00CF06FE">
        <w:rPr>
          <w:rFonts w:ascii="Calibri" w:hAnsi="Calibri" w:cs="Calibri"/>
          <w:lang w:val="en"/>
        </w:rPr>
        <w:t>in his sight</w:t>
      </w:r>
      <w:r w:rsidR="006E5C4F">
        <w:rPr>
          <w:rFonts w:ascii="Calibri" w:hAnsi="Calibri" w:cs="Calibri"/>
          <w:lang w:val="en"/>
        </w:rPr>
        <w:t>s</w:t>
      </w:r>
      <w:r w:rsidR="00E16B80">
        <w:rPr>
          <w:rFonts w:ascii="Calibri" w:hAnsi="Calibri" w:cs="Calibri"/>
          <w:lang w:val="en"/>
        </w:rPr>
        <w:t>.</w:t>
      </w:r>
      <w:r w:rsidR="005C43E4" w:rsidRPr="005C43E4">
        <w:rPr>
          <w:rFonts w:ascii="Calibri" w:hAnsi="Calibri" w:cs="Calibri"/>
          <w:lang w:val="en"/>
        </w:rPr>
        <w:t xml:space="preserve"> </w:t>
      </w:r>
      <w:r w:rsidR="006E5C4F">
        <w:rPr>
          <w:rFonts w:ascii="Calibri" w:hAnsi="Calibri" w:cs="Calibri"/>
          <w:lang w:val="en"/>
        </w:rPr>
        <w:t>As such I am</w:t>
      </w:r>
      <w:r w:rsidR="009016F0">
        <w:rPr>
          <w:rFonts w:ascii="Calibri" w:hAnsi="Calibri" w:cs="Calibri"/>
          <w:lang w:val="en"/>
        </w:rPr>
        <w:t xml:space="preserve"> </w:t>
      </w:r>
      <w:r w:rsidR="00CF06FE">
        <w:rPr>
          <w:rFonts w:ascii="Calibri" w:hAnsi="Calibri" w:cs="Calibri"/>
          <w:lang w:val="en"/>
        </w:rPr>
        <w:t>draw</w:t>
      </w:r>
      <w:r w:rsidR="006E5C4F">
        <w:rPr>
          <w:rFonts w:ascii="Calibri" w:hAnsi="Calibri" w:cs="Calibri"/>
          <w:lang w:val="en"/>
        </w:rPr>
        <w:t>n</w:t>
      </w:r>
      <w:r w:rsidR="00CF06FE">
        <w:rPr>
          <w:rFonts w:ascii="Calibri" w:hAnsi="Calibri" w:cs="Calibri"/>
          <w:lang w:val="en"/>
        </w:rPr>
        <w:t xml:space="preserve"> to Descartes </w:t>
      </w:r>
      <w:r w:rsidR="00CF06FE" w:rsidRPr="00CF06FE">
        <w:rPr>
          <w:rFonts w:ascii="Calibri" w:hAnsi="Calibri" w:cs="Calibri"/>
          <w:i/>
          <w:iCs/>
          <w:lang w:val="en"/>
        </w:rPr>
        <w:t xml:space="preserve">Discourse on </w:t>
      </w:r>
      <w:r w:rsidR="00CF06FE">
        <w:rPr>
          <w:rFonts w:ascii="Calibri" w:hAnsi="Calibri" w:cs="Calibri"/>
          <w:i/>
          <w:iCs/>
          <w:lang w:val="en"/>
        </w:rPr>
        <w:t xml:space="preserve">the </w:t>
      </w:r>
      <w:r w:rsidR="00CF06FE" w:rsidRPr="00CF06FE">
        <w:rPr>
          <w:rFonts w:ascii="Calibri" w:hAnsi="Calibri" w:cs="Calibri"/>
          <w:i/>
          <w:iCs/>
          <w:lang w:val="en"/>
        </w:rPr>
        <w:t xml:space="preserve">Method and </w:t>
      </w:r>
      <w:r w:rsidR="00CF06FE">
        <w:rPr>
          <w:rFonts w:ascii="Calibri" w:hAnsi="Calibri" w:cs="Calibri"/>
          <w:i/>
          <w:iCs/>
          <w:lang w:val="en"/>
        </w:rPr>
        <w:t xml:space="preserve">the </w:t>
      </w:r>
      <w:r w:rsidR="00CF06FE" w:rsidRPr="00CF06FE">
        <w:rPr>
          <w:rFonts w:ascii="Calibri" w:hAnsi="Calibri" w:cs="Calibri"/>
          <w:i/>
          <w:iCs/>
          <w:lang w:val="en"/>
        </w:rPr>
        <w:t>Meditations</w:t>
      </w:r>
      <w:r w:rsidR="00E039F9">
        <w:rPr>
          <w:rFonts w:ascii="Calibri" w:hAnsi="Calibri" w:cs="Calibri"/>
          <w:i/>
          <w:iCs/>
          <w:lang w:val="en"/>
        </w:rPr>
        <w:t xml:space="preserve"> </w:t>
      </w:r>
      <w:r w:rsidR="00E039F9" w:rsidRPr="00E039F9">
        <w:rPr>
          <w:rFonts w:ascii="Calibri" w:hAnsi="Calibri" w:cs="Calibri"/>
          <w:lang w:val="en"/>
        </w:rPr>
        <w:t>[1637 &amp; 1641]</w:t>
      </w:r>
      <w:r w:rsidR="00CF06FE" w:rsidRPr="00E039F9">
        <w:rPr>
          <w:rFonts w:ascii="Calibri" w:hAnsi="Calibri" w:cs="Calibri"/>
          <w:lang w:val="en"/>
        </w:rPr>
        <w:t>,</w:t>
      </w:r>
      <w:r w:rsidR="00E039F9" w:rsidRPr="00E039F9">
        <w:rPr>
          <w:rStyle w:val="FootnoteReference"/>
          <w:rFonts w:ascii="Calibri" w:hAnsi="Calibri" w:cs="Calibri"/>
          <w:lang w:val="en"/>
        </w:rPr>
        <w:footnoteReference w:id="7"/>
      </w:r>
      <w:r w:rsidR="00E039F9" w:rsidRPr="00E039F9">
        <w:rPr>
          <w:rFonts w:ascii="Calibri" w:hAnsi="Calibri" w:cs="Calibri"/>
          <w:lang w:val="en"/>
        </w:rPr>
        <w:t xml:space="preserve">and </w:t>
      </w:r>
      <w:r w:rsidR="000E799C" w:rsidRPr="00E039F9">
        <w:rPr>
          <w:rFonts w:ascii="Calibri" w:hAnsi="Calibri" w:cs="Calibri"/>
          <w:lang w:val="en"/>
        </w:rPr>
        <w:t>in contrast</w:t>
      </w:r>
      <w:r w:rsidR="00E039F9" w:rsidRPr="00E039F9">
        <w:rPr>
          <w:rFonts w:ascii="Calibri" w:hAnsi="Calibri" w:cs="Calibri"/>
          <w:lang w:val="en"/>
        </w:rPr>
        <w:t>;</w:t>
      </w:r>
      <w:r w:rsidR="000E799C" w:rsidRPr="00E039F9">
        <w:rPr>
          <w:rFonts w:ascii="Calibri" w:hAnsi="Calibri" w:cs="Calibri"/>
          <w:lang w:val="en"/>
        </w:rPr>
        <w:t xml:space="preserve"> Wittgenstein’s</w:t>
      </w:r>
      <w:r w:rsidR="001D7D66">
        <w:rPr>
          <w:rFonts w:ascii="Calibri" w:hAnsi="Calibri" w:cs="Calibri"/>
          <w:lang w:val="en"/>
        </w:rPr>
        <w:t xml:space="preserve"> primary works;</w:t>
      </w:r>
      <w:r w:rsidR="000E799C">
        <w:rPr>
          <w:rFonts w:ascii="Calibri" w:hAnsi="Calibri" w:cs="Calibri"/>
          <w:i/>
          <w:iCs/>
          <w:lang w:val="en"/>
        </w:rPr>
        <w:t xml:space="preserve"> </w:t>
      </w:r>
      <w:proofErr w:type="spellStart"/>
      <w:r w:rsidR="00E039F9">
        <w:rPr>
          <w:rFonts w:ascii="Calibri" w:hAnsi="Calibri" w:cs="Calibri"/>
          <w:i/>
          <w:iCs/>
          <w:lang w:val="en"/>
        </w:rPr>
        <w:t>Tractacus</w:t>
      </w:r>
      <w:proofErr w:type="spellEnd"/>
      <w:r w:rsidR="00E039F9">
        <w:rPr>
          <w:rFonts w:ascii="Calibri" w:hAnsi="Calibri" w:cs="Calibri"/>
          <w:i/>
          <w:iCs/>
          <w:lang w:val="en"/>
        </w:rPr>
        <w:t xml:space="preserve"> </w:t>
      </w:r>
      <w:r w:rsidR="00E039F9" w:rsidRPr="005159DE">
        <w:rPr>
          <w:rFonts w:ascii="Calibri" w:hAnsi="Calibri" w:cs="Calibri"/>
          <w:i/>
          <w:iCs/>
          <w:szCs w:val="24"/>
        </w:rPr>
        <w:t>Logico-</w:t>
      </w:r>
      <w:proofErr w:type="spellStart"/>
      <w:r w:rsidR="00E039F9" w:rsidRPr="005159DE">
        <w:rPr>
          <w:rFonts w:ascii="Calibri" w:hAnsi="Calibri" w:cs="Calibri"/>
          <w:i/>
          <w:iCs/>
          <w:szCs w:val="24"/>
        </w:rPr>
        <w:t>Philosophicus</w:t>
      </w:r>
      <w:proofErr w:type="spellEnd"/>
      <w:r w:rsidR="00E039F9">
        <w:rPr>
          <w:rFonts w:ascii="Calibri" w:hAnsi="Calibri" w:cs="Calibri"/>
          <w:i/>
          <w:iCs/>
          <w:szCs w:val="24"/>
        </w:rPr>
        <w:t xml:space="preserve"> </w:t>
      </w:r>
      <w:r w:rsidR="00E039F9" w:rsidRPr="0073207E">
        <w:rPr>
          <w:rFonts w:ascii="Calibri" w:hAnsi="Calibri" w:cs="Calibri"/>
          <w:szCs w:val="24"/>
        </w:rPr>
        <w:t>[19</w:t>
      </w:r>
      <w:r w:rsidR="00BE17FF" w:rsidRPr="0073207E">
        <w:rPr>
          <w:rFonts w:ascii="Calibri" w:hAnsi="Calibri" w:cs="Calibri"/>
          <w:szCs w:val="24"/>
        </w:rPr>
        <w:t>21</w:t>
      </w:r>
      <w:r w:rsidR="00E039F9" w:rsidRPr="0073207E">
        <w:rPr>
          <w:rFonts w:ascii="Calibri" w:hAnsi="Calibri" w:cs="Calibri"/>
          <w:szCs w:val="24"/>
        </w:rPr>
        <w:t>],</w:t>
      </w:r>
      <w:r w:rsidR="00E039F9" w:rsidRPr="0073207E">
        <w:rPr>
          <w:rStyle w:val="FootnoteReference"/>
          <w:rFonts w:ascii="Calibri" w:hAnsi="Calibri" w:cs="Calibri"/>
          <w:lang w:val="en"/>
        </w:rPr>
        <w:footnoteReference w:id="8"/>
      </w:r>
      <w:r w:rsidR="00E039F9">
        <w:rPr>
          <w:rFonts w:ascii="Calibri" w:hAnsi="Calibri" w:cs="Calibri"/>
          <w:szCs w:val="24"/>
        </w:rPr>
        <w:t xml:space="preserve"> and </w:t>
      </w:r>
      <w:r w:rsidR="009016F0">
        <w:rPr>
          <w:rFonts w:ascii="Calibri" w:hAnsi="Calibri" w:cs="Calibri"/>
          <w:szCs w:val="24"/>
        </w:rPr>
        <w:t xml:space="preserve">primarily, </w:t>
      </w:r>
      <w:r w:rsidR="00E039F9">
        <w:rPr>
          <w:rFonts w:ascii="Calibri" w:hAnsi="Calibri" w:cs="Calibri"/>
          <w:szCs w:val="24"/>
        </w:rPr>
        <w:t>the</w:t>
      </w:r>
      <w:r w:rsidR="00E039F9">
        <w:rPr>
          <w:rFonts w:ascii="Calibri" w:hAnsi="Calibri" w:cs="Calibri"/>
          <w:i/>
          <w:iCs/>
          <w:lang w:val="en"/>
        </w:rPr>
        <w:t xml:space="preserve"> </w:t>
      </w:r>
      <w:r w:rsidR="000E799C">
        <w:rPr>
          <w:rFonts w:ascii="Calibri" w:hAnsi="Calibri" w:cs="Calibri"/>
          <w:i/>
          <w:iCs/>
          <w:lang w:val="en"/>
        </w:rPr>
        <w:t>Blue and Brown Books</w:t>
      </w:r>
      <w:r w:rsidR="000E799C">
        <w:rPr>
          <w:rStyle w:val="FootnoteReference"/>
          <w:rFonts w:ascii="Calibri" w:hAnsi="Calibri" w:cs="Calibri"/>
          <w:i/>
          <w:iCs/>
          <w:lang w:val="en"/>
        </w:rPr>
        <w:footnoteReference w:id="9"/>
      </w:r>
      <w:r w:rsidR="000E799C">
        <w:rPr>
          <w:rFonts w:ascii="Calibri" w:hAnsi="Calibri" w:cs="Calibri"/>
          <w:i/>
          <w:iCs/>
          <w:lang w:val="en"/>
        </w:rPr>
        <w:t xml:space="preserve"> </w:t>
      </w:r>
      <w:r w:rsidR="00BE17FF">
        <w:rPr>
          <w:rFonts w:ascii="Calibri" w:hAnsi="Calibri" w:cs="Calibri"/>
          <w:lang w:val="en"/>
        </w:rPr>
        <w:t xml:space="preserve">[compiled from Wittgenstein’s lectures during </w:t>
      </w:r>
      <w:r w:rsidR="00E039F9">
        <w:rPr>
          <w:rFonts w:ascii="Calibri" w:hAnsi="Calibri" w:cs="Calibri"/>
          <w:lang w:val="en"/>
        </w:rPr>
        <w:t>1933-35</w:t>
      </w:r>
      <w:r w:rsidR="00BE17FF">
        <w:rPr>
          <w:rFonts w:ascii="Calibri" w:hAnsi="Calibri" w:cs="Calibri"/>
          <w:lang w:val="en"/>
        </w:rPr>
        <w:t>]</w:t>
      </w:r>
      <w:r w:rsidR="00E039F9">
        <w:rPr>
          <w:rFonts w:ascii="Calibri" w:hAnsi="Calibri" w:cs="Calibri"/>
          <w:lang w:val="en"/>
        </w:rPr>
        <w:t xml:space="preserve"> a</w:t>
      </w:r>
      <w:r w:rsidR="000E799C" w:rsidRPr="000E799C">
        <w:rPr>
          <w:rFonts w:ascii="Calibri" w:hAnsi="Calibri" w:cs="Calibri"/>
          <w:lang w:val="en"/>
        </w:rPr>
        <w:t>s preliminaries to his</w:t>
      </w:r>
      <w:r w:rsidR="000E799C">
        <w:rPr>
          <w:rFonts w:ascii="Calibri" w:hAnsi="Calibri" w:cs="Calibri"/>
          <w:i/>
          <w:iCs/>
          <w:lang w:val="en"/>
        </w:rPr>
        <w:t xml:space="preserve"> Philosophical Investigations</w:t>
      </w:r>
      <w:r w:rsidR="00E039F9">
        <w:rPr>
          <w:rFonts w:ascii="Calibri" w:hAnsi="Calibri" w:cs="Calibri"/>
          <w:i/>
          <w:iCs/>
          <w:lang w:val="en"/>
        </w:rPr>
        <w:t xml:space="preserve"> </w:t>
      </w:r>
      <w:r w:rsidR="00E039F9" w:rsidRPr="0073207E">
        <w:rPr>
          <w:rFonts w:ascii="Calibri" w:hAnsi="Calibri" w:cs="Calibri"/>
          <w:lang w:val="en"/>
        </w:rPr>
        <w:t xml:space="preserve">[1953 – </w:t>
      </w:r>
      <w:r w:rsidR="00BE17FF" w:rsidRPr="0073207E">
        <w:rPr>
          <w:rFonts w:ascii="Calibri" w:hAnsi="Calibri" w:cs="Calibri"/>
          <w:lang w:val="en"/>
        </w:rPr>
        <w:t>posthumously</w:t>
      </w:r>
      <w:r w:rsidR="00E039F9" w:rsidRPr="0073207E">
        <w:rPr>
          <w:rFonts w:ascii="Calibri" w:hAnsi="Calibri" w:cs="Calibri"/>
          <w:lang w:val="en"/>
        </w:rPr>
        <w:t xml:space="preserve"> publi</w:t>
      </w:r>
      <w:r w:rsidR="00BE17FF" w:rsidRPr="0073207E">
        <w:rPr>
          <w:rFonts w:ascii="Calibri" w:hAnsi="Calibri" w:cs="Calibri"/>
          <w:lang w:val="en"/>
        </w:rPr>
        <w:t>shed</w:t>
      </w:r>
      <w:r w:rsidR="00E039F9" w:rsidRPr="0073207E">
        <w:rPr>
          <w:rFonts w:ascii="Calibri" w:hAnsi="Calibri" w:cs="Calibri"/>
          <w:lang w:val="en"/>
        </w:rPr>
        <w:t>]</w:t>
      </w:r>
      <w:r w:rsidR="000E799C" w:rsidRPr="0073207E">
        <w:rPr>
          <w:rStyle w:val="FootnoteReference"/>
          <w:rFonts w:ascii="Calibri" w:hAnsi="Calibri" w:cs="Calibri"/>
          <w:lang w:val="en"/>
        </w:rPr>
        <w:footnoteReference w:id="10"/>
      </w:r>
      <w:r w:rsidR="001D5340" w:rsidRPr="0073207E">
        <w:rPr>
          <w:rFonts w:ascii="Calibri" w:hAnsi="Calibri" w:cs="Calibri"/>
          <w:lang w:val="en"/>
        </w:rPr>
        <w:t>,</w:t>
      </w:r>
      <w:r w:rsidR="001D5340">
        <w:rPr>
          <w:rFonts w:ascii="Calibri" w:hAnsi="Calibri" w:cs="Calibri"/>
          <w:i/>
          <w:iCs/>
          <w:lang w:val="en"/>
        </w:rPr>
        <w:t xml:space="preserve"> </w:t>
      </w:r>
      <w:r w:rsidR="001D5340" w:rsidRPr="000805FB">
        <w:rPr>
          <w:rFonts w:ascii="Calibri" w:hAnsi="Calibri" w:cs="Calibri"/>
          <w:lang w:val="en"/>
        </w:rPr>
        <w:t>as well as</w:t>
      </w:r>
      <w:r w:rsidR="001D5340">
        <w:rPr>
          <w:rFonts w:ascii="Calibri" w:hAnsi="Calibri" w:cs="Calibri"/>
          <w:i/>
          <w:iCs/>
          <w:lang w:val="en"/>
        </w:rPr>
        <w:t xml:space="preserve"> </w:t>
      </w:r>
      <w:r w:rsidR="001D5340">
        <w:fldChar w:fldCharType="begin"/>
      </w:r>
      <w:r w:rsidR="001247C9">
        <w:instrText xml:space="preserve"> ADDIN ZOTERO_ITEM CSL_CITATION {"citationID":"JOxXUqBl","properties":{"formattedCitation":"B. A Worthington, {\\i{}Selfconsciousness and Selfreference: An Interpretation of Wittgenstein\\uc0\\u8217{}s Tractacus}, Avebury Series in Philosophy (Avebury, 1988).","plainCitation":"B. A Worthington, Selfconsciousness and Selfreference: An Interpretation of Wittgenstein’s Tractacus, Avebury Series in Philosophy (Avebury, 1988).","dontUpdate":true,"noteIndex":0},"citationItems":[{"id":121,"uris":["http://zotero.org/users/local/0EA2PV3q/items/7KU3TFRY"],"uri":["http://zotero.org/users/local/0EA2PV3q/items/7KU3TFRY"],"itemData":{"id":121,"type":"book","collection-title":"Avebury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rsidR="001D5340">
        <w:fldChar w:fldCharType="separate"/>
      </w:r>
      <w:r w:rsidR="001D5340" w:rsidRPr="009A2E5B">
        <w:rPr>
          <w:rFonts w:ascii="Calibri" w:hAnsi="Calibri" w:cs="Calibri"/>
          <w:szCs w:val="24"/>
        </w:rPr>
        <w:t>B. A Worthington</w:t>
      </w:r>
      <w:r w:rsidR="001D5340">
        <w:rPr>
          <w:rFonts w:ascii="Calibri" w:hAnsi="Calibri" w:cs="Calibri"/>
          <w:szCs w:val="24"/>
        </w:rPr>
        <w:t>'s 1988 publication</w:t>
      </w:r>
      <w:r w:rsidR="000805FB">
        <w:rPr>
          <w:rFonts w:ascii="Calibri" w:hAnsi="Calibri" w:cs="Calibri"/>
          <w:szCs w:val="24"/>
        </w:rPr>
        <w:t>;</w:t>
      </w:r>
      <w:r w:rsidR="001D5340" w:rsidRPr="009A2E5B">
        <w:rPr>
          <w:rFonts w:ascii="Calibri" w:hAnsi="Calibri" w:cs="Calibri"/>
          <w:szCs w:val="24"/>
        </w:rPr>
        <w:t xml:space="preserve"> </w:t>
      </w:r>
      <w:r w:rsidR="001D5340" w:rsidRPr="009A2E5B">
        <w:rPr>
          <w:rFonts w:ascii="Calibri" w:hAnsi="Calibri" w:cs="Calibri"/>
          <w:i/>
          <w:iCs/>
          <w:szCs w:val="24"/>
        </w:rPr>
        <w:t>Selfconsciousness and Selfreference: An Interpretation of Wittgenstein’s Tractacus</w:t>
      </w:r>
      <w:r w:rsidR="001D5340" w:rsidRPr="009A2E5B">
        <w:rPr>
          <w:rFonts w:ascii="Calibri" w:hAnsi="Calibri" w:cs="Calibri"/>
          <w:szCs w:val="24"/>
        </w:rPr>
        <w:t>.</w:t>
      </w:r>
      <w:r w:rsidR="001D5340">
        <w:fldChar w:fldCharType="end"/>
      </w:r>
      <w:r w:rsidR="000805FB">
        <w:rPr>
          <w:rStyle w:val="FootnoteReference"/>
        </w:rPr>
        <w:footnoteReference w:id="11"/>
      </w:r>
      <w:r w:rsidR="001D5340" w:rsidRPr="00E4571A">
        <w:rPr>
          <w:rFonts w:ascii="Calibri" w:hAnsi="Calibri" w:cs="Calibri"/>
          <w:lang w:val="en"/>
        </w:rPr>
        <w:t xml:space="preserve"> </w:t>
      </w:r>
      <w:r w:rsidR="00E4571A" w:rsidRPr="00E4571A">
        <w:rPr>
          <w:rFonts w:ascii="Calibri" w:hAnsi="Calibri" w:cs="Calibri"/>
          <w:lang w:val="en"/>
        </w:rPr>
        <w:t xml:space="preserve">I also refer to </w:t>
      </w:r>
      <w:r w:rsidR="00E4571A">
        <w:rPr>
          <w:rFonts w:ascii="Calibri" w:hAnsi="Calibri" w:cs="Calibri"/>
          <w:lang w:val="en"/>
        </w:rPr>
        <w:t>vari</w:t>
      </w:r>
      <w:r w:rsidR="005C43E4">
        <w:rPr>
          <w:rFonts w:ascii="Calibri" w:hAnsi="Calibri" w:cs="Calibri"/>
          <w:lang w:val="en"/>
        </w:rPr>
        <w:t>ous</w:t>
      </w:r>
      <w:r w:rsidR="00E4571A" w:rsidRPr="00E4571A">
        <w:rPr>
          <w:rFonts w:ascii="Calibri" w:hAnsi="Calibri" w:cs="Calibri"/>
          <w:lang w:val="en"/>
        </w:rPr>
        <w:t xml:space="preserve"> secondary</w:t>
      </w:r>
      <w:r w:rsidR="00E4571A">
        <w:rPr>
          <w:rFonts w:ascii="Calibri" w:hAnsi="Calibri" w:cs="Calibri"/>
          <w:lang w:val="en"/>
        </w:rPr>
        <w:t xml:space="preserve"> </w:t>
      </w:r>
      <w:r w:rsidR="00E4571A" w:rsidRPr="00E4571A">
        <w:rPr>
          <w:rFonts w:ascii="Calibri" w:hAnsi="Calibri" w:cs="Calibri"/>
          <w:lang w:val="en"/>
        </w:rPr>
        <w:t>sources view</w:t>
      </w:r>
      <w:r w:rsidR="005C43E4">
        <w:rPr>
          <w:rFonts w:ascii="Calibri" w:hAnsi="Calibri" w:cs="Calibri"/>
          <w:lang w:val="en"/>
        </w:rPr>
        <w:t>able</w:t>
      </w:r>
      <w:r w:rsidR="00E4571A" w:rsidRPr="00E4571A">
        <w:rPr>
          <w:rFonts w:ascii="Calibri" w:hAnsi="Calibri" w:cs="Calibri"/>
          <w:lang w:val="en"/>
        </w:rPr>
        <w:t xml:space="preserve"> in the bibliography</w:t>
      </w:r>
      <w:r w:rsidR="00E4571A">
        <w:rPr>
          <w:rFonts w:ascii="Calibri" w:hAnsi="Calibri" w:cs="Calibri"/>
          <w:i/>
          <w:iCs/>
          <w:lang w:val="en"/>
        </w:rPr>
        <w:t xml:space="preserve">. </w:t>
      </w:r>
      <w:r w:rsidR="000E799C" w:rsidRPr="000E799C">
        <w:rPr>
          <w:rFonts w:ascii="Calibri" w:hAnsi="Calibri" w:cs="Calibri"/>
          <w:lang w:val="en"/>
        </w:rPr>
        <w:t>M</w:t>
      </w:r>
      <w:r w:rsidR="000E799C">
        <w:rPr>
          <w:rFonts w:ascii="Calibri" w:hAnsi="Calibri" w:cs="Calibri"/>
          <w:lang w:val="en"/>
        </w:rPr>
        <w:t xml:space="preserve">y orientation is in </w:t>
      </w:r>
      <w:r w:rsidR="000E799C">
        <w:rPr>
          <w:rFonts w:ascii="Calibri" w:hAnsi="Calibri" w:cs="Calibri"/>
          <w:lang w:val="en"/>
        </w:rPr>
        <w:lastRenderedPageBreak/>
        <w:t xml:space="preserve">support of Wittgenstein’s </w:t>
      </w:r>
      <w:r w:rsidR="009016F0">
        <w:rPr>
          <w:rFonts w:ascii="Calibri" w:hAnsi="Calibri" w:cs="Calibri"/>
          <w:lang w:val="en"/>
        </w:rPr>
        <w:t>g</w:t>
      </w:r>
      <w:r w:rsidR="000E799C">
        <w:rPr>
          <w:rFonts w:ascii="Calibri" w:hAnsi="Calibri" w:cs="Calibri"/>
          <w:lang w:val="en"/>
        </w:rPr>
        <w:t xml:space="preserve">rammatically based elucidations, as I feel he </w:t>
      </w:r>
      <w:r w:rsidR="00716B0A">
        <w:rPr>
          <w:rFonts w:ascii="Calibri" w:hAnsi="Calibri" w:cs="Calibri"/>
          <w:lang w:val="en"/>
        </w:rPr>
        <w:t xml:space="preserve">duly </w:t>
      </w:r>
      <w:r w:rsidR="000E799C">
        <w:rPr>
          <w:rFonts w:ascii="Calibri" w:hAnsi="Calibri" w:cs="Calibri"/>
          <w:lang w:val="en"/>
        </w:rPr>
        <w:t>attempts to clear up</w:t>
      </w:r>
      <w:r w:rsidR="009016F0">
        <w:rPr>
          <w:rFonts w:ascii="Calibri" w:hAnsi="Calibri" w:cs="Calibri"/>
          <w:lang w:val="en"/>
        </w:rPr>
        <w:t xml:space="preserve"> cause for</w:t>
      </w:r>
      <w:r w:rsidR="000E799C">
        <w:rPr>
          <w:rFonts w:ascii="Calibri" w:hAnsi="Calibri" w:cs="Calibri"/>
          <w:lang w:val="en"/>
        </w:rPr>
        <w:t xml:space="preserve"> </w:t>
      </w:r>
      <w:r w:rsidR="006E5C4F">
        <w:rPr>
          <w:rFonts w:ascii="Calibri" w:hAnsi="Calibri" w:cs="Calibri"/>
          <w:lang w:val="en"/>
        </w:rPr>
        <w:t xml:space="preserve">ontological </w:t>
      </w:r>
      <w:r w:rsidR="000E799C">
        <w:rPr>
          <w:rFonts w:ascii="Calibri" w:hAnsi="Calibri" w:cs="Calibri"/>
          <w:lang w:val="en"/>
        </w:rPr>
        <w:t>confusion left behind by ‘Cartesian dualis</w:t>
      </w:r>
      <w:r w:rsidR="00AC27AD">
        <w:rPr>
          <w:rFonts w:ascii="Calibri" w:hAnsi="Calibri" w:cs="Calibri"/>
          <w:lang w:val="en"/>
        </w:rPr>
        <w:t>t</w:t>
      </w:r>
      <w:r w:rsidR="000E799C">
        <w:rPr>
          <w:rFonts w:ascii="Calibri" w:hAnsi="Calibri" w:cs="Calibri"/>
          <w:lang w:val="en"/>
        </w:rPr>
        <w:t>’</w:t>
      </w:r>
      <w:r w:rsidR="000E799C">
        <w:rPr>
          <w:rStyle w:val="FootnoteReference"/>
          <w:rFonts w:ascii="Calibri" w:hAnsi="Calibri" w:cs="Calibri"/>
          <w:lang w:val="en"/>
        </w:rPr>
        <w:footnoteReference w:id="12"/>
      </w:r>
      <w:r w:rsidR="00AC27AD">
        <w:rPr>
          <w:rFonts w:ascii="Calibri" w:hAnsi="Calibri" w:cs="Calibri"/>
          <w:lang w:val="en"/>
        </w:rPr>
        <w:t>‘</w:t>
      </w:r>
      <w:r w:rsidR="009016F0">
        <w:rPr>
          <w:rFonts w:ascii="Calibri" w:hAnsi="Calibri" w:cs="Calibri"/>
          <w:lang w:val="en"/>
        </w:rPr>
        <w:t>fou</w:t>
      </w:r>
      <w:r w:rsidR="00F32039">
        <w:rPr>
          <w:rFonts w:ascii="Calibri" w:hAnsi="Calibri" w:cs="Calibri"/>
          <w:lang w:val="en"/>
        </w:rPr>
        <w:t>n</w:t>
      </w:r>
      <w:r w:rsidR="009016F0">
        <w:rPr>
          <w:rFonts w:ascii="Calibri" w:hAnsi="Calibri" w:cs="Calibri"/>
          <w:lang w:val="en"/>
        </w:rPr>
        <w:t>dationalism</w:t>
      </w:r>
      <w:r w:rsidR="00AC27AD">
        <w:rPr>
          <w:rFonts w:ascii="Calibri" w:hAnsi="Calibri" w:cs="Calibri"/>
          <w:lang w:val="en"/>
        </w:rPr>
        <w:t>’</w:t>
      </w:r>
      <w:r w:rsidR="009016F0">
        <w:rPr>
          <w:rFonts w:ascii="Calibri" w:hAnsi="Calibri" w:cs="Calibri"/>
          <w:lang w:val="en"/>
        </w:rPr>
        <w:t>.</w:t>
      </w:r>
      <w:r w:rsidR="009016F0">
        <w:rPr>
          <w:rStyle w:val="FootnoteReference"/>
          <w:rFonts w:ascii="Calibri" w:hAnsi="Calibri" w:cs="Calibri"/>
          <w:lang w:val="en"/>
        </w:rPr>
        <w:footnoteReference w:id="13"/>
      </w:r>
      <w:r w:rsidR="001D7D66">
        <w:rPr>
          <w:rFonts w:ascii="Calibri" w:hAnsi="Calibri" w:cs="Calibri"/>
          <w:lang w:val="en"/>
        </w:rPr>
        <w:t xml:space="preserve"> </w:t>
      </w:r>
      <w:r w:rsidR="00E4571A">
        <w:rPr>
          <w:rFonts w:ascii="Calibri" w:hAnsi="Calibri" w:cs="Calibri"/>
          <w:lang w:val="en"/>
        </w:rPr>
        <w:t>Although I</w:t>
      </w:r>
      <w:r w:rsidR="006E5C4F">
        <w:rPr>
          <w:rFonts w:ascii="Calibri" w:hAnsi="Calibri" w:cs="Calibri"/>
          <w:lang w:val="en"/>
        </w:rPr>
        <w:t xml:space="preserve"> </w:t>
      </w:r>
      <w:r w:rsidR="00CC3687">
        <w:rPr>
          <w:rFonts w:ascii="Calibri" w:hAnsi="Calibri" w:cs="Calibri"/>
          <w:lang w:val="en"/>
        </w:rPr>
        <w:t xml:space="preserve">occasionally </w:t>
      </w:r>
      <w:r w:rsidR="00E4571A">
        <w:rPr>
          <w:rFonts w:ascii="Calibri" w:hAnsi="Calibri" w:cs="Calibri"/>
          <w:lang w:val="en"/>
        </w:rPr>
        <w:t xml:space="preserve">find </w:t>
      </w:r>
      <w:r w:rsidR="00716B0A">
        <w:rPr>
          <w:rFonts w:ascii="Calibri" w:hAnsi="Calibri" w:cs="Calibri"/>
          <w:lang w:val="en"/>
        </w:rPr>
        <w:t>Wittgenstein</w:t>
      </w:r>
      <w:r w:rsidR="001D7D66">
        <w:rPr>
          <w:rFonts w:ascii="Calibri" w:hAnsi="Calibri" w:cs="Calibri"/>
          <w:lang w:val="en"/>
        </w:rPr>
        <w:t xml:space="preserve"> </w:t>
      </w:r>
      <w:r w:rsidR="00CC3687">
        <w:rPr>
          <w:rFonts w:ascii="Calibri" w:hAnsi="Calibri" w:cs="Calibri"/>
          <w:lang w:val="en"/>
        </w:rPr>
        <w:t xml:space="preserve">bordering on the </w:t>
      </w:r>
      <w:r w:rsidR="00E4571A">
        <w:rPr>
          <w:rFonts w:ascii="Calibri" w:hAnsi="Calibri" w:cs="Calibri"/>
          <w:lang w:val="en"/>
        </w:rPr>
        <w:t>contradictory a</w:t>
      </w:r>
      <w:r w:rsidR="001D7D66">
        <w:rPr>
          <w:rFonts w:ascii="Calibri" w:hAnsi="Calibri" w:cs="Calibri"/>
          <w:lang w:val="en"/>
        </w:rPr>
        <w:t>s</w:t>
      </w:r>
      <w:r w:rsidR="00E4571A">
        <w:rPr>
          <w:rFonts w:ascii="Calibri" w:hAnsi="Calibri" w:cs="Calibri"/>
          <w:lang w:val="en"/>
        </w:rPr>
        <w:t xml:space="preserve"> he strugg</w:t>
      </w:r>
      <w:r w:rsidR="00716B0A">
        <w:rPr>
          <w:rFonts w:ascii="Calibri" w:hAnsi="Calibri" w:cs="Calibri"/>
          <w:lang w:val="en"/>
        </w:rPr>
        <w:t>les</w:t>
      </w:r>
      <w:r w:rsidR="00E4571A">
        <w:rPr>
          <w:rFonts w:ascii="Calibri" w:hAnsi="Calibri" w:cs="Calibri"/>
          <w:lang w:val="en"/>
        </w:rPr>
        <w:t xml:space="preserve"> to </w:t>
      </w:r>
      <w:r w:rsidR="00716B0A">
        <w:rPr>
          <w:rFonts w:ascii="Calibri" w:hAnsi="Calibri" w:cs="Calibri"/>
          <w:lang w:val="en"/>
        </w:rPr>
        <w:t xml:space="preserve">find the grammar to </w:t>
      </w:r>
      <w:r w:rsidR="00E4571A">
        <w:rPr>
          <w:rFonts w:ascii="Calibri" w:hAnsi="Calibri" w:cs="Calibri"/>
          <w:lang w:val="en"/>
        </w:rPr>
        <w:t>expla</w:t>
      </w:r>
      <w:r w:rsidR="00716B0A">
        <w:rPr>
          <w:rFonts w:ascii="Calibri" w:hAnsi="Calibri" w:cs="Calibri"/>
          <w:lang w:val="en"/>
        </w:rPr>
        <w:t>in</w:t>
      </w:r>
      <w:r w:rsidR="00E4571A">
        <w:rPr>
          <w:rFonts w:ascii="Calibri" w:hAnsi="Calibri" w:cs="Calibri"/>
          <w:lang w:val="en"/>
        </w:rPr>
        <w:t xml:space="preserve"> difficult</w:t>
      </w:r>
      <w:r w:rsidR="005C43E4">
        <w:rPr>
          <w:rFonts w:ascii="Calibri" w:hAnsi="Calibri" w:cs="Calibri"/>
          <w:lang w:val="en"/>
        </w:rPr>
        <w:t xml:space="preserve">, </w:t>
      </w:r>
      <w:r w:rsidR="00AC27AD">
        <w:rPr>
          <w:rFonts w:ascii="Calibri" w:hAnsi="Calibri" w:cs="Calibri"/>
          <w:lang w:val="en"/>
        </w:rPr>
        <w:t xml:space="preserve">refutative </w:t>
      </w:r>
      <w:r w:rsidR="00E4571A">
        <w:rPr>
          <w:rFonts w:ascii="Calibri" w:hAnsi="Calibri" w:cs="Calibri"/>
          <w:lang w:val="en"/>
        </w:rPr>
        <w:t>problems, I ap</w:t>
      </w:r>
      <w:r w:rsidR="00716B0A">
        <w:rPr>
          <w:rFonts w:ascii="Calibri" w:hAnsi="Calibri" w:cs="Calibri"/>
          <w:lang w:val="en"/>
        </w:rPr>
        <w:t>p</w:t>
      </w:r>
      <w:r w:rsidR="00E4571A">
        <w:rPr>
          <w:rFonts w:ascii="Calibri" w:hAnsi="Calibri" w:cs="Calibri"/>
          <w:lang w:val="en"/>
        </w:rPr>
        <w:t>reciate his method which</w:t>
      </w:r>
      <w:r w:rsidR="001D7D66">
        <w:rPr>
          <w:rFonts w:ascii="Calibri" w:hAnsi="Calibri" w:cs="Calibri"/>
          <w:lang w:val="en"/>
        </w:rPr>
        <w:t xml:space="preserve">, </w:t>
      </w:r>
      <w:r w:rsidR="005C43E4">
        <w:rPr>
          <w:rFonts w:ascii="Calibri" w:hAnsi="Calibri" w:cs="Calibri"/>
          <w:lang w:val="en"/>
        </w:rPr>
        <w:t>(</w:t>
      </w:r>
      <w:r w:rsidR="001D7D66">
        <w:rPr>
          <w:rFonts w:ascii="Calibri" w:hAnsi="Calibri" w:cs="Calibri"/>
          <w:lang w:val="en"/>
        </w:rPr>
        <w:t>similarly to Descartes</w:t>
      </w:r>
      <w:r w:rsidR="005C43E4">
        <w:rPr>
          <w:rFonts w:ascii="Calibri" w:hAnsi="Calibri" w:cs="Calibri"/>
          <w:lang w:val="en"/>
        </w:rPr>
        <w:t>)</w:t>
      </w:r>
      <w:r w:rsidR="00E4571A">
        <w:rPr>
          <w:rFonts w:ascii="Calibri" w:hAnsi="Calibri" w:cs="Calibri"/>
          <w:lang w:val="en"/>
        </w:rPr>
        <w:t xml:space="preserve"> </w:t>
      </w:r>
      <w:r w:rsidR="00716B0A">
        <w:rPr>
          <w:rFonts w:ascii="Calibri" w:hAnsi="Calibri" w:cs="Calibri"/>
          <w:lang w:val="en"/>
        </w:rPr>
        <w:t>initiates ones</w:t>
      </w:r>
      <w:r w:rsidR="00E4571A">
        <w:rPr>
          <w:rFonts w:ascii="Calibri" w:hAnsi="Calibri" w:cs="Calibri"/>
          <w:lang w:val="en"/>
        </w:rPr>
        <w:t xml:space="preserve"> thinking out of </w:t>
      </w:r>
      <w:r w:rsidR="005C43E4">
        <w:rPr>
          <w:rFonts w:ascii="Calibri" w:hAnsi="Calibri" w:cs="Calibri"/>
          <w:lang w:val="en"/>
        </w:rPr>
        <w:t>one’s</w:t>
      </w:r>
      <w:r w:rsidR="00E4571A">
        <w:rPr>
          <w:rFonts w:ascii="Calibri" w:hAnsi="Calibri" w:cs="Calibri"/>
          <w:lang w:val="en"/>
        </w:rPr>
        <w:t xml:space="preserve"> box.</w:t>
      </w:r>
      <w:r w:rsidR="00716B0A">
        <w:rPr>
          <w:rFonts w:ascii="Calibri" w:hAnsi="Calibri" w:cs="Calibri"/>
          <w:lang w:val="en"/>
        </w:rPr>
        <w:t xml:space="preserve"> However, in Wittgensteinian study, worthy of </w:t>
      </w:r>
      <w:r w:rsidR="005C43E4">
        <w:rPr>
          <w:rFonts w:ascii="Calibri" w:hAnsi="Calibri" w:cs="Calibri"/>
          <w:lang w:val="en"/>
        </w:rPr>
        <w:t>consideration;</w:t>
      </w:r>
      <w:r w:rsidR="00716B0A">
        <w:rPr>
          <w:rFonts w:ascii="Calibri" w:hAnsi="Calibri" w:cs="Calibri"/>
          <w:lang w:val="en"/>
        </w:rPr>
        <w:t xml:space="preserve"> the </w:t>
      </w:r>
      <w:r w:rsidR="001D7D66">
        <w:rPr>
          <w:rFonts w:ascii="Calibri" w:hAnsi="Calibri" w:cs="Calibri"/>
          <w:lang w:val="en"/>
        </w:rPr>
        <w:t xml:space="preserve">utilitarian </w:t>
      </w:r>
      <w:r w:rsidR="00716B0A">
        <w:rPr>
          <w:rFonts w:ascii="Calibri" w:hAnsi="Calibri" w:cs="Calibri"/>
          <w:lang w:val="en"/>
        </w:rPr>
        <w:t xml:space="preserve">closing statement of </w:t>
      </w:r>
      <w:proofErr w:type="spellStart"/>
      <w:r w:rsidR="005C43E4">
        <w:rPr>
          <w:rFonts w:ascii="Calibri" w:hAnsi="Calibri" w:cs="Calibri"/>
          <w:i/>
          <w:iCs/>
          <w:lang w:val="en"/>
        </w:rPr>
        <w:t>T</w:t>
      </w:r>
      <w:r w:rsidR="005C43E4" w:rsidRPr="005C43E4">
        <w:rPr>
          <w:rFonts w:ascii="Calibri" w:hAnsi="Calibri" w:cs="Calibri"/>
          <w:i/>
          <w:iCs/>
          <w:lang w:val="en"/>
        </w:rPr>
        <w:t>ractacus</w:t>
      </w:r>
      <w:proofErr w:type="spellEnd"/>
      <w:r w:rsidR="00716B0A">
        <w:rPr>
          <w:rFonts w:ascii="Calibri" w:hAnsi="Calibri" w:cs="Calibri"/>
          <w:i/>
          <w:iCs/>
          <w:lang w:val="en"/>
        </w:rPr>
        <w:t>;</w:t>
      </w:r>
      <w:r w:rsidR="00E4571A">
        <w:rPr>
          <w:rFonts w:ascii="Calibri" w:hAnsi="Calibri" w:cs="Calibri"/>
          <w:lang w:val="en"/>
        </w:rPr>
        <w:t xml:space="preserve"> </w:t>
      </w:r>
      <w:r w:rsidR="00716B0A">
        <w:t>‘M</w:t>
      </w:r>
      <w:r w:rsidR="00716B0A" w:rsidRPr="00B866C2">
        <w:t>y propositions are to be surmounted, anyone understanding me finally recognizes them as senseless</w:t>
      </w:r>
      <w:r w:rsidR="00716B0A">
        <w:t xml:space="preserve">’, and </w:t>
      </w:r>
      <w:r w:rsidR="004B3F1F">
        <w:t>once</w:t>
      </w:r>
      <w:r w:rsidR="00716B0A">
        <w:t xml:space="preserve"> one has climbed out (</w:t>
      </w:r>
      <w:r w:rsidR="00C7546C">
        <w:t xml:space="preserve">of </w:t>
      </w:r>
      <w:r w:rsidR="00716B0A">
        <w:t>the illusional state) by</w:t>
      </w:r>
      <w:r w:rsidR="005C43E4">
        <w:t xml:space="preserve"> their</w:t>
      </w:r>
      <w:r w:rsidR="00716B0A">
        <w:t xml:space="preserve"> means</w:t>
      </w:r>
      <w:r w:rsidR="005C43E4">
        <w:t>;</w:t>
      </w:r>
      <w:r w:rsidR="00716B0A">
        <w:t xml:space="preserve"> </w:t>
      </w:r>
      <w:r w:rsidR="00E16B80">
        <w:t xml:space="preserve">one should </w:t>
      </w:r>
      <w:r w:rsidR="00716B0A">
        <w:t xml:space="preserve">discard the ladder </w:t>
      </w:r>
      <w:r w:rsidR="004B3F1F">
        <w:t>behind.</w:t>
      </w:r>
      <w:r w:rsidR="00716B0A">
        <w:rPr>
          <w:rStyle w:val="FootnoteReference"/>
        </w:rPr>
        <w:footnoteReference w:id="14"/>
      </w:r>
      <w:r w:rsidR="00716B0A">
        <w:t xml:space="preserve"> </w:t>
      </w:r>
      <w:r w:rsidR="00CC3687">
        <w:rPr>
          <w:rFonts w:ascii="Calibri" w:hAnsi="Calibri" w:cs="Calibri"/>
          <w:lang w:val="en"/>
        </w:rPr>
        <w:t>T</w:t>
      </w:r>
      <w:r w:rsidR="001D7D66">
        <w:rPr>
          <w:rFonts w:ascii="Calibri" w:hAnsi="Calibri" w:cs="Calibri"/>
          <w:lang w:val="en"/>
        </w:rPr>
        <w:t xml:space="preserve">his </w:t>
      </w:r>
      <w:r w:rsidR="002E4B13">
        <w:rPr>
          <w:rFonts w:ascii="Calibri" w:hAnsi="Calibri" w:cs="Calibri"/>
          <w:lang w:val="en"/>
        </w:rPr>
        <w:t xml:space="preserve">linguistic </w:t>
      </w:r>
      <w:r w:rsidR="001D7D66">
        <w:rPr>
          <w:rFonts w:ascii="Calibri" w:hAnsi="Calibri" w:cs="Calibri"/>
          <w:lang w:val="en"/>
        </w:rPr>
        <w:t xml:space="preserve">utilitarian </w:t>
      </w:r>
      <w:r w:rsidR="00AC27AD">
        <w:rPr>
          <w:rFonts w:ascii="Calibri" w:hAnsi="Calibri" w:cs="Calibri"/>
          <w:lang w:val="en"/>
        </w:rPr>
        <w:t>telos</w:t>
      </w:r>
      <w:r w:rsidR="001D7D66">
        <w:rPr>
          <w:rFonts w:ascii="Calibri" w:hAnsi="Calibri" w:cs="Calibri"/>
          <w:lang w:val="en"/>
        </w:rPr>
        <w:t xml:space="preserve"> of Wittgenstein, </w:t>
      </w:r>
      <w:r w:rsidR="00AC27AD">
        <w:rPr>
          <w:rFonts w:ascii="Calibri" w:hAnsi="Calibri" w:cs="Calibri"/>
          <w:lang w:val="en"/>
        </w:rPr>
        <w:t xml:space="preserve">in </w:t>
      </w:r>
      <w:r w:rsidR="001D7D66">
        <w:rPr>
          <w:rFonts w:ascii="Calibri" w:hAnsi="Calibri" w:cs="Calibri"/>
          <w:lang w:val="en"/>
        </w:rPr>
        <w:t>practicab</w:t>
      </w:r>
      <w:r w:rsidR="00AC27AD">
        <w:rPr>
          <w:rFonts w:ascii="Calibri" w:hAnsi="Calibri" w:cs="Calibri"/>
          <w:lang w:val="en"/>
        </w:rPr>
        <w:t>i</w:t>
      </w:r>
      <w:r w:rsidR="001D7D66">
        <w:rPr>
          <w:rFonts w:ascii="Calibri" w:hAnsi="Calibri" w:cs="Calibri"/>
          <w:lang w:val="en"/>
        </w:rPr>
        <w:t>l</w:t>
      </w:r>
      <w:r w:rsidR="00AC27AD">
        <w:rPr>
          <w:rFonts w:ascii="Calibri" w:hAnsi="Calibri" w:cs="Calibri"/>
          <w:lang w:val="en"/>
        </w:rPr>
        <w:t>it</w:t>
      </w:r>
      <w:r w:rsidR="001D7D66">
        <w:rPr>
          <w:rFonts w:ascii="Calibri" w:hAnsi="Calibri" w:cs="Calibri"/>
          <w:lang w:val="en"/>
        </w:rPr>
        <w:t>y</w:t>
      </w:r>
      <w:r w:rsidR="00AC27AD">
        <w:rPr>
          <w:rFonts w:ascii="Calibri" w:hAnsi="Calibri" w:cs="Calibri"/>
          <w:lang w:val="en"/>
        </w:rPr>
        <w:t>, also</w:t>
      </w:r>
      <w:r w:rsidR="001D7D66">
        <w:rPr>
          <w:rFonts w:ascii="Calibri" w:hAnsi="Calibri" w:cs="Calibri"/>
          <w:lang w:val="en"/>
        </w:rPr>
        <w:t xml:space="preserve"> applies to the problem of “I”</w:t>
      </w:r>
      <w:r w:rsidR="00CC3687">
        <w:rPr>
          <w:rFonts w:ascii="Calibri" w:hAnsi="Calibri" w:cs="Calibri"/>
          <w:lang w:val="en"/>
        </w:rPr>
        <w:t>,</w:t>
      </w:r>
      <w:r w:rsidR="00C7546C">
        <w:rPr>
          <w:rFonts w:ascii="Calibri" w:hAnsi="Calibri" w:cs="Calibri"/>
          <w:lang w:val="en"/>
        </w:rPr>
        <w:t xml:space="preserve"> as I </w:t>
      </w:r>
      <w:r w:rsidR="004965B9">
        <w:rPr>
          <w:rFonts w:ascii="Calibri" w:hAnsi="Calibri" w:cs="Calibri"/>
          <w:lang w:val="en"/>
        </w:rPr>
        <w:t xml:space="preserve">intend to </w:t>
      </w:r>
      <w:r w:rsidR="00C7546C">
        <w:rPr>
          <w:rFonts w:ascii="Calibri" w:hAnsi="Calibri" w:cs="Calibri"/>
          <w:lang w:val="en"/>
        </w:rPr>
        <w:t xml:space="preserve">show </w:t>
      </w:r>
      <w:r w:rsidR="00E16B80">
        <w:rPr>
          <w:rFonts w:ascii="Calibri" w:hAnsi="Calibri" w:cs="Calibri"/>
          <w:lang w:val="en"/>
        </w:rPr>
        <w:t>by</w:t>
      </w:r>
      <w:r w:rsidR="004965B9">
        <w:rPr>
          <w:rFonts w:ascii="Calibri" w:hAnsi="Calibri" w:cs="Calibri"/>
          <w:lang w:val="en"/>
        </w:rPr>
        <w:t xml:space="preserve"> initiating</w:t>
      </w:r>
      <w:r w:rsidR="00C7546C">
        <w:rPr>
          <w:rFonts w:ascii="Calibri" w:hAnsi="Calibri" w:cs="Calibri"/>
          <w:lang w:val="en"/>
        </w:rPr>
        <w:t xml:space="preserve"> answering the question</w:t>
      </w:r>
      <w:r w:rsidR="004965B9">
        <w:rPr>
          <w:rFonts w:ascii="Calibri" w:hAnsi="Calibri" w:cs="Calibri"/>
          <w:lang w:val="en"/>
        </w:rPr>
        <w:t>.</w:t>
      </w:r>
      <w:r w:rsidR="001D7D66">
        <w:rPr>
          <w:rFonts w:ascii="Calibri" w:hAnsi="Calibri" w:cs="Calibri"/>
          <w:lang w:val="en"/>
        </w:rPr>
        <w:t xml:space="preserve"> </w:t>
      </w:r>
      <w:bookmarkEnd w:id="1"/>
    </w:p>
    <w:p w14:paraId="69309B35" w14:textId="77777777" w:rsidR="002E4B13" w:rsidRPr="002E4B13" w:rsidRDefault="002E4B13" w:rsidP="00872FCF">
      <w:pPr>
        <w:autoSpaceDE w:val="0"/>
        <w:autoSpaceDN w:val="0"/>
        <w:adjustRightInd w:val="0"/>
        <w:spacing w:after="200" w:line="276" w:lineRule="auto"/>
        <w:rPr>
          <w:rFonts w:ascii="Calibri" w:hAnsi="Calibri" w:cs="Calibri"/>
          <w:lang w:val="en"/>
        </w:rPr>
      </w:pPr>
    </w:p>
    <w:p w14:paraId="1C0855A4" w14:textId="16C959C3" w:rsidR="002345A2" w:rsidRDefault="002345A2" w:rsidP="00872FCF">
      <w:pPr>
        <w:autoSpaceDE w:val="0"/>
        <w:autoSpaceDN w:val="0"/>
        <w:adjustRightInd w:val="0"/>
        <w:spacing w:after="200" w:line="276" w:lineRule="auto"/>
        <w:rPr>
          <w:rFonts w:ascii="Calibri" w:hAnsi="Calibri" w:cs="Calibri"/>
          <w:lang w:val="en"/>
        </w:rPr>
      </w:pPr>
      <w:r>
        <w:rPr>
          <w:rFonts w:ascii="Calibri" w:hAnsi="Calibri" w:cs="Calibri"/>
          <w:lang w:val="en"/>
        </w:rPr>
        <w:t>Main body:</w:t>
      </w:r>
      <w:r w:rsidR="00203240">
        <w:rPr>
          <w:rFonts w:ascii="Calibri" w:hAnsi="Calibri" w:cs="Calibri"/>
          <w:lang w:val="en"/>
        </w:rPr>
        <w:t xml:space="preserve"> 935 words</w:t>
      </w:r>
    </w:p>
    <w:p w14:paraId="7BF27211" w14:textId="30CDDB99" w:rsidR="00AC3EB7" w:rsidRDefault="009957D8" w:rsidP="00B452C4">
      <w:pPr>
        <w:autoSpaceDE w:val="0"/>
        <w:autoSpaceDN w:val="0"/>
        <w:adjustRightInd w:val="0"/>
        <w:spacing w:after="200" w:line="276" w:lineRule="auto"/>
        <w:rPr>
          <w:rFonts w:ascii="Calibri" w:hAnsi="Calibri" w:cs="Calibri"/>
          <w:lang w:val="en"/>
        </w:rPr>
      </w:pPr>
      <w:r>
        <w:rPr>
          <w:rFonts w:ascii="Calibri" w:hAnsi="Calibri" w:cs="Calibri"/>
          <w:lang w:val="en"/>
        </w:rPr>
        <w:t>Ludwig Wittgenstein</w:t>
      </w:r>
      <w:r w:rsidR="00C65433">
        <w:rPr>
          <w:rFonts w:ascii="Calibri" w:hAnsi="Calibri" w:cs="Calibri"/>
          <w:lang w:val="en"/>
        </w:rPr>
        <w:t xml:space="preserve"> is</w:t>
      </w:r>
      <w:r>
        <w:rPr>
          <w:rFonts w:ascii="Calibri" w:hAnsi="Calibri" w:cs="Calibri"/>
          <w:lang w:val="en"/>
        </w:rPr>
        <w:t xml:space="preserve"> concer</w:t>
      </w:r>
      <w:r w:rsidR="00AC64E5">
        <w:rPr>
          <w:rFonts w:ascii="Calibri" w:hAnsi="Calibri" w:cs="Calibri"/>
          <w:lang w:val="en"/>
        </w:rPr>
        <w:t>n</w:t>
      </w:r>
      <w:r w:rsidR="00C65433">
        <w:rPr>
          <w:rFonts w:ascii="Calibri" w:hAnsi="Calibri" w:cs="Calibri"/>
          <w:lang w:val="en"/>
        </w:rPr>
        <w:t>ed</w:t>
      </w:r>
      <w:r>
        <w:rPr>
          <w:rFonts w:ascii="Calibri" w:hAnsi="Calibri" w:cs="Calibri"/>
          <w:lang w:val="en"/>
        </w:rPr>
        <w:t xml:space="preserve"> </w:t>
      </w:r>
      <w:r w:rsidR="00C65433">
        <w:rPr>
          <w:rFonts w:ascii="Calibri" w:hAnsi="Calibri" w:cs="Calibri"/>
          <w:lang w:val="en"/>
        </w:rPr>
        <w:t>with</w:t>
      </w:r>
      <w:r w:rsidR="00334918">
        <w:rPr>
          <w:rFonts w:ascii="Calibri" w:hAnsi="Calibri" w:cs="Calibri"/>
          <w:lang w:val="en"/>
        </w:rPr>
        <w:t xml:space="preserve"> </w:t>
      </w:r>
      <w:r>
        <w:rPr>
          <w:rFonts w:ascii="Calibri" w:hAnsi="Calibri" w:cs="Calibri"/>
          <w:lang w:val="en"/>
        </w:rPr>
        <w:t xml:space="preserve">the philosophy of language. This is not to say that </w:t>
      </w:r>
      <w:r w:rsidR="006343B5">
        <w:rPr>
          <w:rFonts w:ascii="Calibri" w:hAnsi="Calibri" w:cs="Calibri"/>
          <w:lang w:val="en"/>
        </w:rPr>
        <w:t>he</w:t>
      </w:r>
      <w:r>
        <w:rPr>
          <w:rFonts w:ascii="Calibri" w:hAnsi="Calibri" w:cs="Calibri"/>
          <w:lang w:val="en"/>
        </w:rPr>
        <w:t xml:space="preserve"> is solely </w:t>
      </w:r>
      <w:r w:rsidR="00C65433">
        <w:rPr>
          <w:rFonts w:ascii="Calibri" w:hAnsi="Calibri" w:cs="Calibri"/>
          <w:lang w:val="en"/>
        </w:rPr>
        <w:t>occupie</w:t>
      </w:r>
      <w:r>
        <w:rPr>
          <w:rFonts w:ascii="Calibri" w:hAnsi="Calibri" w:cs="Calibri"/>
          <w:lang w:val="en"/>
        </w:rPr>
        <w:t>d with linguistics, rather</w:t>
      </w:r>
      <w:r w:rsidR="00721EAF">
        <w:rPr>
          <w:rFonts w:ascii="Calibri" w:hAnsi="Calibri" w:cs="Calibri"/>
          <w:lang w:val="en"/>
        </w:rPr>
        <w:t xml:space="preserve"> </w:t>
      </w:r>
      <w:r>
        <w:rPr>
          <w:rFonts w:ascii="Calibri" w:hAnsi="Calibri" w:cs="Calibri"/>
          <w:lang w:val="en"/>
        </w:rPr>
        <w:t xml:space="preserve">he theorizes </w:t>
      </w:r>
      <w:r w:rsidR="00FF3226">
        <w:rPr>
          <w:rFonts w:ascii="Calibri" w:hAnsi="Calibri" w:cs="Calibri"/>
          <w:lang w:val="en"/>
        </w:rPr>
        <w:t xml:space="preserve">that </w:t>
      </w:r>
      <w:r>
        <w:rPr>
          <w:rFonts w:ascii="Calibri" w:hAnsi="Calibri" w:cs="Calibri"/>
          <w:lang w:val="en"/>
        </w:rPr>
        <w:t xml:space="preserve">language </w:t>
      </w:r>
      <w:r w:rsidR="00FF3226">
        <w:rPr>
          <w:rFonts w:ascii="Calibri" w:hAnsi="Calibri" w:cs="Calibri"/>
          <w:lang w:val="en"/>
        </w:rPr>
        <w:t>i</w:t>
      </w:r>
      <w:r>
        <w:rPr>
          <w:rFonts w:ascii="Calibri" w:hAnsi="Calibri" w:cs="Calibri"/>
          <w:lang w:val="en"/>
        </w:rPr>
        <w:t>s central to our understanding</w:t>
      </w:r>
      <w:r w:rsidR="00B84BD3">
        <w:rPr>
          <w:rFonts w:ascii="Calibri" w:hAnsi="Calibri" w:cs="Calibri"/>
          <w:lang w:val="en"/>
        </w:rPr>
        <w:t xml:space="preserve"> </w:t>
      </w:r>
      <w:r>
        <w:rPr>
          <w:rFonts w:ascii="Calibri" w:hAnsi="Calibri" w:cs="Calibri"/>
          <w:lang w:val="en"/>
        </w:rPr>
        <w:t xml:space="preserve">relative to </w:t>
      </w:r>
      <w:r w:rsidR="00C65433">
        <w:rPr>
          <w:rFonts w:ascii="Calibri" w:hAnsi="Calibri" w:cs="Calibri"/>
          <w:lang w:val="en"/>
        </w:rPr>
        <w:t xml:space="preserve">all </w:t>
      </w:r>
      <w:r>
        <w:rPr>
          <w:rFonts w:ascii="Calibri" w:hAnsi="Calibri" w:cs="Calibri"/>
          <w:lang w:val="en"/>
        </w:rPr>
        <w:t>the philosophies</w:t>
      </w:r>
      <w:r w:rsidR="00F42725">
        <w:rPr>
          <w:rFonts w:ascii="Calibri" w:hAnsi="Calibri" w:cs="Calibri"/>
          <w:lang w:val="en"/>
        </w:rPr>
        <w:t xml:space="preserve"> and humanities</w:t>
      </w:r>
      <w:r w:rsidR="006343B5">
        <w:rPr>
          <w:rFonts w:ascii="Calibri" w:hAnsi="Calibri" w:cs="Calibri"/>
          <w:lang w:val="en"/>
        </w:rPr>
        <w:t xml:space="preserve">. </w:t>
      </w:r>
      <w:r w:rsidR="00BC6E82">
        <w:rPr>
          <w:rFonts w:ascii="Calibri" w:hAnsi="Calibri" w:cs="Calibri"/>
          <w:lang w:val="en"/>
        </w:rPr>
        <w:t>Relative</w:t>
      </w:r>
      <w:r w:rsidR="006343B5">
        <w:rPr>
          <w:rFonts w:ascii="Calibri" w:hAnsi="Calibri" w:cs="Calibri"/>
          <w:lang w:val="en"/>
        </w:rPr>
        <w:t xml:space="preserve"> to </w:t>
      </w:r>
      <w:r w:rsidR="00C75F6A">
        <w:rPr>
          <w:rFonts w:ascii="Calibri" w:hAnsi="Calibri" w:cs="Calibri"/>
          <w:lang w:val="en"/>
        </w:rPr>
        <w:t xml:space="preserve">this question, </w:t>
      </w:r>
      <w:r w:rsidR="00BC6E82">
        <w:rPr>
          <w:rFonts w:ascii="Calibri" w:hAnsi="Calibri" w:cs="Calibri"/>
          <w:lang w:val="en"/>
        </w:rPr>
        <w:t>Wittgenstein</w:t>
      </w:r>
      <w:r w:rsidR="001A2B1C">
        <w:rPr>
          <w:rFonts w:ascii="Calibri" w:hAnsi="Calibri" w:cs="Calibri"/>
          <w:lang w:val="en"/>
        </w:rPr>
        <w:t xml:space="preserve"> shows</w:t>
      </w:r>
      <w:r w:rsidR="00B07C98">
        <w:rPr>
          <w:rFonts w:ascii="Calibri" w:hAnsi="Calibri" w:cs="Calibri"/>
          <w:lang w:val="en"/>
        </w:rPr>
        <w:t xml:space="preserve"> that ontological confusion is </w:t>
      </w:r>
      <w:r w:rsidR="00721EAF">
        <w:rPr>
          <w:rFonts w:ascii="Calibri" w:hAnsi="Calibri" w:cs="Calibri"/>
          <w:lang w:val="en"/>
        </w:rPr>
        <w:t xml:space="preserve">due to misunderstanding our learned usage </w:t>
      </w:r>
      <w:r w:rsidR="00411057">
        <w:rPr>
          <w:rFonts w:ascii="Calibri" w:hAnsi="Calibri" w:cs="Calibri"/>
          <w:lang w:val="en"/>
        </w:rPr>
        <w:t>of</w:t>
      </w:r>
      <w:r w:rsidR="00721EAF">
        <w:rPr>
          <w:rFonts w:ascii="Calibri" w:hAnsi="Calibri" w:cs="Calibri"/>
          <w:lang w:val="en"/>
        </w:rPr>
        <w:t xml:space="preserve"> “I”</w:t>
      </w:r>
      <w:r w:rsidR="001A2B1C">
        <w:rPr>
          <w:rFonts w:ascii="Calibri" w:hAnsi="Calibri" w:cs="Calibri"/>
          <w:lang w:val="en"/>
        </w:rPr>
        <w:t>, stating</w:t>
      </w:r>
      <w:r w:rsidR="00411057">
        <w:t xml:space="preserve"> that ‘in most cases – the meaning of a word is simply in its use within the language’</w:t>
      </w:r>
      <w:r w:rsidR="001A2B1C">
        <w:t>.</w:t>
      </w:r>
      <w:r w:rsidR="00411057">
        <w:rPr>
          <w:rStyle w:val="FootnoteReference"/>
        </w:rPr>
        <w:footnoteReference w:id="15"/>
      </w:r>
      <w:r w:rsidR="00C75F6A">
        <w:t xml:space="preserve"> This intrinsically suggests that the </w:t>
      </w:r>
      <w:r w:rsidR="006343B5">
        <w:t xml:space="preserve">nature of the </w:t>
      </w:r>
      <w:r w:rsidR="00C75F6A">
        <w:t xml:space="preserve">word “I” </w:t>
      </w:r>
      <w:r w:rsidR="006343B5">
        <w:t>is in it</w:t>
      </w:r>
      <w:r w:rsidR="00C75F6A">
        <w:t>s utility. Therefore, “I”’s grammatical use is hereby called to account</w:t>
      </w:r>
      <w:r w:rsidR="006343B5" w:rsidRPr="006343B5">
        <w:t xml:space="preserve"> </w:t>
      </w:r>
      <w:r w:rsidR="006343B5">
        <w:t>in Wittgenstein, and i</w:t>
      </w:r>
      <w:r w:rsidR="00C75F6A">
        <w:t xml:space="preserve">n so </w:t>
      </w:r>
      <w:r w:rsidR="006343B5">
        <w:t>doing</w:t>
      </w:r>
      <w:r w:rsidR="00C75F6A">
        <w:t xml:space="preserve">, Wittgenstein </w:t>
      </w:r>
      <w:r w:rsidR="0060324C">
        <w:t xml:space="preserve">directly </w:t>
      </w:r>
      <w:r w:rsidR="00C75F6A">
        <w:t xml:space="preserve">opposes the </w:t>
      </w:r>
      <w:r w:rsidR="006343B5">
        <w:t>C</w:t>
      </w:r>
      <w:r w:rsidR="00C75F6A">
        <w:t>artesian foundation</w:t>
      </w:r>
      <w:r w:rsidR="00AF48EF">
        <w:t>al proposition;</w:t>
      </w:r>
      <w:r w:rsidR="00C75F6A">
        <w:t xml:space="preserve"> ‘cogito ergo sum’</w:t>
      </w:r>
      <w:r w:rsidR="001247C9">
        <w:rPr>
          <w:rStyle w:val="FootnoteReference"/>
        </w:rPr>
        <w:footnoteReference w:id="16"/>
      </w:r>
      <w:r w:rsidR="0060324C">
        <w:t xml:space="preserve">as the paramount cause of </w:t>
      </w:r>
      <w:r w:rsidR="00F42725">
        <w:t xml:space="preserve">his </w:t>
      </w:r>
      <w:r w:rsidR="0060324C">
        <w:t xml:space="preserve">proposed confusion. </w:t>
      </w:r>
      <w:r w:rsidR="001A2B1C">
        <w:rPr>
          <w:rFonts w:ascii="Calibri" w:hAnsi="Calibri" w:cs="Calibri"/>
          <w:lang w:val="en"/>
        </w:rPr>
        <w:t>As such,</w:t>
      </w:r>
      <w:r w:rsidR="0060324C">
        <w:rPr>
          <w:rFonts w:ascii="Calibri" w:hAnsi="Calibri" w:cs="Calibri"/>
          <w:lang w:val="en"/>
        </w:rPr>
        <w:t xml:space="preserve"> hi</w:t>
      </w:r>
      <w:r w:rsidR="009D79A1">
        <w:rPr>
          <w:rFonts w:ascii="Calibri" w:hAnsi="Calibri" w:cs="Calibri"/>
          <w:lang w:val="en"/>
        </w:rPr>
        <w:t xml:space="preserve">s </w:t>
      </w:r>
      <w:r w:rsidR="00241BE0">
        <w:rPr>
          <w:rFonts w:ascii="Calibri" w:hAnsi="Calibri" w:cs="Calibri"/>
          <w:lang w:val="en"/>
        </w:rPr>
        <w:t xml:space="preserve">contention </w:t>
      </w:r>
      <w:r w:rsidR="009D79A1">
        <w:rPr>
          <w:rFonts w:ascii="Calibri" w:hAnsi="Calibri" w:cs="Calibri"/>
          <w:lang w:val="en"/>
        </w:rPr>
        <w:t xml:space="preserve">is </w:t>
      </w:r>
      <w:r w:rsidR="00241BE0">
        <w:rPr>
          <w:rFonts w:ascii="Calibri" w:hAnsi="Calibri" w:cs="Calibri"/>
          <w:lang w:val="en"/>
        </w:rPr>
        <w:t>with the</w:t>
      </w:r>
      <w:r w:rsidR="00060E0B">
        <w:rPr>
          <w:rFonts w:ascii="Calibri" w:hAnsi="Calibri" w:cs="Calibri"/>
          <w:lang w:val="en"/>
        </w:rPr>
        <w:t xml:space="preserve"> Cartesian proposition deduced </w:t>
      </w:r>
      <w:r w:rsidR="004C4AA9">
        <w:rPr>
          <w:rFonts w:ascii="Calibri" w:hAnsi="Calibri" w:cs="Calibri"/>
          <w:lang w:val="en"/>
        </w:rPr>
        <w:t>by</w:t>
      </w:r>
      <w:r w:rsidR="00060E0B">
        <w:rPr>
          <w:rFonts w:ascii="Calibri" w:hAnsi="Calibri" w:cs="Calibri"/>
          <w:lang w:val="en"/>
        </w:rPr>
        <w:t xml:space="preserve"> ‘methodological doubt’</w:t>
      </w:r>
      <w:r w:rsidR="00AF48EF">
        <w:rPr>
          <w:rFonts w:ascii="Calibri" w:hAnsi="Calibri" w:cs="Calibri"/>
          <w:lang w:val="en"/>
        </w:rPr>
        <w:t>.</w:t>
      </w:r>
      <w:r w:rsidR="008953FA">
        <w:rPr>
          <w:rStyle w:val="FootnoteReference"/>
          <w:rFonts w:ascii="Calibri" w:hAnsi="Calibri" w:cs="Calibri"/>
          <w:lang w:val="en"/>
        </w:rPr>
        <w:footnoteReference w:id="17"/>
      </w:r>
      <w:r w:rsidR="00AF48EF">
        <w:rPr>
          <w:rFonts w:ascii="Calibri" w:hAnsi="Calibri" w:cs="Calibri"/>
          <w:lang w:val="en"/>
        </w:rPr>
        <w:t xml:space="preserve"> </w:t>
      </w:r>
      <w:r w:rsidR="008953FA">
        <w:rPr>
          <w:rFonts w:ascii="Calibri" w:hAnsi="Calibri" w:cs="Calibri"/>
          <w:lang w:val="en"/>
        </w:rPr>
        <w:t xml:space="preserve">In Descartes </w:t>
      </w:r>
      <w:r w:rsidR="00247F9B">
        <w:rPr>
          <w:rFonts w:ascii="Calibri" w:hAnsi="Calibri" w:cs="Calibri"/>
          <w:lang w:val="en"/>
        </w:rPr>
        <w:t xml:space="preserve">proposition </w:t>
      </w:r>
      <w:r w:rsidR="0060324C">
        <w:rPr>
          <w:rFonts w:ascii="Calibri" w:hAnsi="Calibri" w:cs="Calibri"/>
          <w:lang w:val="en"/>
        </w:rPr>
        <w:t>–</w:t>
      </w:r>
      <w:r w:rsidR="00247F9B">
        <w:rPr>
          <w:rFonts w:ascii="Calibri" w:hAnsi="Calibri" w:cs="Calibri"/>
          <w:lang w:val="en"/>
        </w:rPr>
        <w:t xml:space="preserve"> </w:t>
      </w:r>
      <w:r w:rsidR="008953FA">
        <w:rPr>
          <w:rFonts w:ascii="Calibri" w:hAnsi="Calibri" w:cs="Calibri"/>
          <w:lang w:val="en"/>
        </w:rPr>
        <w:t>‘I think therefore I am’</w:t>
      </w:r>
      <w:r w:rsidR="00AB06B8">
        <w:rPr>
          <w:rFonts w:ascii="Calibri" w:hAnsi="Calibri" w:cs="Calibri"/>
          <w:lang w:val="en"/>
        </w:rPr>
        <w:t>,</w:t>
      </w:r>
      <w:r w:rsidR="00AB06B8">
        <w:rPr>
          <w:rStyle w:val="FootnoteReference"/>
          <w:rFonts w:ascii="Calibri" w:hAnsi="Calibri" w:cs="Calibri"/>
          <w:lang w:val="en"/>
        </w:rPr>
        <w:footnoteReference w:id="18"/>
      </w:r>
      <w:r w:rsidR="008953FA">
        <w:rPr>
          <w:rFonts w:ascii="Calibri" w:hAnsi="Calibri" w:cs="Calibri"/>
          <w:lang w:val="en"/>
        </w:rPr>
        <w:t xml:space="preserve"> strongly </w:t>
      </w:r>
      <w:r w:rsidR="00247F9B">
        <w:rPr>
          <w:rFonts w:ascii="Calibri" w:hAnsi="Calibri" w:cs="Calibri"/>
          <w:lang w:val="en"/>
        </w:rPr>
        <w:t>implies</w:t>
      </w:r>
      <w:r w:rsidR="008953FA">
        <w:rPr>
          <w:rFonts w:ascii="Calibri" w:hAnsi="Calibri" w:cs="Calibri"/>
          <w:lang w:val="en"/>
        </w:rPr>
        <w:t xml:space="preserve"> that “I” is </w:t>
      </w:r>
      <w:r w:rsidR="008953FA" w:rsidRPr="00BC6E82">
        <w:rPr>
          <w:rFonts w:ascii="Calibri" w:hAnsi="Calibri" w:cs="Calibri"/>
          <w:i/>
          <w:iCs/>
          <w:lang w:val="en"/>
        </w:rPr>
        <w:t>the</w:t>
      </w:r>
      <w:r w:rsidR="008953FA">
        <w:rPr>
          <w:rFonts w:ascii="Calibri" w:hAnsi="Calibri" w:cs="Calibri"/>
          <w:lang w:val="en"/>
        </w:rPr>
        <w:t xml:space="preserve"> fundamental </w:t>
      </w:r>
      <w:r w:rsidR="00BC6E82">
        <w:rPr>
          <w:rFonts w:ascii="Calibri" w:hAnsi="Calibri" w:cs="Calibri"/>
          <w:lang w:val="en"/>
        </w:rPr>
        <w:t>ontological</w:t>
      </w:r>
      <w:r w:rsidR="00CE6B0E">
        <w:rPr>
          <w:rFonts w:ascii="Calibri" w:hAnsi="Calibri" w:cs="Calibri"/>
          <w:lang w:val="en"/>
        </w:rPr>
        <w:t xml:space="preserve"> factor</w:t>
      </w:r>
      <w:r w:rsidR="00BC6E82">
        <w:rPr>
          <w:rFonts w:ascii="Calibri" w:hAnsi="Calibri" w:cs="Calibri"/>
          <w:lang w:val="en"/>
        </w:rPr>
        <w:t>, and the sole</w:t>
      </w:r>
      <w:r w:rsidR="004965B9">
        <w:rPr>
          <w:rFonts w:ascii="Calibri" w:hAnsi="Calibri" w:cs="Calibri"/>
          <w:lang w:val="en"/>
        </w:rPr>
        <w:t xml:space="preserve"> certifiable</w:t>
      </w:r>
      <w:r w:rsidR="00BC6E82">
        <w:rPr>
          <w:rFonts w:ascii="Calibri" w:hAnsi="Calibri" w:cs="Calibri"/>
          <w:lang w:val="en"/>
        </w:rPr>
        <w:t xml:space="preserve"> existential</w:t>
      </w:r>
      <w:r w:rsidR="008953FA">
        <w:rPr>
          <w:rFonts w:ascii="Calibri" w:hAnsi="Calibri" w:cs="Calibri"/>
          <w:lang w:val="en"/>
        </w:rPr>
        <w:t>.</w:t>
      </w:r>
      <w:bookmarkStart w:id="3" w:name="_Hlk34840031"/>
      <w:r w:rsidR="00D87525">
        <w:rPr>
          <w:rFonts w:ascii="Calibri" w:hAnsi="Calibri" w:cs="Calibri"/>
          <w:lang w:val="en"/>
        </w:rPr>
        <w:t xml:space="preserve"> </w:t>
      </w:r>
      <w:bookmarkEnd w:id="3"/>
      <w:r w:rsidR="00F42725">
        <w:t xml:space="preserve">As such, </w:t>
      </w:r>
      <w:r w:rsidR="00BC6E82">
        <w:t>it</w:t>
      </w:r>
      <w:r w:rsidR="001247C9">
        <w:t xml:space="preserve"> necessitates</w:t>
      </w:r>
      <w:r w:rsidR="00B452C4">
        <w:rPr>
          <w:rFonts w:ascii="Calibri" w:hAnsi="Calibri" w:cs="Calibri"/>
          <w:lang w:val="en"/>
        </w:rPr>
        <w:t xml:space="preserve"> initially considering </w:t>
      </w:r>
      <w:r w:rsidR="004643E0">
        <w:rPr>
          <w:rFonts w:ascii="Calibri" w:hAnsi="Calibri" w:cs="Calibri"/>
          <w:lang w:val="en"/>
        </w:rPr>
        <w:t>the general usage of the word “I”.</w:t>
      </w:r>
    </w:p>
    <w:p w14:paraId="7A1F7055" w14:textId="6ECBBD34" w:rsidR="00DB5995" w:rsidRDefault="004643E0" w:rsidP="00B452C4">
      <w:pPr>
        <w:autoSpaceDE w:val="0"/>
        <w:autoSpaceDN w:val="0"/>
        <w:adjustRightInd w:val="0"/>
        <w:spacing w:after="200" w:line="276" w:lineRule="auto"/>
        <w:rPr>
          <w:rFonts w:ascii="Calibri" w:hAnsi="Calibri" w:cs="Calibri"/>
          <w:lang w:val="en"/>
        </w:rPr>
      </w:pPr>
      <w:r>
        <w:rPr>
          <w:rFonts w:ascii="Calibri" w:hAnsi="Calibri" w:cs="Calibri"/>
          <w:lang w:val="en"/>
        </w:rPr>
        <w:t>I</w:t>
      </w:r>
      <w:r w:rsidR="004D2620">
        <w:rPr>
          <w:rFonts w:ascii="Calibri" w:hAnsi="Calibri" w:cs="Calibri"/>
          <w:lang w:val="en"/>
        </w:rPr>
        <w:t>n interac</w:t>
      </w:r>
      <w:r w:rsidR="007100FE">
        <w:rPr>
          <w:rFonts w:ascii="Calibri" w:hAnsi="Calibri" w:cs="Calibri"/>
          <w:lang w:val="en"/>
        </w:rPr>
        <w:t>ting with others</w:t>
      </w:r>
      <w:r w:rsidR="004D2620">
        <w:rPr>
          <w:rFonts w:ascii="Calibri" w:hAnsi="Calibri" w:cs="Calibri"/>
          <w:lang w:val="en"/>
        </w:rPr>
        <w:t>, it</w:t>
      </w:r>
      <w:r>
        <w:rPr>
          <w:rFonts w:ascii="Calibri" w:hAnsi="Calibri" w:cs="Calibri"/>
          <w:lang w:val="en"/>
        </w:rPr>
        <w:t xml:space="preserve"> is undeniably necessary to refer to oneself as distinguishable to the reference of</w:t>
      </w:r>
      <w:r w:rsidR="00E10800">
        <w:rPr>
          <w:rFonts w:ascii="Calibri" w:hAnsi="Calibri" w:cs="Calibri"/>
          <w:lang w:val="en"/>
        </w:rPr>
        <w:t xml:space="preserve"> a</w:t>
      </w:r>
      <w:r w:rsidR="00B84BD3">
        <w:rPr>
          <w:rFonts w:ascii="Calibri" w:hAnsi="Calibri" w:cs="Calibri"/>
          <w:lang w:val="en"/>
        </w:rPr>
        <w:t>n-</w:t>
      </w:r>
      <w:r>
        <w:rPr>
          <w:rFonts w:ascii="Calibri" w:hAnsi="Calibri" w:cs="Calibri"/>
          <w:lang w:val="en"/>
        </w:rPr>
        <w:t>other</w:t>
      </w:r>
      <w:r w:rsidR="00B84BD3">
        <w:rPr>
          <w:rFonts w:ascii="Calibri" w:hAnsi="Calibri" w:cs="Calibri"/>
          <w:lang w:val="en"/>
        </w:rPr>
        <w:t xml:space="preserve"> or others</w:t>
      </w:r>
      <w:r w:rsidR="004D2620">
        <w:rPr>
          <w:rFonts w:ascii="Calibri" w:hAnsi="Calibri" w:cs="Calibri"/>
          <w:lang w:val="en"/>
        </w:rPr>
        <w:t xml:space="preserve"> – </w:t>
      </w:r>
      <w:r w:rsidR="007100FE">
        <w:rPr>
          <w:rFonts w:ascii="Calibri" w:hAnsi="Calibri" w:cs="Calibri"/>
          <w:lang w:val="en"/>
        </w:rPr>
        <w:t>viz;</w:t>
      </w:r>
      <w:r w:rsidR="004D2620">
        <w:rPr>
          <w:rFonts w:ascii="Calibri" w:hAnsi="Calibri" w:cs="Calibri"/>
          <w:lang w:val="en"/>
        </w:rPr>
        <w:t xml:space="preserve"> </w:t>
      </w:r>
      <w:r w:rsidR="003F7FDA">
        <w:rPr>
          <w:rFonts w:ascii="Calibri" w:hAnsi="Calibri" w:cs="Calibri"/>
          <w:lang w:val="en"/>
        </w:rPr>
        <w:t xml:space="preserve">“I” or “me”, as opposed to </w:t>
      </w:r>
      <w:r w:rsidR="00CA6611">
        <w:rPr>
          <w:rFonts w:ascii="Calibri" w:hAnsi="Calibri" w:cs="Calibri"/>
          <w:lang w:val="en"/>
        </w:rPr>
        <w:t>“</w:t>
      </w:r>
      <w:r w:rsidR="004D2620">
        <w:rPr>
          <w:rFonts w:ascii="Calibri" w:hAnsi="Calibri" w:cs="Calibri"/>
          <w:lang w:val="en"/>
        </w:rPr>
        <w:t>you</w:t>
      </w:r>
      <w:r w:rsidR="00CA6611">
        <w:rPr>
          <w:rFonts w:ascii="Calibri" w:hAnsi="Calibri" w:cs="Calibri"/>
          <w:lang w:val="en"/>
        </w:rPr>
        <w:t>”</w:t>
      </w:r>
      <w:r w:rsidR="004D2620">
        <w:rPr>
          <w:rFonts w:ascii="Calibri" w:hAnsi="Calibri" w:cs="Calibri"/>
          <w:lang w:val="en"/>
        </w:rPr>
        <w:t xml:space="preserve"> or </w:t>
      </w:r>
      <w:r w:rsidR="00CA6611">
        <w:rPr>
          <w:rFonts w:ascii="Calibri" w:hAnsi="Calibri" w:cs="Calibri"/>
          <w:lang w:val="en"/>
        </w:rPr>
        <w:t>“</w:t>
      </w:r>
      <w:r w:rsidR="004D2620">
        <w:rPr>
          <w:rFonts w:ascii="Calibri" w:hAnsi="Calibri" w:cs="Calibri"/>
          <w:lang w:val="en"/>
        </w:rPr>
        <w:t>them</w:t>
      </w:r>
      <w:r w:rsidR="00CA6611">
        <w:rPr>
          <w:rFonts w:ascii="Calibri" w:hAnsi="Calibri" w:cs="Calibri"/>
          <w:lang w:val="en"/>
        </w:rPr>
        <w:t>”</w:t>
      </w:r>
      <w:r>
        <w:rPr>
          <w:rFonts w:ascii="Calibri" w:hAnsi="Calibri" w:cs="Calibri"/>
          <w:lang w:val="en"/>
        </w:rPr>
        <w:t xml:space="preserve">. However, this does not necessarily mean that my </w:t>
      </w:r>
      <w:r w:rsidR="00311E8B">
        <w:rPr>
          <w:rFonts w:ascii="Calibri" w:hAnsi="Calibri" w:cs="Calibri"/>
          <w:lang w:val="en"/>
        </w:rPr>
        <w:t>lingual term</w:t>
      </w:r>
      <w:r>
        <w:rPr>
          <w:rFonts w:ascii="Calibri" w:hAnsi="Calibri" w:cs="Calibri"/>
          <w:lang w:val="en"/>
        </w:rPr>
        <w:t xml:space="preserve"> of reference denotes that such a referen</w:t>
      </w:r>
      <w:r w:rsidR="00AF48EF">
        <w:rPr>
          <w:rFonts w:ascii="Calibri" w:hAnsi="Calibri" w:cs="Calibri"/>
          <w:lang w:val="en"/>
        </w:rPr>
        <w:t>tial</w:t>
      </w:r>
      <w:r>
        <w:rPr>
          <w:rFonts w:ascii="Calibri" w:hAnsi="Calibri" w:cs="Calibri"/>
          <w:lang w:val="en"/>
        </w:rPr>
        <w:t xml:space="preserve"> is in itself an existential fact</w:t>
      </w:r>
      <w:r w:rsidR="00B84BD3">
        <w:rPr>
          <w:rFonts w:ascii="Calibri" w:hAnsi="Calibri" w:cs="Calibri"/>
          <w:lang w:val="en"/>
        </w:rPr>
        <w:t xml:space="preserve"> in the world (i.e. an ontological </w:t>
      </w:r>
      <w:r w:rsidR="008A1193">
        <w:rPr>
          <w:rFonts w:ascii="Calibri" w:hAnsi="Calibri" w:cs="Calibri"/>
          <w:lang w:val="en"/>
        </w:rPr>
        <w:t>truth</w:t>
      </w:r>
      <w:r w:rsidR="00B84BD3">
        <w:rPr>
          <w:rFonts w:ascii="Calibri" w:hAnsi="Calibri" w:cs="Calibri"/>
          <w:lang w:val="en"/>
        </w:rPr>
        <w:t>)</w:t>
      </w:r>
      <w:r w:rsidR="004D2620">
        <w:rPr>
          <w:rFonts w:ascii="Calibri" w:hAnsi="Calibri" w:cs="Calibri"/>
          <w:lang w:val="en"/>
        </w:rPr>
        <w:t xml:space="preserve"> any more than the word “you”</w:t>
      </w:r>
      <w:r w:rsidR="007100FE">
        <w:rPr>
          <w:rFonts w:ascii="Calibri" w:hAnsi="Calibri" w:cs="Calibri"/>
          <w:lang w:val="en"/>
        </w:rPr>
        <w:t>,</w:t>
      </w:r>
      <w:r w:rsidR="004D2620">
        <w:rPr>
          <w:rFonts w:ascii="Calibri" w:hAnsi="Calibri" w:cs="Calibri"/>
          <w:lang w:val="en"/>
        </w:rPr>
        <w:t xml:space="preserve"> sufficiently denotes “I” in objectification as a “real” </w:t>
      </w:r>
      <w:r w:rsidR="00033261">
        <w:rPr>
          <w:rFonts w:ascii="Calibri" w:hAnsi="Calibri" w:cs="Calibri"/>
          <w:lang w:val="en"/>
        </w:rPr>
        <w:t>“</w:t>
      </w:r>
      <w:r w:rsidR="004D2620">
        <w:rPr>
          <w:rFonts w:ascii="Calibri" w:hAnsi="Calibri" w:cs="Calibri"/>
          <w:lang w:val="en"/>
        </w:rPr>
        <w:t>you</w:t>
      </w:r>
      <w:r w:rsidR="00033261">
        <w:rPr>
          <w:rFonts w:ascii="Calibri" w:hAnsi="Calibri" w:cs="Calibri"/>
          <w:lang w:val="en"/>
        </w:rPr>
        <w:t>”</w:t>
      </w:r>
      <w:r w:rsidR="004D2620">
        <w:rPr>
          <w:rFonts w:ascii="Calibri" w:hAnsi="Calibri" w:cs="Calibri"/>
          <w:lang w:val="en"/>
        </w:rPr>
        <w:t xml:space="preserve"> existing</w:t>
      </w:r>
      <w:r w:rsidR="00311E8B">
        <w:rPr>
          <w:rFonts w:ascii="Calibri" w:hAnsi="Calibri" w:cs="Calibri"/>
          <w:lang w:val="en"/>
        </w:rPr>
        <w:t>,</w:t>
      </w:r>
      <w:r w:rsidR="004D2620">
        <w:rPr>
          <w:rFonts w:ascii="Calibri" w:hAnsi="Calibri" w:cs="Calibri"/>
          <w:lang w:val="en"/>
        </w:rPr>
        <w:t xml:space="preserve"> </w:t>
      </w:r>
      <w:r w:rsidR="00311E8B">
        <w:rPr>
          <w:rFonts w:ascii="Calibri" w:hAnsi="Calibri" w:cs="Calibri"/>
          <w:lang w:val="en"/>
        </w:rPr>
        <w:t xml:space="preserve">although </w:t>
      </w:r>
      <w:r w:rsidR="00F42725">
        <w:rPr>
          <w:rFonts w:ascii="Calibri" w:hAnsi="Calibri" w:cs="Calibri"/>
          <w:lang w:val="en"/>
        </w:rPr>
        <w:t>unobservabl</w:t>
      </w:r>
      <w:r w:rsidR="00311E8B">
        <w:rPr>
          <w:rFonts w:ascii="Calibri" w:hAnsi="Calibri" w:cs="Calibri"/>
          <w:lang w:val="en"/>
        </w:rPr>
        <w:t>e,</w:t>
      </w:r>
      <w:r w:rsidR="00F42725">
        <w:rPr>
          <w:rFonts w:ascii="Calibri" w:hAnsi="Calibri" w:cs="Calibri"/>
          <w:lang w:val="en"/>
        </w:rPr>
        <w:t xml:space="preserve"> </w:t>
      </w:r>
      <w:r w:rsidR="004D2620">
        <w:rPr>
          <w:rFonts w:ascii="Calibri" w:hAnsi="Calibri" w:cs="Calibri"/>
          <w:lang w:val="en"/>
        </w:rPr>
        <w:t>as inhabiting an</w:t>
      </w:r>
      <w:r w:rsidR="00CA6611">
        <w:rPr>
          <w:rFonts w:ascii="Calibri" w:hAnsi="Calibri" w:cs="Calibri"/>
          <w:lang w:val="en"/>
        </w:rPr>
        <w:t>-</w:t>
      </w:r>
      <w:r w:rsidR="004D2620">
        <w:rPr>
          <w:rFonts w:ascii="Calibri" w:hAnsi="Calibri" w:cs="Calibri"/>
          <w:lang w:val="en"/>
        </w:rPr>
        <w:t>other’s (</w:t>
      </w:r>
      <w:r w:rsidR="00480AE3">
        <w:rPr>
          <w:rFonts w:ascii="Calibri" w:hAnsi="Calibri" w:cs="Calibri"/>
          <w:lang w:val="en"/>
        </w:rPr>
        <w:t>“</w:t>
      </w:r>
      <w:r w:rsidR="004D2620">
        <w:rPr>
          <w:rFonts w:ascii="Calibri" w:hAnsi="Calibri" w:cs="Calibri"/>
          <w:lang w:val="en"/>
        </w:rPr>
        <w:t>your</w:t>
      </w:r>
      <w:r w:rsidR="00480AE3">
        <w:rPr>
          <w:rFonts w:ascii="Calibri" w:hAnsi="Calibri" w:cs="Calibri"/>
          <w:lang w:val="en"/>
        </w:rPr>
        <w:t>”</w:t>
      </w:r>
      <w:r w:rsidR="004D2620">
        <w:rPr>
          <w:rFonts w:ascii="Calibri" w:hAnsi="Calibri" w:cs="Calibri"/>
          <w:lang w:val="en"/>
        </w:rPr>
        <w:t>) body</w:t>
      </w:r>
      <w:r>
        <w:rPr>
          <w:rFonts w:ascii="Calibri" w:hAnsi="Calibri" w:cs="Calibri"/>
          <w:lang w:val="en"/>
        </w:rPr>
        <w:t>.</w:t>
      </w:r>
      <w:r w:rsidR="003F7FDA">
        <w:rPr>
          <w:rFonts w:ascii="Calibri" w:hAnsi="Calibri" w:cs="Calibri"/>
          <w:lang w:val="en"/>
        </w:rPr>
        <w:t xml:space="preserve"> When I say “you” are such and such”, I am simply referring the direction of my statement to another in my company, whom unquestionably is not “me” as the subject</w:t>
      </w:r>
      <w:r>
        <w:rPr>
          <w:rFonts w:ascii="Calibri" w:hAnsi="Calibri" w:cs="Calibri"/>
          <w:lang w:val="en"/>
        </w:rPr>
        <w:t xml:space="preserve"> </w:t>
      </w:r>
      <w:r w:rsidR="003F7FDA">
        <w:rPr>
          <w:rFonts w:ascii="Calibri" w:hAnsi="Calibri" w:cs="Calibri"/>
          <w:lang w:val="en"/>
        </w:rPr>
        <w:t>making the statement, otherwise I would be stating that “I” am such and such. I am not then, by saying “you” are such and such”, pointing to an objective “I” hidden somewhere within the being I refer to now as “you”.</w:t>
      </w:r>
      <w:r w:rsidR="00DB5995">
        <w:rPr>
          <w:rFonts w:ascii="Calibri" w:hAnsi="Calibri" w:cs="Calibri"/>
          <w:lang w:val="en"/>
        </w:rPr>
        <w:t xml:space="preserve"> Nor am I </w:t>
      </w:r>
      <w:r w:rsidR="00DB5995">
        <w:rPr>
          <w:rFonts w:ascii="Calibri" w:hAnsi="Calibri" w:cs="Calibri"/>
          <w:lang w:val="en"/>
        </w:rPr>
        <w:lastRenderedPageBreak/>
        <w:t>for example using “you” in place of the name for you, “Ludwig” for example</w:t>
      </w:r>
      <w:r w:rsidR="00311E8B">
        <w:rPr>
          <w:rFonts w:ascii="Calibri" w:hAnsi="Calibri" w:cs="Calibri"/>
          <w:lang w:val="en"/>
        </w:rPr>
        <w:t>, or “that” man</w:t>
      </w:r>
      <w:r w:rsidR="00AC3EB7">
        <w:rPr>
          <w:rFonts w:ascii="Calibri" w:hAnsi="Calibri" w:cs="Calibri"/>
          <w:lang w:val="en"/>
        </w:rPr>
        <w:t>”</w:t>
      </w:r>
      <w:r w:rsidR="00311E8B">
        <w:rPr>
          <w:rFonts w:ascii="Calibri" w:hAnsi="Calibri" w:cs="Calibri"/>
          <w:lang w:val="en"/>
        </w:rPr>
        <w:t>, whilst pointing at Ludwig</w:t>
      </w:r>
      <w:r w:rsidR="00DB5995">
        <w:rPr>
          <w:rFonts w:ascii="Calibri" w:hAnsi="Calibri" w:cs="Calibri"/>
          <w:lang w:val="en"/>
        </w:rPr>
        <w:t>. For when I say “Ludwig” is such and such”, I am referring to “</w:t>
      </w:r>
      <w:r w:rsidR="00033261">
        <w:rPr>
          <w:rFonts w:ascii="Calibri" w:hAnsi="Calibri" w:cs="Calibri"/>
          <w:lang w:val="en"/>
        </w:rPr>
        <w:t xml:space="preserve">you” </w:t>
      </w:r>
      <w:r w:rsidR="00DB5995">
        <w:rPr>
          <w:rFonts w:ascii="Calibri" w:hAnsi="Calibri" w:cs="Calibri"/>
          <w:lang w:val="en"/>
        </w:rPr>
        <w:t xml:space="preserve">for the benefit of others than yourself and not necessarily with Ludwig in company. This </w:t>
      </w:r>
      <w:r w:rsidR="00AC3EB7">
        <w:rPr>
          <w:rFonts w:ascii="Calibri" w:hAnsi="Calibri" w:cs="Calibri"/>
          <w:lang w:val="en"/>
        </w:rPr>
        <w:t>form of analyz</w:t>
      </w:r>
      <w:r w:rsidR="00DB5995">
        <w:rPr>
          <w:rFonts w:ascii="Calibri" w:hAnsi="Calibri" w:cs="Calibri"/>
          <w:lang w:val="en"/>
        </w:rPr>
        <w:t>ing</w:t>
      </w:r>
      <w:r w:rsidR="00BC6E82">
        <w:rPr>
          <w:rFonts w:ascii="Calibri" w:hAnsi="Calibri" w:cs="Calibri"/>
          <w:lang w:val="en"/>
        </w:rPr>
        <w:t xml:space="preserve"> </w:t>
      </w:r>
      <w:r w:rsidR="00DB5995">
        <w:rPr>
          <w:rFonts w:ascii="Calibri" w:hAnsi="Calibri" w:cs="Calibri"/>
          <w:lang w:val="en"/>
        </w:rPr>
        <w:t>provide</w:t>
      </w:r>
      <w:r w:rsidR="00AC3EB7">
        <w:rPr>
          <w:rFonts w:ascii="Calibri" w:hAnsi="Calibri" w:cs="Calibri"/>
          <w:lang w:val="en"/>
        </w:rPr>
        <w:t>s some</w:t>
      </w:r>
      <w:r w:rsidR="00DB5995">
        <w:rPr>
          <w:rFonts w:ascii="Calibri" w:hAnsi="Calibri" w:cs="Calibri"/>
          <w:lang w:val="en"/>
        </w:rPr>
        <w:t xml:space="preserve"> insight </w:t>
      </w:r>
      <w:r w:rsidR="00BC6E82">
        <w:rPr>
          <w:rFonts w:ascii="Calibri" w:hAnsi="Calibri" w:cs="Calibri"/>
          <w:lang w:val="en"/>
        </w:rPr>
        <w:t>in</w:t>
      </w:r>
      <w:r w:rsidR="00DB5995">
        <w:rPr>
          <w:rFonts w:ascii="Calibri" w:hAnsi="Calibri" w:cs="Calibri"/>
          <w:lang w:val="en"/>
        </w:rPr>
        <w:t>to the utility of “I”.</w:t>
      </w:r>
      <w:r w:rsidR="00A97241">
        <w:rPr>
          <w:rFonts w:ascii="Calibri" w:hAnsi="Calibri" w:cs="Calibri"/>
          <w:lang w:val="en"/>
        </w:rPr>
        <w:t xml:space="preserve">    </w:t>
      </w:r>
    </w:p>
    <w:p w14:paraId="7B1BE040" w14:textId="4343194F" w:rsidR="00445B7F" w:rsidRDefault="00DB5995" w:rsidP="006B3F15">
      <w:pPr>
        <w:autoSpaceDE w:val="0"/>
        <w:autoSpaceDN w:val="0"/>
        <w:adjustRightInd w:val="0"/>
        <w:spacing w:after="200" w:line="276" w:lineRule="auto"/>
        <w:rPr>
          <w:rFonts w:ascii="Calibri" w:hAnsi="Calibri" w:cs="Calibri"/>
          <w:lang w:val="en"/>
        </w:rPr>
      </w:pPr>
      <w:r>
        <w:rPr>
          <w:rFonts w:ascii="Calibri" w:hAnsi="Calibri" w:cs="Calibri"/>
          <w:lang w:val="en"/>
        </w:rPr>
        <w:t>Some</w:t>
      </w:r>
      <w:r w:rsidR="004643E0">
        <w:rPr>
          <w:rFonts w:ascii="Calibri" w:hAnsi="Calibri" w:cs="Calibri"/>
          <w:lang w:val="en"/>
        </w:rPr>
        <w:t xml:space="preserve"> secondary question</w:t>
      </w:r>
      <w:r w:rsidR="00AF48EF">
        <w:rPr>
          <w:rFonts w:ascii="Calibri" w:hAnsi="Calibri" w:cs="Calibri"/>
          <w:lang w:val="en"/>
        </w:rPr>
        <w:t>s</w:t>
      </w:r>
      <w:r w:rsidR="004643E0">
        <w:rPr>
          <w:rFonts w:ascii="Calibri" w:hAnsi="Calibri" w:cs="Calibri"/>
          <w:lang w:val="en"/>
        </w:rPr>
        <w:t xml:space="preserve"> then may be – what am I </w:t>
      </w:r>
      <w:r w:rsidR="002E4B13">
        <w:rPr>
          <w:rFonts w:ascii="Calibri" w:hAnsi="Calibri" w:cs="Calibri"/>
          <w:lang w:val="en"/>
        </w:rPr>
        <w:t>“</w:t>
      </w:r>
      <w:r w:rsidR="000540DA">
        <w:rPr>
          <w:rFonts w:ascii="Calibri" w:hAnsi="Calibri" w:cs="Calibri"/>
          <w:lang w:val="en"/>
        </w:rPr>
        <w:t>using</w:t>
      </w:r>
      <w:r w:rsidR="002E4B13">
        <w:rPr>
          <w:rFonts w:ascii="Calibri" w:hAnsi="Calibri" w:cs="Calibri"/>
          <w:lang w:val="en"/>
        </w:rPr>
        <w:t>”</w:t>
      </w:r>
      <w:r w:rsidR="000540DA">
        <w:rPr>
          <w:rFonts w:ascii="Calibri" w:hAnsi="Calibri" w:cs="Calibri"/>
          <w:lang w:val="en"/>
        </w:rPr>
        <w:t xml:space="preserve"> </w:t>
      </w:r>
      <w:r w:rsidR="004643E0">
        <w:rPr>
          <w:rFonts w:ascii="Calibri" w:hAnsi="Calibri" w:cs="Calibri"/>
          <w:lang w:val="en"/>
        </w:rPr>
        <w:t>“I”</w:t>
      </w:r>
      <w:r w:rsidR="000540DA">
        <w:rPr>
          <w:rFonts w:ascii="Calibri" w:hAnsi="Calibri" w:cs="Calibri"/>
          <w:lang w:val="en"/>
        </w:rPr>
        <w:t xml:space="preserve"> to refer too</w:t>
      </w:r>
      <w:r w:rsidR="004643E0">
        <w:rPr>
          <w:rFonts w:ascii="Calibri" w:hAnsi="Calibri" w:cs="Calibri"/>
          <w:lang w:val="en"/>
        </w:rPr>
        <w:t>?</w:t>
      </w:r>
      <w:r w:rsidR="00E10800">
        <w:rPr>
          <w:rFonts w:ascii="Calibri" w:hAnsi="Calibri" w:cs="Calibri"/>
          <w:lang w:val="en"/>
        </w:rPr>
        <w:t xml:space="preserve"> Am </w:t>
      </w:r>
      <w:r w:rsidR="00BC6E82">
        <w:rPr>
          <w:rFonts w:ascii="Calibri" w:hAnsi="Calibri" w:cs="Calibri"/>
          <w:lang w:val="en"/>
        </w:rPr>
        <w:t>I referring to something in the world on the whole, or to something beyond the describable world; some kind of meta-”I” perhaps?</w:t>
      </w:r>
      <w:r w:rsidR="00A97241">
        <w:rPr>
          <w:rFonts w:ascii="Calibri" w:hAnsi="Calibri" w:cs="Calibri"/>
          <w:lang w:val="en"/>
        </w:rPr>
        <w:t xml:space="preserve"> Am</w:t>
      </w:r>
      <w:r w:rsidR="00BC6E82">
        <w:rPr>
          <w:rFonts w:ascii="Calibri" w:hAnsi="Calibri" w:cs="Calibri"/>
          <w:lang w:val="en"/>
        </w:rPr>
        <w:t xml:space="preserve"> </w:t>
      </w:r>
      <w:r w:rsidR="00E10800">
        <w:rPr>
          <w:rFonts w:ascii="Calibri" w:hAnsi="Calibri" w:cs="Calibri"/>
          <w:lang w:val="en"/>
        </w:rPr>
        <w:t xml:space="preserve">I simply referring to </w:t>
      </w:r>
      <w:r w:rsidR="00CE6B0E">
        <w:rPr>
          <w:rFonts w:ascii="Calibri" w:hAnsi="Calibri" w:cs="Calibri"/>
          <w:lang w:val="en"/>
        </w:rPr>
        <w:t>“</w:t>
      </w:r>
      <w:r w:rsidR="00E10800">
        <w:rPr>
          <w:rFonts w:ascii="Calibri" w:hAnsi="Calibri" w:cs="Calibri"/>
          <w:lang w:val="en"/>
        </w:rPr>
        <w:t>this</w:t>
      </w:r>
      <w:r w:rsidR="00CE6B0E">
        <w:rPr>
          <w:rFonts w:ascii="Calibri" w:hAnsi="Calibri" w:cs="Calibri"/>
          <w:lang w:val="en"/>
        </w:rPr>
        <w:t>”</w:t>
      </w:r>
      <w:r>
        <w:rPr>
          <w:rFonts w:ascii="Calibri" w:hAnsi="Calibri" w:cs="Calibri"/>
          <w:lang w:val="en"/>
        </w:rPr>
        <w:t xml:space="preserve"> body</w:t>
      </w:r>
      <w:r w:rsidR="000540DA">
        <w:rPr>
          <w:rFonts w:ascii="Calibri" w:hAnsi="Calibri" w:cs="Calibri"/>
          <w:lang w:val="en"/>
        </w:rPr>
        <w:t xml:space="preserve">; </w:t>
      </w:r>
      <w:r w:rsidR="00CE6B0E">
        <w:rPr>
          <w:rFonts w:ascii="Calibri" w:hAnsi="Calibri" w:cs="Calibri"/>
          <w:lang w:val="en"/>
        </w:rPr>
        <w:t>“</w:t>
      </w:r>
      <w:r w:rsidR="00E10800">
        <w:rPr>
          <w:rFonts w:ascii="Calibri" w:hAnsi="Calibri" w:cs="Calibri"/>
          <w:lang w:val="en"/>
        </w:rPr>
        <w:t>my</w:t>
      </w:r>
      <w:r w:rsidR="00CE6B0E">
        <w:rPr>
          <w:rFonts w:ascii="Calibri" w:hAnsi="Calibri" w:cs="Calibri"/>
          <w:lang w:val="en"/>
        </w:rPr>
        <w:t>” particular</w:t>
      </w:r>
      <w:r w:rsidR="00E10800">
        <w:rPr>
          <w:rFonts w:ascii="Calibri" w:hAnsi="Calibri" w:cs="Calibri"/>
          <w:lang w:val="en"/>
        </w:rPr>
        <w:t xml:space="preserve"> body, </w:t>
      </w:r>
      <w:r w:rsidR="00CE6B0E">
        <w:rPr>
          <w:rFonts w:ascii="Calibri" w:hAnsi="Calibri" w:cs="Calibri"/>
          <w:lang w:val="en"/>
        </w:rPr>
        <w:t>“</w:t>
      </w:r>
      <w:r w:rsidR="00E10800">
        <w:rPr>
          <w:rFonts w:ascii="Calibri" w:hAnsi="Calibri" w:cs="Calibri"/>
          <w:lang w:val="en"/>
        </w:rPr>
        <w:t>this</w:t>
      </w:r>
      <w:r w:rsidR="00CE6B0E">
        <w:rPr>
          <w:rFonts w:ascii="Calibri" w:hAnsi="Calibri" w:cs="Calibri"/>
          <w:lang w:val="en"/>
        </w:rPr>
        <w:t>”</w:t>
      </w:r>
      <w:r w:rsidR="00E10800">
        <w:rPr>
          <w:rFonts w:ascii="Calibri" w:hAnsi="Calibri" w:cs="Calibri"/>
          <w:lang w:val="en"/>
        </w:rPr>
        <w:t xml:space="preserve"> particular mind, or both? </w:t>
      </w:r>
      <w:r w:rsidR="00D9560B">
        <w:rPr>
          <w:rFonts w:ascii="Calibri" w:hAnsi="Calibri" w:cs="Calibri"/>
          <w:lang w:val="en"/>
        </w:rPr>
        <w:t xml:space="preserve">I shall show that Wittgenstein advocates some kind of meta- “I” whilst </w:t>
      </w:r>
      <w:r w:rsidR="00E10800">
        <w:rPr>
          <w:rFonts w:ascii="Calibri" w:hAnsi="Calibri" w:cs="Calibri"/>
          <w:lang w:val="en"/>
        </w:rPr>
        <w:t xml:space="preserve">Descartes </w:t>
      </w:r>
      <w:r w:rsidR="00D9560B">
        <w:rPr>
          <w:rFonts w:ascii="Calibri" w:hAnsi="Calibri" w:cs="Calibri"/>
          <w:lang w:val="en"/>
        </w:rPr>
        <w:t>prioritizes</w:t>
      </w:r>
      <w:r w:rsidR="00E10800">
        <w:rPr>
          <w:rFonts w:ascii="Calibri" w:hAnsi="Calibri" w:cs="Calibri"/>
          <w:lang w:val="en"/>
        </w:rPr>
        <w:t xml:space="preserve"> a clear distinction of mind from body. </w:t>
      </w:r>
      <w:r>
        <w:rPr>
          <w:rFonts w:ascii="Calibri" w:hAnsi="Calibri" w:cs="Calibri"/>
          <w:lang w:val="en"/>
        </w:rPr>
        <w:t>Hi</w:t>
      </w:r>
      <w:r w:rsidR="00E10800">
        <w:rPr>
          <w:rFonts w:ascii="Calibri" w:hAnsi="Calibri" w:cs="Calibri"/>
          <w:lang w:val="en"/>
        </w:rPr>
        <w:t>s mind is thinking</w:t>
      </w:r>
      <w:r w:rsidR="00A97241">
        <w:rPr>
          <w:rFonts w:ascii="Calibri" w:hAnsi="Calibri" w:cs="Calibri"/>
          <w:lang w:val="en"/>
        </w:rPr>
        <w:t xml:space="preserve">, and apparently, it is thinking </w:t>
      </w:r>
      <w:r w:rsidR="00A97241" w:rsidRPr="00AC3EB7">
        <w:rPr>
          <w:rFonts w:ascii="Calibri" w:hAnsi="Calibri" w:cs="Calibri"/>
          <w:i/>
          <w:iCs/>
          <w:lang w:val="en"/>
        </w:rPr>
        <w:t>in</w:t>
      </w:r>
      <w:r w:rsidR="00A97241">
        <w:rPr>
          <w:rFonts w:ascii="Calibri" w:hAnsi="Calibri" w:cs="Calibri"/>
          <w:lang w:val="en"/>
        </w:rPr>
        <w:t xml:space="preserve"> the world </w:t>
      </w:r>
      <w:r w:rsidR="00AC3EB7">
        <w:rPr>
          <w:rFonts w:ascii="Calibri" w:hAnsi="Calibri" w:cs="Calibri"/>
          <w:lang w:val="en"/>
        </w:rPr>
        <w:t>(</w:t>
      </w:r>
      <w:r w:rsidR="00A97241">
        <w:rPr>
          <w:rFonts w:ascii="Calibri" w:hAnsi="Calibri" w:cs="Calibri"/>
          <w:lang w:val="en"/>
        </w:rPr>
        <w:t xml:space="preserve">whatever that may </w:t>
      </w:r>
      <w:r w:rsidR="00AC3EB7">
        <w:rPr>
          <w:rFonts w:ascii="Calibri" w:hAnsi="Calibri" w:cs="Calibri"/>
          <w:lang w:val="en"/>
        </w:rPr>
        <w:t xml:space="preserve">entail, </w:t>
      </w:r>
      <w:r w:rsidR="00D9560B">
        <w:rPr>
          <w:rFonts w:ascii="Calibri" w:hAnsi="Calibri" w:cs="Calibri"/>
          <w:lang w:val="en"/>
        </w:rPr>
        <w:t>and “</w:t>
      </w:r>
      <w:r w:rsidR="00AC3EB7">
        <w:rPr>
          <w:rFonts w:ascii="Calibri" w:hAnsi="Calibri" w:cs="Calibri"/>
          <w:lang w:val="en"/>
        </w:rPr>
        <w:t>thinking</w:t>
      </w:r>
      <w:r w:rsidR="00D9560B">
        <w:rPr>
          <w:rFonts w:ascii="Calibri" w:hAnsi="Calibri" w:cs="Calibri"/>
          <w:lang w:val="en"/>
        </w:rPr>
        <w:t>”</w:t>
      </w:r>
      <w:r w:rsidR="00AC3EB7">
        <w:rPr>
          <w:rFonts w:ascii="Calibri" w:hAnsi="Calibri" w:cs="Calibri"/>
          <w:lang w:val="en"/>
        </w:rPr>
        <w:t xml:space="preserve"> is not </w:t>
      </w:r>
      <w:r w:rsidR="00D9560B">
        <w:rPr>
          <w:rFonts w:ascii="Calibri" w:hAnsi="Calibri" w:cs="Calibri"/>
          <w:lang w:val="en"/>
        </w:rPr>
        <w:t xml:space="preserve">included in </w:t>
      </w:r>
      <w:r w:rsidR="00AC3EB7">
        <w:rPr>
          <w:rFonts w:ascii="Calibri" w:hAnsi="Calibri" w:cs="Calibri"/>
          <w:lang w:val="en"/>
        </w:rPr>
        <w:t xml:space="preserve">a description of the whole world, </w:t>
      </w:r>
      <w:r w:rsidR="00D9560B">
        <w:rPr>
          <w:rFonts w:ascii="Calibri" w:hAnsi="Calibri" w:cs="Calibri"/>
          <w:lang w:val="en"/>
        </w:rPr>
        <w:t>as it</w:t>
      </w:r>
      <w:r w:rsidR="00AC3EB7">
        <w:rPr>
          <w:rFonts w:ascii="Calibri" w:hAnsi="Calibri" w:cs="Calibri"/>
          <w:lang w:val="en"/>
        </w:rPr>
        <w:t xml:space="preserve"> cannot be shown</w:t>
      </w:r>
      <w:r w:rsidR="00D9560B">
        <w:rPr>
          <w:rFonts w:ascii="Calibri" w:hAnsi="Calibri" w:cs="Calibri"/>
          <w:lang w:val="en"/>
        </w:rPr>
        <w:t>)</w:t>
      </w:r>
      <w:r w:rsidR="00A97241">
        <w:rPr>
          <w:rFonts w:ascii="Calibri" w:hAnsi="Calibri" w:cs="Calibri"/>
          <w:lang w:val="en"/>
        </w:rPr>
        <w:t>.</w:t>
      </w:r>
      <w:r w:rsidR="00E10800">
        <w:rPr>
          <w:rFonts w:ascii="Calibri" w:hAnsi="Calibri" w:cs="Calibri"/>
          <w:lang w:val="en"/>
        </w:rPr>
        <w:t xml:space="preserve"> </w:t>
      </w:r>
      <w:r w:rsidR="000540DA">
        <w:rPr>
          <w:rFonts w:ascii="Calibri" w:hAnsi="Calibri" w:cs="Calibri"/>
          <w:lang w:val="en"/>
        </w:rPr>
        <w:t>I</w:t>
      </w:r>
      <w:r w:rsidR="00E10800">
        <w:rPr>
          <w:rFonts w:ascii="Calibri" w:hAnsi="Calibri" w:cs="Calibri"/>
          <w:lang w:val="en"/>
        </w:rPr>
        <w:t>t is the cognitive factor in recognition of it</w:t>
      </w:r>
      <w:r w:rsidR="0004204B">
        <w:rPr>
          <w:rFonts w:ascii="Calibri" w:hAnsi="Calibri" w:cs="Calibri"/>
          <w:lang w:val="en"/>
        </w:rPr>
        <w:t>s</w:t>
      </w:r>
      <w:r w:rsidR="00E10800">
        <w:rPr>
          <w:rFonts w:ascii="Calibri" w:hAnsi="Calibri" w:cs="Calibri"/>
          <w:lang w:val="en"/>
        </w:rPr>
        <w:t xml:space="preserve"> own existence</w:t>
      </w:r>
      <w:r w:rsidR="000540DA">
        <w:rPr>
          <w:rFonts w:ascii="Calibri" w:hAnsi="Calibri" w:cs="Calibri"/>
          <w:lang w:val="en"/>
        </w:rPr>
        <w:t>,</w:t>
      </w:r>
      <w:r>
        <w:rPr>
          <w:rFonts w:ascii="Calibri" w:hAnsi="Calibri" w:cs="Calibri"/>
          <w:lang w:val="en"/>
        </w:rPr>
        <w:t xml:space="preserve"> </w:t>
      </w:r>
      <w:r w:rsidR="00E10800">
        <w:rPr>
          <w:rFonts w:ascii="Calibri" w:hAnsi="Calibri" w:cs="Calibri"/>
          <w:lang w:val="en"/>
        </w:rPr>
        <w:t>interchangeable with the term ‘soul’</w:t>
      </w:r>
      <w:r w:rsidR="000540DA">
        <w:rPr>
          <w:rFonts w:ascii="Calibri" w:hAnsi="Calibri" w:cs="Calibri"/>
          <w:lang w:val="en"/>
        </w:rPr>
        <w:t>,</w:t>
      </w:r>
      <w:r w:rsidR="00311E8B">
        <w:rPr>
          <w:rFonts w:ascii="Calibri" w:hAnsi="Calibri" w:cs="Calibri"/>
          <w:lang w:val="en"/>
        </w:rPr>
        <w:t xml:space="preserve"> and </w:t>
      </w:r>
      <w:r w:rsidR="00A97241">
        <w:rPr>
          <w:rFonts w:ascii="Calibri" w:hAnsi="Calibri" w:cs="Calibri"/>
          <w:lang w:val="en"/>
        </w:rPr>
        <w:t>be</w:t>
      </w:r>
      <w:r w:rsidR="00311E8B">
        <w:rPr>
          <w:rFonts w:ascii="Calibri" w:hAnsi="Calibri" w:cs="Calibri"/>
          <w:lang w:val="en"/>
        </w:rPr>
        <w:t xml:space="preserve">fitting of </w:t>
      </w:r>
      <w:r w:rsidR="000540DA">
        <w:rPr>
          <w:rFonts w:ascii="Calibri" w:hAnsi="Calibri" w:cs="Calibri"/>
          <w:lang w:val="en"/>
        </w:rPr>
        <w:t xml:space="preserve">the </w:t>
      </w:r>
      <w:r w:rsidR="00311E8B">
        <w:rPr>
          <w:rFonts w:ascii="Calibri" w:hAnsi="Calibri" w:cs="Calibri"/>
          <w:lang w:val="en"/>
        </w:rPr>
        <w:t>mechanical</w:t>
      </w:r>
      <w:r w:rsidR="00A97241">
        <w:rPr>
          <w:rFonts w:ascii="Calibri" w:hAnsi="Calibri" w:cs="Calibri"/>
          <w:lang w:val="en"/>
        </w:rPr>
        <w:t xml:space="preserve"> </w:t>
      </w:r>
      <w:r w:rsidR="00891126">
        <w:rPr>
          <w:rFonts w:ascii="Calibri" w:hAnsi="Calibri" w:cs="Calibri"/>
          <w:lang w:val="en"/>
        </w:rPr>
        <w:t>paradigm</w:t>
      </w:r>
      <w:r w:rsidR="00311E8B">
        <w:rPr>
          <w:rFonts w:ascii="Calibri" w:hAnsi="Calibri" w:cs="Calibri"/>
          <w:lang w:val="en"/>
        </w:rPr>
        <w:t xml:space="preserve"> of the universe from the theism and sciences of </w:t>
      </w:r>
      <w:r w:rsidR="00891126">
        <w:rPr>
          <w:rFonts w:ascii="Calibri" w:hAnsi="Calibri" w:cs="Calibri"/>
          <w:lang w:val="en"/>
        </w:rPr>
        <w:t>D</w:t>
      </w:r>
      <w:r w:rsidR="00311E8B">
        <w:rPr>
          <w:rFonts w:ascii="Calibri" w:hAnsi="Calibri" w:cs="Calibri"/>
          <w:lang w:val="en"/>
        </w:rPr>
        <w:t>escartes era</w:t>
      </w:r>
      <w:r w:rsidR="00E10800">
        <w:rPr>
          <w:rFonts w:ascii="Calibri" w:hAnsi="Calibri" w:cs="Calibri"/>
          <w:lang w:val="en"/>
        </w:rPr>
        <w:t>.</w:t>
      </w:r>
      <w:r w:rsidR="006F18A5">
        <w:rPr>
          <w:rStyle w:val="FootnoteReference"/>
          <w:rFonts w:ascii="Calibri" w:hAnsi="Calibri" w:cs="Calibri"/>
          <w:lang w:val="en"/>
        </w:rPr>
        <w:footnoteReference w:id="19"/>
      </w:r>
      <w:r w:rsidR="00E10800">
        <w:rPr>
          <w:rFonts w:ascii="Calibri" w:hAnsi="Calibri" w:cs="Calibri"/>
          <w:lang w:val="en"/>
        </w:rPr>
        <w:t xml:space="preserve"> So</w:t>
      </w:r>
      <w:r w:rsidR="001247C9">
        <w:rPr>
          <w:rFonts w:ascii="Calibri" w:hAnsi="Calibri" w:cs="Calibri"/>
          <w:lang w:val="en"/>
        </w:rPr>
        <w:t>,</w:t>
      </w:r>
      <w:r w:rsidR="00E10800">
        <w:rPr>
          <w:rFonts w:ascii="Calibri" w:hAnsi="Calibri" w:cs="Calibri"/>
          <w:lang w:val="en"/>
        </w:rPr>
        <w:t xml:space="preserve"> when </w:t>
      </w:r>
      <w:r w:rsidR="00AC3EB7">
        <w:rPr>
          <w:rFonts w:ascii="Calibri" w:hAnsi="Calibri" w:cs="Calibri"/>
          <w:lang w:val="en"/>
        </w:rPr>
        <w:t>Descartes</w:t>
      </w:r>
      <w:r w:rsidR="00E10800">
        <w:rPr>
          <w:rFonts w:ascii="Calibri" w:hAnsi="Calibri" w:cs="Calibri"/>
          <w:lang w:val="en"/>
        </w:rPr>
        <w:t xml:space="preserve"> exclaims</w:t>
      </w:r>
      <w:r w:rsidR="00AC3EB7">
        <w:rPr>
          <w:rFonts w:ascii="Calibri" w:hAnsi="Calibri" w:cs="Calibri"/>
          <w:lang w:val="en"/>
        </w:rPr>
        <w:t>;</w:t>
      </w:r>
      <w:r w:rsidR="00E10800">
        <w:rPr>
          <w:rFonts w:ascii="Calibri" w:hAnsi="Calibri" w:cs="Calibri"/>
          <w:lang w:val="en"/>
        </w:rPr>
        <w:t xml:space="preserve"> “I” think therefore “I” am, </w:t>
      </w:r>
      <w:r w:rsidR="0004204B">
        <w:rPr>
          <w:rFonts w:ascii="Calibri" w:hAnsi="Calibri" w:cs="Calibri"/>
          <w:lang w:val="en"/>
        </w:rPr>
        <w:t>he</w:t>
      </w:r>
      <w:r w:rsidR="00E10800">
        <w:rPr>
          <w:rFonts w:ascii="Calibri" w:hAnsi="Calibri" w:cs="Calibri"/>
          <w:lang w:val="en"/>
        </w:rPr>
        <w:t xml:space="preserve"> denotes that “I” is the mind or soul</w:t>
      </w:r>
      <w:r w:rsidR="004D2620">
        <w:rPr>
          <w:rFonts w:ascii="Calibri" w:hAnsi="Calibri" w:cs="Calibri"/>
          <w:lang w:val="en"/>
        </w:rPr>
        <w:t xml:space="preserve"> which </w:t>
      </w:r>
      <w:r w:rsidR="0004204B">
        <w:rPr>
          <w:rFonts w:ascii="Calibri" w:hAnsi="Calibri" w:cs="Calibri"/>
          <w:lang w:val="en"/>
        </w:rPr>
        <w:t xml:space="preserve">exists </w:t>
      </w:r>
      <w:r w:rsidR="00E10800">
        <w:rPr>
          <w:rFonts w:ascii="Calibri" w:hAnsi="Calibri" w:cs="Calibri"/>
          <w:lang w:val="en"/>
        </w:rPr>
        <w:t>altogether distinct</w:t>
      </w:r>
      <w:r w:rsidR="0004204B">
        <w:rPr>
          <w:rFonts w:ascii="Calibri" w:hAnsi="Calibri" w:cs="Calibri"/>
          <w:lang w:val="en"/>
        </w:rPr>
        <w:t xml:space="preserve">ly and </w:t>
      </w:r>
      <w:r w:rsidR="00E10800">
        <w:rPr>
          <w:rFonts w:ascii="Calibri" w:hAnsi="Calibri" w:cs="Calibri"/>
          <w:lang w:val="en"/>
        </w:rPr>
        <w:t>no</w:t>
      </w:r>
      <w:r w:rsidR="0004204B">
        <w:rPr>
          <w:rFonts w:ascii="Calibri" w:hAnsi="Calibri" w:cs="Calibri"/>
          <w:lang w:val="en"/>
        </w:rPr>
        <w:t>n-</w:t>
      </w:r>
      <w:r w:rsidR="00E10800">
        <w:rPr>
          <w:rFonts w:ascii="Calibri" w:hAnsi="Calibri" w:cs="Calibri"/>
          <w:lang w:val="en"/>
        </w:rPr>
        <w:t>contingent</w:t>
      </w:r>
      <w:r w:rsidR="0004204B">
        <w:rPr>
          <w:rFonts w:ascii="Calibri" w:hAnsi="Calibri" w:cs="Calibri"/>
          <w:lang w:val="en"/>
        </w:rPr>
        <w:t>ly</w:t>
      </w:r>
      <w:r w:rsidR="00E10800">
        <w:rPr>
          <w:rFonts w:ascii="Calibri" w:hAnsi="Calibri" w:cs="Calibri"/>
          <w:lang w:val="en"/>
        </w:rPr>
        <w:t xml:space="preserve"> to the body</w:t>
      </w:r>
      <w:r w:rsidR="00033261">
        <w:rPr>
          <w:rFonts w:ascii="Calibri" w:hAnsi="Calibri" w:cs="Calibri"/>
          <w:lang w:val="en"/>
        </w:rPr>
        <w:t>. T</w:t>
      </w:r>
      <w:r w:rsidR="0004204B">
        <w:rPr>
          <w:rFonts w:ascii="Calibri" w:hAnsi="Calibri" w:cs="Calibri"/>
          <w:lang w:val="en"/>
        </w:rPr>
        <w:t>herefore</w:t>
      </w:r>
      <w:r w:rsidR="00033261">
        <w:rPr>
          <w:rFonts w:ascii="Calibri" w:hAnsi="Calibri" w:cs="Calibri"/>
          <w:lang w:val="en"/>
        </w:rPr>
        <w:t>,</w:t>
      </w:r>
      <w:r w:rsidR="00AC6773">
        <w:rPr>
          <w:rFonts w:ascii="Calibri" w:hAnsi="Calibri" w:cs="Calibri"/>
          <w:lang w:val="en"/>
        </w:rPr>
        <w:t xml:space="preserve"> </w:t>
      </w:r>
      <w:r w:rsidR="00891126">
        <w:rPr>
          <w:rFonts w:ascii="Calibri" w:hAnsi="Calibri" w:cs="Calibri"/>
          <w:lang w:val="en"/>
        </w:rPr>
        <w:t xml:space="preserve">thinking </w:t>
      </w:r>
      <w:r w:rsidR="00AC6773">
        <w:rPr>
          <w:rFonts w:ascii="Calibri" w:hAnsi="Calibri" w:cs="Calibri"/>
          <w:lang w:val="en"/>
        </w:rPr>
        <w:t xml:space="preserve">is </w:t>
      </w:r>
      <w:r w:rsidR="0004204B">
        <w:rPr>
          <w:rFonts w:ascii="Calibri" w:hAnsi="Calibri" w:cs="Calibri"/>
          <w:lang w:val="en"/>
        </w:rPr>
        <w:t xml:space="preserve">existent </w:t>
      </w:r>
      <w:r w:rsidR="00AC6773">
        <w:rPr>
          <w:rFonts w:ascii="Calibri" w:hAnsi="Calibri" w:cs="Calibri"/>
          <w:lang w:val="en"/>
        </w:rPr>
        <w:t xml:space="preserve">even </w:t>
      </w:r>
      <w:r w:rsidR="008218F0">
        <w:rPr>
          <w:rFonts w:ascii="Calibri" w:hAnsi="Calibri" w:cs="Calibri"/>
          <w:lang w:val="en"/>
        </w:rPr>
        <w:t>with</w:t>
      </w:r>
      <w:r w:rsidR="00AC6773">
        <w:rPr>
          <w:rFonts w:ascii="Calibri" w:hAnsi="Calibri" w:cs="Calibri"/>
          <w:lang w:val="en"/>
        </w:rPr>
        <w:t xml:space="preserve"> the body </w:t>
      </w:r>
      <w:r w:rsidR="00AC3EB7">
        <w:rPr>
          <w:rFonts w:ascii="Calibri" w:hAnsi="Calibri" w:cs="Calibri"/>
          <w:lang w:val="en"/>
        </w:rPr>
        <w:t>ceas</w:t>
      </w:r>
      <w:r w:rsidR="008218F0">
        <w:rPr>
          <w:rFonts w:ascii="Calibri" w:hAnsi="Calibri" w:cs="Calibri"/>
          <w:lang w:val="en"/>
        </w:rPr>
        <w:t>ing</w:t>
      </w:r>
      <w:r w:rsidR="00AC3EB7">
        <w:rPr>
          <w:rFonts w:ascii="Calibri" w:hAnsi="Calibri" w:cs="Calibri"/>
          <w:lang w:val="en"/>
        </w:rPr>
        <w:t xml:space="preserve"> to</w:t>
      </w:r>
      <w:r w:rsidR="00AC6773">
        <w:rPr>
          <w:rFonts w:ascii="Calibri" w:hAnsi="Calibri" w:cs="Calibri"/>
          <w:lang w:val="en"/>
        </w:rPr>
        <w:t xml:space="preserve"> exist</w:t>
      </w:r>
      <w:r w:rsidR="00891126">
        <w:rPr>
          <w:rFonts w:ascii="Calibri" w:hAnsi="Calibri" w:cs="Calibri"/>
          <w:lang w:val="en"/>
        </w:rPr>
        <w:t xml:space="preserve">, </w:t>
      </w:r>
      <w:r w:rsidR="00FE1707">
        <w:rPr>
          <w:rFonts w:ascii="Calibri" w:hAnsi="Calibri" w:cs="Calibri"/>
          <w:lang w:val="en"/>
        </w:rPr>
        <w:t>and consequentially</w:t>
      </w:r>
      <w:r w:rsidR="00033261">
        <w:rPr>
          <w:rFonts w:ascii="Calibri" w:hAnsi="Calibri" w:cs="Calibri"/>
          <w:lang w:val="en"/>
        </w:rPr>
        <w:t xml:space="preserve"> </w:t>
      </w:r>
      <w:r w:rsidR="00891126">
        <w:rPr>
          <w:rFonts w:ascii="Calibri" w:hAnsi="Calibri" w:cs="Calibri"/>
          <w:lang w:val="en"/>
        </w:rPr>
        <w:t xml:space="preserve">according to Descartes </w:t>
      </w:r>
      <w:r w:rsidR="00033261">
        <w:rPr>
          <w:rFonts w:ascii="Calibri" w:hAnsi="Calibri" w:cs="Calibri"/>
          <w:lang w:val="en"/>
        </w:rPr>
        <w:t>– bodiless;</w:t>
      </w:r>
      <w:r w:rsidR="00FE1707">
        <w:rPr>
          <w:rFonts w:ascii="Calibri" w:hAnsi="Calibri" w:cs="Calibri"/>
          <w:lang w:val="en"/>
        </w:rPr>
        <w:t xml:space="preserve"> the soul still capably thinks.</w:t>
      </w:r>
      <w:r w:rsidR="00FE1707">
        <w:rPr>
          <w:rStyle w:val="FootnoteReference"/>
          <w:rFonts w:ascii="Calibri" w:hAnsi="Calibri" w:cs="Calibri"/>
          <w:lang w:val="en"/>
        </w:rPr>
        <w:footnoteReference w:id="20"/>
      </w:r>
      <w:r w:rsidR="006343B5">
        <w:rPr>
          <w:rFonts w:ascii="Calibri" w:hAnsi="Calibri" w:cs="Calibri"/>
          <w:lang w:val="en"/>
        </w:rPr>
        <w:t xml:space="preserve"> </w:t>
      </w:r>
      <w:r w:rsidR="006B3F15">
        <w:rPr>
          <w:rFonts w:ascii="Calibri" w:hAnsi="Calibri" w:cs="Calibri"/>
          <w:lang w:val="en"/>
        </w:rPr>
        <w:t>In Descartes, “I” refers to the soul</w:t>
      </w:r>
      <w:r w:rsidR="00480AE3">
        <w:rPr>
          <w:rFonts w:ascii="Calibri" w:hAnsi="Calibri" w:cs="Calibri"/>
          <w:lang w:val="en"/>
        </w:rPr>
        <w:t>,</w:t>
      </w:r>
      <w:r w:rsidR="00384B35">
        <w:rPr>
          <w:rFonts w:ascii="Calibri" w:hAnsi="Calibri" w:cs="Calibri"/>
          <w:lang w:val="en"/>
        </w:rPr>
        <w:t xml:space="preserve"> whereas in Wittgenstein, it is mistaken to assume there exists a soul or subject as conceived in modern psychology</w:t>
      </w:r>
      <w:r w:rsidR="000540DA">
        <w:rPr>
          <w:rFonts w:ascii="Calibri" w:hAnsi="Calibri" w:cs="Calibri"/>
          <w:lang w:val="en"/>
        </w:rPr>
        <w:t>,</w:t>
      </w:r>
      <w:r w:rsidR="000540DA">
        <w:rPr>
          <w:rStyle w:val="FootnoteReference"/>
          <w:rFonts w:ascii="Calibri" w:hAnsi="Calibri" w:cs="Calibri"/>
          <w:lang w:val="en"/>
        </w:rPr>
        <w:footnoteReference w:id="21"/>
      </w:r>
      <w:r w:rsidR="00384B35">
        <w:rPr>
          <w:rFonts w:ascii="Calibri" w:hAnsi="Calibri" w:cs="Calibri"/>
          <w:lang w:val="en"/>
        </w:rPr>
        <w:t xml:space="preserve"> </w:t>
      </w:r>
      <w:r w:rsidR="00D9560B">
        <w:rPr>
          <w:rFonts w:ascii="Calibri" w:hAnsi="Calibri" w:cs="Calibri"/>
          <w:lang w:val="en"/>
        </w:rPr>
        <w:t>potentially</w:t>
      </w:r>
      <w:r w:rsidR="00480AE3">
        <w:rPr>
          <w:rFonts w:ascii="Calibri" w:hAnsi="Calibri" w:cs="Calibri"/>
          <w:lang w:val="en"/>
        </w:rPr>
        <w:t xml:space="preserve"> </w:t>
      </w:r>
      <w:r w:rsidR="00384B35">
        <w:rPr>
          <w:rFonts w:ascii="Calibri" w:hAnsi="Calibri" w:cs="Calibri"/>
          <w:lang w:val="en"/>
        </w:rPr>
        <w:t>derived from the Cartesian principle</w:t>
      </w:r>
      <w:r w:rsidR="008218F0">
        <w:rPr>
          <w:rFonts w:ascii="Calibri" w:hAnsi="Calibri" w:cs="Calibri"/>
          <w:lang w:val="en"/>
        </w:rPr>
        <w:t>. However,</w:t>
      </w:r>
      <w:r w:rsidR="008F4A35">
        <w:rPr>
          <w:rFonts w:ascii="Calibri" w:hAnsi="Calibri" w:cs="Calibri"/>
          <w:lang w:val="en"/>
        </w:rPr>
        <w:t xml:space="preserve"> as I hope to show</w:t>
      </w:r>
      <w:r w:rsidR="00891126">
        <w:rPr>
          <w:rFonts w:ascii="Calibri" w:hAnsi="Calibri" w:cs="Calibri"/>
          <w:lang w:val="en"/>
        </w:rPr>
        <w:t>;</w:t>
      </w:r>
      <w:r w:rsidR="008F4A35">
        <w:rPr>
          <w:rFonts w:ascii="Calibri" w:hAnsi="Calibri" w:cs="Calibri"/>
          <w:lang w:val="en"/>
        </w:rPr>
        <w:t xml:space="preserve"> </w:t>
      </w:r>
      <w:r w:rsidR="00891126">
        <w:rPr>
          <w:rFonts w:ascii="Calibri" w:hAnsi="Calibri" w:cs="Calibri"/>
          <w:lang w:val="en"/>
        </w:rPr>
        <w:t>i</w:t>
      </w:r>
      <w:r w:rsidR="008F4A35">
        <w:rPr>
          <w:rFonts w:ascii="Calibri" w:hAnsi="Calibri" w:cs="Calibri"/>
          <w:lang w:val="en"/>
        </w:rPr>
        <w:t xml:space="preserve">t does </w:t>
      </w:r>
      <w:r w:rsidR="008F4A35" w:rsidRPr="008218F0">
        <w:rPr>
          <w:rFonts w:ascii="Calibri" w:hAnsi="Calibri" w:cs="Calibri"/>
          <w:i/>
          <w:iCs/>
          <w:lang w:val="en"/>
        </w:rPr>
        <w:t>not</w:t>
      </w:r>
      <w:r w:rsidR="008F4A35">
        <w:rPr>
          <w:rFonts w:ascii="Calibri" w:hAnsi="Calibri" w:cs="Calibri"/>
          <w:lang w:val="en"/>
        </w:rPr>
        <w:t xml:space="preserve"> necessitate that “I” does not exist per-se, </w:t>
      </w:r>
      <w:r w:rsidR="00284525">
        <w:rPr>
          <w:rFonts w:ascii="Calibri" w:hAnsi="Calibri" w:cs="Calibri"/>
          <w:lang w:val="en"/>
        </w:rPr>
        <w:t>b</w:t>
      </w:r>
      <w:r w:rsidR="008F4A35">
        <w:rPr>
          <w:rFonts w:ascii="Calibri" w:hAnsi="Calibri" w:cs="Calibri"/>
          <w:lang w:val="en"/>
        </w:rPr>
        <w:t xml:space="preserve">ut that </w:t>
      </w:r>
      <w:r w:rsidR="008218F0">
        <w:rPr>
          <w:rFonts w:ascii="Calibri" w:hAnsi="Calibri" w:cs="Calibri"/>
          <w:lang w:val="en"/>
        </w:rPr>
        <w:t xml:space="preserve">the </w:t>
      </w:r>
      <w:r w:rsidR="00284525">
        <w:rPr>
          <w:rFonts w:ascii="Calibri" w:hAnsi="Calibri" w:cs="Calibri"/>
          <w:lang w:val="en"/>
        </w:rPr>
        <w:t xml:space="preserve">“I” of this world merely </w:t>
      </w:r>
      <w:r w:rsidR="00891126">
        <w:rPr>
          <w:rFonts w:ascii="Calibri" w:hAnsi="Calibri" w:cs="Calibri"/>
          <w:lang w:val="en"/>
        </w:rPr>
        <w:t xml:space="preserve">exists </w:t>
      </w:r>
      <w:r w:rsidR="00284525">
        <w:rPr>
          <w:rFonts w:ascii="Calibri" w:hAnsi="Calibri" w:cs="Calibri"/>
          <w:lang w:val="en"/>
        </w:rPr>
        <w:t>linguistically</w:t>
      </w:r>
      <w:r w:rsidR="008218F0">
        <w:rPr>
          <w:rFonts w:ascii="Calibri" w:hAnsi="Calibri" w:cs="Calibri"/>
          <w:lang w:val="en"/>
        </w:rPr>
        <w:t xml:space="preserve">; in the context of grammar, </w:t>
      </w:r>
      <w:r w:rsidR="00284525">
        <w:rPr>
          <w:rFonts w:ascii="Calibri" w:hAnsi="Calibri" w:cs="Calibri"/>
          <w:lang w:val="en"/>
        </w:rPr>
        <w:t>and that which it refers to i.e. self, is beyond the describable, and therefore, the limits of the world</w:t>
      </w:r>
      <w:r w:rsidR="00384B35">
        <w:rPr>
          <w:rFonts w:ascii="Calibri" w:hAnsi="Calibri" w:cs="Calibri"/>
          <w:lang w:val="en"/>
        </w:rPr>
        <w:t>.</w:t>
      </w:r>
      <w:r w:rsidR="00891126">
        <w:rPr>
          <w:rFonts w:ascii="Calibri" w:hAnsi="Calibri" w:cs="Calibri"/>
          <w:lang w:val="en"/>
        </w:rPr>
        <w:t xml:space="preserve"> </w:t>
      </w:r>
      <w:r w:rsidR="008218F0">
        <w:rPr>
          <w:rFonts w:ascii="Calibri" w:hAnsi="Calibri" w:cs="Calibri"/>
          <w:lang w:val="en"/>
        </w:rPr>
        <w:t xml:space="preserve">Whereas </w:t>
      </w:r>
      <w:r w:rsidR="00D9560B">
        <w:rPr>
          <w:rFonts w:ascii="Calibri" w:hAnsi="Calibri" w:cs="Calibri"/>
          <w:lang w:val="en"/>
        </w:rPr>
        <w:t>D</w:t>
      </w:r>
      <w:r w:rsidR="008218F0">
        <w:rPr>
          <w:rFonts w:ascii="Calibri" w:hAnsi="Calibri" w:cs="Calibri"/>
          <w:lang w:val="en"/>
        </w:rPr>
        <w:t xml:space="preserve">escartes “I” is non-contingent to his body, </w:t>
      </w:r>
      <w:r w:rsidR="00891126">
        <w:rPr>
          <w:rFonts w:ascii="Calibri" w:hAnsi="Calibri" w:cs="Calibri"/>
          <w:lang w:val="en"/>
        </w:rPr>
        <w:t>W</w:t>
      </w:r>
      <w:r w:rsidR="00F72C69">
        <w:rPr>
          <w:rFonts w:ascii="Calibri" w:hAnsi="Calibri" w:cs="Calibri"/>
          <w:lang w:val="en"/>
        </w:rPr>
        <w:t>orthington summarizes that W</w:t>
      </w:r>
      <w:r w:rsidR="00891126">
        <w:rPr>
          <w:rFonts w:ascii="Calibri" w:hAnsi="Calibri" w:cs="Calibri"/>
          <w:lang w:val="en"/>
        </w:rPr>
        <w:t>ittgenstein</w:t>
      </w:r>
      <w:r w:rsidR="008218F0">
        <w:rPr>
          <w:rFonts w:ascii="Calibri" w:hAnsi="Calibri" w:cs="Calibri"/>
          <w:lang w:val="en"/>
        </w:rPr>
        <w:t>’s</w:t>
      </w:r>
      <w:r w:rsidR="00891126">
        <w:rPr>
          <w:rFonts w:ascii="Calibri" w:hAnsi="Calibri" w:cs="Calibri"/>
          <w:lang w:val="en"/>
        </w:rPr>
        <w:t xml:space="preserve"> </w:t>
      </w:r>
      <w:r w:rsidR="008218F0">
        <w:rPr>
          <w:rFonts w:ascii="Calibri" w:hAnsi="Calibri" w:cs="Calibri"/>
          <w:lang w:val="en"/>
        </w:rPr>
        <w:t>‘</w:t>
      </w:r>
      <w:r w:rsidR="00891126">
        <w:rPr>
          <w:rFonts w:ascii="Calibri" w:hAnsi="Calibri" w:cs="Calibri"/>
          <w:lang w:val="en"/>
        </w:rPr>
        <w:t>self</w:t>
      </w:r>
      <w:r w:rsidR="008218F0">
        <w:rPr>
          <w:rFonts w:ascii="Calibri" w:hAnsi="Calibri" w:cs="Calibri"/>
          <w:lang w:val="en"/>
        </w:rPr>
        <w:t>,</w:t>
      </w:r>
      <w:r w:rsidR="00891126">
        <w:rPr>
          <w:rFonts w:ascii="Calibri" w:hAnsi="Calibri" w:cs="Calibri"/>
          <w:lang w:val="en"/>
        </w:rPr>
        <w:t xml:space="preserve"> cannot be part of the world as it is non-</w:t>
      </w:r>
      <w:r w:rsidR="00781941">
        <w:rPr>
          <w:rFonts w:ascii="Calibri" w:hAnsi="Calibri" w:cs="Calibri"/>
          <w:lang w:val="en"/>
        </w:rPr>
        <w:t>contingent</w:t>
      </w:r>
      <w:r w:rsidR="008218F0">
        <w:rPr>
          <w:rFonts w:ascii="Calibri" w:hAnsi="Calibri" w:cs="Calibri"/>
          <w:lang w:val="en"/>
        </w:rPr>
        <w:t>,</w:t>
      </w:r>
      <w:r w:rsidR="00891126">
        <w:rPr>
          <w:rFonts w:ascii="Calibri" w:hAnsi="Calibri" w:cs="Calibri"/>
          <w:lang w:val="en"/>
        </w:rPr>
        <w:t xml:space="preserve"> </w:t>
      </w:r>
      <w:r w:rsidR="00781941">
        <w:rPr>
          <w:rFonts w:ascii="Calibri" w:hAnsi="Calibri" w:cs="Calibri"/>
          <w:lang w:val="en"/>
        </w:rPr>
        <w:t>and therefore transcendental</w:t>
      </w:r>
      <w:r w:rsidR="008218F0">
        <w:rPr>
          <w:rFonts w:ascii="Calibri" w:hAnsi="Calibri" w:cs="Calibri"/>
          <w:lang w:val="en"/>
        </w:rPr>
        <w:t>’</w:t>
      </w:r>
      <w:r w:rsidR="00781941">
        <w:rPr>
          <w:rFonts w:ascii="Calibri" w:hAnsi="Calibri" w:cs="Calibri"/>
          <w:lang w:val="en"/>
        </w:rPr>
        <w:t>.</w:t>
      </w:r>
      <w:r w:rsidR="00781941">
        <w:rPr>
          <w:rStyle w:val="FootnoteReference"/>
          <w:rFonts w:ascii="Calibri" w:hAnsi="Calibri" w:cs="Calibri"/>
          <w:lang w:val="en"/>
        </w:rPr>
        <w:footnoteReference w:id="22"/>
      </w:r>
      <w:r w:rsidR="00781941">
        <w:rPr>
          <w:rFonts w:ascii="Calibri" w:hAnsi="Calibri" w:cs="Calibri"/>
          <w:lang w:val="en"/>
        </w:rPr>
        <w:t xml:space="preserve"> </w:t>
      </w:r>
      <w:r w:rsidR="00F72C69">
        <w:rPr>
          <w:rFonts w:ascii="Calibri" w:hAnsi="Calibri" w:cs="Calibri"/>
          <w:lang w:val="en"/>
        </w:rPr>
        <w:t>He goes on to</w:t>
      </w:r>
      <w:r w:rsidR="00445B7F">
        <w:rPr>
          <w:rFonts w:ascii="Calibri" w:hAnsi="Calibri" w:cs="Calibri"/>
          <w:lang w:val="en"/>
        </w:rPr>
        <w:t xml:space="preserve"> </w:t>
      </w:r>
      <w:r w:rsidR="00F72C69">
        <w:rPr>
          <w:rFonts w:ascii="Calibri" w:hAnsi="Calibri" w:cs="Calibri"/>
          <w:lang w:val="en"/>
        </w:rPr>
        <w:t>show</w:t>
      </w:r>
      <w:r w:rsidR="00445B7F">
        <w:rPr>
          <w:rFonts w:ascii="Calibri" w:hAnsi="Calibri" w:cs="Calibri"/>
          <w:lang w:val="en"/>
        </w:rPr>
        <w:t xml:space="preserve"> </w:t>
      </w:r>
      <w:r w:rsidR="00F72C69">
        <w:rPr>
          <w:rFonts w:ascii="Calibri" w:hAnsi="Calibri" w:cs="Calibri"/>
          <w:lang w:val="en"/>
        </w:rPr>
        <w:t>Wittgenstein’s</w:t>
      </w:r>
      <w:r w:rsidR="00445B7F">
        <w:rPr>
          <w:rFonts w:ascii="Calibri" w:hAnsi="Calibri" w:cs="Calibri"/>
          <w:lang w:val="en"/>
        </w:rPr>
        <w:t xml:space="preserve"> </w:t>
      </w:r>
      <w:r w:rsidR="00F72C69">
        <w:rPr>
          <w:rFonts w:ascii="Calibri" w:hAnsi="Calibri" w:cs="Calibri"/>
          <w:lang w:val="en"/>
        </w:rPr>
        <w:t xml:space="preserve">infamous </w:t>
      </w:r>
      <w:r w:rsidR="00445B7F">
        <w:rPr>
          <w:rFonts w:ascii="Calibri" w:hAnsi="Calibri" w:cs="Calibri"/>
          <w:lang w:val="en"/>
        </w:rPr>
        <w:t>anti-</w:t>
      </w:r>
      <w:r w:rsidR="00F72C69">
        <w:rPr>
          <w:rFonts w:ascii="Calibri" w:hAnsi="Calibri" w:cs="Calibri"/>
          <w:lang w:val="en"/>
        </w:rPr>
        <w:t>metaphysics</w:t>
      </w:r>
      <w:r w:rsidR="00445B7F">
        <w:rPr>
          <w:rFonts w:ascii="Calibri" w:hAnsi="Calibri" w:cs="Calibri"/>
          <w:lang w:val="en"/>
        </w:rPr>
        <w:t xml:space="preserve"> stance</w:t>
      </w:r>
      <w:r w:rsidR="00F72C69">
        <w:rPr>
          <w:rFonts w:ascii="Calibri" w:hAnsi="Calibri" w:cs="Calibri"/>
          <w:lang w:val="en"/>
        </w:rPr>
        <w:t>;</w:t>
      </w:r>
      <w:r w:rsidR="00445B7F">
        <w:rPr>
          <w:rFonts w:ascii="Calibri" w:hAnsi="Calibri" w:cs="Calibri"/>
          <w:lang w:val="en"/>
        </w:rPr>
        <w:t xml:space="preserve"> the core purpose of </w:t>
      </w:r>
      <w:proofErr w:type="spellStart"/>
      <w:r w:rsidR="00F72C69" w:rsidRPr="00F72C69">
        <w:rPr>
          <w:rFonts w:ascii="Calibri" w:hAnsi="Calibri" w:cs="Calibri"/>
          <w:i/>
          <w:iCs/>
          <w:lang w:val="en"/>
        </w:rPr>
        <w:t>Tractacus</w:t>
      </w:r>
      <w:proofErr w:type="spellEnd"/>
      <w:r w:rsidR="008218F0">
        <w:rPr>
          <w:rFonts w:ascii="Calibri" w:hAnsi="Calibri" w:cs="Calibri"/>
          <w:i/>
          <w:iCs/>
          <w:lang w:val="en"/>
        </w:rPr>
        <w:t>,</w:t>
      </w:r>
      <w:r w:rsidR="00F72C69">
        <w:rPr>
          <w:rFonts w:ascii="Calibri" w:hAnsi="Calibri" w:cs="Calibri"/>
          <w:lang w:val="en"/>
        </w:rPr>
        <w:t xml:space="preserve"> which continues</w:t>
      </w:r>
      <w:r w:rsidR="008218F0" w:rsidRPr="008218F0">
        <w:rPr>
          <w:rFonts w:ascii="Calibri" w:hAnsi="Calibri" w:cs="Calibri"/>
          <w:lang w:val="en"/>
        </w:rPr>
        <w:t xml:space="preserve"> </w:t>
      </w:r>
      <w:r w:rsidR="008218F0">
        <w:rPr>
          <w:rFonts w:ascii="Calibri" w:hAnsi="Calibri" w:cs="Calibri"/>
          <w:lang w:val="en"/>
        </w:rPr>
        <w:t>on</w:t>
      </w:r>
      <w:r w:rsidR="00F72C69">
        <w:rPr>
          <w:rFonts w:ascii="Calibri" w:hAnsi="Calibri" w:cs="Calibri"/>
          <w:lang w:val="en"/>
        </w:rPr>
        <w:t xml:space="preserve">, albeit mutationally, into the </w:t>
      </w:r>
      <w:r w:rsidR="00F72C69">
        <w:rPr>
          <w:rFonts w:ascii="Calibri" w:hAnsi="Calibri" w:cs="Calibri"/>
          <w:i/>
          <w:iCs/>
          <w:lang w:val="en"/>
        </w:rPr>
        <w:t>P</w:t>
      </w:r>
      <w:r w:rsidR="00F72C69" w:rsidRPr="00F72C69">
        <w:rPr>
          <w:rFonts w:ascii="Calibri" w:hAnsi="Calibri" w:cs="Calibri"/>
          <w:i/>
          <w:iCs/>
          <w:lang w:val="en"/>
        </w:rPr>
        <w:t xml:space="preserve">hilosophical </w:t>
      </w:r>
      <w:r w:rsidR="00F72C69">
        <w:rPr>
          <w:rFonts w:ascii="Calibri" w:hAnsi="Calibri" w:cs="Calibri"/>
          <w:i/>
          <w:iCs/>
          <w:lang w:val="en"/>
        </w:rPr>
        <w:t>I</w:t>
      </w:r>
      <w:r w:rsidR="00F72C69" w:rsidRPr="00F72C69">
        <w:rPr>
          <w:rFonts w:ascii="Calibri" w:hAnsi="Calibri" w:cs="Calibri"/>
          <w:i/>
          <w:iCs/>
          <w:lang w:val="en"/>
        </w:rPr>
        <w:t>nvestigations</w:t>
      </w:r>
      <w:r w:rsidR="00445B7F">
        <w:rPr>
          <w:rFonts w:ascii="Calibri" w:hAnsi="Calibri" w:cs="Calibri"/>
          <w:lang w:val="en"/>
        </w:rPr>
        <w:t xml:space="preserve">. </w:t>
      </w:r>
      <w:r w:rsidR="004F7BDF">
        <w:rPr>
          <w:rFonts w:ascii="Calibri" w:hAnsi="Calibri" w:cs="Calibri"/>
          <w:lang w:val="en"/>
        </w:rPr>
        <w:t xml:space="preserve">Put simply, </w:t>
      </w:r>
      <w:r w:rsidR="00445B7F">
        <w:rPr>
          <w:rFonts w:ascii="Calibri" w:hAnsi="Calibri" w:cs="Calibri"/>
          <w:lang w:val="en"/>
        </w:rPr>
        <w:t xml:space="preserve">Metaphysics is rejected as it involves questions that are beyond the world hence beyond asking. </w:t>
      </w:r>
      <w:r w:rsidR="004F7BDF">
        <w:rPr>
          <w:rFonts w:ascii="Calibri" w:hAnsi="Calibri" w:cs="Calibri"/>
          <w:lang w:val="en"/>
        </w:rPr>
        <w:t>This Wittgenstein calls the vanishing of metaphysical problems,</w:t>
      </w:r>
      <w:r w:rsidR="004F7BDF">
        <w:rPr>
          <w:rStyle w:val="FootnoteReference"/>
          <w:rFonts w:ascii="Calibri" w:hAnsi="Calibri" w:cs="Calibri"/>
          <w:lang w:val="en"/>
        </w:rPr>
        <w:footnoteReference w:id="23"/>
      </w:r>
      <w:r w:rsidR="00445B7F">
        <w:rPr>
          <w:rFonts w:ascii="Calibri" w:hAnsi="Calibri" w:cs="Calibri"/>
          <w:lang w:val="en"/>
        </w:rPr>
        <w:t xml:space="preserve"> </w:t>
      </w:r>
      <w:r w:rsidR="004F7BDF">
        <w:rPr>
          <w:rFonts w:ascii="Calibri" w:hAnsi="Calibri" w:cs="Calibri"/>
          <w:lang w:val="en"/>
        </w:rPr>
        <w:t xml:space="preserve">which equates to ‘the avoidance of metaphysical reflection’ (as </w:t>
      </w:r>
      <w:r w:rsidR="00F72C69">
        <w:rPr>
          <w:rFonts w:ascii="Calibri" w:hAnsi="Calibri" w:cs="Calibri"/>
          <w:lang w:val="en"/>
        </w:rPr>
        <w:t xml:space="preserve">therefore </w:t>
      </w:r>
      <w:r w:rsidR="004F7BDF">
        <w:rPr>
          <w:rFonts w:ascii="Calibri" w:hAnsi="Calibri" w:cs="Calibri"/>
          <w:lang w:val="en"/>
        </w:rPr>
        <w:t>redundant). However</w:t>
      </w:r>
      <w:r w:rsidR="00D9560B">
        <w:rPr>
          <w:rFonts w:ascii="Calibri" w:hAnsi="Calibri" w:cs="Calibri"/>
          <w:lang w:val="en"/>
        </w:rPr>
        <w:t>,</w:t>
      </w:r>
      <w:r w:rsidR="004F7BDF">
        <w:rPr>
          <w:rFonts w:ascii="Calibri" w:hAnsi="Calibri" w:cs="Calibri"/>
          <w:lang w:val="en"/>
        </w:rPr>
        <w:t xml:space="preserve"> self-consciousness, </w:t>
      </w:r>
      <w:r w:rsidR="001218B4">
        <w:rPr>
          <w:rFonts w:ascii="Calibri" w:hAnsi="Calibri" w:cs="Calibri"/>
          <w:lang w:val="en"/>
        </w:rPr>
        <w:t>(</w:t>
      </w:r>
      <w:r w:rsidR="004F7BDF">
        <w:rPr>
          <w:rFonts w:ascii="Calibri" w:hAnsi="Calibri" w:cs="Calibri"/>
          <w:lang w:val="en"/>
        </w:rPr>
        <w:t xml:space="preserve">acting as though </w:t>
      </w:r>
      <w:r w:rsidR="001218B4">
        <w:rPr>
          <w:rFonts w:ascii="Calibri" w:hAnsi="Calibri" w:cs="Calibri"/>
          <w:lang w:val="en"/>
        </w:rPr>
        <w:t>“</w:t>
      </w:r>
      <w:r w:rsidR="004F7BDF">
        <w:rPr>
          <w:rFonts w:ascii="Calibri" w:hAnsi="Calibri" w:cs="Calibri"/>
          <w:lang w:val="en"/>
        </w:rPr>
        <w:t>self</w:t>
      </w:r>
      <w:r w:rsidR="001218B4">
        <w:rPr>
          <w:rFonts w:ascii="Calibri" w:hAnsi="Calibri" w:cs="Calibri"/>
          <w:lang w:val="en"/>
        </w:rPr>
        <w:t>”</w:t>
      </w:r>
      <w:r w:rsidR="004F7BDF">
        <w:rPr>
          <w:rFonts w:ascii="Calibri" w:hAnsi="Calibri" w:cs="Calibri"/>
          <w:lang w:val="en"/>
        </w:rPr>
        <w:t xml:space="preserve"> were </w:t>
      </w:r>
      <w:r w:rsidR="001218B4">
        <w:rPr>
          <w:rFonts w:ascii="Calibri" w:hAnsi="Calibri" w:cs="Calibri"/>
          <w:lang w:val="en"/>
        </w:rPr>
        <w:t xml:space="preserve">a </w:t>
      </w:r>
      <w:r w:rsidR="004F7BDF">
        <w:rPr>
          <w:rFonts w:ascii="Calibri" w:hAnsi="Calibri" w:cs="Calibri"/>
          <w:lang w:val="en"/>
        </w:rPr>
        <w:t>part of the world</w:t>
      </w:r>
      <w:r w:rsidR="001218B4">
        <w:rPr>
          <w:rFonts w:ascii="Calibri" w:hAnsi="Calibri" w:cs="Calibri"/>
          <w:lang w:val="en"/>
        </w:rPr>
        <w:t>), is evidently the epitome of reflectiveness</w:t>
      </w:r>
      <w:r w:rsidR="00461D3C">
        <w:rPr>
          <w:rFonts w:ascii="Calibri" w:hAnsi="Calibri" w:cs="Calibri"/>
          <w:lang w:val="en"/>
        </w:rPr>
        <w:t>,</w:t>
      </w:r>
      <w:r w:rsidR="001218B4">
        <w:rPr>
          <w:rStyle w:val="FootnoteReference"/>
          <w:rFonts w:ascii="Calibri" w:hAnsi="Calibri" w:cs="Calibri"/>
          <w:lang w:val="en"/>
        </w:rPr>
        <w:footnoteReference w:id="24"/>
      </w:r>
      <w:r w:rsidR="00461D3C">
        <w:rPr>
          <w:rFonts w:ascii="Calibri" w:hAnsi="Calibri" w:cs="Calibri"/>
          <w:lang w:val="en"/>
        </w:rPr>
        <w:t>and reflectiveness of anything beyond the limits of the world (e.</w:t>
      </w:r>
      <w:r w:rsidR="006F18A5">
        <w:rPr>
          <w:rFonts w:ascii="Calibri" w:hAnsi="Calibri" w:cs="Calibri"/>
          <w:lang w:val="en"/>
        </w:rPr>
        <w:t>g.</w:t>
      </w:r>
      <w:r w:rsidR="00461D3C">
        <w:rPr>
          <w:rFonts w:ascii="Calibri" w:hAnsi="Calibri" w:cs="Calibri"/>
          <w:lang w:val="en"/>
        </w:rPr>
        <w:t xml:space="preserve"> “self”)</w:t>
      </w:r>
      <w:r w:rsidR="001218B4">
        <w:rPr>
          <w:rFonts w:ascii="Calibri" w:hAnsi="Calibri" w:cs="Calibri"/>
          <w:lang w:val="en"/>
        </w:rPr>
        <w:t xml:space="preserve"> </w:t>
      </w:r>
      <w:r w:rsidR="00F72C69">
        <w:rPr>
          <w:rFonts w:ascii="Calibri" w:hAnsi="Calibri" w:cs="Calibri"/>
          <w:lang w:val="en"/>
        </w:rPr>
        <w:t>is</w:t>
      </w:r>
      <w:r w:rsidR="001218B4">
        <w:rPr>
          <w:rFonts w:ascii="Calibri" w:hAnsi="Calibri" w:cs="Calibri"/>
          <w:lang w:val="en"/>
        </w:rPr>
        <w:t xml:space="preserve"> redundant</w:t>
      </w:r>
      <w:r w:rsidR="00F72C69">
        <w:rPr>
          <w:rFonts w:ascii="Calibri" w:hAnsi="Calibri" w:cs="Calibri"/>
          <w:lang w:val="en"/>
        </w:rPr>
        <w:t xml:space="preserve"> due to </w:t>
      </w:r>
      <w:r w:rsidR="006F18A5">
        <w:rPr>
          <w:rFonts w:ascii="Calibri" w:hAnsi="Calibri" w:cs="Calibri"/>
          <w:lang w:val="en"/>
        </w:rPr>
        <w:t xml:space="preserve">its </w:t>
      </w:r>
      <w:r w:rsidR="00F72C69">
        <w:rPr>
          <w:rFonts w:ascii="Calibri" w:hAnsi="Calibri" w:cs="Calibri"/>
          <w:lang w:val="en"/>
        </w:rPr>
        <w:t>transcendentality</w:t>
      </w:r>
      <w:r w:rsidR="001218B4">
        <w:rPr>
          <w:rFonts w:ascii="Calibri" w:hAnsi="Calibri" w:cs="Calibri"/>
          <w:lang w:val="en"/>
        </w:rPr>
        <w:t>, viz; we can</w:t>
      </w:r>
      <w:r w:rsidR="00421621">
        <w:rPr>
          <w:rFonts w:ascii="Calibri" w:hAnsi="Calibri" w:cs="Calibri"/>
          <w:lang w:val="en"/>
        </w:rPr>
        <w:t xml:space="preserve"> neither</w:t>
      </w:r>
      <w:r w:rsidR="001218B4">
        <w:rPr>
          <w:rFonts w:ascii="Calibri" w:hAnsi="Calibri" w:cs="Calibri"/>
          <w:lang w:val="en"/>
        </w:rPr>
        <w:t xml:space="preserve"> think of</w:t>
      </w:r>
      <w:r w:rsidR="00421621">
        <w:rPr>
          <w:rFonts w:ascii="Calibri" w:hAnsi="Calibri" w:cs="Calibri"/>
          <w:lang w:val="en"/>
        </w:rPr>
        <w:t>, n</w:t>
      </w:r>
      <w:r w:rsidR="001218B4">
        <w:rPr>
          <w:rFonts w:ascii="Calibri" w:hAnsi="Calibri" w:cs="Calibri"/>
          <w:lang w:val="en"/>
        </w:rPr>
        <w:t>or talk of what is beyond the limits of the world, i.e.</w:t>
      </w:r>
      <w:r w:rsidR="004F7BDF">
        <w:rPr>
          <w:rFonts w:ascii="Calibri" w:hAnsi="Calibri" w:cs="Calibri"/>
          <w:lang w:val="en"/>
        </w:rPr>
        <w:t xml:space="preserve"> </w:t>
      </w:r>
      <w:r w:rsidR="001218B4">
        <w:rPr>
          <w:rFonts w:ascii="Calibri" w:hAnsi="Calibri" w:cs="Calibri"/>
          <w:lang w:val="en"/>
        </w:rPr>
        <w:t>the mystery. Therefore, self-consciousness</w:t>
      </w:r>
      <w:r w:rsidR="00461D3C">
        <w:rPr>
          <w:rFonts w:ascii="Calibri" w:hAnsi="Calibri" w:cs="Calibri"/>
          <w:lang w:val="en"/>
        </w:rPr>
        <w:t>; Wittgenstein</w:t>
      </w:r>
      <w:r w:rsidR="001218B4">
        <w:rPr>
          <w:rFonts w:ascii="Calibri" w:hAnsi="Calibri" w:cs="Calibri"/>
          <w:lang w:val="en"/>
        </w:rPr>
        <w:t xml:space="preserve"> </w:t>
      </w:r>
      <w:r w:rsidR="00F72C69">
        <w:rPr>
          <w:rFonts w:ascii="Calibri" w:hAnsi="Calibri" w:cs="Calibri"/>
          <w:lang w:val="en"/>
        </w:rPr>
        <w:t>elucidate</w:t>
      </w:r>
      <w:r w:rsidR="00461D3C">
        <w:rPr>
          <w:rFonts w:ascii="Calibri" w:hAnsi="Calibri" w:cs="Calibri"/>
          <w:lang w:val="en"/>
        </w:rPr>
        <w:t>s</w:t>
      </w:r>
      <w:r w:rsidR="00F72C69">
        <w:rPr>
          <w:rFonts w:ascii="Calibri" w:hAnsi="Calibri" w:cs="Calibri"/>
          <w:lang w:val="en"/>
        </w:rPr>
        <w:t xml:space="preserve"> as </w:t>
      </w:r>
      <w:r w:rsidR="001218B4">
        <w:rPr>
          <w:rFonts w:ascii="Calibri" w:hAnsi="Calibri" w:cs="Calibri"/>
          <w:lang w:val="en"/>
        </w:rPr>
        <w:t>a mental i</w:t>
      </w:r>
      <w:r w:rsidR="00F72C69">
        <w:rPr>
          <w:rFonts w:ascii="Calibri" w:hAnsi="Calibri" w:cs="Calibri"/>
          <w:lang w:val="en"/>
        </w:rPr>
        <w:t>l</w:t>
      </w:r>
      <w:r w:rsidR="001218B4">
        <w:rPr>
          <w:rFonts w:ascii="Calibri" w:hAnsi="Calibri" w:cs="Calibri"/>
          <w:lang w:val="en"/>
        </w:rPr>
        <w:t>lusion relative to the illusion of “I”</w:t>
      </w:r>
      <w:r w:rsidR="001C4EB3">
        <w:rPr>
          <w:rFonts w:ascii="Calibri" w:hAnsi="Calibri" w:cs="Calibri"/>
          <w:lang w:val="en"/>
        </w:rPr>
        <w:t xml:space="preserve"> </w:t>
      </w:r>
      <w:r w:rsidR="00D9560B">
        <w:rPr>
          <w:rFonts w:ascii="Calibri" w:hAnsi="Calibri" w:cs="Calibri"/>
          <w:lang w:val="en"/>
        </w:rPr>
        <w:t xml:space="preserve">and its </w:t>
      </w:r>
      <w:r w:rsidR="001C4EB3">
        <w:rPr>
          <w:rFonts w:ascii="Calibri" w:hAnsi="Calibri" w:cs="Calibri"/>
          <w:lang w:val="en"/>
        </w:rPr>
        <w:t xml:space="preserve">purport </w:t>
      </w:r>
      <w:r w:rsidR="00D9560B">
        <w:rPr>
          <w:rFonts w:ascii="Calibri" w:hAnsi="Calibri" w:cs="Calibri"/>
          <w:lang w:val="en"/>
        </w:rPr>
        <w:t xml:space="preserve">as </w:t>
      </w:r>
      <w:r w:rsidR="001218B4">
        <w:rPr>
          <w:rFonts w:ascii="Calibri" w:hAnsi="Calibri" w:cs="Calibri"/>
          <w:lang w:val="en"/>
        </w:rPr>
        <w:t>the seat of what can be known in the world</w:t>
      </w:r>
      <w:r w:rsidR="00C5025A">
        <w:rPr>
          <w:rFonts w:ascii="Calibri" w:hAnsi="Calibri" w:cs="Calibri"/>
          <w:lang w:val="en"/>
        </w:rPr>
        <w:t>.</w:t>
      </w:r>
      <w:r w:rsidR="00C5025A">
        <w:rPr>
          <w:rStyle w:val="FootnoteReference"/>
          <w:rFonts w:ascii="Calibri" w:hAnsi="Calibri" w:cs="Calibri"/>
          <w:lang w:val="en"/>
        </w:rPr>
        <w:footnoteReference w:id="25"/>
      </w:r>
      <w:r w:rsidR="00C5025A">
        <w:rPr>
          <w:rFonts w:ascii="Calibri" w:hAnsi="Calibri" w:cs="Calibri"/>
          <w:lang w:val="en"/>
        </w:rPr>
        <w:t xml:space="preserve"> I</w:t>
      </w:r>
      <w:r w:rsidR="00421621">
        <w:rPr>
          <w:rFonts w:ascii="Calibri" w:hAnsi="Calibri" w:cs="Calibri"/>
          <w:lang w:val="en"/>
        </w:rPr>
        <w:t>t is suggested in Worthington, that the reali</w:t>
      </w:r>
      <w:r w:rsidR="00461D3C">
        <w:rPr>
          <w:rFonts w:ascii="Calibri" w:hAnsi="Calibri" w:cs="Calibri"/>
          <w:lang w:val="en"/>
        </w:rPr>
        <w:t>z</w:t>
      </w:r>
      <w:r w:rsidR="00421621">
        <w:rPr>
          <w:rFonts w:ascii="Calibri" w:hAnsi="Calibri" w:cs="Calibri"/>
          <w:lang w:val="en"/>
        </w:rPr>
        <w:t>ation of self as tran</w:t>
      </w:r>
      <w:r w:rsidR="00461D3C">
        <w:rPr>
          <w:rFonts w:ascii="Calibri" w:hAnsi="Calibri" w:cs="Calibri"/>
          <w:lang w:val="en"/>
        </w:rPr>
        <w:t>s</w:t>
      </w:r>
      <w:r w:rsidR="00421621">
        <w:rPr>
          <w:rFonts w:ascii="Calibri" w:hAnsi="Calibri" w:cs="Calibri"/>
          <w:lang w:val="en"/>
        </w:rPr>
        <w:t>cendental, is a pre-condition to rejecting self</w:t>
      </w:r>
      <w:r w:rsidR="00461D3C">
        <w:rPr>
          <w:rFonts w:ascii="Calibri" w:hAnsi="Calibri" w:cs="Calibri"/>
          <w:lang w:val="en"/>
        </w:rPr>
        <w:t>-</w:t>
      </w:r>
      <w:r w:rsidR="00421621">
        <w:rPr>
          <w:rFonts w:ascii="Calibri" w:hAnsi="Calibri" w:cs="Calibri"/>
          <w:lang w:val="en"/>
        </w:rPr>
        <w:t>consciousness with its relative reflectivity of redundant question</w:t>
      </w:r>
      <w:r w:rsidR="001C4EB3">
        <w:rPr>
          <w:rFonts w:ascii="Calibri" w:hAnsi="Calibri" w:cs="Calibri"/>
          <w:lang w:val="en"/>
        </w:rPr>
        <w:t>ing</w:t>
      </w:r>
      <w:r w:rsidR="00421621">
        <w:rPr>
          <w:rFonts w:ascii="Calibri" w:hAnsi="Calibri" w:cs="Calibri"/>
          <w:lang w:val="en"/>
        </w:rPr>
        <w:t xml:space="preserve">s, in place of ‘living in the </w:t>
      </w:r>
      <w:r w:rsidR="00421621">
        <w:rPr>
          <w:rFonts w:ascii="Calibri" w:hAnsi="Calibri" w:cs="Calibri"/>
          <w:lang w:val="en"/>
        </w:rPr>
        <w:lastRenderedPageBreak/>
        <w:t>present</w:t>
      </w:r>
      <w:r w:rsidR="00DA1011">
        <w:rPr>
          <w:rFonts w:ascii="Calibri" w:hAnsi="Calibri" w:cs="Calibri"/>
          <w:lang w:val="en"/>
        </w:rPr>
        <w:t>’</w:t>
      </w:r>
      <w:r w:rsidR="006F18A5">
        <w:rPr>
          <w:rFonts w:ascii="Calibri" w:hAnsi="Calibri" w:cs="Calibri"/>
          <w:lang w:val="en"/>
        </w:rPr>
        <w:t>.</w:t>
      </w:r>
      <w:r w:rsidR="00DA1011">
        <w:rPr>
          <w:rStyle w:val="FootnoteReference"/>
          <w:rFonts w:ascii="Calibri" w:hAnsi="Calibri" w:cs="Calibri"/>
          <w:lang w:val="en"/>
        </w:rPr>
        <w:footnoteReference w:id="26"/>
      </w:r>
      <w:r w:rsidR="00DA1011">
        <w:rPr>
          <w:rFonts w:ascii="Calibri" w:hAnsi="Calibri" w:cs="Calibri"/>
          <w:lang w:val="en"/>
        </w:rPr>
        <w:t xml:space="preserve"> </w:t>
      </w:r>
      <w:r w:rsidR="001218B4">
        <w:rPr>
          <w:rFonts w:ascii="Calibri" w:hAnsi="Calibri" w:cs="Calibri"/>
          <w:lang w:val="en"/>
        </w:rPr>
        <w:t>Everything in the world can be named, ‘we name thing</w:t>
      </w:r>
      <w:r w:rsidR="00C5025A">
        <w:rPr>
          <w:rFonts w:ascii="Calibri" w:hAnsi="Calibri" w:cs="Calibri"/>
          <w:lang w:val="en"/>
        </w:rPr>
        <w:t>s</w:t>
      </w:r>
      <w:r w:rsidR="001218B4">
        <w:rPr>
          <w:rFonts w:ascii="Calibri" w:hAnsi="Calibri" w:cs="Calibri"/>
          <w:lang w:val="en"/>
        </w:rPr>
        <w:t xml:space="preserve"> </w:t>
      </w:r>
      <w:r w:rsidR="00A56CE0">
        <w:rPr>
          <w:rFonts w:ascii="Calibri" w:hAnsi="Calibri" w:cs="Calibri"/>
          <w:lang w:val="en"/>
        </w:rPr>
        <w:t>and then</w:t>
      </w:r>
      <w:r w:rsidR="001218B4">
        <w:rPr>
          <w:rFonts w:ascii="Calibri" w:hAnsi="Calibri" w:cs="Calibri"/>
          <w:lang w:val="en"/>
        </w:rPr>
        <w:t xml:space="preserve"> we can talk about them</w:t>
      </w:r>
      <w:r w:rsidR="00A56CE0">
        <w:rPr>
          <w:rFonts w:ascii="Calibri" w:hAnsi="Calibri" w:cs="Calibri"/>
          <w:lang w:val="en"/>
        </w:rPr>
        <w:t>: refer to them in talk</w:t>
      </w:r>
      <w:r w:rsidR="001218B4">
        <w:rPr>
          <w:rFonts w:ascii="Calibri" w:hAnsi="Calibri" w:cs="Calibri"/>
          <w:lang w:val="en"/>
        </w:rPr>
        <w:t>’</w:t>
      </w:r>
      <w:r w:rsidR="00A56CE0">
        <w:rPr>
          <w:rFonts w:ascii="Calibri" w:hAnsi="Calibri" w:cs="Calibri"/>
          <w:lang w:val="en"/>
        </w:rPr>
        <w:t>.</w:t>
      </w:r>
      <w:r w:rsidR="00A56CE0">
        <w:rPr>
          <w:rStyle w:val="FootnoteReference"/>
          <w:rFonts w:ascii="Calibri" w:hAnsi="Calibri" w:cs="Calibri"/>
          <w:lang w:val="en"/>
        </w:rPr>
        <w:footnoteReference w:id="27"/>
      </w:r>
      <w:r w:rsidR="00DA1011">
        <w:rPr>
          <w:rFonts w:ascii="Calibri" w:hAnsi="Calibri" w:cs="Calibri"/>
          <w:lang w:val="en"/>
        </w:rPr>
        <w:t xml:space="preserve"> H</w:t>
      </w:r>
      <w:r w:rsidR="00421621">
        <w:rPr>
          <w:rFonts w:ascii="Calibri" w:hAnsi="Calibri" w:cs="Calibri"/>
          <w:lang w:val="en"/>
        </w:rPr>
        <w:t>owever as outlaid</w:t>
      </w:r>
      <w:r w:rsidR="00261107">
        <w:rPr>
          <w:rFonts w:ascii="Calibri" w:hAnsi="Calibri" w:cs="Calibri"/>
          <w:lang w:val="en"/>
        </w:rPr>
        <w:t xml:space="preserve"> </w:t>
      </w:r>
      <w:r w:rsidR="00421621">
        <w:rPr>
          <w:rFonts w:ascii="Calibri" w:hAnsi="Calibri" w:cs="Calibri"/>
          <w:lang w:val="en"/>
        </w:rPr>
        <w:t xml:space="preserve">in </w:t>
      </w:r>
      <w:r w:rsidR="00461D3C">
        <w:rPr>
          <w:rFonts w:ascii="Calibri" w:hAnsi="Calibri" w:cs="Calibri"/>
          <w:lang w:val="en"/>
        </w:rPr>
        <w:t>W</w:t>
      </w:r>
      <w:r w:rsidR="00421621">
        <w:rPr>
          <w:rFonts w:ascii="Calibri" w:hAnsi="Calibri" w:cs="Calibri"/>
          <w:lang w:val="en"/>
        </w:rPr>
        <w:t>ittgenstein; ‘”I” is not the name of a person, nor “here” of a place, and “this” is not a name, though they are connected to names.</w:t>
      </w:r>
      <w:r w:rsidR="00421621">
        <w:rPr>
          <w:rStyle w:val="FootnoteReference"/>
          <w:rFonts w:ascii="Calibri" w:hAnsi="Calibri" w:cs="Calibri"/>
          <w:lang w:val="en"/>
        </w:rPr>
        <w:footnoteReference w:id="28"/>
      </w:r>
      <w:r w:rsidR="00421621">
        <w:rPr>
          <w:rFonts w:ascii="Calibri" w:hAnsi="Calibri" w:cs="Calibri"/>
          <w:lang w:val="en"/>
        </w:rPr>
        <w:t xml:space="preserve"> </w:t>
      </w:r>
      <w:r w:rsidR="006F18A5">
        <w:rPr>
          <w:rFonts w:ascii="Calibri" w:hAnsi="Calibri" w:cs="Calibri"/>
          <w:lang w:val="en"/>
        </w:rPr>
        <w:t>However, we refutably cannot name and therefore talk of, anything beyond the describable world.</w:t>
      </w:r>
    </w:p>
    <w:p w14:paraId="63F37AB2" w14:textId="77777777" w:rsidR="00261107" w:rsidRDefault="00781941" w:rsidP="006B3F15">
      <w:pPr>
        <w:autoSpaceDE w:val="0"/>
        <w:autoSpaceDN w:val="0"/>
        <w:adjustRightInd w:val="0"/>
        <w:spacing w:after="200" w:line="276" w:lineRule="auto"/>
        <w:rPr>
          <w:rFonts w:ascii="Calibri" w:hAnsi="Calibri" w:cs="Calibri"/>
          <w:lang w:val="en"/>
        </w:rPr>
      </w:pPr>
      <w:r>
        <w:rPr>
          <w:rFonts w:ascii="Calibri" w:hAnsi="Calibri" w:cs="Calibri"/>
          <w:lang w:val="en"/>
        </w:rPr>
        <w:t xml:space="preserve">Wittgenstein philosophy </w:t>
      </w:r>
      <w:r w:rsidR="00AC3FC6">
        <w:rPr>
          <w:rFonts w:ascii="Calibri" w:hAnsi="Calibri" w:cs="Calibri"/>
          <w:lang w:val="en"/>
        </w:rPr>
        <w:t>thoroughly</w:t>
      </w:r>
      <w:r>
        <w:rPr>
          <w:rFonts w:ascii="Calibri" w:hAnsi="Calibri" w:cs="Calibri"/>
          <w:lang w:val="en"/>
        </w:rPr>
        <w:t xml:space="preserve"> advocates that we can only talk of </w:t>
      </w:r>
      <w:r w:rsidR="001C4EB3">
        <w:rPr>
          <w:rFonts w:ascii="Calibri" w:hAnsi="Calibri" w:cs="Calibri"/>
          <w:lang w:val="en"/>
        </w:rPr>
        <w:t>such</w:t>
      </w:r>
      <w:r>
        <w:rPr>
          <w:rFonts w:ascii="Calibri" w:hAnsi="Calibri" w:cs="Calibri"/>
          <w:lang w:val="en"/>
        </w:rPr>
        <w:t xml:space="preserve"> matters that are within the boundaries of the limited world. The </w:t>
      </w:r>
      <w:r w:rsidR="00AC3FC6">
        <w:rPr>
          <w:rFonts w:ascii="Calibri" w:hAnsi="Calibri" w:cs="Calibri"/>
          <w:lang w:val="en"/>
        </w:rPr>
        <w:t>transcendental</w:t>
      </w:r>
      <w:r>
        <w:rPr>
          <w:rFonts w:ascii="Calibri" w:hAnsi="Calibri" w:cs="Calibri"/>
          <w:lang w:val="en"/>
        </w:rPr>
        <w:t xml:space="preserve"> self then, cannot be spoken of</w:t>
      </w:r>
      <w:r w:rsidR="00E96884">
        <w:rPr>
          <w:rFonts w:ascii="Calibri" w:hAnsi="Calibri" w:cs="Calibri"/>
          <w:lang w:val="en"/>
        </w:rPr>
        <w:t>, and</w:t>
      </w:r>
      <w:r>
        <w:rPr>
          <w:rFonts w:ascii="Calibri" w:hAnsi="Calibri" w:cs="Calibri"/>
          <w:lang w:val="en"/>
        </w:rPr>
        <w:t xml:space="preserve"> in </w:t>
      </w:r>
      <w:r w:rsidR="00E96884">
        <w:rPr>
          <w:rFonts w:ascii="Calibri" w:hAnsi="Calibri" w:cs="Calibri"/>
          <w:lang w:val="en"/>
        </w:rPr>
        <w:t>so much as</w:t>
      </w:r>
      <w:r>
        <w:rPr>
          <w:rFonts w:ascii="Calibri" w:hAnsi="Calibri" w:cs="Calibri"/>
          <w:lang w:val="en"/>
        </w:rPr>
        <w:t xml:space="preserve"> </w:t>
      </w:r>
      <w:r w:rsidR="00AC3FC6">
        <w:rPr>
          <w:rFonts w:ascii="Calibri" w:hAnsi="Calibri" w:cs="Calibri"/>
          <w:lang w:val="en"/>
        </w:rPr>
        <w:t>D</w:t>
      </w:r>
      <w:r>
        <w:rPr>
          <w:rFonts w:ascii="Calibri" w:hAnsi="Calibri" w:cs="Calibri"/>
          <w:lang w:val="en"/>
        </w:rPr>
        <w:t xml:space="preserve">escartes </w:t>
      </w:r>
      <w:r w:rsidR="001C4EB3">
        <w:rPr>
          <w:rFonts w:ascii="Calibri" w:hAnsi="Calibri" w:cs="Calibri"/>
          <w:lang w:val="en"/>
        </w:rPr>
        <w:t>attempts to allot</w:t>
      </w:r>
      <w:r w:rsidR="00AC3FC6">
        <w:rPr>
          <w:rFonts w:ascii="Calibri" w:hAnsi="Calibri" w:cs="Calibri"/>
          <w:lang w:val="en"/>
        </w:rPr>
        <w:t xml:space="preserve"> a name “I”; “I” is not the name of a person.</w:t>
      </w:r>
      <w:r w:rsidR="00AC3FC6">
        <w:rPr>
          <w:rStyle w:val="FootnoteReference"/>
          <w:rFonts w:ascii="Calibri" w:hAnsi="Calibri" w:cs="Calibri"/>
          <w:lang w:val="en"/>
        </w:rPr>
        <w:footnoteReference w:id="29"/>
      </w:r>
      <w:r w:rsidR="00AC3FC6">
        <w:rPr>
          <w:rFonts w:ascii="Calibri" w:hAnsi="Calibri" w:cs="Calibri"/>
          <w:lang w:val="en"/>
        </w:rPr>
        <w:t xml:space="preserve"> S</w:t>
      </w:r>
      <w:r w:rsidR="00891126">
        <w:rPr>
          <w:rFonts w:ascii="Calibri" w:hAnsi="Calibri" w:cs="Calibri"/>
          <w:lang w:val="en"/>
        </w:rPr>
        <w:t>o</w:t>
      </w:r>
      <w:r w:rsidR="00AC3FC6">
        <w:rPr>
          <w:rFonts w:ascii="Calibri" w:hAnsi="Calibri" w:cs="Calibri"/>
          <w:lang w:val="en"/>
        </w:rPr>
        <w:t>,</w:t>
      </w:r>
      <w:r w:rsidR="00891126">
        <w:rPr>
          <w:rFonts w:ascii="Calibri" w:hAnsi="Calibri" w:cs="Calibri"/>
          <w:lang w:val="en"/>
        </w:rPr>
        <w:t xml:space="preserve"> it</w:t>
      </w:r>
      <w:r>
        <w:rPr>
          <w:rFonts w:ascii="Calibri" w:hAnsi="Calibri" w:cs="Calibri"/>
          <w:lang w:val="en"/>
        </w:rPr>
        <w:t xml:space="preserve"> i</w:t>
      </w:r>
      <w:r w:rsidR="00891126">
        <w:rPr>
          <w:rFonts w:ascii="Calibri" w:hAnsi="Calibri" w:cs="Calibri"/>
          <w:lang w:val="en"/>
        </w:rPr>
        <w:t xml:space="preserve">s not </w:t>
      </w:r>
      <w:r w:rsidR="00AC3FC6">
        <w:rPr>
          <w:rFonts w:ascii="Calibri" w:hAnsi="Calibri" w:cs="Calibri"/>
          <w:lang w:val="en"/>
        </w:rPr>
        <w:t xml:space="preserve">so much </w:t>
      </w:r>
      <w:r w:rsidR="00891126">
        <w:rPr>
          <w:rFonts w:ascii="Calibri" w:hAnsi="Calibri" w:cs="Calibri"/>
          <w:lang w:val="en"/>
        </w:rPr>
        <w:t xml:space="preserve">the </w:t>
      </w:r>
      <w:r>
        <w:rPr>
          <w:rFonts w:ascii="Calibri" w:hAnsi="Calibri" w:cs="Calibri"/>
          <w:lang w:val="en"/>
        </w:rPr>
        <w:t>existence</w:t>
      </w:r>
      <w:r w:rsidR="00891126">
        <w:rPr>
          <w:rFonts w:ascii="Calibri" w:hAnsi="Calibri" w:cs="Calibri"/>
          <w:lang w:val="en"/>
        </w:rPr>
        <w:t xml:space="preserve"> of </w:t>
      </w:r>
      <w:r w:rsidR="00891126" w:rsidRPr="006F18A5">
        <w:rPr>
          <w:rFonts w:ascii="Calibri" w:hAnsi="Calibri" w:cs="Calibri"/>
          <w:i/>
          <w:iCs/>
          <w:lang w:val="en"/>
        </w:rPr>
        <w:t>some</w:t>
      </w:r>
      <w:r w:rsidR="00891126">
        <w:rPr>
          <w:rFonts w:ascii="Calibri" w:hAnsi="Calibri" w:cs="Calibri"/>
          <w:lang w:val="en"/>
        </w:rPr>
        <w:t xml:space="preserve"> </w:t>
      </w:r>
      <w:r>
        <w:rPr>
          <w:rFonts w:ascii="Calibri" w:hAnsi="Calibri" w:cs="Calibri"/>
          <w:lang w:val="en"/>
        </w:rPr>
        <w:t>form of transcendental</w:t>
      </w:r>
      <w:r w:rsidR="00891126">
        <w:rPr>
          <w:rFonts w:ascii="Calibri" w:hAnsi="Calibri" w:cs="Calibri"/>
          <w:lang w:val="en"/>
        </w:rPr>
        <w:t xml:space="preserve"> self </w:t>
      </w:r>
      <w:r w:rsidR="00AC3FC6">
        <w:rPr>
          <w:rFonts w:ascii="Calibri" w:hAnsi="Calibri" w:cs="Calibri"/>
          <w:lang w:val="en"/>
        </w:rPr>
        <w:t>with apparent connotations to</w:t>
      </w:r>
      <w:r w:rsidR="00891126">
        <w:rPr>
          <w:rFonts w:ascii="Calibri" w:hAnsi="Calibri" w:cs="Calibri"/>
          <w:lang w:val="en"/>
        </w:rPr>
        <w:t xml:space="preserve"> </w:t>
      </w:r>
      <w:r w:rsidR="00AC3FC6">
        <w:rPr>
          <w:rFonts w:ascii="Calibri" w:hAnsi="Calibri" w:cs="Calibri"/>
          <w:lang w:val="en"/>
        </w:rPr>
        <w:t>“</w:t>
      </w:r>
      <w:r w:rsidR="00891126">
        <w:rPr>
          <w:rFonts w:ascii="Calibri" w:hAnsi="Calibri" w:cs="Calibri"/>
          <w:lang w:val="en"/>
        </w:rPr>
        <w:t>soul</w:t>
      </w:r>
      <w:r w:rsidR="00AC3FC6">
        <w:rPr>
          <w:rFonts w:ascii="Calibri" w:hAnsi="Calibri" w:cs="Calibri"/>
          <w:lang w:val="en"/>
        </w:rPr>
        <w:t>”</w:t>
      </w:r>
      <w:r w:rsidR="00891126">
        <w:rPr>
          <w:rFonts w:ascii="Calibri" w:hAnsi="Calibri" w:cs="Calibri"/>
          <w:lang w:val="en"/>
        </w:rPr>
        <w:t xml:space="preserve"> that</w:t>
      </w:r>
      <w:r w:rsidR="00E96884">
        <w:rPr>
          <w:rFonts w:ascii="Calibri" w:hAnsi="Calibri" w:cs="Calibri"/>
          <w:lang w:val="en"/>
        </w:rPr>
        <w:t xml:space="preserve"> i</w:t>
      </w:r>
      <w:r w:rsidR="00891126">
        <w:rPr>
          <w:rFonts w:ascii="Calibri" w:hAnsi="Calibri" w:cs="Calibri"/>
          <w:lang w:val="en"/>
        </w:rPr>
        <w:t xml:space="preserve">s at the root of this question, rather it is the impression left behind by a misunderstanding </w:t>
      </w:r>
      <w:r w:rsidR="00AC3FC6">
        <w:rPr>
          <w:rFonts w:ascii="Calibri" w:hAnsi="Calibri" w:cs="Calibri"/>
          <w:lang w:val="en"/>
        </w:rPr>
        <w:t xml:space="preserve">of </w:t>
      </w:r>
      <w:r w:rsidR="00891126">
        <w:rPr>
          <w:rFonts w:ascii="Calibri" w:hAnsi="Calibri" w:cs="Calibri"/>
          <w:lang w:val="en"/>
        </w:rPr>
        <w:t>the worldly usage of self-reference</w:t>
      </w:r>
      <w:r w:rsidR="00AC3FC6">
        <w:rPr>
          <w:rFonts w:ascii="Calibri" w:hAnsi="Calibri" w:cs="Calibri"/>
          <w:lang w:val="en"/>
        </w:rPr>
        <w:t xml:space="preserve"> which gives the </w:t>
      </w:r>
      <w:r w:rsidR="00AC3FC6" w:rsidRPr="001C4EB3">
        <w:rPr>
          <w:rFonts w:ascii="Calibri" w:hAnsi="Calibri" w:cs="Calibri"/>
          <w:i/>
          <w:iCs/>
          <w:lang w:val="en"/>
        </w:rPr>
        <w:t>impression</w:t>
      </w:r>
      <w:r w:rsidR="00AC3FC6">
        <w:rPr>
          <w:rFonts w:ascii="Calibri" w:hAnsi="Calibri" w:cs="Calibri"/>
          <w:lang w:val="en"/>
        </w:rPr>
        <w:t xml:space="preserve"> that the “soul” is the</w:t>
      </w:r>
      <w:r w:rsidR="006F18A5">
        <w:rPr>
          <w:rFonts w:ascii="Calibri" w:hAnsi="Calibri" w:cs="Calibri"/>
          <w:lang w:val="en"/>
        </w:rPr>
        <w:t xml:space="preserve"> sole</w:t>
      </w:r>
      <w:r w:rsidR="00AC3FC6">
        <w:rPr>
          <w:rFonts w:ascii="Calibri" w:hAnsi="Calibri" w:cs="Calibri"/>
          <w:lang w:val="en"/>
        </w:rPr>
        <w:t xml:space="preserve"> epistemologically indubitable foundation of the world</w:t>
      </w:r>
      <w:r w:rsidR="006F18A5">
        <w:rPr>
          <w:rFonts w:ascii="Calibri" w:hAnsi="Calibri" w:cs="Calibri"/>
          <w:lang w:val="en"/>
        </w:rPr>
        <w:t>. Though</w:t>
      </w:r>
      <w:r w:rsidR="00AC3FC6">
        <w:rPr>
          <w:rFonts w:ascii="Calibri" w:hAnsi="Calibri" w:cs="Calibri"/>
          <w:lang w:val="en"/>
        </w:rPr>
        <w:t xml:space="preserve"> in Wittgenstein, it is </w:t>
      </w:r>
      <w:r w:rsidR="00E96884">
        <w:rPr>
          <w:rFonts w:ascii="Calibri" w:hAnsi="Calibri" w:cs="Calibri"/>
          <w:lang w:val="en"/>
        </w:rPr>
        <w:t xml:space="preserve">mysterious; </w:t>
      </w:r>
      <w:r w:rsidR="00AC3FC6">
        <w:rPr>
          <w:rFonts w:ascii="Calibri" w:hAnsi="Calibri" w:cs="Calibri"/>
          <w:lang w:val="en"/>
        </w:rPr>
        <w:t>transcendenta</w:t>
      </w:r>
      <w:r w:rsidR="00E96884">
        <w:rPr>
          <w:rFonts w:ascii="Calibri" w:hAnsi="Calibri" w:cs="Calibri"/>
          <w:lang w:val="en"/>
        </w:rPr>
        <w:t>l, and ‘</w:t>
      </w:r>
      <w:r w:rsidR="00AC3FC6">
        <w:rPr>
          <w:rFonts w:ascii="Calibri" w:hAnsi="Calibri" w:cs="Calibri"/>
          <w:lang w:val="en"/>
        </w:rPr>
        <w:t>the mystical feeling is that the world is limited</w:t>
      </w:r>
      <w:r w:rsidR="003C14ED">
        <w:rPr>
          <w:rFonts w:ascii="Calibri" w:hAnsi="Calibri" w:cs="Calibri"/>
          <w:lang w:val="en"/>
        </w:rPr>
        <w:t>’</w:t>
      </w:r>
      <w:r w:rsidR="003C14ED">
        <w:rPr>
          <w:rStyle w:val="FootnoteReference"/>
          <w:rFonts w:ascii="Calibri" w:hAnsi="Calibri" w:cs="Calibri"/>
          <w:lang w:val="en"/>
        </w:rPr>
        <w:footnoteReference w:id="30"/>
      </w:r>
      <w:r w:rsidR="00AC3FC6">
        <w:rPr>
          <w:rFonts w:ascii="Calibri" w:hAnsi="Calibri" w:cs="Calibri"/>
          <w:lang w:val="en"/>
        </w:rPr>
        <w:t xml:space="preserve"> i.e. </w:t>
      </w:r>
      <w:r w:rsidR="003C14ED">
        <w:rPr>
          <w:rFonts w:ascii="Calibri" w:hAnsi="Calibri" w:cs="Calibri"/>
          <w:lang w:val="en"/>
        </w:rPr>
        <w:t>‘</w:t>
      </w:r>
      <w:r w:rsidR="00AC3FC6">
        <w:rPr>
          <w:rFonts w:ascii="Calibri" w:hAnsi="Calibri" w:cs="Calibri"/>
          <w:lang w:val="en"/>
        </w:rPr>
        <w:t>the feeling that there is something beyond the world</w:t>
      </w:r>
      <w:r w:rsidR="003C14ED">
        <w:rPr>
          <w:rFonts w:ascii="Calibri" w:hAnsi="Calibri" w:cs="Calibri"/>
          <w:lang w:val="en"/>
        </w:rPr>
        <w:t>’</w:t>
      </w:r>
      <w:r w:rsidR="00AC3FC6">
        <w:rPr>
          <w:rFonts w:ascii="Calibri" w:hAnsi="Calibri" w:cs="Calibri"/>
          <w:lang w:val="en"/>
        </w:rPr>
        <w:t>.</w:t>
      </w:r>
      <w:r w:rsidR="00CF5189">
        <w:rPr>
          <w:rStyle w:val="FootnoteReference"/>
          <w:rFonts w:ascii="Calibri" w:hAnsi="Calibri" w:cs="Calibri"/>
          <w:lang w:val="en"/>
        </w:rPr>
        <w:footnoteReference w:id="31"/>
      </w:r>
      <w:r w:rsidR="00AC3FC6">
        <w:rPr>
          <w:rFonts w:ascii="Calibri" w:hAnsi="Calibri" w:cs="Calibri"/>
          <w:lang w:val="en"/>
        </w:rPr>
        <w:t xml:space="preserve"> </w:t>
      </w:r>
      <w:r w:rsidR="00E96884">
        <w:rPr>
          <w:rFonts w:ascii="Calibri" w:hAnsi="Calibri" w:cs="Calibri"/>
          <w:lang w:val="en"/>
        </w:rPr>
        <w:t>The self cannot be named as it is beyond the world</w:t>
      </w:r>
      <w:r w:rsidR="00FE134C">
        <w:rPr>
          <w:rFonts w:ascii="Calibri" w:hAnsi="Calibri" w:cs="Calibri"/>
          <w:lang w:val="en"/>
        </w:rPr>
        <w:t xml:space="preserve">, and </w:t>
      </w:r>
      <w:r w:rsidR="00DA1011">
        <w:rPr>
          <w:rFonts w:ascii="Calibri" w:hAnsi="Calibri" w:cs="Calibri"/>
          <w:lang w:val="en"/>
        </w:rPr>
        <w:t>accord</w:t>
      </w:r>
      <w:r w:rsidR="00FE134C">
        <w:rPr>
          <w:rFonts w:ascii="Calibri" w:hAnsi="Calibri" w:cs="Calibri"/>
          <w:lang w:val="en"/>
        </w:rPr>
        <w:t>ingly noted in</w:t>
      </w:r>
      <w:r w:rsidR="001C4EB3">
        <w:rPr>
          <w:rFonts w:ascii="Calibri" w:hAnsi="Calibri" w:cs="Calibri"/>
          <w:lang w:val="en"/>
        </w:rPr>
        <w:t xml:space="preserve"> hi</w:t>
      </w:r>
      <w:r w:rsidR="00FE134C">
        <w:rPr>
          <w:rFonts w:ascii="Calibri" w:hAnsi="Calibri" w:cs="Calibri"/>
          <w:lang w:val="en"/>
        </w:rPr>
        <w:t>s notebooks</w:t>
      </w:r>
      <w:r w:rsidR="00DA1011">
        <w:rPr>
          <w:rFonts w:ascii="Calibri" w:hAnsi="Calibri" w:cs="Calibri"/>
          <w:lang w:val="en"/>
        </w:rPr>
        <w:t>;</w:t>
      </w:r>
      <w:r w:rsidR="00FE134C">
        <w:rPr>
          <w:rFonts w:ascii="Calibri" w:hAnsi="Calibri" w:cs="Calibri"/>
          <w:lang w:val="en"/>
        </w:rPr>
        <w:t xml:space="preserve"> </w:t>
      </w:r>
      <w:r w:rsidR="00261107">
        <w:rPr>
          <w:rFonts w:ascii="Calibri" w:hAnsi="Calibri" w:cs="Calibri"/>
          <w:lang w:val="en"/>
        </w:rPr>
        <w:t>in</w:t>
      </w:r>
      <w:r w:rsidR="001C4EB3">
        <w:rPr>
          <w:rFonts w:ascii="Calibri" w:hAnsi="Calibri" w:cs="Calibri"/>
          <w:lang w:val="en"/>
        </w:rPr>
        <w:t xml:space="preserve"> Wittgenstein, it is </w:t>
      </w:r>
      <w:r w:rsidR="00FE134C">
        <w:rPr>
          <w:rFonts w:ascii="Calibri" w:hAnsi="Calibri" w:cs="Calibri"/>
          <w:lang w:val="en"/>
        </w:rPr>
        <w:t>‘</w:t>
      </w:r>
      <w:r w:rsidR="001C4EB3">
        <w:rPr>
          <w:rFonts w:ascii="Calibri" w:hAnsi="Calibri" w:cs="Calibri"/>
          <w:lang w:val="en"/>
        </w:rPr>
        <w:t xml:space="preserve">the </w:t>
      </w:r>
      <w:r w:rsidR="00FE134C">
        <w:rPr>
          <w:rFonts w:ascii="Calibri" w:hAnsi="Calibri" w:cs="Calibri"/>
          <w:lang w:val="en"/>
        </w:rPr>
        <w:t>“I”, which is deeply mysterious’.</w:t>
      </w:r>
      <w:r w:rsidR="006F18A5">
        <w:rPr>
          <w:rStyle w:val="FootnoteReference"/>
          <w:rFonts w:ascii="Calibri" w:hAnsi="Calibri" w:cs="Calibri"/>
          <w:lang w:val="en"/>
        </w:rPr>
        <w:footnoteReference w:id="32"/>
      </w:r>
      <w:r w:rsidR="006F18A5">
        <w:rPr>
          <w:rFonts w:ascii="Calibri" w:hAnsi="Calibri" w:cs="Calibri"/>
          <w:lang w:val="en"/>
        </w:rPr>
        <w:t xml:space="preserve"> </w:t>
      </w:r>
    </w:p>
    <w:p w14:paraId="5571B3E5" w14:textId="3499E63E" w:rsidR="006B3F15" w:rsidRDefault="00445B7F" w:rsidP="006B3F15">
      <w:pPr>
        <w:autoSpaceDE w:val="0"/>
        <w:autoSpaceDN w:val="0"/>
        <w:adjustRightInd w:val="0"/>
        <w:spacing w:after="200" w:line="276" w:lineRule="auto"/>
        <w:rPr>
          <w:rFonts w:ascii="Calibri" w:hAnsi="Calibri" w:cs="Calibri"/>
          <w:lang w:val="en"/>
        </w:rPr>
      </w:pPr>
      <w:r>
        <w:rPr>
          <w:rFonts w:ascii="Calibri" w:hAnsi="Calibri" w:cs="Calibri"/>
          <w:lang w:val="en"/>
        </w:rPr>
        <w:t xml:space="preserve">In contrast to </w:t>
      </w:r>
      <w:r w:rsidR="00DA1011">
        <w:rPr>
          <w:rFonts w:ascii="Calibri" w:hAnsi="Calibri" w:cs="Calibri"/>
          <w:lang w:val="en"/>
        </w:rPr>
        <w:t>Wittgenstein’s</w:t>
      </w:r>
      <w:r>
        <w:rPr>
          <w:rFonts w:ascii="Calibri" w:hAnsi="Calibri" w:cs="Calibri"/>
          <w:lang w:val="en"/>
        </w:rPr>
        <w:t xml:space="preserve"> </w:t>
      </w:r>
      <w:r w:rsidR="00DA1011">
        <w:rPr>
          <w:rFonts w:ascii="Calibri" w:hAnsi="Calibri" w:cs="Calibri"/>
          <w:lang w:val="en"/>
        </w:rPr>
        <w:t>transcendental</w:t>
      </w:r>
      <w:r>
        <w:rPr>
          <w:rFonts w:ascii="Calibri" w:hAnsi="Calibri" w:cs="Calibri"/>
          <w:lang w:val="en"/>
        </w:rPr>
        <w:t xml:space="preserve"> “I”, </w:t>
      </w:r>
      <w:r w:rsidR="006B3F15">
        <w:rPr>
          <w:rFonts w:ascii="Calibri" w:hAnsi="Calibri" w:cs="Calibri"/>
          <w:lang w:val="en"/>
        </w:rPr>
        <w:t xml:space="preserve">Descartes sought to establish an indubitable </w:t>
      </w:r>
      <w:r w:rsidR="00284525">
        <w:rPr>
          <w:rFonts w:ascii="Calibri" w:hAnsi="Calibri" w:cs="Calibri"/>
          <w:lang w:val="en"/>
        </w:rPr>
        <w:t>metaphysical</w:t>
      </w:r>
      <w:r w:rsidR="00DA1011">
        <w:rPr>
          <w:rFonts w:ascii="Calibri" w:hAnsi="Calibri" w:cs="Calibri"/>
          <w:lang w:val="en"/>
        </w:rPr>
        <w:t>, ontological</w:t>
      </w:r>
      <w:r w:rsidR="00284525">
        <w:rPr>
          <w:rFonts w:ascii="Calibri" w:hAnsi="Calibri" w:cs="Calibri"/>
          <w:lang w:val="en"/>
        </w:rPr>
        <w:t xml:space="preserve"> </w:t>
      </w:r>
      <w:r w:rsidR="006B3F15">
        <w:rPr>
          <w:rFonts w:ascii="Calibri" w:hAnsi="Calibri" w:cs="Calibri"/>
          <w:lang w:val="en"/>
        </w:rPr>
        <w:t>foundation</w:t>
      </w:r>
      <w:r w:rsidR="00284525">
        <w:rPr>
          <w:rFonts w:ascii="Calibri" w:hAnsi="Calibri" w:cs="Calibri"/>
          <w:lang w:val="en"/>
        </w:rPr>
        <w:t xml:space="preserve">, a foundation </w:t>
      </w:r>
      <w:r w:rsidR="001C4EB3">
        <w:rPr>
          <w:rFonts w:ascii="Calibri" w:hAnsi="Calibri" w:cs="Calibri"/>
          <w:lang w:val="en"/>
        </w:rPr>
        <w:t>for</w:t>
      </w:r>
      <w:r w:rsidR="00284525">
        <w:rPr>
          <w:rFonts w:ascii="Calibri" w:hAnsi="Calibri" w:cs="Calibri"/>
          <w:lang w:val="en"/>
        </w:rPr>
        <w:t xml:space="preserve"> what</w:t>
      </w:r>
      <w:r w:rsidR="003B2D36">
        <w:rPr>
          <w:rFonts w:ascii="Calibri" w:hAnsi="Calibri" w:cs="Calibri"/>
          <w:lang w:val="en"/>
        </w:rPr>
        <w:t xml:space="preserve"> can</w:t>
      </w:r>
      <w:r w:rsidR="00E96884">
        <w:rPr>
          <w:rFonts w:ascii="Calibri" w:hAnsi="Calibri" w:cs="Calibri"/>
          <w:lang w:val="en"/>
        </w:rPr>
        <w:t xml:space="preserve"> be</w:t>
      </w:r>
      <w:r w:rsidR="003B2D36">
        <w:rPr>
          <w:rFonts w:ascii="Calibri" w:hAnsi="Calibri" w:cs="Calibri"/>
          <w:lang w:val="en"/>
        </w:rPr>
        <w:t xml:space="preserve"> know</w:t>
      </w:r>
      <w:r w:rsidR="00E96884">
        <w:rPr>
          <w:rFonts w:ascii="Calibri" w:hAnsi="Calibri" w:cs="Calibri"/>
          <w:lang w:val="en"/>
        </w:rPr>
        <w:t>n</w:t>
      </w:r>
      <w:r w:rsidR="003B2D36">
        <w:rPr>
          <w:rFonts w:ascii="Calibri" w:hAnsi="Calibri" w:cs="Calibri"/>
          <w:lang w:val="en"/>
        </w:rPr>
        <w:t xml:space="preserve"> of</w:t>
      </w:r>
      <w:r w:rsidR="00284525">
        <w:rPr>
          <w:rFonts w:ascii="Calibri" w:hAnsi="Calibri" w:cs="Calibri"/>
          <w:lang w:val="en"/>
        </w:rPr>
        <w:t xml:space="preserve"> real</w:t>
      </w:r>
      <w:r w:rsidR="003C14ED">
        <w:rPr>
          <w:rFonts w:ascii="Calibri" w:hAnsi="Calibri" w:cs="Calibri"/>
          <w:lang w:val="en"/>
        </w:rPr>
        <w:t>ity</w:t>
      </w:r>
      <w:r w:rsidR="00284525">
        <w:rPr>
          <w:rFonts w:ascii="Calibri" w:hAnsi="Calibri" w:cs="Calibri"/>
          <w:lang w:val="en"/>
        </w:rPr>
        <w:t xml:space="preserve"> in the world</w:t>
      </w:r>
      <w:r w:rsidR="006B3F15">
        <w:rPr>
          <w:rFonts w:ascii="Calibri" w:hAnsi="Calibri" w:cs="Calibri"/>
          <w:lang w:val="en"/>
        </w:rPr>
        <w:t>.</w:t>
      </w:r>
      <w:r w:rsidR="00DA1011">
        <w:rPr>
          <w:rStyle w:val="FootnoteReference"/>
          <w:rFonts w:ascii="Calibri" w:hAnsi="Calibri" w:cs="Calibri"/>
          <w:lang w:val="en"/>
        </w:rPr>
        <w:footnoteReference w:id="33"/>
      </w:r>
      <w:r w:rsidR="006B3F15">
        <w:rPr>
          <w:rFonts w:ascii="Calibri" w:hAnsi="Calibri" w:cs="Calibri"/>
          <w:lang w:val="en"/>
        </w:rPr>
        <w:t xml:space="preserve"> On maturing </w:t>
      </w:r>
      <w:r w:rsidR="00033261">
        <w:rPr>
          <w:rFonts w:ascii="Calibri" w:hAnsi="Calibri" w:cs="Calibri"/>
          <w:lang w:val="en"/>
        </w:rPr>
        <w:t>realization</w:t>
      </w:r>
      <w:r w:rsidR="006B3F15">
        <w:rPr>
          <w:rFonts w:ascii="Calibri" w:hAnsi="Calibri" w:cs="Calibri"/>
          <w:lang w:val="en"/>
        </w:rPr>
        <w:t xml:space="preserve"> of his opinions deriving from dubiously insecure principles</w:t>
      </w:r>
      <w:r w:rsidR="00480AE3">
        <w:rPr>
          <w:rFonts w:ascii="Calibri" w:hAnsi="Calibri" w:cs="Calibri"/>
          <w:lang w:val="en"/>
        </w:rPr>
        <w:t xml:space="preserve"> i.e. his parents given description</w:t>
      </w:r>
      <w:r w:rsidR="00C479F9">
        <w:rPr>
          <w:rFonts w:ascii="Calibri" w:hAnsi="Calibri" w:cs="Calibri"/>
          <w:lang w:val="en"/>
        </w:rPr>
        <w:t>s</w:t>
      </w:r>
      <w:r w:rsidR="00480AE3">
        <w:rPr>
          <w:rFonts w:ascii="Calibri" w:hAnsi="Calibri" w:cs="Calibri"/>
          <w:lang w:val="en"/>
        </w:rPr>
        <w:t xml:space="preserve"> of the world,</w:t>
      </w:r>
      <w:r w:rsidR="006B3F15">
        <w:rPr>
          <w:rFonts w:ascii="Calibri" w:hAnsi="Calibri" w:cs="Calibri"/>
          <w:lang w:val="en"/>
        </w:rPr>
        <w:t xml:space="preserve"> </w:t>
      </w:r>
      <w:r w:rsidR="00384B35">
        <w:rPr>
          <w:rFonts w:ascii="Calibri" w:hAnsi="Calibri" w:cs="Calibri"/>
          <w:lang w:val="en"/>
        </w:rPr>
        <w:t>he</w:t>
      </w:r>
      <w:r w:rsidR="006B3F15">
        <w:rPr>
          <w:rFonts w:ascii="Calibri" w:hAnsi="Calibri" w:cs="Calibri"/>
          <w:lang w:val="en"/>
        </w:rPr>
        <w:t xml:space="preserve"> undertook to establish a constant in the sciences, and begin afresh from th</w:t>
      </w:r>
      <w:r w:rsidR="003C14ED">
        <w:rPr>
          <w:rFonts w:ascii="Calibri" w:hAnsi="Calibri" w:cs="Calibri"/>
          <w:lang w:val="en"/>
        </w:rPr>
        <w:t>at</w:t>
      </w:r>
      <w:r w:rsidR="006B3F15">
        <w:rPr>
          <w:rFonts w:ascii="Calibri" w:hAnsi="Calibri" w:cs="Calibri"/>
          <w:lang w:val="en"/>
        </w:rPr>
        <w:t xml:space="preserve"> foundation</w:t>
      </w:r>
      <w:r w:rsidR="006B3F15">
        <w:rPr>
          <w:rStyle w:val="FootnoteReference"/>
          <w:rFonts w:ascii="Calibri" w:hAnsi="Calibri" w:cs="Calibri"/>
          <w:lang w:val="en"/>
        </w:rPr>
        <w:footnoteReference w:id="34"/>
      </w:r>
      <w:r w:rsidR="00946F10">
        <w:rPr>
          <w:rFonts w:ascii="Calibri" w:hAnsi="Calibri" w:cs="Calibri"/>
          <w:lang w:val="en"/>
        </w:rPr>
        <w:t>, viz;</w:t>
      </w:r>
      <w:r w:rsidR="006B3F15">
        <w:rPr>
          <w:rFonts w:ascii="Calibri" w:hAnsi="Calibri" w:cs="Calibri"/>
          <w:lang w:val="en"/>
        </w:rPr>
        <w:t xml:space="preserve"> </w:t>
      </w:r>
      <w:r w:rsidR="00B329C3">
        <w:rPr>
          <w:rFonts w:ascii="Calibri" w:hAnsi="Calibri" w:cs="Calibri"/>
          <w:lang w:val="en"/>
        </w:rPr>
        <w:t>‘I think therefore I am</w:t>
      </w:r>
      <w:r w:rsidR="00CB3BC2">
        <w:rPr>
          <w:rFonts w:ascii="Calibri" w:hAnsi="Calibri" w:cs="Calibri"/>
          <w:lang w:val="en"/>
        </w:rPr>
        <w:t>’.</w:t>
      </w:r>
      <w:r w:rsidR="00B329C3">
        <w:rPr>
          <w:rStyle w:val="FootnoteReference"/>
          <w:rFonts w:ascii="Calibri" w:hAnsi="Calibri" w:cs="Calibri"/>
          <w:lang w:val="en"/>
        </w:rPr>
        <w:footnoteReference w:id="35"/>
      </w:r>
      <w:r w:rsidR="00CB3BC2">
        <w:rPr>
          <w:rFonts w:ascii="Calibri" w:hAnsi="Calibri" w:cs="Calibri"/>
          <w:lang w:val="en"/>
        </w:rPr>
        <w:t xml:space="preserve"> </w:t>
      </w:r>
      <w:r w:rsidR="00171A38">
        <w:rPr>
          <w:rFonts w:ascii="Calibri" w:hAnsi="Calibri" w:cs="Calibri"/>
          <w:lang w:val="en"/>
        </w:rPr>
        <w:t xml:space="preserve">Wittgenstein supports this idea </w:t>
      </w:r>
      <w:r w:rsidR="00261107">
        <w:rPr>
          <w:rFonts w:ascii="Calibri" w:hAnsi="Calibri" w:cs="Calibri"/>
          <w:lang w:val="en"/>
        </w:rPr>
        <w:t xml:space="preserve">of </w:t>
      </w:r>
      <w:r w:rsidR="00171A38">
        <w:rPr>
          <w:rFonts w:ascii="Calibri" w:hAnsi="Calibri" w:cs="Calibri"/>
          <w:lang w:val="en"/>
        </w:rPr>
        <w:t>learning meaning, exemplified when he states that children learn from believing the adult,</w:t>
      </w:r>
      <w:r w:rsidR="00261107">
        <w:rPr>
          <w:rFonts w:ascii="Calibri" w:hAnsi="Calibri" w:cs="Calibri"/>
          <w:lang w:val="en"/>
        </w:rPr>
        <w:t xml:space="preserve"> and</w:t>
      </w:r>
      <w:r w:rsidR="00171A38">
        <w:rPr>
          <w:rFonts w:ascii="Calibri" w:hAnsi="Calibri" w:cs="Calibri"/>
          <w:lang w:val="en"/>
        </w:rPr>
        <w:t xml:space="preserve"> then follows doubt. Therefore, doubt comes after belief.</w:t>
      </w:r>
      <w:r w:rsidR="00171A38">
        <w:rPr>
          <w:rStyle w:val="FootnoteReference"/>
          <w:rFonts w:ascii="Calibri" w:hAnsi="Calibri" w:cs="Calibri"/>
          <w:lang w:val="en"/>
        </w:rPr>
        <w:footnoteReference w:id="36"/>
      </w:r>
      <w:r w:rsidR="00171A38">
        <w:rPr>
          <w:rFonts w:ascii="Calibri" w:hAnsi="Calibri" w:cs="Calibri"/>
          <w:lang w:val="en"/>
        </w:rPr>
        <w:t xml:space="preserve"> </w:t>
      </w:r>
      <w:r w:rsidR="00CB3BC2">
        <w:rPr>
          <w:rFonts w:ascii="Calibri" w:hAnsi="Calibri" w:cs="Calibri"/>
          <w:lang w:val="en"/>
        </w:rPr>
        <w:t>On the other hand, t</w:t>
      </w:r>
      <w:r w:rsidR="006B3F15">
        <w:rPr>
          <w:rFonts w:ascii="Calibri" w:hAnsi="Calibri" w:cs="Calibri"/>
          <w:lang w:val="en"/>
        </w:rPr>
        <w:t xml:space="preserve">o </w:t>
      </w:r>
      <w:r w:rsidR="00171A38">
        <w:rPr>
          <w:rFonts w:ascii="Calibri" w:hAnsi="Calibri" w:cs="Calibri"/>
          <w:lang w:val="en"/>
        </w:rPr>
        <w:t xml:space="preserve">directly </w:t>
      </w:r>
      <w:r w:rsidR="006B3F15">
        <w:rPr>
          <w:rFonts w:ascii="Calibri" w:hAnsi="Calibri" w:cs="Calibri"/>
          <w:lang w:val="en"/>
        </w:rPr>
        <w:t xml:space="preserve">quote Wittgenstein, ‘the </w:t>
      </w:r>
      <w:r w:rsidR="00CB3BC2">
        <w:rPr>
          <w:rFonts w:ascii="Calibri" w:hAnsi="Calibri" w:cs="Calibri"/>
          <w:lang w:val="en"/>
        </w:rPr>
        <w:t>business</w:t>
      </w:r>
      <w:r w:rsidR="006B3F15">
        <w:rPr>
          <w:rFonts w:ascii="Calibri" w:hAnsi="Calibri" w:cs="Calibri"/>
          <w:lang w:val="en"/>
        </w:rPr>
        <w:t xml:space="preserve"> of philosophy should be concerned with those points in language that lead to definite philosophical puzzles or </w:t>
      </w:r>
      <w:proofErr w:type="gramStart"/>
      <w:r w:rsidR="00261107">
        <w:rPr>
          <w:rFonts w:ascii="Calibri" w:hAnsi="Calibri" w:cs="Calibri"/>
          <w:lang w:val="en"/>
        </w:rPr>
        <w:t>errors’</w:t>
      </w:r>
      <w:proofErr w:type="gramEnd"/>
      <w:r w:rsidR="00261107">
        <w:rPr>
          <w:rFonts w:ascii="Calibri" w:hAnsi="Calibri" w:cs="Calibri"/>
          <w:lang w:val="en"/>
        </w:rPr>
        <w:t>.</w:t>
      </w:r>
      <w:r w:rsidR="006B3F15">
        <w:rPr>
          <w:rStyle w:val="FootnoteReference"/>
          <w:rFonts w:ascii="Calibri" w:hAnsi="Calibri" w:cs="Calibri"/>
          <w:lang w:val="en"/>
        </w:rPr>
        <w:footnoteReference w:id="37"/>
      </w:r>
      <w:r w:rsidR="00CB3BC2">
        <w:rPr>
          <w:rFonts w:ascii="Calibri" w:hAnsi="Calibri" w:cs="Calibri"/>
          <w:lang w:val="en"/>
        </w:rPr>
        <w:t xml:space="preserve"> Descartes foundation that he sought so determinedly to indubitably establish, is susceptible to Wittgenstein’s business of philosophy</w:t>
      </w:r>
      <w:r w:rsidR="00946F10">
        <w:rPr>
          <w:rFonts w:ascii="Calibri" w:hAnsi="Calibri" w:cs="Calibri"/>
          <w:lang w:val="en"/>
        </w:rPr>
        <w:t>; t</w:t>
      </w:r>
      <w:r w:rsidR="00CB3BC2">
        <w:rPr>
          <w:rFonts w:ascii="Calibri" w:hAnsi="Calibri" w:cs="Calibri"/>
          <w:lang w:val="en"/>
        </w:rPr>
        <w:t>he “I” representative of Descartes Soul</w:t>
      </w:r>
      <w:r w:rsidR="00171A38">
        <w:rPr>
          <w:rFonts w:ascii="Calibri" w:hAnsi="Calibri" w:cs="Calibri"/>
          <w:lang w:val="en"/>
        </w:rPr>
        <w:t xml:space="preserve"> is, in Wittgenstein, one such </w:t>
      </w:r>
      <w:r w:rsidR="00261107">
        <w:rPr>
          <w:rFonts w:ascii="Calibri" w:hAnsi="Calibri" w:cs="Calibri"/>
          <w:lang w:val="en"/>
        </w:rPr>
        <w:t>‘</w:t>
      </w:r>
      <w:r w:rsidR="0026663A">
        <w:rPr>
          <w:rFonts w:ascii="Calibri" w:hAnsi="Calibri" w:cs="Calibri"/>
          <w:lang w:val="en"/>
        </w:rPr>
        <w:t>puzzling error</w:t>
      </w:r>
      <w:r w:rsidR="00261107">
        <w:rPr>
          <w:rFonts w:ascii="Calibri" w:hAnsi="Calibri" w:cs="Calibri"/>
          <w:lang w:val="en"/>
        </w:rPr>
        <w:t>’</w:t>
      </w:r>
      <w:r w:rsidR="0026663A">
        <w:rPr>
          <w:rFonts w:ascii="Calibri" w:hAnsi="Calibri" w:cs="Calibri"/>
          <w:lang w:val="en"/>
        </w:rPr>
        <w:t xml:space="preserve">. If </w:t>
      </w:r>
      <w:r w:rsidR="00033261">
        <w:rPr>
          <w:rFonts w:ascii="Calibri" w:hAnsi="Calibri" w:cs="Calibri"/>
          <w:lang w:val="en"/>
        </w:rPr>
        <w:t>Wittgenstein</w:t>
      </w:r>
      <w:r w:rsidR="0026663A">
        <w:rPr>
          <w:rFonts w:ascii="Calibri" w:hAnsi="Calibri" w:cs="Calibri"/>
          <w:lang w:val="en"/>
        </w:rPr>
        <w:t xml:space="preserve"> is correct </w:t>
      </w:r>
      <w:r w:rsidR="00480AE3">
        <w:rPr>
          <w:rFonts w:ascii="Calibri" w:hAnsi="Calibri" w:cs="Calibri"/>
          <w:lang w:val="en"/>
        </w:rPr>
        <w:t>here</w:t>
      </w:r>
      <w:r w:rsidR="0026663A">
        <w:rPr>
          <w:rFonts w:ascii="Calibri" w:hAnsi="Calibri" w:cs="Calibri"/>
          <w:lang w:val="en"/>
        </w:rPr>
        <w:t xml:space="preserve">, then the foundation to </w:t>
      </w:r>
      <w:r w:rsidR="00033261">
        <w:rPr>
          <w:rFonts w:ascii="Calibri" w:hAnsi="Calibri" w:cs="Calibri"/>
          <w:lang w:val="en"/>
        </w:rPr>
        <w:t>Descartes</w:t>
      </w:r>
      <w:r w:rsidR="0026663A">
        <w:rPr>
          <w:rFonts w:ascii="Calibri" w:hAnsi="Calibri" w:cs="Calibri"/>
          <w:lang w:val="en"/>
        </w:rPr>
        <w:t xml:space="preserve"> metaphysical structure, is shown to be nonsense, and if the foundation is nonsense, then it follows that the structure </w:t>
      </w:r>
      <w:r w:rsidR="00480AE3">
        <w:rPr>
          <w:rFonts w:ascii="Calibri" w:hAnsi="Calibri" w:cs="Calibri"/>
          <w:lang w:val="en"/>
        </w:rPr>
        <w:t>of C</w:t>
      </w:r>
      <w:r w:rsidR="0026663A">
        <w:rPr>
          <w:rFonts w:ascii="Calibri" w:hAnsi="Calibri" w:cs="Calibri"/>
          <w:lang w:val="en"/>
        </w:rPr>
        <w:t xml:space="preserve">artesian metaphysics, </w:t>
      </w:r>
      <w:r w:rsidR="00480AE3">
        <w:rPr>
          <w:rFonts w:ascii="Calibri" w:hAnsi="Calibri" w:cs="Calibri"/>
          <w:lang w:val="en"/>
        </w:rPr>
        <w:t>diminishe</w:t>
      </w:r>
      <w:r w:rsidR="00946F10">
        <w:rPr>
          <w:rFonts w:ascii="Calibri" w:hAnsi="Calibri" w:cs="Calibri"/>
          <w:lang w:val="en"/>
        </w:rPr>
        <w:t>s</w:t>
      </w:r>
      <w:r w:rsidR="00480AE3">
        <w:rPr>
          <w:rFonts w:ascii="Calibri" w:hAnsi="Calibri" w:cs="Calibri"/>
          <w:lang w:val="en"/>
        </w:rPr>
        <w:t xml:space="preserve"> </w:t>
      </w:r>
      <w:r w:rsidR="00C479F9">
        <w:rPr>
          <w:rFonts w:ascii="Calibri" w:hAnsi="Calibri" w:cs="Calibri"/>
          <w:lang w:val="en"/>
        </w:rPr>
        <w:t>in</w:t>
      </w:r>
      <w:r w:rsidR="00480AE3">
        <w:rPr>
          <w:rFonts w:ascii="Calibri" w:hAnsi="Calibri" w:cs="Calibri"/>
          <w:lang w:val="en"/>
        </w:rPr>
        <w:t>to</w:t>
      </w:r>
      <w:r w:rsidR="0026663A">
        <w:rPr>
          <w:rFonts w:ascii="Calibri" w:hAnsi="Calibri" w:cs="Calibri"/>
          <w:lang w:val="en"/>
        </w:rPr>
        <w:t xml:space="preserve"> nonsense a</w:t>
      </w:r>
      <w:r w:rsidR="000E7004">
        <w:rPr>
          <w:rFonts w:ascii="Calibri" w:hAnsi="Calibri" w:cs="Calibri"/>
          <w:lang w:val="en"/>
        </w:rPr>
        <w:t>lso</w:t>
      </w:r>
      <w:r w:rsidR="0026663A">
        <w:rPr>
          <w:rFonts w:ascii="Calibri" w:hAnsi="Calibri" w:cs="Calibri"/>
          <w:lang w:val="en"/>
        </w:rPr>
        <w:t>.</w:t>
      </w:r>
      <w:r w:rsidR="00CB3BC2">
        <w:rPr>
          <w:rFonts w:ascii="Calibri" w:hAnsi="Calibri" w:cs="Calibri"/>
          <w:lang w:val="en"/>
        </w:rPr>
        <w:t xml:space="preserve">  </w:t>
      </w:r>
    </w:p>
    <w:p w14:paraId="234D3CD5" w14:textId="48722BF7" w:rsidR="00DB5995" w:rsidRDefault="00DB5995" w:rsidP="00B452C4">
      <w:pPr>
        <w:autoSpaceDE w:val="0"/>
        <w:autoSpaceDN w:val="0"/>
        <w:adjustRightInd w:val="0"/>
        <w:spacing w:after="200" w:line="276" w:lineRule="auto"/>
        <w:rPr>
          <w:rFonts w:ascii="Calibri" w:hAnsi="Calibri" w:cs="Calibri"/>
          <w:lang w:val="en"/>
        </w:rPr>
      </w:pPr>
    </w:p>
    <w:p w14:paraId="3244911E" w14:textId="3868FFF4" w:rsidR="00B13F59" w:rsidRDefault="00E96884" w:rsidP="00FF3AAC">
      <w:pPr>
        <w:autoSpaceDE w:val="0"/>
        <w:autoSpaceDN w:val="0"/>
        <w:adjustRightInd w:val="0"/>
        <w:spacing w:after="200" w:line="276" w:lineRule="auto"/>
        <w:rPr>
          <w:rFonts w:ascii="Calibri" w:hAnsi="Calibri" w:cs="Calibri"/>
          <w:lang w:val="en"/>
        </w:rPr>
      </w:pPr>
      <w:r>
        <w:rPr>
          <w:rFonts w:ascii="Calibri" w:hAnsi="Calibri" w:cs="Calibri"/>
          <w:lang w:val="en"/>
        </w:rPr>
        <w:t xml:space="preserve">Having established </w:t>
      </w:r>
      <w:r w:rsidR="003C14ED">
        <w:rPr>
          <w:rFonts w:ascii="Calibri" w:hAnsi="Calibri" w:cs="Calibri"/>
          <w:lang w:val="en"/>
        </w:rPr>
        <w:t>Wittgenstein’s</w:t>
      </w:r>
      <w:r>
        <w:rPr>
          <w:rFonts w:ascii="Calibri" w:hAnsi="Calibri" w:cs="Calibri"/>
          <w:lang w:val="en"/>
        </w:rPr>
        <w:t xml:space="preserve"> proposed </w:t>
      </w:r>
      <w:r w:rsidR="003C14ED">
        <w:rPr>
          <w:rFonts w:ascii="Calibri" w:hAnsi="Calibri" w:cs="Calibri"/>
          <w:lang w:val="en"/>
        </w:rPr>
        <w:t>transcendental-</w:t>
      </w:r>
      <w:r>
        <w:rPr>
          <w:rFonts w:ascii="Calibri" w:hAnsi="Calibri" w:cs="Calibri"/>
          <w:lang w:val="en"/>
        </w:rPr>
        <w:t>self</w:t>
      </w:r>
      <w:r w:rsidR="003C14ED">
        <w:rPr>
          <w:rFonts w:ascii="Calibri" w:hAnsi="Calibri" w:cs="Calibri"/>
          <w:lang w:val="en"/>
        </w:rPr>
        <w:t xml:space="preserve"> </w:t>
      </w:r>
      <w:r w:rsidR="00261107">
        <w:rPr>
          <w:rFonts w:ascii="Calibri" w:hAnsi="Calibri" w:cs="Calibri"/>
          <w:lang w:val="en"/>
        </w:rPr>
        <w:t xml:space="preserve">as </w:t>
      </w:r>
      <w:r w:rsidR="003C14ED">
        <w:rPr>
          <w:rFonts w:ascii="Calibri" w:hAnsi="Calibri" w:cs="Calibri"/>
          <w:lang w:val="en"/>
        </w:rPr>
        <w:t>opposed to</w:t>
      </w:r>
      <w:r w:rsidR="007879A0">
        <w:rPr>
          <w:rFonts w:ascii="Calibri" w:hAnsi="Calibri" w:cs="Calibri"/>
          <w:lang w:val="en"/>
        </w:rPr>
        <w:t xml:space="preserve"> the self that </w:t>
      </w:r>
      <w:r w:rsidR="003C14ED">
        <w:rPr>
          <w:rFonts w:ascii="Calibri" w:hAnsi="Calibri" w:cs="Calibri"/>
          <w:lang w:val="en"/>
        </w:rPr>
        <w:t>think</w:t>
      </w:r>
      <w:r w:rsidR="007879A0">
        <w:rPr>
          <w:rFonts w:ascii="Calibri" w:hAnsi="Calibri" w:cs="Calibri"/>
          <w:lang w:val="en"/>
        </w:rPr>
        <w:t>s</w:t>
      </w:r>
      <w:r w:rsidR="003C14ED">
        <w:rPr>
          <w:rFonts w:ascii="Calibri" w:hAnsi="Calibri" w:cs="Calibri"/>
          <w:lang w:val="en"/>
        </w:rPr>
        <w:t xml:space="preserve"> therefore</w:t>
      </w:r>
      <w:r w:rsidR="007879A0">
        <w:rPr>
          <w:rFonts w:ascii="Calibri" w:hAnsi="Calibri" w:cs="Calibri"/>
          <w:lang w:val="en"/>
        </w:rPr>
        <w:t xml:space="preserve"> </w:t>
      </w:r>
      <w:r w:rsidR="003C14ED">
        <w:rPr>
          <w:rFonts w:ascii="Calibri" w:hAnsi="Calibri" w:cs="Calibri"/>
          <w:lang w:val="en"/>
        </w:rPr>
        <w:t>exist</w:t>
      </w:r>
      <w:r w:rsidR="007879A0">
        <w:rPr>
          <w:rFonts w:ascii="Calibri" w:hAnsi="Calibri" w:cs="Calibri"/>
          <w:lang w:val="en"/>
        </w:rPr>
        <w:t>s i.e. ‘I think therefore I am’.</w:t>
      </w:r>
      <w:r w:rsidR="003C14ED">
        <w:rPr>
          <w:rStyle w:val="FootnoteReference"/>
          <w:rFonts w:ascii="Calibri" w:hAnsi="Calibri" w:cs="Calibri"/>
          <w:lang w:val="en"/>
        </w:rPr>
        <w:footnoteReference w:id="38"/>
      </w:r>
      <w:r>
        <w:rPr>
          <w:rFonts w:ascii="Calibri" w:hAnsi="Calibri" w:cs="Calibri"/>
          <w:lang w:val="en"/>
        </w:rPr>
        <w:t xml:space="preserve"> </w:t>
      </w:r>
      <w:r w:rsidR="007879A0">
        <w:rPr>
          <w:rFonts w:ascii="Calibri" w:hAnsi="Calibri" w:cs="Calibri"/>
          <w:lang w:val="en"/>
        </w:rPr>
        <w:t>P</w:t>
      </w:r>
      <w:r>
        <w:rPr>
          <w:rFonts w:ascii="Calibri" w:hAnsi="Calibri" w:cs="Calibri"/>
          <w:lang w:val="en"/>
        </w:rPr>
        <w:t xml:space="preserve">erhaps </w:t>
      </w:r>
      <w:r w:rsidR="00DA1011">
        <w:rPr>
          <w:rFonts w:ascii="Calibri" w:hAnsi="Calibri" w:cs="Calibri"/>
          <w:lang w:val="en"/>
        </w:rPr>
        <w:t>truer</w:t>
      </w:r>
      <w:r w:rsidR="00384B35">
        <w:rPr>
          <w:rFonts w:ascii="Calibri" w:hAnsi="Calibri" w:cs="Calibri"/>
          <w:lang w:val="en"/>
        </w:rPr>
        <w:t xml:space="preserve"> would be to say, </w:t>
      </w:r>
      <w:r w:rsidR="008D4AA6">
        <w:rPr>
          <w:rFonts w:ascii="Calibri" w:hAnsi="Calibri" w:cs="Calibri"/>
          <w:lang w:val="en"/>
        </w:rPr>
        <w:t>in the</w:t>
      </w:r>
      <w:r w:rsidR="00384B35">
        <w:rPr>
          <w:rFonts w:ascii="Calibri" w:hAnsi="Calibri" w:cs="Calibri"/>
          <w:lang w:val="en"/>
        </w:rPr>
        <w:t xml:space="preserve"> grammatical </w:t>
      </w:r>
      <w:r w:rsidR="000E7004">
        <w:rPr>
          <w:rFonts w:ascii="Calibri" w:hAnsi="Calibri" w:cs="Calibri"/>
          <w:lang w:val="en"/>
        </w:rPr>
        <w:t>context</w:t>
      </w:r>
      <w:r w:rsidR="007879A0">
        <w:rPr>
          <w:rFonts w:ascii="Calibri" w:hAnsi="Calibri" w:cs="Calibri"/>
          <w:lang w:val="en"/>
        </w:rPr>
        <w:t>;</w:t>
      </w:r>
      <w:r w:rsidR="008D4AA6">
        <w:rPr>
          <w:rFonts w:ascii="Calibri" w:hAnsi="Calibri" w:cs="Calibri"/>
          <w:lang w:val="en"/>
        </w:rPr>
        <w:t xml:space="preserve"> </w:t>
      </w:r>
      <w:r w:rsidR="000E7004">
        <w:rPr>
          <w:rFonts w:ascii="Calibri" w:hAnsi="Calibri" w:cs="Calibri"/>
          <w:lang w:val="en"/>
        </w:rPr>
        <w:t>“</w:t>
      </w:r>
      <w:r w:rsidR="00384B35">
        <w:rPr>
          <w:rFonts w:ascii="Calibri" w:hAnsi="Calibri" w:cs="Calibri"/>
          <w:lang w:val="en"/>
        </w:rPr>
        <w:t>thinking is occurring</w:t>
      </w:r>
      <w:r w:rsidR="007879A0">
        <w:rPr>
          <w:rFonts w:ascii="Calibri" w:hAnsi="Calibri" w:cs="Calibri"/>
          <w:lang w:val="en"/>
        </w:rPr>
        <w:t>-</w:t>
      </w:r>
      <w:r w:rsidR="00384B35">
        <w:rPr>
          <w:rFonts w:ascii="Calibri" w:hAnsi="Calibri" w:cs="Calibri"/>
          <w:lang w:val="en"/>
        </w:rPr>
        <w:t>therefore exist</w:t>
      </w:r>
      <w:r w:rsidR="008D4AA6">
        <w:rPr>
          <w:rFonts w:ascii="Calibri" w:hAnsi="Calibri" w:cs="Calibri"/>
          <w:lang w:val="en"/>
        </w:rPr>
        <w:t>ing is existing</w:t>
      </w:r>
      <w:r w:rsidR="000E7004">
        <w:rPr>
          <w:rFonts w:ascii="Calibri" w:hAnsi="Calibri" w:cs="Calibri"/>
          <w:lang w:val="en"/>
        </w:rPr>
        <w:t>”</w:t>
      </w:r>
      <w:r w:rsidR="00946F10">
        <w:rPr>
          <w:rFonts w:ascii="Calibri" w:hAnsi="Calibri" w:cs="Calibri"/>
          <w:lang w:val="en"/>
        </w:rPr>
        <w:t>;</w:t>
      </w:r>
      <w:r w:rsidR="00384B35">
        <w:rPr>
          <w:rFonts w:ascii="Calibri" w:hAnsi="Calibri" w:cs="Calibri"/>
          <w:lang w:val="en"/>
        </w:rPr>
        <w:t xml:space="preserve"> </w:t>
      </w:r>
      <w:r w:rsidR="007879A0">
        <w:rPr>
          <w:rFonts w:ascii="Calibri" w:hAnsi="Calibri" w:cs="Calibri"/>
          <w:lang w:val="en"/>
        </w:rPr>
        <w:t xml:space="preserve">which </w:t>
      </w:r>
      <w:r w:rsidR="00384B35">
        <w:rPr>
          <w:rFonts w:ascii="Calibri" w:hAnsi="Calibri" w:cs="Calibri"/>
          <w:lang w:val="en"/>
        </w:rPr>
        <w:t>provid</w:t>
      </w:r>
      <w:r w:rsidR="007879A0">
        <w:rPr>
          <w:rFonts w:ascii="Calibri" w:hAnsi="Calibri" w:cs="Calibri"/>
          <w:lang w:val="en"/>
        </w:rPr>
        <w:t>es</w:t>
      </w:r>
      <w:r w:rsidR="00384B35">
        <w:rPr>
          <w:rFonts w:ascii="Calibri" w:hAnsi="Calibri" w:cs="Calibri"/>
          <w:lang w:val="en"/>
        </w:rPr>
        <w:t xml:space="preserve"> an </w:t>
      </w:r>
      <w:r w:rsidR="00CD244E">
        <w:rPr>
          <w:rFonts w:ascii="Calibri" w:hAnsi="Calibri" w:cs="Calibri"/>
          <w:lang w:val="en"/>
        </w:rPr>
        <w:t>instantiated</w:t>
      </w:r>
      <w:r w:rsidR="00384B35">
        <w:rPr>
          <w:rFonts w:ascii="Calibri" w:hAnsi="Calibri" w:cs="Calibri"/>
          <w:lang w:val="en"/>
        </w:rPr>
        <w:t xml:space="preserve"> account of existence occurring as a metaphysical foundation</w:t>
      </w:r>
      <w:r w:rsidR="00946F10">
        <w:rPr>
          <w:rFonts w:ascii="Calibri" w:hAnsi="Calibri" w:cs="Calibri"/>
          <w:lang w:val="en"/>
        </w:rPr>
        <w:t>,</w:t>
      </w:r>
      <w:r w:rsidR="000E7004">
        <w:rPr>
          <w:rFonts w:ascii="Calibri" w:hAnsi="Calibri" w:cs="Calibri"/>
          <w:lang w:val="en"/>
        </w:rPr>
        <w:t xml:space="preserve"> as op</w:t>
      </w:r>
      <w:r w:rsidR="00946F10">
        <w:rPr>
          <w:rFonts w:ascii="Calibri" w:hAnsi="Calibri" w:cs="Calibri"/>
          <w:lang w:val="en"/>
        </w:rPr>
        <w:t>p</w:t>
      </w:r>
      <w:r w:rsidR="000E7004">
        <w:rPr>
          <w:rFonts w:ascii="Calibri" w:hAnsi="Calibri" w:cs="Calibri"/>
          <w:lang w:val="en"/>
        </w:rPr>
        <w:t>osed to “I” think</w:t>
      </w:r>
      <w:r w:rsidR="00946F10">
        <w:rPr>
          <w:rFonts w:ascii="Calibri" w:hAnsi="Calibri" w:cs="Calibri"/>
          <w:lang w:val="en"/>
        </w:rPr>
        <w:t>,</w:t>
      </w:r>
      <w:r w:rsidR="000E7004">
        <w:rPr>
          <w:rFonts w:ascii="Calibri" w:hAnsi="Calibri" w:cs="Calibri"/>
          <w:lang w:val="en"/>
        </w:rPr>
        <w:t xml:space="preserve"> as </w:t>
      </w:r>
      <w:r w:rsidR="003C14ED">
        <w:rPr>
          <w:rFonts w:ascii="Calibri" w:hAnsi="Calibri" w:cs="Calibri"/>
          <w:lang w:val="en"/>
        </w:rPr>
        <w:t xml:space="preserve">“my” </w:t>
      </w:r>
      <w:r w:rsidR="000E7004">
        <w:rPr>
          <w:rFonts w:ascii="Calibri" w:hAnsi="Calibri" w:cs="Calibri"/>
          <w:lang w:val="en"/>
        </w:rPr>
        <w:t>proof that “I” exist</w:t>
      </w:r>
      <w:r w:rsidR="00384B35">
        <w:rPr>
          <w:rFonts w:ascii="Calibri" w:hAnsi="Calibri" w:cs="Calibri"/>
          <w:lang w:val="en"/>
        </w:rPr>
        <w:t xml:space="preserve">. </w:t>
      </w:r>
      <w:r w:rsidR="008D4AA6">
        <w:rPr>
          <w:rFonts w:ascii="Calibri" w:hAnsi="Calibri" w:cs="Calibri"/>
          <w:lang w:val="en"/>
        </w:rPr>
        <w:t>There is nothing in thinking that denotes “I” am thinking</w:t>
      </w:r>
      <w:r w:rsidR="00946F10">
        <w:rPr>
          <w:rFonts w:ascii="Calibri" w:hAnsi="Calibri" w:cs="Calibri"/>
          <w:lang w:val="en"/>
        </w:rPr>
        <w:t>. R</w:t>
      </w:r>
      <w:r w:rsidR="008D4AA6">
        <w:rPr>
          <w:rFonts w:ascii="Calibri" w:hAnsi="Calibri" w:cs="Calibri"/>
          <w:lang w:val="en"/>
        </w:rPr>
        <w:t xml:space="preserve">ather </w:t>
      </w:r>
      <w:r w:rsidR="009A2E5B">
        <w:rPr>
          <w:rFonts w:ascii="Calibri" w:hAnsi="Calibri" w:cs="Calibri"/>
          <w:lang w:val="en"/>
        </w:rPr>
        <w:t xml:space="preserve">“I” am thinking </w:t>
      </w:r>
      <w:r w:rsidR="008D4AA6">
        <w:rPr>
          <w:rFonts w:ascii="Calibri" w:hAnsi="Calibri" w:cs="Calibri"/>
          <w:lang w:val="en"/>
        </w:rPr>
        <w:t xml:space="preserve">coming from the mouth of the thinker, denotes that thinking is </w:t>
      </w:r>
      <w:r w:rsidR="001247C9">
        <w:rPr>
          <w:rFonts w:ascii="Calibri" w:hAnsi="Calibri" w:cs="Calibri"/>
          <w:lang w:val="en"/>
        </w:rPr>
        <w:t>occurring</w:t>
      </w:r>
      <w:r w:rsidR="008D4AA6">
        <w:rPr>
          <w:rFonts w:ascii="Calibri" w:hAnsi="Calibri" w:cs="Calibri"/>
          <w:lang w:val="en"/>
        </w:rPr>
        <w:t xml:space="preserve"> </w:t>
      </w:r>
      <w:r w:rsidR="003C14ED">
        <w:rPr>
          <w:rFonts w:ascii="Calibri" w:hAnsi="Calibri" w:cs="Calibri"/>
          <w:lang w:val="en"/>
        </w:rPr>
        <w:t>directly “</w:t>
      </w:r>
      <w:r w:rsidR="008D4AA6">
        <w:rPr>
          <w:rFonts w:ascii="Calibri" w:hAnsi="Calibri" w:cs="Calibri"/>
          <w:lang w:val="en"/>
        </w:rPr>
        <w:t>here</w:t>
      </w:r>
      <w:r w:rsidR="003C14ED">
        <w:rPr>
          <w:rFonts w:ascii="Calibri" w:hAnsi="Calibri" w:cs="Calibri"/>
          <w:lang w:val="en"/>
        </w:rPr>
        <w:t>” and relatively</w:t>
      </w:r>
      <w:r w:rsidR="008D4AA6">
        <w:rPr>
          <w:rFonts w:ascii="Calibri" w:hAnsi="Calibri" w:cs="Calibri"/>
          <w:lang w:val="en"/>
        </w:rPr>
        <w:t xml:space="preserve"> </w:t>
      </w:r>
      <w:r w:rsidR="003C14ED">
        <w:rPr>
          <w:rFonts w:ascii="Calibri" w:hAnsi="Calibri" w:cs="Calibri"/>
          <w:lang w:val="en"/>
        </w:rPr>
        <w:t>“</w:t>
      </w:r>
      <w:r w:rsidR="000E7004">
        <w:rPr>
          <w:rFonts w:ascii="Calibri" w:hAnsi="Calibri" w:cs="Calibri"/>
          <w:lang w:val="en"/>
        </w:rPr>
        <w:t>now</w:t>
      </w:r>
      <w:r w:rsidR="003C14ED">
        <w:rPr>
          <w:rFonts w:ascii="Calibri" w:hAnsi="Calibri" w:cs="Calibri"/>
          <w:lang w:val="en"/>
        </w:rPr>
        <w:t>”,</w:t>
      </w:r>
      <w:r w:rsidR="000E7004">
        <w:rPr>
          <w:rFonts w:ascii="Calibri" w:hAnsi="Calibri" w:cs="Calibri"/>
          <w:lang w:val="en"/>
        </w:rPr>
        <w:t xml:space="preserve"> </w:t>
      </w:r>
      <w:r w:rsidR="00C479F9">
        <w:rPr>
          <w:rFonts w:ascii="Calibri" w:hAnsi="Calibri" w:cs="Calibri"/>
          <w:lang w:val="en"/>
        </w:rPr>
        <w:t>and in such an instance,</w:t>
      </w:r>
      <w:r w:rsidR="00261107">
        <w:rPr>
          <w:rFonts w:ascii="Calibri" w:hAnsi="Calibri" w:cs="Calibri"/>
          <w:lang w:val="en"/>
        </w:rPr>
        <w:t xml:space="preserve"> is </w:t>
      </w:r>
      <w:r w:rsidR="008D4AA6">
        <w:rPr>
          <w:rFonts w:ascii="Calibri" w:hAnsi="Calibri" w:cs="Calibri"/>
          <w:lang w:val="en"/>
        </w:rPr>
        <w:t xml:space="preserve">in direct </w:t>
      </w:r>
      <w:r w:rsidR="001247C9">
        <w:rPr>
          <w:rFonts w:ascii="Calibri" w:hAnsi="Calibri" w:cs="Calibri"/>
          <w:lang w:val="en"/>
        </w:rPr>
        <w:t>connection</w:t>
      </w:r>
      <w:r w:rsidR="008D4AA6">
        <w:rPr>
          <w:rFonts w:ascii="Calibri" w:hAnsi="Calibri" w:cs="Calibri"/>
          <w:lang w:val="en"/>
        </w:rPr>
        <w:t xml:space="preserve"> to my expression of </w:t>
      </w:r>
      <w:r w:rsidR="000E7004">
        <w:rPr>
          <w:rFonts w:ascii="Calibri" w:hAnsi="Calibri" w:cs="Calibri"/>
          <w:lang w:val="en"/>
        </w:rPr>
        <w:t>thinking</w:t>
      </w:r>
      <w:r w:rsidR="008D4AA6">
        <w:rPr>
          <w:rFonts w:ascii="Calibri" w:hAnsi="Calibri" w:cs="Calibri"/>
          <w:lang w:val="en"/>
        </w:rPr>
        <w:t xml:space="preserve"> through the use of </w:t>
      </w:r>
      <w:r w:rsidR="003C14ED">
        <w:rPr>
          <w:rFonts w:ascii="Calibri" w:hAnsi="Calibri" w:cs="Calibri"/>
          <w:lang w:val="en"/>
        </w:rPr>
        <w:t xml:space="preserve">my </w:t>
      </w:r>
      <w:r w:rsidR="008D4AA6">
        <w:rPr>
          <w:rFonts w:ascii="Calibri" w:hAnsi="Calibri" w:cs="Calibri"/>
          <w:lang w:val="en"/>
        </w:rPr>
        <w:t>learned language. However</w:t>
      </w:r>
      <w:r w:rsidR="009A2E5B">
        <w:rPr>
          <w:rFonts w:ascii="Calibri" w:hAnsi="Calibri" w:cs="Calibri"/>
          <w:lang w:val="en"/>
        </w:rPr>
        <w:t>,</w:t>
      </w:r>
      <w:r w:rsidR="008D4AA6">
        <w:rPr>
          <w:rFonts w:ascii="Calibri" w:hAnsi="Calibri" w:cs="Calibri"/>
          <w:lang w:val="en"/>
        </w:rPr>
        <w:t xml:space="preserve"> I have learned to </w:t>
      </w:r>
      <w:r w:rsidR="009A2E5B">
        <w:rPr>
          <w:rFonts w:ascii="Calibri" w:hAnsi="Calibri" w:cs="Calibri"/>
          <w:lang w:val="en"/>
        </w:rPr>
        <w:t>utilize</w:t>
      </w:r>
      <w:r w:rsidR="008D4AA6">
        <w:rPr>
          <w:rFonts w:ascii="Calibri" w:hAnsi="Calibri" w:cs="Calibri"/>
          <w:lang w:val="en"/>
        </w:rPr>
        <w:t xml:space="preserve"> “I” to denote, if thinking at all, then thinking “here”</w:t>
      </w:r>
      <w:r w:rsidR="000E7004">
        <w:rPr>
          <w:rFonts w:ascii="Calibri" w:hAnsi="Calibri" w:cs="Calibri"/>
          <w:lang w:val="en"/>
        </w:rPr>
        <w:t xml:space="preserve"> and thinking “now”</w:t>
      </w:r>
      <w:r w:rsidR="008D4AA6">
        <w:rPr>
          <w:rFonts w:ascii="Calibri" w:hAnsi="Calibri" w:cs="Calibri"/>
          <w:lang w:val="en"/>
        </w:rPr>
        <w:t xml:space="preserve">. </w:t>
      </w:r>
      <w:r w:rsidR="00B13F59">
        <w:rPr>
          <w:rFonts w:ascii="Calibri" w:hAnsi="Calibri" w:cs="Calibri"/>
          <w:lang w:val="en"/>
        </w:rPr>
        <w:t xml:space="preserve">Just as </w:t>
      </w:r>
      <w:proofErr w:type="gramStart"/>
      <w:r w:rsidR="00B13F59">
        <w:rPr>
          <w:rFonts w:ascii="Calibri" w:hAnsi="Calibri" w:cs="Calibri"/>
          <w:lang w:val="en"/>
        </w:rPr>
        <w:t>‘”I</w:t>
      </w:r>
      <w:proofErr w:type="gramEnd"/>
      <w:r w:rsidR="00B13F59">
        <w:rPr>
          <w:rFonts w:ascii="Calibri" w:hAnsi="Calibri" w:cs="Calibri"/>
          <w:lang w:val="en"/>
        </w:rPr>
        <w:t>”, is not the name of a person, neither “here” the name of a place’.</w:t>
      </w:r>
      <w:r w:rsidR="00B13F59">
        <w:rPr>
          <w:rStyle w:val="FootnoteReference"/>
          <w:rFonts w:ascii="Calibri" w:hAnsi="Calibri" w:cs="Calibri"/>
          <w:lang w:val="en"/>
        </w:rPr>
        <w:footnoteReference w:id="39"/>
      </w:r>
      <w:r w:rsidR="008D4AA6">
        <w:rPr>
          <w:rFonts w:ascii="Calibri" w:hAnsi="Calibri" w:cs="Calibri"/>
          <w:lang w:val="en"/>
        </w:rPr>
        <w:t xml:space="preserve"> </w:t>
      </w:r>
      <w:r w:rsidR="00B13F59">
        <w:rPr>
          <w:rFonts w:ascii="Calibri" w:hAnsi="Calibri" w:cs="Calibri"/>
          <w:lang w:val="en"/>
        </w:rPr>
        <w:t xml:space="preserve">So, </w:t>
      </w:r>
      <w:r w:rsidR="000E7004">
        <w:rPr>
          <w:rFonts w:ascii="Calibri" w:hAnsi="Calibri" w:cs="Calibri"/>
          <w:lang w:val="en"/>
        </w:rPr>
        <w:t>“</w:t>
      </w:r>
      <w:r w:rsidR="008D4AA6">
        <w:rPr>
          <w:rFonts w:ascii="Calibri" w:hAnsi="Calibri" w:cs="Calibri"/>
          <w:lang w:val="en"/>
        </w:rPr>
        <w:t>here</w:t>
      </w:r>
      <w:r w:rsidR="000E7004">
        <w:rPr>
          <w:rFonts w:ascii="Calibri" w:hAnsi="Calibri" w:cs="Calibri"/>
          <w:lang w:val="en"/>
        </w:rPr>
        <w:t>”</w:t>
      </w:r>
      <w:r w:rsidR="008D4AA6">
        <w:rPr>
          <w:rFonts w:ascii="Calibri" w:hAnsi="Calibri" w:cs="Calibri"/>
          <w:lang w:val="en"/>
        </w:rPr>
        <w:t xml:space="preserve"> is no</w:t>
      </w:r>
      <w:r w:rsidR="00946F10">
        <w:rPr>
          <w:rFonts w:ascii="Calibri" w:hAnsi="Calibri" w:cs="Calibri"/>
          <w:lang w:val="en"/>
        </w:rPr>
        <w:t>t</w:t>
      </w:r>
      <w:r w:rsidR="008D4AA6">
        <w:rPr>
          <w:rFonts w:ascii="Calibri" w:hAnsi="Calibri" w:cs="Calibri"/>
          <w:lang w:val="en"/>
        </w:rPr>
        <w:t xml:space="preserve"> </w:t>
      </w:r>
      <w:r w:rsidR="00B13F59">
        <w:rPr>
          <w:rFonts w:ascii="Calibri" w:hAnsi="Calibri" w:cs="Calibri"/>
          <w:lang w:val="en"/>
        </w:rPr>
        <w:t xml:space="preserve">a </w:t>
      </w:r>
      <w:r w:rsidR="00946F10">
        <w:rPr>
          <w:rFonts w:ascii="Calibri" w:hAnsi="Calibri" w:cs="Calibri"/>
          <w:lang w:val="en"/>
        </w:rPr>
        <w:t xml:space="preserve">definitive </w:t>
      </w:r>
      <w:r w:rsidR="00B13F59">
        <w:rPr>
          <w:rFonts w:ascii="Calibri" w:hAnsi="Calibri" w:cs="Calibri"/>
          <w:lang w:val="en"/>
        </w:rPr>
        <w:t xml:space="preserve">worldly </w:t>
      </w:r>
      <w:r w:rsidR="008D4AA6">
        <w:rPr>
          <w:rFonts w:ascii="Calibri" w:hAnsi="Calibri" w:cs="Calibri"/>
          <w:lang w:val="en"/>
        </w:rPr>
        <w:t xml:space="preserve">existent </w:t>
      </w:r>
      <w:r w:rsidR="00946F10">
        <w:rPr>
          <w:rFonts w:ascii="Calibri" w:hAnsi="Calibri" w:cs="Calibri"/>
          <w:lang w:val="en"/>
        </w:rPr>
        <w:t xml:space="preserve">any more </w:t>
      </w:r>
      <w:r w:rsidR="008D4AA6">
        <w:rPr>
          <w:rFonts w:ascii="Calibri" w:hAnsi="Calibri" w:cs="Calibri"/>
          <w:lang w:val="en"/>
        </w:rPr>
        <w:t>tha</w:t>
      </w:r>
      <w:r w:rsidR="00946F10">
        <w:rPr>
          <w:rFonts w:ascii="Calibri" w:hAnsi="Calibri" w:cs="Calibri"/>
          <w:lang w:val="en"/>
        </w:rPr>
        <w:t xml:space="preserve">n </w:t>
      </w:r>
      <w:r w:rsidR="000F26FD">
        <w:rPr>
          <w:rFonts w:ascii="Calibri" w:hAnsi="Calibri" w:cs="Calibri"/>
          <w:lang w:val="en"/>
        </w:rPr>
        <w:t xml:space="preserve">it </w:t>
      </w:r>
      <w:r w:rsidR="00946F10">
        <w:rPr>
          <w:rFonts w:ascii="Calibri" w:hAnsi="Calibri" w:cs="Calibri"/>
          <w:lang w:val="en"/>
        </w:rPr>
        <w:t>can be said for</w:t>
      </w:r>
      <w:r w:rsidR="008D4AA6">
        <w:rPr>
          <w:rFonts w:ascii="Calibri" w:hAnsi="Calibri" w:cs="Calibri"/>
          <w:lang w:val="en"/>
        </w:rPr>
        <w:t xml:space="preserve"> “I”</w:t>
      </w:r>
      <w:r w:rsidR="00946F10">
        <w:rPr>
          <w:rFonts w:ascii="Calibri" w:hAnsi="Calibri" w:cs="Calibri"/>
          <w:lang w:val="en"/>
        </w:rPr>
        <w:t>. M</w:t>
      </w:r>
      <w:r w:rsidR="008D4AA6">
        <w:rPr>
          <w:rFonts w:ascii="Calibri" w:hAnsi="Calibri" w:cs="Calibri"/>
          <w:lang w:val="en"/>
        </w:rPr>
        <w:t>y contingent “here”</w:t>
      </w:r>
      <w:r w:rsidR="00946F10">
        <w:rPr>
          <w:rFonts w:ascii="Calibri" w:hAnsi="Calibri" w:cs="Calibri"/>
          <w:lang w:val="en"/>
        </w:rPr>
        <w:t>,</w:t>
      </w:r>
      <w:r w:rsidR="008D4AA6">
        <w:rPr>
          <w:rFonts w:ascii="Calibri" w:hAnsi="Calibri" w:cs="Calibri"/>
          <w:lang w:val="en"/>
        </w:rPr>
        <w:t xml:space="preserve"> combined with my referential “I”, is merely the space in which </w:t>
      </w:r>
      <w:r w:rsidR="00B13F59">
        <w:rPr>
          <w:rFonts w:ascii="Calibri" w:hAnsi="Calibri" w:cs="Calibri"/>
          <w:lang w:val="en"/>
        </w:rPr>
        <w:t>“this”</w:t>
      </w:r>
      <w:r w:rsidR="008D4AA6">
        <w:rPr>
          <w:rFonts w:ascii="Calibri" w:hAnsi="Calibri" w:cs="Calibri"/>
          <w:lang w:val="en"/>
        </w:rPr>
        <w:t xml:space="preserve"> particular body </w:t>
      </w:r>
      <w:r w:rsidR="00B13F59">
        <w:rPr>
          <w:rFonts w:ascii="Calibri" w:hAnsi="Calibri" w:cs="Calibri"/>
          <w:lang w:val="en"/>
        </w:rPr>
        <w:t>(and Wittgenstein reminds us that ‘“this” is not a name’)</w:t>
      </w:r>
      <w:r w:rsidR="00B13F59">
        <w:rPr>
          <w:rStyle w:val="FootnoteReference"/>
          <w:rFonts w:ascii="Calibri" w:hAnsi="Calibri" w:cs="Calibri"/>
          <w:lang w:val="en"/>
        </w:rPr>
        <w:footnoteReference w:id="40"/>
      </w:r>
      <w:r w:rsidR="00B13F59">
        <w:rPr>
          <w:rFonts w:ascii="Calibri" w:hAnsi="Calibri" w:cs="Calibri"/>
          <w:lang w:val="en"/>
        </w:rPr>
        <w:t xml:space="preserve"> </w:t>
      </w:r>
      <w:r w:rsidR="008D4AA6">
        <w:rPr>
          <w:rFonts w:ascii="Calibri" w:hAnsi="Calibri" w:cs="Calibri"/>
          <w:lang w:val="en"/>
        </w:rPr>
        <w:t xml:space="preserve">inhabits at a particular time </w:t>
      </w:r>
      <w:r w:rsidR="000E7004">
        <w:rPr>
          <w:rFonts w:ascii="Calibri" w:hAnsi="Calibri" w:cs="Calibri"/>
          <w:lang w:val="en"/>
        </w:rPr>
        <w:t>i.e. now</w:t>
      </w:r>
      <w:r w:rsidR="00B13F59">
        <w:rPr>
          <w:rFonts w:ascii="Calibri" w:hAnsi="Calibri" w:cs="Calibri"/>
          <w:lang w:val="en"/>
        </w:rPr>
        <w:t>;</w:t>
      </w:r>
      <w:r w:rsidR="000E7004">
        <w:rPr>
          <w:rFonts w:ascii="Calibri" w:hAnsi="Calibri" w:cs="Calibri"/>
          <w:lang w:val="en"/>
        </w:rPr>
        <w:t xml:space="preserve"> which is constantly fleeting</w:t>
      </w:r>
      <w:r w:rsidR="00B13F59">
        <w:rPr>
          <w:rFonts w:ascii="Calibri" w:hAnsi="Calibri" w:cs="Calibri"/>
          <w:lang w:val="en"/>
        </w:rPr>
        <w:t>;</w:t>
      </w:r>
      <w:r w:rsidR="000E7004">
        <w:rPr>
          <w:rFonts w:ascii="Calibri" w:hAnsi="Calibri" w:cs="Calibri"/>
          <w:lang w:val="en"/>
        </w:rPr>
        <w:t xml:space="preserve"> </w:t>
      </w:r>
      <w:r w:rsidR="008D4AA6">
        <w:rPr>
          <w:rFonts w:ascii="Calibri" w:hAnsi="Calibri" w:cs="Calibri"/>
          <w:lang w:val="en"/>
        </w:rPr>
        <w:t xml:space="preserve">so my personal identity problem becomes a temporal spatial </w:t>
      </w:r>
      <w:r w:rsidR="00EE6DF0">
        <w:rPr>
          <w:rFonts w:ascii="Calibri" w:hAnsi="Calibri" w:cs="Calibri"/>
          <w:lang w:val="en"/>
        </w:rPr>
        <w:t>matter</w:t>
      </w:r>
      <w:r w:rsidR="00946F10">
        <w:rPr>
          <w:rFonts w:ascii="Calibri" w:hAnsi="Calibri" w:cs="Calibri"/>
          <w:lang w:val="en"/>
        </w:rPr>
        <w:t>. That particular body, is not what we mean though, when we refer to “I”.</w:t>
      </w:r>
      <w:r w:rsidR="00946F10">
        <w:rPr>
          <w:rStyle w:val="FootnoteReference"/>
          <w:rFonts w:ascii="Calibri" w:hAnsi="Calibri" w:cs="Calibri"/>
          <w:lang w:val="en"/>
        </w:rPr>
        <w:footnoteReference w:id="41"/>
      </w:r>
      <w:r w:rsidR="00946F10">
        <w:rPr>
          <w:rFonts w:ascii="Calibri" w:hAnsi="Calibri" w:cs="Calibri"/>
          <w:lang w:val="en"/>
        </w:rPr>
        <w:t xml:space="preserve"> </w:t>
      </w:r>
      <w:r w:rsidR="00B13F59">
        <w:rPr>
          <w:rFonts w:ascii="Calibri" w:hAnsi="Calibri" w:cs="Calibri"/>
          <w:lang w:val="en"/>
        </w:rPr>
        <w:t xml:space="preserve"> </w:t>
      </w:r>
      <w:r w:rsidR="001B03B8">
        <w:rPr>
          <w:rFonts w:ascii="Calibri" w:hAnsi="Calibri" w:cs="Calibri"/>
          <w:lang w:val="en"/>
        </w:rPr>
        <w:t>W</w:t>
      </w:r>
      <w:bookmarkStart w:id="4" w:name="_GoBack"/>
      <w:bookmarkEnd w:id="4"/>
      <w:r w:rsidR="001B03B8">
        <w:rPr>
          <w:rFonts w:ascii="Calibri" w:hAnsi="Calibri" w:cs="Calibri"/>
          <w:lang w:val="en"/>
        </w:rPr>
        <w:t>ittgenstein tells us that ‘the human body, is the best picture of the soul’.</w:t>
      </w:r>
      <w:r w:rsidR="001B03B8">
        <w:rPr>
          <w:rStyle w:val="FootnoteReference"/>
          <w:rFonts w:ascii="Calibri" w:hAnsi="Calibri" w:cs="Calibri"/>
          <w:lang w:val="en"/>
        </w:rPr>
        <w:footnoteReference w:id="42"/>
      </w:r>
    </w:p>
    <w:p w14:paraId="134DBE33" w14:textId="64CFFDAC" w:rsidR="008F4A35" w:rsidRDefault="00D56E1D" w:rsidP="00B452C4">
      <w:pPr>
        <w:autoSpaceDE w:val="0"/>
        <w:autoSpaceDN w:val="0"/>
        <w:adjustRightInd w:val="0"/>
        <w:spacing w:after="200" w:line="276" w:lineRule="auto"/>
        <w:rPr>
          <w:rFonts w:ascii="Calibri" w:hAnsi="Calibri" w:cs="Calibri"/>
          <w:lang w:val="en"/>
        </w:rPr>
      </w:pPr>
      <w:r>
        <w:rPr>
          <w:rFonts w:ascii="Calibri" w:hAnsi="Calibri" w:cs="Calibri"/>
          <w:lang w:val="en"/>
        </w:rPr>
        <w:t>O</w:t>
      </w:r>
      <w:r w:rsidR="001D5340">
        <w:rPr>
          <w:rFonts w:ascii="Calibri" w:hAnsi="Calibri" w:cs="Calibri"/>
          <w:lang w:val="en"/>
        </w:rPr>
        <w:t>n</w:t>
      </w:r>
      <w:r w:rsidR="00EE6DF0">
        <w:rPr>
          <w:rFonts w:ascii="Calibri" w:hAnsi="Calibri" w:cs="Calibri"/>
          <w:lang w:val="en"/>
        </w:rPr>
        <w:t xml:space="preserve"> </w:t>
      </w:r>
      <w:r w:rsidR="001D5340">
        <w:rPr>
          <w:rFonts w:ascii="Calibri" w:hAnsi="Calibri" w:cs="Calibri"/>
          <w:lang w:val="en"/>
        </w:rPr>
        <w:t xml:space="preserve">talking about defining obscure words such as </w:t>
      </w:r>
      <w:r w:rsidR="000E7004">
        <w:rPr>
          <w:rFonts w:ascii="Calibri" w:hAnsi="Calibri" w:cs="Calibri"/>
          <w:lang w:val="en"/>
        </w:rPr>
        <w:t>“</w:t>
      </w:r>
      <w:r w:rsidR="001D5340">
        <w:rPr>
          <w:rFonts w:ascii="Calibri" w:hAnsi="Calibri" w:cs="Calibri"/>
          <w:lang w:val="en"/>
        </w:rPr>
        <w:t>time</w:t>
      </w:r>
      <w:r w:rsidR="000E7004">
        <w:rPr>
          <w:rFonts w:ascii="Calibri" w:hAnsi="Calibri" w:cs="Calibri"/>
          <w:lang w:val="en"/>
        </w:rPr>
        <w:t>”</w:t>
      </w:r>
      <w:r w:rsidR="001D5340">
        <w:rPr>
          <w:rFonts w:ascii="Calibri" w:hAnsi="Calibri" w:cs="Calibri"/>
          <w:lang w:val="en"/>
        </w:rPr>
        <w:t xml:space="preserve"> for example, </w:t>
      </w:r>
      <w:r w:rsidR="001247C9">
        <w:rPr>
          <w:rFonts w:ascii="Calibri" w:hAnsi="Calibri" w:cs="Calibri"/>
          <w:lang w:val="en"/>
        </w:rPr>
        <w:t>Wittgenstein</w:t>
      </w:r>
      <w:r w:rsidR="001D5340">
        <w:rPr>
          <w:rFonts w:ascii="Calibri" w:hAnsi="Calibri" w:cs="Calibri"/>
          <w:lang w:val="en"/>
        </w:rPr>
        <w:t xml:space="preserve"> states that time is ultimately </w:t>
      </w:r>
      <w:r w:rsidR="001247C9">
        <w:rPr>
          <w:rFonts w:ascii="Calibri" w:hAnsi="Calibri" w:cs="Calibri"/>
          <w:lang w:val="en"/>
        </w:rPr>
        <w:t>undefinable</w:t>
      </w:r>
      <w:r w:rsidR="001D5340">
        <w:rPr>
          <w:rFonts w:ascii="Calibri" w:hAnsi="Calibri" w:cs="Calibri"/>
          <w:lang w:val="en"/>
        </w:rPr>
        <w:t>, as any definition would lead to further undefined terms.</w:t>
      </w:r>
      <w:r w:rsidR="001D5340">
        <w:rPr>
          <w:rStyle w:val="FootnoteReference"/>
          <w:rFonts w:ascii="Calibri" w:hAnsi="Calibri" w:cs="Calibri"/>
          <w:lang w:val="en"/>
        </w:rPr>
        <w:footnoteReference w:id="43"/>
      </w:r>
      <w:r w:rsidR="001D5340">
        <w:rPr>
          <w:rFonts w:ascii="Calibri" w:hAnsi="Calibri" w:cs="Calibri"/>
          <w:lang w:val="en"/>
        </w:rPr>
        <w:t xml:space="preserve"> The same </w:t>
      </w:r>
      <w:r w:rsidR="000E7004">
        <w:rPr>
          <w:rFonts w:ascii="Calibri" w:hAnsi="Calibri" w:cs="Calibri"/>
          <w:lang w:val="en"/>
        </w:rPr>
        <w:t>must</w:t>
      </w:r>
      <w:r w:rsidR="001D5340">
        <w:rPr>
          <w:rFonts w:ascii="Calibri" w:hAnsi="Calibri" w:cs="Calibri"/>
          <w:lang w:val="en"/>
        </w:rPr>
        <w:t xml:space="preserve"> be said for </w:t>
      </w:r>
      <w:r w:rsidR="000E7004">
        <w:rPr>
          <w:rFonts w:ascii="Calibri" w:hAnsi="Calibri" w:cs="Calibri"/>
          <w:lang w:val="en"/>
        </w:rPr>
        <w:t>“</w:t>
      </w:r>
      <w:r w:rsidR="001D5340">
        <w:rPr>
          <w:rFonts w:ascii="Calibri" w:hAnsi="Calibri" w:cs="Calibri"/>
          <w:lang w:val="en"/>
        </w:rPr>
        <w:t>I</w:t>
      </w:r>
      <w:r w:rsidR="000E7004">
        <w:rPr>
          <w:rFonts w:ascii="Calibri" w:hAnsi="Calibri" w:cs="Calibri"/>
          <w:lang w:val="en"/>
        </w:rPr>
        <w:t>”, i</w:t>
      </w:r>
      <w:r w:rsidR="001B7D64">
        <w:rPr>
          <w:rFonts w:ascii="Calibri" w:hAnsi="Calibri" w:cs="Calibri"/>
          <w:lang w:val="en"/>
        </w:rPr>
        <w:t>t is impossible to define</w:t>
      </w:r>
      <w:r w:rsidR="001D5340">
        <w:rPr>
          <w:rFonts w:ascii="Calibri" w:hAnsi="Calibri" w:cs="Calibri"/>
          <w:lang w:val="en"/>
        </w:rPr>
        <w:t>.</w:t>
      </w:r>
      <w:r w:rsidR="001B7D64">
        <w:rPr>
          <w:rFonts w:ascii="Calibri" w:hAnsi="Calibri" w:cs="Calibri"/>
          <w:lang w:val="en"/>
        </w:rPr>
        <w:t xml:space="preserve"> </w:t>
      </w:r>
      <w:r w:rsidR="00C64CB3">
        <w:rPr>
          <w:rFonts w:ascii="Calibri" w:hAnsi="Calibri" w:cs="Calibri"/>
          <w:lang w:val="en"/>
        </w:rPr>
        <w:t>Wittgenstein proclaims ‘there is indeed the inexpressible</w:t>
      </w:r>
      <w:r>
        <w:rPr>
          <w:rFonts w:ascii="Calibri" w:hAnsi="Calibri" w:cs="Calibri"/>
          <w:lang w:val="en"/>
        </w:rPr>
        <w:t>; t</w:t>
      </w:r>
      <w:r w:rsidR="00C64CB3">
        <w:rPr>
          <w:rFonts w:ascii="Calibri" w:hAnsi="Calibri" w:cs="Calibri"/>
          <w:lang w:val="en"/>
        </w:rPr>
        <w:t xml:space="preserve">his </w:t>
      </w:r>
      <w:r w:rsidR="00C64CB3" w:rsidRPr="00C64CB3">
        <w:rPr>
          <w:rFonts w:ascii="Calibri" w:hAnsi="Calibri" w:cs="Calibri"/>
          <w:i/>
          <w:iCs/>
          <w:lang w:val="en"/>
        </w:rPr>
        <w:t>shows</w:t>
      </w:r>
      <w:r w:rsidR="00C64CB3">
        <w:rPr>
          <w:rFonts w:ascii="Calibri" w:hAnsi="Calibri" w:cs="Calibri"/>
          <w:lang w:val="en"/>
        </w:rPr>
        <w:t xml:space="preserve"> itself; it is the mystical’.</w:t>
      </w:r>
      <w:r w:rsidR="00C64CB3">
        <w:rPr>
          <w:rStyle w:val="FootnoteReference"/>
          <w:rFonts w:ascii="Calibri" w:hAnsi="Calibri" w:cs="Calibri"/>
          <w:lang w:val="en"/>
        </w:rPr>
        <w:footnoteReference w:id="44"/>
      </w:r>
      <w:r w:rsidR="00C64CB3">
        <w:rPr>
          <w:rFonts w:ascii="Calibri" w:hAnsi="Calibri" w:cs="Calibri"/>
          <w:lang w:val="en"/>
        </w:rPr>
        <w:t xml:space="preserve"> </w:t>
      </w:r>
      <w:r w:rsidR="00B24AA7">
        <w:rPr>
          <w:rFonts w:ascii="Calibri" w:hAnsi="Calibri" w:cs="Calibri"/>
          <w:lang w:val="en"/>
        </w:rPr>
        <w:t>So</w:t>
      </w:r>
      <w:r>
        <w:rPr>
          <w:rFonts w:ascii="Calibri" w:hAnsi="Calibri" w:cs="Calibri"/>
          <w:lang w:val="en"/>
        </w:rPr>
        <w:t>,</w:t>
      </w:r>
      <w:r w:rsidR="00B24AA7">
        <w:rPr>
          <w:rFonts w:ascii="Calibri" w:hAnsi="Calibri" w:cs="Calibri"/>
          <w:lang w:val="en"/>
        </w:rPr>
        <w:t xml:space="preserve"> these undefinable therefore inexpressible obscure names such as “time” and “I”, </w:t>
      </w:r>
      <w:r w:rsidR="00B24AA7" w:rsidRPr="00B24AA7">
        <w:rPr>
          <w:rFonts w:ascii="Calibri" w:hAnsi="Calibri" w:cs="Calibri"/>
          <w:i/>
          <w:iCs/>
          <w:lang w:val="en"/>
        </w:rPr>
        <w:t>show</w:t>
      </w:r>
      <w:r w:rsidR="00B24AA7">
        <w:rPr>
          <w:rFonts w:ascii="Calibri" w:hAnsi="Calibri" w:cs="Calibri"/>
          <w:i/>
          <w:iCs/>
          <w:lang w:val="en"/>
        </w:rPr>
        <w:t xml:space="preserve"> </w:t>
      </w:r>
      <w:r w:rsidR="00B24AA7" w:rsidRPr="00B24AA7">
        <w:rPr>
          <w:rFonts w:ascii="Calibri" w:hAnsi="Calibri" w:cs="Calibri"/>
          <w:lang w:val="en"/>
        </w:rPr>
        <w:t>themselves in the world but are not in or of the world as a whole</w:t>
      </w:r>
      <w:r w:rsidR="00B24AA7">
        <w:rPr>
          <w:rFonts w:ascii="Calibri" w:hAnsi="Calibri" w:cs="Calibri"/>
          <w:lang w:val="en"/>
        </w:rPr>
        <w:t xml:space="preserve">, they are beyond the limits of </w:t>
      </w:r>
      <w:r w:rsidR="00275D81">
        <w:rPr>
          <w:rFonts w:ascii="Calibri" w:hAnsi="Calibri" w:cs="Calibri"/>
          <w:lang w:val="en"/>
        </w:rPr>
        <w:t>language</w:t>
      </w:r>
      <w:r w:rsidR="00B24AA7">
        <w:rPr>
          <w:rFonts w:ascii="Calibri" w:hAnsi="Calibri" w:cs="Calibri"/>
          <w:lang w:val="en"/>
        </w:rPr>
        <w:t>, a</w:t>
      </w:r>
      <w:r w:rsidR="00275D81">
        <w:rPr>
          <w:rFonts w:ascii="Calibri" w:hAnsi="Calibri" w:cs="Calibri"/>
          <w:lang w:val="en"/>
        </w:rPr>
        <w:t xml:space="preserve">nd </w:t>
      </w:r>
      <w:r w:rsidR="00B24AA7">
        <w:rPr>
          <w:rFonts w:ascii="Calibri" w:hAnsi="Calibri" w:cs="Calibri"/>
          <w:lang w:val="en"/>
        </w:rPr>
        <w:t xml:space="preserve">the limits of </w:t>
      </w:r>
      <w:r w:rsidR="00275D81">
        <w:rPr>
          <w:rFonts w:ascii="Calibri" w:hAnsi="Calibri" w:cs="Calibri"/>
          <w:lang w:val="en"/>
        </w:rPr>
        <w:t>the world</w:t>
      </w:r>
      <w:r w:rsidR="00B24AA7">
        <w:rPr>
          <w:rFonts w:ascii="Calibri" w:hAnsi="Calibri" w:cs="Calibri"/>
          <w:lang w:val="en"/>
        </w:rPr>
        <w:t>, which Wittgenstein duly states</w:t>
      </w:r>
      <w:r w:rsidR="00C479F9">
        <w:rPr>
          <w:rFonts w:ascii="Calibri" w:hAnsi="Calibri" w:cs="Calibri"/>
          <w:lang w:val="en"/>
        </w:rPr>
        <w:t xml:space="preserve"> in ‘the limits of my language mean the limits of my world.</w:t>
      </w:r>
      <w:r w:rsidR="00275D81">
        <w:rPr>
          <w:rStyle w:val="FootnoteReference"/>
          <w:rFonts w:ascii="Calibri" w:hAnsi="Calibri" w:cs="Calibri"/>
          <w:lang w:val="en"/>
        </w:rPr>
        <w:footnoteReference w:id="45"/>
      </w:r>
      <w:r w:rsidR="00C479F9">
        <w:rPr>
          <w:rFonts w:ascii="Calibri" w:hAnsi="Calibri" w:cs="Calibri"/>
          <w:lang w:val="en"/>
        </w:rPr>
        <w:t xml:space="preserve"> </w:t>
      </w:r>
      <w:r w:rsidR="00EE6DF0">
        <w:rPr>
          <w:rFonts w:ascii="Calibri" w:hAnsi="Calibri" w:cs="Calibri"/>
          <w:lang w:val="en"/>
        </w:rPr>
        <w:t xml:space="preserve">Wittgenstein </w:t>
      </w:r>
      <w:r w:rsidR="001D5340">
        <w:rPr>
          <w:rFonts w:ascii="Calibri" w:hAnsi="Calibri" w:cs="Calibri"/>
          <w:lang w:val="en"/>
        </w:rPr>
        <w:t>tells us</w:t>
      </w:r>
      <w:r w:rsidR="00EE6DF0">
        <w:rPr>
          <w:rFonts w:ascii="Calibri" w:hAnsi="Calibri" w:cs="Calibri"/>
          <w:lang w:val="en"/>
        </w:rPr>
        <w:t xml:space="preserve"> that ‘the solution to the riddle of life in space and time </w:t>
      </w:r>
      <w:r w:rsidR="00AB6040">
        <w:rPr>
          <w:rFonts w:ascii="Calibri" w:hAnsi="Calibri" w:cs="Calibri"/>
          <w:lang w:val="en"/>
        </w:rPr>
        <w:t>lies outside space and time.</w:t>
      </w:r>
      <w:r w:rsidR="00984391">
        <w:rPr>
          <w:rStyle w:val="FootnoteReference"/>
          <w:rFonts w:ascii="Calibri" w:hAnsi="Calibri" w:cs="Calibri"/>
          <w:lang w:val="en"/>
        </w:rPr>
        <w:footnoteReference w:id="46"/>
      </w:r>
      <w:r w:rsidR="00AB6040">
        <w:rPr>
          <w:rFonts w:ascii="Calibri" w:hAnsi="Calibri" w:cs="Calibri"/>
          <w:lang w:val="en"/>
        </w:rPr>
        <w:t xml:space="preserve"> </w:t>
      </w:r>
      <w:r w:rsidR="00043FFA">
        <w:rPr>
          <w:rFonts w:ascii="Calibri" w:hAnsi="Calibri" w:cs="Calibri"/>
          <w:lang w:val="en"/>
        </w:rPr>
        <w:t>P</w:t>
      </w:r>
      <w:r w:rsidR="00984391">
        <w:rPr>
          <w:rFonts w:ascii="Calibri" w:hAnsi="Calibri" w:cs="Calibri"/>
          <w:lang w:val="en"/>
        </w:rPr>
        <w:t xml:space="preserve">erhaps that is what </w:t>
      </w:r>
      <w:r w:rsidR="001D5340">
        <w:rPr>
          <w:rFonts w:ascii="Calibri" w:hAnsi="Calibri" w:cs="Calibri"/>
          <w:lang w:val="en"/>
        </w:rPr>
        <w:t>he</w:t>
      </w:r>
      <w:r w:rsidR="00984391">
        <w:rPr>
          <w:rFonts w:ascii="Calibri" w:hAnsi="Calibri" w:cs="Calibri"/>
          <w:lang w:val="en"/>
        </w:rPr>
        <w:t xml:space="preserve"> is pointing to when stat</w:t>
      </w:r>
      <w:r w:rsidR="001D5340">
        <w:rPr>
          <w:rFonts w:ascii="Calibri" w:hAnsi="Calibri" w:cs="Calibri"/>
          <w:lang w:val="en"/>
        </w:rPr>
        <w:t>ing</w:t>
      </w:r>
      <w:r w:rsidR="00984391">
        <w:rPr>
          <w:rFonts w:ascii="Calibri" w:hAnsi="Calibri" w:cs="Calibri"/>
          <w:lang w:val="en"/>
        </w:rPr>
        <w:t xml:space="preserve"> ‘there are two </w:t>
      </w:r>
      <w:r>
        <w:rPr>
          <w:rFonts w:ascii="Calibri" w:hAnsi="Calibri" w:cs="Calibri"/>
          <w:lang w:val="en"/>
        </w:rPr>
        <w:t xml:space="preserve">(distinct) </w:t>
      </w:r>
      <w:r w:rsidR="00984391">
        <w:rPr>
          <w:rFonts w:ascii="Calibri" w:hAnsi="Calibri" w:cs="Calibri"/>
          <w:lang w:val="en"/>
        </w:rPr>
        <w:t>godheads, the world, and my independent “I”,</w:t>
      </w:r>
      <w:r w:rsidR="00984391">
        <w:rPr>
          <w:rStyle w:val="FootnoteReference"/>
          <w:rFonts w:ascii="Calibri" w:hAnsi="Calibri" w:cs="Calibri"/>
          <w:lang w:val="en"/>
        </w:rPr>
        <w:footnoteReference w:id="47"/>
      </w:r>
      <w:r w:rsidR="00A500C9">
        <w:rPr>
          <w:rFonts w:ascii="Calibri" w:hAnsi="Calibri" w:cs="Calibri"/>
          <w:lang w:val="en"/>
        </w:rPr>
        <w:t xml:space="preserve"> which</w:t>
      </w:r>
      <w:r w:rsidR="00043FFA">
        <w:rPr>
          <w:rFonts w:ascii="Calibri" w:hAnsi="Calibri" w:cs="Calibri"/>
          <w:lang w:val="en"/>
        </w:rPr>
        <w:t xml:space="preserve"> </w:t>
      </w:r>
      <w:r w:rsidR="00A500C9">
        <w:rPr>
          <w:rFonts w:ascii="Calibri" w:hAnsi="Calibri" w:cs="Calibri"/>
          <w:lang w:val="en"/>
        </w:rPr>
        <w:t xml:space="preserve">Worthington notes; </w:t>
      </w:r>
      <w:r w:rsidR="00F278CA">
        <w:rPr>
          <w:rFonts w:ascii="Calibri" w:hAnsi="Calibri" w:cs="Calibri"/>
          <w:lang w:val="en"/>
        </w:rPr>
        <w:t>defines</w:t>
      </w:r>
      <w:r w:rsidR="00984391">
        <w:rPr>
          <w:rFonts w:ascii="Calibri" w:hAnsi="Calibri" w:cs="Calibri"/>
          <w:lang w:val="en"/>
        </w:rPr>
        <w:t xml:space="preserve"> </w:t>
      </w:r>
      <w:r w:rsidR="00916804">
        <w:rPr>
          <w:rFonts w:ascii="Calibri" w:hAnsi="Calibri" w:cs="Calibri"/>
          <w:lang w:val="en"/>
        </w:rPr>
        <w:t>Wittgenstein’s</w:t>
      </w:r>
      <w:r w:rsidR="00984391">
        <w:rPr>
          <w:rFonts w:ascii="Calibri" w:hAnsi="Calibri" w:cs="Calibri"/>
          <w:lang w:val="en"/>
        </w:rPr>
        <w:t xml:space="preserve"> identification of the self with</w:t>
      </w:r>
      <w:r w:rsidR="00F278CA">
        <w:rPr>
          <w:rFonts w:ascii="Calibri" w:hAnsi="Calibri" w:cs="Calibri"/>
          <w:lang w:val="en"/>
        </w:rPr>
        <w:t xml:space="preserve"> that of</w:t>
      </w:r>
      <w:r w:rsidR="00984391">
        <w:rPr>
          <w:rFonts w:ascii="Calibri" w:hAnsi="Calibri" w:cs="Calibri"/>
          <w:lang w:val="en"/>
        </w:rPr>
        <w:t xml:space="preserve"> the world</w:t>
      </w:r>
      <w:r w:rsidR="00A500C9">
        <w:rPr>
          <w:rFonts w:ascii="Calibri" w:hAnsi="Calibri" w:cs="Calibri"/>
          <w:lang w:val="en"/>
        </w:rPr>
        <w:t>.</w:t>
      </w:r>
      <w:r w:rsidR="00984391">
        <w:rPr>
          <w:rStyle w:val="FootnoteReference"/>
          <w:rFonts w:ascii="Calibri" w:hAnsi="Calibri" w:cs="Calibri"/>
          <w:lang w:val="en"/>
        </w:rPr>
        <w:footnoteReference w:id="48"/>
      </w:r>
      <w:r w:rsidR="00A500C9">
        <w:rPr>
          <w:rFonts w:ascii="Calibri" w:hAnsi="Calibri" w:cs="Calibri"/>
          <w:lang w:val="en"/>
        </w:rPr>
        <w:t xml:space="preserve"> Likewise therefore,</w:t>
      </w:r>
      <w:r w:rsidR="00073428">
        <w:rPr>
          <w:rFonts w:ascii="Calibri" w:hAnsi="Calibri" w:cs="Calibri"/>
          <w:lang w:val="en"/>
        </w:rPr>
        <w:t xml:space="preserve"> the solution to the riddle of self and t</w:t>
      </w:r>
      <w:r w:rsidR="00F278CA">
        <w:rPr>
          <w:rFonts w:ascii="Calibri" w:hAnsi="Calibri" w:cs="Calibri"/>
          <w:lang w:val="en"/>
        </w:rPr>
        <w:t>he world</w:t>
      </w:r>
      <w:r w:rsidR="00073428">
        <w:rPr>
          <w:rFonts w:ascii="Calibri" w:hAnsi="Calibri" w:cs="Calibri"/>
          <w:lang w:val="en"/>
        </w:rPr>
        <w:t xml:space="preserve">, lies outside of the self and the world. It could suggest that the solution is in language, </w:t>
      </w:r>
      <w:r w:rsidR="00F278CA">
        <w:rPr>
          <w:rFonts w:ascii="Calibri" w:hAnsi="Calibri" w:cs="Calibri"/>
          <w:lang w:val="en"/>
        </w:rPr>
        <w:t xml:space="preserve">itself a mystery, and one </w:t>
      </w:r>
      <w:r w:rsidR="00073428">
        <w:rPr>
          <w:rFonts w:ascii="Calibri" w:hAnsi="Calibri" w:cs="Calibri"/>
          <w:lang w:val="en"/>
        </w:rPr>
        <w:t xml:space="preserve">which is learned through </w:t>
      </w:r>
      <w:r w:rsidR="00D1432C">
        <w:rPr>
          <w:rFonts w:ascii="Calibri" w:hAnsi="Calibri" w:cs="Calibri"/>
          <w:lang w:val="en"/>
        </w:rPr>
        <w:t>consciousness</w:t>
      </w:r>
      <w:r w:rsidR="00073428">
        <w:rPr>
          <w:rFonts w:ascii="Calibri" w:hAnsi="Calibri" w:cs="Calibri"/>
          <w:lang w:val="en"/>
        </w:rPr>
        <w:t xml:space="preserve"> which is itself relative to Wittgenstein’s conception of God, </w:t>
      </w:r>
      <w:r w:rsidR="00F278CA">
        <w:rPr>
          <w:rFonts w:ascii="Calibri" w:hAnsi="Calibri" w:cs="Calibri"/>
          <w:lang w:val="en"/>
        </w:rPr>
        <w:t xml:space="preserve">as </w:t>
      </w:r>
      <w:r w:rsidR="00073428">
        <w:rPr>
          <w:rFonts w:ascii="Calibri" w:hAnsi="Calibri" w:cs="Calibri"/>
          <w:lang w:val="en"/>
        </w:rPr>
        <w:t xml:space="preserve">explicated </w:t>
      </w:r>
      <w:r w:rsidR="00F278CA">
        <w:rPr>
          <w:rFonts w:ascii="Calibri" w:hAnsi="Calibri" w:cs="Calibri"/>
          <w:lang w:val="en"/>
        </w:rPr>
        <w:t>in</w:t>
      </w:r>
      <w:r w:rsidR="00073428">
        <w:rPr>
          <w:rFonts w:ascii="Calibri" w:hAnsi="Calibri" w:cs="Calibri"/>
          <w:lang w:val="en"/>
        </w:rPr>
        <w:t xml:space="preserve"> the assertion ‘certainly it is correct to say: </w:t>
      </w:r>
      <w:r w:rsidR="00073428">
        <w:rPr>
          <w:rFonts w:ascii="Calibri" w:hAnsi="Calibri" w:cs="Calibri"/>
          <w:lang w:val="en"/>
        </w:rPr>
        <w:lastRenderedPageBreak/>
        <w:t>consciousness is the voice of God</w:t>
      </w:r>
      <w:r w:rsidR="00D1432C">
        <w:rPr>
          <w:rFonts w:ascii="Calibri" w:hAnsi="Calibri" w:cs="Calibri"/>
          <w:lang w:val="en"/>
        </w:rPr>
        <w:t>’</w:t>
      </w:r>
      <w:r w:rsidR="00073428">
        <w:rPr>
          <w:rFonts w:ascii="Calibri" w:hAnsi="Calibri" w:cs="Calibri"/>
          <w:lang w:val="en"/>
        </w:rPr>
        <w:t>.</w:t>
      </w:r>
      <w:r w:rsidR="00D1432C">
        <w:rPr>
          <w:rStyle w:val="FootnoteReference"/>
          <w:rFonts w:ascii="Calibri" w:hAnsi="Calibri" w:cs="Calibri"/>
          <w:lang w:val="en"/>
        </w:rPr>
        <w:footnoteReference w:id="49"/>
      </w:r>
      <w:r w:rsidR="00D1432C">
        <w:rPr>
          <w:rFonts w:ascii="Calibri" w:hAnsi="Calibri" w:cs="Calibri"/>
          <w:lang w:val="en"/>
        </w:rPr>
        <w:t xml:space="preserve"> And although </w:t>
      </w:r>
      <w:r w:rsidR="002470F8">
        <w:rPr>
          <w:rFonts w:ascii="Calibri" w:hAnsi="Calibri" w:cs="Calibri"/>
          <w:lang w:val="en"/>
        </w:rPr>
        <w:t>Wittgenstein’s</w:t>
      </w:r>
      <w:r w:rsidR="00D1432C">
        <w:rPr>
          <w:rFonts w:ascii="Calibri" w:hAnsi="Calibri" w:cs="Calibri"/>
          <w:lang w:val="en"/>
        </w:rPr>
        <w:t xml:space="preserve"> god</w:t>
      </w:r>
      <w:r w:rsidR="00D1432C" w:rsidRPr="005A141B">
        <w:rPr>
          <w:rFonts w:ascii="Calibri" w:hAnsi="Calibri" w:cs="Calibri"/>
          <w:i/>
          <w:iCs/>
          <w:lang w:val="en"/>
        </w:rPr>
        <w:t>head</w:t>
      </w:r>
      <w:r w:rsidR="00D1432C">
        <w:rPr>
          <w:rFonts w:ascii="Calibri" w:hAnsi="Calibri" w:cs="Calibri"/>
          <w:lang w:val="en"/>
        </w:rPr>
        <w:t xml:space="preserve"> is </w:t>
      </w:r>
      <w:r w:rsidR="005A141B">
        <w:rPr>
          <w:rFonts w:ascii="Calibri" w:hAnsi="Calibri" w:cs="Calibri"/>
          <w:lang w:val="en"/>
        </w:rPr>
        <w:t xml:space="preserve">both </w:t>
      </w:r>
      <w:r w:rsidR="00D1432C">
        <w:rPr>
          <w:rFonts w:ascii="Calibri" w:hAnsi="Calibri" w:cs="Calibri"/>
          <w:lang w:val="en"/>
        </w:rPr>
        <w:t xml:space="preserve">the world and </w:t>
      </w:r>
      <w:r w:rsidR="00F278CA">
        <w:rPr>
          <w:rFonts w:ascii="Calibri" w:hAnsi="Calibri" w:cs="Calibri"/>
          <w:lang w:val="en"/>
        </w:rPr>
        <w:t xml:space="preserve">distinctly, </w:t>
      </w:r>
      <w:r w:rsidR="00D1432C">
        <w:rPr>
          <w:rFonts w:ascii="Calibri" w:hAnsi="Calibri" w:cs="Calibri"/>
          <w:lang w:val="en"/>
        </w:rPr>
        <w:t xml:space="preserve">the independent “I”, Wittgenstein’s </w:t>
      </w:r>
      <w:r w:rsidR="00D1432C" w:rsidRPr="00D56E1D">
        <w:rPr>
          <w:rFonts w:ascii="Calibri" w:hAnsi="Calibri" w:cs="Calibri"/>
          <w:i/>
          <w:iCs/>
          <w:lang w:val="en"/>
        </w:rPr>
        <w:t>God</w:t>
      </w:r>
      <w:r w:rsidR="00D1432C">
        <w:rPr>
          <w:rFonts w:ascii="Calibri" w:hAnsi="Calibri" w:cs="Calibri"/>
          <w:lang w:val="en"/>
        </w:rPr>
        <w:t xml:space="preserve"> is the solution to the riddles of such, and is outside of the world</w:t>
      </w:r>
      <w:r w:rsidR="005A141B">
        <w:rPr>
          <w:rFonts w:ascii="Calibri" w:hAnsi="Calibri" w:cs="Calibri"/>
          <w:lang w:val="en"/>
        </w:rPr>
        <w:t>;</w:t>
      </w:r>
      <w:r w:rsidR="00F278CA">
        <w:rPr>
          <w:rFonts w:ascii="Calibri" w:hAnsi="Calibri" w:cs="Calibri"/>
          <w:lang w:val="en"/>
        </w:rPr>
        <w:t xml:space="preserve"> as</w:t>
      </w:r>
      <w:r w:rsidR="005A141B">
        <w:rPr>
          <w:rFonts w:ascii="Calibri" w:hAnsi="Calibri" w:cs="Calibri"/>
          <w:lang w:val="en"/>
        </w:rPr>
        <w:t xml:space="preserve"> ‘God does not reveal himself </w:t>
      </w:r>
      <w:r w:rsidR="005A141B" w:rsidRPr="005A141B">
        <w:rPr>
          <w:rFonts w:ascii="Calibri" w:hAnsi="Calibri" w:cs="Calibri"/>
          <w:i/>
          <w:iCs/>
          <w:lang w:val="en"/>
        </w:rPr>
        <w:t>in</w:t>
      </w:r>
      <w:r w:rsidR="005A141B">
        <w:rPr>
          <w:rFonts w:ascii="Calibri" w:hAnsi="Calibri" w:cs="Calibri"/>
          <w:lang w:val="en"/>
        </w:rPr>
        <w:t xml:space="preserve"> the world’.</w:t>
      </w:r>
      <w:r w:rsidR="005A141B">
        <w:rPr>
          <w:rStyle w:val="FootnoteReference"/>
          <w:rFonts w:ascii="Calibri" w:hAnsi="Calibri" w:cs="Calibri"/>
          <w:lang w:val="en"/>
        </w:rPr>
        <w:footnoteReference w:id="50"/>
      </w:r>
      <w:r w:rsidR="005A141B">
        <w:rPr>
          <w:rFonts w:ascii="Calibri" w:hAnsi="Calibri" w:cs="Calibri"/>
          <w:lang w:val="en"/>
        </w:rPr>
        <w:t xml:space="preserve"> </w:t>
      </w:r>
      <w:r>
        <w:rPr>
          <w:rFonts w:ascii="Calibri" w:hAnsi="Calibri" w:cs="Calibri"/>
          <w:lang w:val="en"/>
        </w:rPr>
        <w:t>Wittgenstein seems to suggest that both self and God, are mystically inter-relative, beyond the limits of the world and language, therefore indescribable, as</w:t>
      </w:r>
      <w:r w:rsidR="003B5327">
        <w:rPr>
          <w:rFonts w:ascii="Calibri" w:hAnsi="Calibri" w:cs="Calibri"/>
          <w:lang w:val="en"/>
        </w:rPr>
        <w:t xml:space="preserve"> is Descartes</w:t>
      </w:r>
      <w:r>
        <w:rPr>
          <w:rFonts w:ascii="Calibri" w:hAnsi="Calibri" w:cs="Calibri"/>
          <w:lang w:val="en"/>
        </w:rPr>
        <w:t xml:space="preserve"> </w:t>
      </w:r>
      <w:r w:rsidR="003B5327">
        <w:rPr>
          <w:rFonts w:ascii="Calibri" w:hAnsi="Calibri" w:cs="Calibri"/>
          <w:lang w:val="en"/>
        </w:rPr>
        <w:t>“</w:t>
      </w:r>
      <w:r>
        <w:rPr>
          <w:rFonts w:ascii="Calibri" w:hAnsi="Calibri" w:cs="Calibri"/>
          <w:lang w:val="en"/>
        </w:rPr>
        <w:t>thinking</w:t>
      </w:r>
      <w:r w:rsidR="003B5327">
        <w:rPr>
          <w:rFonts w:ascii="Calibri" w:hAnsi="Calibri" w:cs="Calibri"/>
          <w:lang w:val="en"/>
        </w:rPr>
        <w:t>”</w:t>
      </w:r>
      <w:r>
        <w:rPr>
          <w:rFonts w:ascii="Calibri" w:hAnsi="Calibri" w:cs="Calibri"/>
          <w:lang w:val="en"/>
        </w:rPr>
        <w:t>.</w:t>
      </w:r>
    </w:p>
    <w:p w14:paraId="30E98FC0" w14:textId="19C5DF82" w:rsidR="00793755" w:rsidRDefault="002470F8" w:rsidP="00B452C4">
      <w:pPr>
        <w:autoSpaceDE w:val="0"/>
        <w:autoSpaceDN w:val="0"/>
        <w:adjustRightInd w:val="0"/>
        <w:spacing w:after="200" w:line="276" w:lineRule="auto"/>
        <w:rPr>
          <w:rFonts w:ascii="Calibri" w:hAnsi="Calibri" w:cs="Calibri"/>
          <w:lang w:val="en"/>
        </w:rPr>
      </w:pPr>
      <w:r>
        <w:rPr>
          <w:rFonts w:ascii="Calibri" w:hAnsi="Calibri" w:cs="Calibri"/>
          <w:lang w:val="en"/>
        </w:rPr>
        <w:t xml:space="preserve">Any understanding of the world is directly accomplishable by means of understanding the language which </w:t>
      </w:r>
      <w:r w:rsidR="00916804">
        <w:rPr>
          <w:rFonts w:ascii="Calibri" w:hAnsi="Calibri" w:cs="Calibri"/>
          <w:lang w:val="en"/>
        </w:rPr>
        <w:t xml:space="preserve">on the whole </w:t>
      </w:r>
      <w:r>
        <w:rPr>
          <w:rFonts w:ascii="Calibri" w:hAnsi="Calibri" w:cs="Calibri"/>
          <w:lang w:val="en"/>
        </w:rPr>
        <w:t>ascribes to the world.</w:t>
      </w:r>
      <w:r w:rsidR="00916804">
        <w:rPr>
          <w:rFonts w:ascii="Calibri" w:hAnsi="Calibri" w:cs="Calibri"/>
          <w:lang w:val="en"/>
        </w:rPr>
        <w:t xml:space="preserve"> W</w:t>
      </w:r>
      <w:r>
        <w:rPr>
          <w:rFonts w:ascii="Calibri" w:hAnsi="Calibri" w:cs="Calibri"/>
          <w:lang w:val="en"/>
        </w:rPr>
        <w:t>orthington</w:t>
      </w:r>
      <w:r w:rsidR="00A500C9">
        <w:rPr>
          <w:rFonts w:ascii="Calibri" w:hAnsi="Calibri" w:cs="Calibri"/>
          <w:lang w:val="en"/>
        </w:rPr>
        <w:t xml:space="preserve"> </w:t>
      </w:r>
      <w:r w:rsidR="00916804">
        <w:rPr>
          <w:rFonts w:ascii="Calibri" w:hAnsi="Calibri" w:cs="Calibri"/>
          <w:lang w:val="en"/>
        </w:rPr>
        <w:t xml:space="preserve">outlays Wittgenstein’s ideas here, the language of the world describes the </w:t>
      </w:r>
      <w:r w:rsidR="0059599F">
        <w:rPr>
          <w:rFonts w:ascii="Calibri" w:hAnsi="Calibri" w:cs="Calibri"/>
          <w:lang w:val="en"/>
        </w:rPr>
        <w:t xml:space="preserve">whole </w:t>
      </w:r>
      <w:r w:rsidR="00916804">
        <w:rPr>
          <w:rFonts w:ascii="Calibri" w:hAnsi="Calibri" w:cs="Calibri"/>
          <w:lang w:val="en"/>
        </w:rPr>
        <w:t>world distinctively</w:t>
      </w:r>
      <w:r w:rsidR="002B01CF">
        <w:rPr>
          <w:rFonts w:ascii="Calibri" w:hAnsi="Calibri" w:cs="Calibri"/>
          <w:lang w:val="en"/>
        </w:rPr>
        <w:t>,</w:t>
      </w:r>
      <w:r w:rsidR="00916804">
        <w:rPr>
          <w:rFonts w:ascii="Calibri" w:hAnsi="Calibri" w:cs="Calibri"/>
          <w:lang w:val="en"/>
        </w:rPr>
        <w:t xml:space="preserve"> and the </w:t>
      </w:r>
      <w:r w:rsidR="00F278CA">
        <w:rPr>
          <w:rFonts w:ascii="Calibri" w:hAnsi="Calibri" w:cs="Calibri"/>
          <w:lang w:val="en"/>
        </w:rPr>
        <w:t>‘</w:t>
      </w:r>
      <w:r w:rsidR="00916804">
        <w:rPr>
          <w:rFonts w:ascii="Calibri" w:hAnsi="Calibri" w:cs="Calibri"/>
          <w:lang w:val="en"/>
        </w:rPr>
        <w:t>sense of the world</w:t>
      </w:r>
      <w:r w:rsidR="00F278CA">
        <w:rPr>
          <w:rFonts w:ascii="Calibri" w:hAnsi="Calibri" w:cs="Calibri"/>
          <w:lang w:val="en"/>
        </w:rPr>
        <w:t>’</w:t>
      </w:r>
      <w:r w:rsidR="002B01CF">
        <w:rPr>
          <w:rFonts w:ascii="Calibri" w:hAnsi="Calibri" w:cs="Calibri"/>
          <w:lang w:val="en"/>
        </w:rPr>
        <w:t>,</w:t>
      </w:r>
      <w:r w:rsidR="00F62A9C">
        <w:rPr>
          <w:rStyle w:val="FootnoteReference"/>
          <w:rFonts w:ascii="Calibri" w:hAnsi="Calibri" w:cs="Calibri"/>
          <w:lang w:val="en"/>
        </w:rPr>
        <w:footnoteReference w:id="51"/>
      </w:r>
      <w:r w:rsidR="00916804">
        <w:rPr>
          <w:rFonts w:ascii="Calibri" w:hAnsi="Calibri" w:cs="Calibri"/>
          <w:lang w:val="en"/>
        </w:rPr>
        <w:t xml:space="preserve"> describes </w:t>
      </w:r>
      <w:r w:rsidR="002B01CF">
        <w:rPr>
          <w:rFonts w:ascii="Calibri" w:hAnsi="Calibri" w:cs="Calibri"/>
          <w:lang w:val="en"/>
        </w:rPr>
        <w:t>it overall or</w:t>
      </w:r>
      <w:r w:rsidR="00916804">
        <w:rPr>
          <w:rFonts w:ascii="Calibri" w:hAnsi="Calibri" w:cs="Calibri"/>
          <w:lang w:val="en"/>
        </w:rPr>
        <w:t xml:space="preserve"> as a whole</w:t>
      </w:r>
      <w:r w:rsidR="00F278CA">
        <w:rPr>
          <w:rFonts w:ascii="Calibri" w:hAnsi="Calibri" w:cs="Calibri"/>
          <w:lang w:val="en"/>
        </w:rPr>
        <w:t>,</w:t>
      </w:r>
      <w:r w:rsidR="0059599F">
        <w:rPr>
          <w:rFonts w:ascii="Calibri" w:hAnsi="Calibri" w:cs="Calibri"/>
          <w:lang w:val="en"/>
        </w:rPr>
        <w:t xml:space="preserve"> as</w:t>
      </w:r>
      <w:r w:rsidR="00916804">
        <w:rPr>
          <w:rFonts w:ascii="Calibri" w:hAnsi="Calibri" w:cs="Calibri"/>
          <w:lang w:val="en"/>
        </w:rPr>
        <w:t xml:space="preserve"> opposed to </w:t>
      </w:r>
      <w:r w:rsidR="00F53087">
        <w:rPr>
          <w:rFonts w:ascii="Calibri" w:hAnsi="Calibri" w:cs="Calibri"/>
          <w:lang w:val="en"/>
        </w:rPr>
        <w:t xml:space="preserve">grammaticized </w:t>
      </w:r>
      <w:r w:rsidR="00916804">
        <w:rPr>
          <w:rFonts w:ascii="Calibri" w:hAnsi="Calibri" w:cs="Calibri"/>
          <w:lang w:val="en"/>
        </w:rPr>
        <w:t>individual facts</w:t>
      </w:r>
      <w:r w:rsidR="002B01CF">
        <w:rPr>
          <w:rFonts w:ascii="Calibri" w:hAnsi="Calibri" w:cs="Calibri"/>
          <w:lang w:val="en"/>
        </w:rPr>
        <w:t xml:space="preserve"> representative of the language of the world</w:t>
      </w:r>
      <w:r w:rsidR="00916804">
        <w:rPr>
          <w:rFonts w:ascii="Calibri" w:hAnsi="Calibri" w:cs="Calibri"/>
          <w:lang w:val="en"/>
        </w:rPr>
        <w:t>.</w:t>
      </w:r>
      <w:r w:rsidR="00F53087">
        <w:rPr>
          <w:rFonts w:ascii="Calibri" w:hAnsi="Calibri" w:cs="Calibri"/>
          <w:lang w:val="en"/>
        </w:rPr>
        <w:t xml:space="preserve"> Unlike “I”, ‘what can be shown</w:t>
      </w:r>
      <w:r w:rsidR="0059599F">
        <w:rPr>
          <w:rFonts w:ascii="Calibri" w:hAnsi="Calibri" w:cs="Calibri"/>
          <w:lang w:val="en"/>
        </w:rPr>
        <w:t xml:space="preserve"> </w:t>
      </w:r>
      <w:r w:rsidR="00100437">
        <w:rPr>
          <w:rFonts w:ascii="Calibri" w:hAnsi="Calibri" w:cs="Calibri"/>
          <w:lang w:val="en"/>
        </w:rPr>
        <w:t>or can show itself</w:t>
      </w:r>
      <w:r w:rsidR="001B7D64">
        <w:rPr>
          <w:rFonts w:ascii="Calibri" w:hAnsi="Calibri" w:cs="Calibri"/>
          <w:lang w:val="en"/>
        </w:rPr>
        <w:t>’</w:t>
      </w:r>
      <w:r w:rsidR="00100437">
        <w:rPr>
          <w:rFonts w:ascii="Calibri" w:hAnsi="Calibri" w:cs="Calibri"/>
          <w:lang w:val="en"/>
        </w:rPr>
        <w:t xml:space="preserve">, are the structural features of the world as a whole, and </w:t>
      </w:r>
      <w:r w:rsidR="00100437" w:rsidRPr="00D56E1D">
        <w:rPr>
          <w:rFonts w:ascii="Calibri" w:hAnsi="Calibri" w:cs="Calibri"/>
          <w:i/>
          <w:iCs/>
          <w:lang w:val="en"/>
        </w:rPr>
        <w:t>that</w:t>
      </w:r>
      <w:r w:rsidR="00100437">
        <w:rPr>
          <w:rFonts w:ascii="Calibri" w:hAnsi="Calibri" w:cs="Calibri"/>
          <w:lang w:val="en"/>
        </w:rPr>
        <w:t xml:space="preserve"> the world exists.</w:t>
      </w:r>
      <w:r w:rsidR="002B01CF">
        <w:rPr>
          <w:rStyle w:val="FootnoteReference"/>
          <w:rFonts w:ascii="Calibri" w:hAnsi="Calibri" w:cs="Calibri"/>
          <w:lang w:val="en"/>
        </w:rPr>
        <w:footnoteReference w:id="52"/>
      </w:r>
      <w:r w:rsidR="002B01CF">
        <w:rPr>
          <w:rFonts w:ascii="Calibri" w:hAnsi="Calibri" w:cs="Calibri"/>
          <w:lang w:val="en"/>
        </w:rPr>
        <w:t xml:space="preserve"> </w:t>
      </w:r>
      <w:r w:rsidR="00100437">
        <w:rPr>
          <w:rFonts w:ascii="Calibri" w:hAnsi="Calibri" w:cs="Calibri"/>
          <w:lang w:val="en"/>
        </w:rPr>
        <w:t xml:space="preserve"> Applied to the problem of “I”</w:t>
      </w:r>
      <w:r w:rsidR="002B01CF">
        <w:rPr>
          <w:rFonts w:ascii="Calibri" w:hAnsi="Calibri" w:cs="Calibri"/>
          <w:lang w:val="en"/>
        </w:rPr>
        <w:t>,</w:t>
      </w:r>
      <w:r w:rsidR="00100437">
        <w:rPr>
          <w:rFonts w:ascii="Calibri" w:hAnsi="Calibri" w:cs="Calibri"/>
          <w:lang w:val="en"/>
        </w:rPr>
        <w:t xml:space="preserve"> which cannot be shown</w:t>
      </w:r>
      <w:r w:rsidR="00D56E1D">
        <w:rPr>
          <w:rFonts w:ascii="Calibri" w:hAnsi="Calibri" w:cs="Calibri"/>
          <w:lang w:val="en"/>
        </w:rPr>
        <w:t>;</w:t>
      </w:r>
      <w:r w:rsidR="00100437">
        <w:rPr>
          <w:rFonts w:ascii="Calibri" w:hAnsi="Calibri" w:cs="Calibri"/>
          <w:lang w:val="en"/>
        </w:rPr>
        <w:t xml:space="preserve"> the ramifications of grammatical error be</w:t>
      </w:r>
      <w:r w:rsidR="000540DA">
        <w:rPr>
          <w:rFonts w:ascii="Calibri" w:hAnsi="Calibri" w:cs="Calibri"/>
          <w:lang w:val="en"/>
        </w:rPr>
        <w:t>come</w:t>
      </w:r>
      <w:r w:rsidR="00D56E1D">
        <w:rPr>
          <w:rFonts w:ascii="Calibri" w:hAnsi="Calibri" w:cs="Calibri"/>
          <w:lang w:val="en"/>
        </w:rPr>
        <w:t xml:space="preserve"> apparent</w:t>
      </w:r>
      <w:r w:rsidR="00100437">
        <w:rPr>
          <w:rFonts w:ascii="Calibri" w:hAnsi="Calibri" w:cs="Calibri"/>
          <w:lang w:val="en"/>
        </w:rPr>
        <w:t xml:space="preserve">. </w:t>
      </w:r>
      <w:r w:rsidR="002B01CF">
        <w:rPr>
          <w:rFonts w:ascii="Calibri" w:hAnsi="Calibri" w:cs="Calibri"/>
          <w:lang w:val="en"/>
        </w:rPr>
        <w:t>Therefore</w:t>
      </w:r>
      <w:r w:rsidR="0059599F">
        <w:rPr>
          <w:rFonts w:ascii="Calibri" w:hAnsi="Calibri" w:cs="Calibri"/>
          <w:lang w:val="en"/>
        </w:rPr>
        <w:t>, language and words are abstracts of the sense of the whole world</w:t>
      </w:r>
      <w:r w:rsidR="00100437">
        <w:rPr>
          <w:rFonts w:ascii="Calibri" w:hAnsi="Calibri" w:cs="Calibri"/>
          <w:lang w:val="en"/>
        </w:rPr>
        <w:t>. For example, Wittgenstein states</w:t>
      </w:r>
      <w:r w:rsidR="00F53087">
        <w:rPr>
          <w:rFonts w:ascii="Calibri" w:hAnsi="Calibri" w:cs="Calibri"/>
          <w:lang w:val="en"/>
        </w:rPr>
        <w:t xml:space="preserve"> </w:t>
      </w:r>
      <w:r w:rsidR="00100437">
        <w:rPr>
          <w:rFonts w:ascii="Calibri" w:hAnsi="Calibri" w:cs="Calibri"/>
          <w:lang w:val="en"/>
        </w:rPr>
        <w:t>that ‘only in the context of a proposition does a name have meaning’.</w:t>
      </w:r>
      <w:r w:rsidR="00100437">
        <w:rPr>
          <w:rStyle w:val="FootnoteReference"/>
          <w:rFonts w:ascii="Calibri" w:hAnsi="Calibri" w:cs="Calibri"/>
          <w:lang w:val="en"/>
        </w:rPr>
        <w:footnoteReference w:id="53"/>
      </w:r>
      <w:r w:rsidR="002B01CF">
        <w:rPr>
          <w:rFonts w:ascii="Calibri" w:hAnsi="Calibri" w:cs="Calibri"/>
          <w:lang w:val="en"/>
        </w:rPr>
        <w:t xml:space="preserve"> </w:t>
      </w:r>
      <w:r w:rsidR="00F53087">
        <w:rPr>
          <w:rFonts w:ascii="Calibri" w:hAnsi="Calibri" w:cs="Calibri"/>
          <w:lang w:val="en"/>
        </w:rPr>
        <w:t xml:space="preserve">It could then be said that “I” has no meaning </w:t>
      </w:r>
      <w:r w:rsidR="002B01CF">
        <w:rPr>
          <w:rFonts w:ascii="Calibri" w:hAnsi="Calibri" w:cs="Calibri"/>
          <w:lang w:val="en"/>
        </w:rPr>
        <w:t xml:space="preserve">in the world </w:t>
      </w:r>
      <w:r w:rsidR="00F53087">
        <w:rPr>
          <w:rFonts w:ascii="Calibri" w:hAnsi="Calibri" w:cs="Calibri"/>
          <w:lang w:val="en"/>
        </w:rPr>
        <w:t xml:space="preserve">other than in a grammatical context i.e. </w:t>
      </w:r>
      <w:r w:rsidR="002B01CF">
        <w:rPr>
          <w:rFonts w:ascii="Calibri" w:hAnsi="Calibri" w:cs="Calibri"/>
          <w:lang w:val="en"/>
        </w:rPr>
        <w:t xml:space="preserve">as </w:t>
      </w:r>
      <w:r w:rsidR="00F53087">
        <w:rPr>
          <w:rFonts w:ascii="Calibri" w:hAnsi="Calibri" w:cs="Calibri"/>
          <w:lang w:val="en"/>
        </w:rPr>
        <w:t>a linguistic structure</w:t>
      </w:r>
      <w:r w:rsidR="002B01CF">
        <w:rPr>
          <w:rFonts w:ascii="Calibri" w:hAnsi="Calibri" w:cs="Calibri"/>
          <w:lang w:val="en"/>
        </w:rPr>
        <w:t>; a</w:t>
      </w:r>
      <w:r w:rsidR="00F53087">
        <w:rPr>
          <w:rFonts w:ascii="Calibri" w:hAnsi="Calibri" w:cs="Calibri"/>
          <w:lang w:val="en"/>
        </w:rPr>
        <w:t xml:space="preserve"> sentence</w:t>
      </w:r>
      <w:r w:rsidR="002B01CF">
        <w:rPr>
          <w:rFonts w:ascii="Calibri" w:hAnsi="Calibri" w:cs="Calibri"/>
          <w:lang w:val="en"/>
        </w:rPr>
        <w:t xml:space="preserve"> or proposition,</w:t>
      </w:r>
      <w:r w:rsidR="00593211">
        <w:rPr>
          <w:rFonts w:ascii="Calibri" w:hAnsi="Calibri" w:cs="Calibri"/>
          <w:lang w:val="en"/>
        </w:rPr>
        <w:t xml:space="preserve"> but not as a part of a whole self or a self on the whole.</w:t>
      </w:r>
      <w:r w:rsidR="004D0B3E">
        <w:rPr>
          <w:rFonts w:ascii="Calibri" w:hAnsi="Calibri" w:cs="Calibri"/>
          <w:lang w:val="en"/>
        </w:rPr>
        <w:t xml:space="preserve"> </w:t>
      </w:r>
      <w:r w:rsidR="004708E3">
        <w:rPr>
          <w:rFonts w:ascii="Calibri" w:hAnsi="Calibri" w:cs="Calibri"/>
          <w:lang w:val="en"/>
        </w:rPr>
        <w:t xml:space="preserve">If I went around solely and indiscriminately repeating the pronoun “I”, it would be meaningless. </w:t>
      </w:r>
      <w:r w:rsidR="004D0B3E">
        <w:rPr>
          <w:rFonts w:ascii="Calibri" w:hAnsi="Calibri" w:cs="Calibri"/>
          <w:lang w:val="en"/>
        </w:rPr>
        <w:t>Descartes “I” as foundation, is abstracted from structure of ontology</w:t>
      </w:r>
      <w:r w:rsidR="004708E3">
        <w:rPr>
          <w:rFonts w:ascii="Calibri" w:hAnsi="Calibri" w:cs="Calibri"/>
          <w:lang w:val="en"/>
        </w:rPr>
        <w:t>; abstracted from</w:t>
      </w:r>
      <w:r w:rsidR="004D0B3E">
        <w:rPr>
          <w:rFonts w:ascii="Calibri" w:hAnsi="Calibri" w:cs="Calibri"/>
          <w:lang w:val="en"/>
        </w:rPr>
        <w:t xml:space="preserve"> being in the world. Alike a word abstracted from its language, “I” has no reference. We could take the word “book” for example. The word “book” as stand</w:t>
      </w:r>
      <w:r w:rsidR="004708E3">
        <w:rPr>
          <w:rFonts w:ascii="Calibri" w:hAnsi="Calibri" w:cs="Calibri"/>
          <w:lang w:val="en"/>
        </w:rPr>
        <w:t>-</w:t>
      </w:r>
      <w:r w:rsidR="004D0B3E">
        <w:rPr>
          <w:rFonts w:ascii="Calibri" w:hAnsi="Calibri" w:cs="Calibri"/>
          <w:lang w:val="en"/>
        </w:rPr>
        <w:t>alone, describes an object with the characteristics of “book</w:t>
      </w:r>
      <w:r w:rsidR="001D5340">
        <w:rPr>
          <w:rFonts w:ascii="Calibri" w:hAnsi="Calibri" w:cs="Calibri"/>
          <w:lang w:val="en"/>
        </w:rPr>
        <w:t>-</w:t>
      </w:r>
      <w:r w:rsidR="004D0B3E">
        <w:rPr>
          <w:rFonts w:ascii="Calibri" w:hAnsi="Calibri" w:cs="Calibri"/>
          <w:lang w:val="en"/>
        </w:rPr>
        <w:t>ness”. It only makes sense in the context of book</w:t>
      </w:r>
      <w:r w:rsidR="001D5340">
        <w:rPr>
          <w:rFonts w:ascii="Calibri" w:hAnsi="Calibri" w:cs="Calibri"/>
          <w:lang w:val="en"/>
        </w:rPr>
        <w:t>-</w:t>
      </w:r>
      <w:r w:rsidR="004D0B3E">
        <w:rPr>
          <w:rFonts w:ascii="Calibri" w:hAnsi="Calibri" w:cs="Calibri"/>
          <w:lang w:val="en"/>
        </w:rPr>
        <w:t>ness and only if a book is being referred to</w:t>
      </w:r>
      <w:r w:rsidR="001D5340">
        <w:rPr>
          <w:rFonts w:ascii="Calibri" w:hAnsi="Calibri" w:cs="Calibri"/>
          <w:lang w:val="en"/>
        </w:rPr>
        <w:t xml:space="preserve">o </w:t>
      </w:r>
      <w:r w:rsidR="004D0B3E">
        <w:rPr>
          <w:rFonts w:ascii="Calibri" w:hAnsi="Calibri" w:cs="Calibri"/>
          <w:lang w:val="en"/>
        </w:rPr>
        <w:t xml:space="preserve">or pointed out. </w:t>
      </w:r>
      <w:r w:rsidR="001F1F67">
        <w:rPr>
          <w:rFonts w:ascii="Calibri" w:hAnsi="Calibri" w:cs="Calibri"/>
          <w:lang w:val="en"/>
        </w:rPr>
        <w:t xml:space="preserve">However, book could also mean “to book” an appointment” </w:t>
      </w:r>
      <w:r w:rsidR="00793755">
        <w:rPr>
          <w:rFonts w:ascii="Calibri" w:hAnsi="Calibri" w:cs="Calibri"/>
          <w:lang w:val="en"/>
        </w:rPr>
        <w:t xml:space="preserve">or the traffic warden may “book” you” </w:t>
      </w:r>
      <w:r w:rsidR="004708E3">
        <w:rPr>
          <w:rFonts w:ascii="Calibri" w:hAnsi="Calibri" w:cs="Calibri"/>
          <w:lang w:val="en"/>
        </w:rPr>
        <w:t xml:space="preserve">for double parking </w:t>
      </w:r>
      <w:r w:rsidR="001F1F67">
        <w:rPr>
          <w:rFonts w:ascii="Calibri" w:hAnsi="Calibri" w:cs="Calibri"/>
          <w:lang w:val="en"/>
        </w:rPr>
        <w:t>for example</w:t>
      </w:r>
      <w:r w:rsidR="00793755">
        <w:rPr>
          <w:rFonts w:ascii="Calibri" w:hAnsi="Calibri" w:cs="Calibri"/>
          <w:lang w:val="en"/>
        </w:rPr>
        <w:t>. N</w:t>
      </w:r>
      <w:r w:rsidR="001F1F67">
        <w:rPr>
          <w:rFonts w:ascii="Calibri" w:hAnsi="Calibri" w:cs="Calibri"/>
          <w:lang w:val="en"/>
        </w:rPr>
        <w:t xml:space="preserve">ow </w:t>
      </w:r>
      <w:r w:rsidR="004708E3">
        <w:rPr>
          <w:rFonts w:ascii="Calibri" w:hAnsi="Calibri" w:cs="Calibri"/>
          <w:lang w:val="en"/>
        </w:rPr>
        <w:t xml:space="preserve">“book” is </w:t>
      </w:r>
      <w:r w:rsidR="001F1F67">
        <w:rPr>
          <w:rFonts w:ascii="Calibri" w:hAnsi="Calibri" w:cs="Calibri"/>
          <w:lang w:val="en"/>
        </w:rPr>
        <w:t>no longer a naming term relative to pointing out a “book”</w:t>
      </w:r>
      <w:r w:rsidR="004708E3">
        <w:rPr>
          <w:rFonts w:ascii="Calibri" w:hAnsi="Calibri" w:cs="Calibri"/>
          <w:lang w:val="en"/>
        </w:rPr>
        <w:t>. R</w:t>
      </w:r>
      <w:r w:rsidR="00793755">
        <w:rPr>
          <w:rFonts w:ascii="Calibri" w:hAnsi="Calibri" w:cs="Calibri"/>
          <w:lang w:val="en"/>
        </w:rPr>
        <w:t xml:space="preserve">ather, </w:t>
      </w:r>
      <w:r w:rsidR="001F1F67">
        <w:rPr>
          <w:rFonts w:ascii="Calibri" w:hAnsi="Calibri" w:cs="Calibri"/>
          <w:lang w:val="en"/>
        </w:rPr>
        <w:t xml:space="preserve">in </w:t>
      </w:r>
      <w:r w:rsidR="004708E3">
        <w:rPr>
          <w:rFonts w:ascii="Calibri" w:hAnsi="Calibri" w:cs="Calibri"/>
          <w:lang w:val="en"/>
        </w:rPr>
        <w:t xml:space="preserve">a </w:t>
      </w:r>
      <w:r w:rsidR="001F1F67">
        <w:rPr>
          <w:rFonts w:ascii="Calibri" w:hAnsi="Calibri" w:cs="Calibri"/>
          <w:lang w:val="en"/>
        </w:rPr>
        <w:t xml:space="preserve">context structuralized by the ordered (by rules) accompaniment of the words </w:t>
      </w:r>
      <w:r w:rsidR="00793755">
        <w:rPr>
          <w:rFonts w:ascii="Calibri" w:hAnsi="Calibri" w:cs="Calibri"/>
          <w:lang w:val="en"/>
        </w:rPr>
        <w:t xml:space="preserve">e.g. </w:t>
      </w:r>
      <w:r w:rsidR="001F1F67">
        <w:rPr>
          <w:rFonts w:ascii="Calibri" w:hAnsi="Calibri" w:cs="Calibri"/>
          <w:lang w:val="en"/>
        </w:rPr>
        <w:t>“to” and “an appointment”</w:t>
      </w:r>
      <w:r w:rsidR="00793755">
        <w:rPr>
          <w:rFonts w:ascii="Calibri" w:hAnsi="Calibri" w:cs="Calibri"/>
          <w:lang w:val="en"/>
        </w:rPr>
        <w:t>, the contingency of “book” to “use”</w:t>
      </w:r>
      <w:r w:rsidR="004708E3">
        <w:rPr>
          <w:rFonts w:ascii="Calibri" w:hAnsi="Calibri" w:cs="Calibri"/>
          <w:lang w:val="en"/>
        </w:rPr>
        <w:t>, i.e. context,</w:t>
      </w:r>
      <w:r w:rsidR="00793755">
        <w:rPr>
          <w:rFonts w:ascii="Calibri" w:hAnsi="Calibri" w:cs="Calibri"/>
          <w:lang w:val="en"/>
        </w:rPr>
        <w:t xml:space="preserve"> becomes apparent. </w:t>
      </w:r>
      <w:r w:rsidR="004D0B3E">
        <w:rPr>
          <w:rFonts w:ascii="Calibri" w:hAnsi="Calibri" w:cs="Calibri"/>
          <w:lang w:val="en"/>
        </w:rPr>
        <w:t xml:space="preserve">Where does “I” fit into this? </w:t>
      </w:r>
      <w:r w:rsidR="00793755">
        <w:rPr>
          <w:rFonts w:ascii="Calibri" w:hAnsi="Calibri" w:cs="Calibri"/>
          <w:lang w:val="en"/>
        </w:rPr>
        <w:t>“</w:t>
      </w:r>
      <w:r w:rsidR="001D5340">
        <w:rPr>
          <w:rFonts w:ascii="Calibri" w:hAnsi="Calibri" w:cs="Calibri"/>
          <w:lang w:val="en"/>
        </w:rPr>
        <w:t>I</w:t>
      </w:r>
      <w:r w:rsidR="00793755">
        <w:rPr>
          <w:rFonts w:ascii="Calibri" w:hAnsi="Calibri" w:cs="Calibri"/>
          <w:lang w:val="en"/>
        </w:rPr>
        <w:t>”</w:t>
      </w:r>
      <w:r w:rsidR="001D5340">
        <w:rPr>
          <w:rFonts w:ascii="Calibri" w:hAnsi="Calibri" w:cs="Calibri"/>
          <w:lang w:val="en"/>
        </w:rPr>
        <w:t xml:space="preserve"> cannot be pointed to</w:t>
      </w:r>
      <w:r w:rsidR="00793755">
        <w:rPr>
          <w:rFonts w:ascii="Calibri" w:hAnsi="Calibri" w:cs="Calibri"/>
          <w:lang w:val="en"/>
        </w:rPr>
        <w:t>,</w:t>
      </w:r>
      <w:r w:rsidR="001D5340">
        <w:rPr>
          <w:rFonts w:ascii="Calibri" w:hAnsi="Calibri" w:cs="Calibri"/>
          <w:lang w:val="en"/>
        </w:rPr>
        <w:t xml:space="preserve"> nor </w:t>
      </w:r>
      <w:r w:rsidR="00793755">
        <w:rPr>
          <w:rFonts w:ascii="Calibri" w:hAnsi="Calibri" w:cs="Calibri"/>
          <w:lang w:val="en"/>
        </w:rPr>
        <w:t xml:space="preserve">can “I” </w:t>
      </w:r>
      <w:r w:rsidR="001D5340">
        <w:rPr>
          <w:rFonts w:ascii="Calibri" w:hAnsi="Calibri" w:cs="Calibri"/>
          <w:lang w:val="en"/>
        </w:rPr>
        <w:t>refer to “I”-ness</w:t>
      </w:r>
      <w:r w:rsidR="00793755">
        <w:rPr>
          <w:rFonts w:ascii="Calibri" w:hAnsi="Calibri" w:cs="Calibri"/>
          <w:lang w:val="en"/>
        </w:rPr>
        <w:t xml:space="preserve">, just as I cannot show an-other the pages of a “book” by pointing to a </w:t>
      </w:r>
      <w:r w:rsidR="008F6B4B">
        <w:rPr>
          <w:rFonts w:ascii="Calibri" w:hAnsi="Calibri" w:cs="Calibri"/>
          <w:lang w:val="en"/>
        </w:rPr>
        <w:t>traffic warden, nor can “I” be explained in the world</w:t>
      </w:r>
      <w:r w:rsidR="00132EB2">
        <w:rPr>
          <w:rFonts w:ascii="Calibri" w:hAnsi="Calibri" w:cs="Calibri"/>
          <w:lang w:val="en"/>
        </w:rPr>
        <w:t>.</w:t>
      </w:r>
      <w:r w:rsidR="008F6B4B">
        <w:rPr>
          <w:rFonts w:ascii="Calibri" w:hAnsi="Calibri" w:cs="Calibri"/>
          <w:lang w:val="en"/>
        </w:rPr>
        <w:t xml:space="preserve"> </w:t>
      </w:r>
      <w:r w:rsidR="00132EB2">
        <w:rPr>
          <w:rFonts w:ascii="Calibri" w:hAnsi="Calibri" w:cs="Calibri"/>
          <w:lang w:val="en"/>
        </w:rPr>
        <w:t>R</w:t>
      </w:r>
      <w:r w:rsidR="008F6B4B">
        <w:rPr>
          <w:rFonts w:ascii="Calibri" w:hAnsi="Calibri" w:cs="Calibri"/>
          <w:lang w:val="en"/>
        </w:rPr>
        <w:t>ather “I” can merely be “used” in relevant context</w:t>
      </w:r>
      <w:r w:rsidR="00132EB2">
        <w:rPr>
          <w:rFonts w:ascii="Calibri" w:hAnsi="Calibri" w:cs="Calibri"/>
          <w:lang w:val="en"/>
        </w:rPr>
        <w:t>. Once</w:t>
      </w:r>
      <w:r w:rsidR="008F6B4B">
        <w:rPr>
          <w:rFonts w:ascii="Calibri" w:hAnsi="Calibri" w:cs="Calibri"/>
          <w:lang w:val="en"/>
        </w:rPr>
        <w:t xml:space="preserve"> abstracted from </w:t>
      </w:r>
      <w:r w:rsidR="00132EB2">
        <w:rPr>
          <w:rFonts w:ascii="Calibri" w:hAnsi="Calibri" w:cs="Calibri"/>
          <w:lang w:val="en"/>
        </w:rPr>
        <w:t>context</w:t>
      </w:r>
      <w:r w:rsidR="008F6B4B">
        <w:rPr>
          <w:rFonts w:ascii="Calibri" w:hAnsi="Calibri" w:cs="Calibri"/>
          <w:lang w:val="en"/>
        </w:rPr>
        <w:t>, as in Descartes “I”; “I” becomes meaningless</w:t>
      </w:r>
      <w:r w:rsidR="00132EB2">
        <w:rPr>
          <w:rFonts w:ascii="Calibri" w:hAnsi="Calibri" w:cs="Calibri"/>
          <w:lang w:val="en"/>
        </w:rPr>
        <w:t>, as does “think”</w:t>
      </w:r>
      <w:r w:rsidR="008F6B4B">
        <w:rPr>
          <w:rFonts w:ascii="Calibri" w:hAnsi="Calibri" w:cs="Calibri"/>
          <w:lang w:val="en"/>
        </w:rPr>
        <w:t>.</w:t>
      </w:r>
      <w:r w:rsidR="003D5D85">
        <w:rPr>
          <w:rFonts w:ascii="Calibri" w:hAnsi="Calibri" w:cs="Calibri"/>
          <w:lang w:val="en"/>
        </w:rPr>
        <w:t xml:space="preserve"> As abstracts, words become surreal.</w:t>
      </w:r>
    </w:p>
    <w:p w14:paraId="68B2EDBF" w14:textId="77777777" w:rsidR="00C80498" w:rsidRDefault="00C80498" w:rsidP="00B452C4">
      <w:pPr>
        <w:autoSpaceDE w:val="0"/>
        <w:autoSpaceDN w:val="0"/>
        <w:adjustRightInd w:val="0"/>
        <w:spacing w:after="200" w:line="276" w:lineRule="auto"/>
        <w:rPr>
          <w:rFonts w:ascii="Calibri" w:hAnsi="Calibri" w:cs="Calibri"/>
          <w:lang w:val="en"/>
        </w:rPr>
      </w:pPr>
    </w:p>
    <w:p w14:paraId="62FAE5FA" w14:textId="3FB6CB05" w:rsidR="00AB3DF2" w:rsidRDefault="003D5D85" w:rsidP="00B452C4">
      <w:pPr>
        <w:autoSpaceDE w:val="0"/>
        <w:autoSpaceDN w:val="0"/>
        <w:adjustRightInd w:val="0"/>
        <w:spacing w:after="200" w:line="276" w:lineRule="auto"/>
        <w:rPr>
          <w:rFonts w:ascii="Calibri" w:hAnsi="Calibri" w:cs="Calibri"/>
          <w:lang w:val="en"/>
        </w:rPr>
      </w:pPr>
      <w:r>
        <w:rPr>
          <w:rFonts w:ascii="Calibri" w:hAnsi="Calibri" w:cs="Calibri"/>
          <w:lang w:val="en"/>
        </w:rPr>
        <w:t xml:space="preserve">As I </w:t>
      </w:r>
      <w:r w:rsidR="008F6B4B">
        <w:rPr>
          <w:rFonts w:ascii="Calibri" w:hAnsi="Calibri" w:cs="Calibri"/>
          <w:lang w:val="en"/>
        </w:rPr>
        <w:t>conclude</w:t>
      </w:r>
      <w:r w:rsidRPr="003D5D85">
        <w:rPr>
          <w:rFonts w:ascii="Calibri" w:hAnsi="Calibri" w:cs="Calibri"/>
          <w:lang w:val="en"/>
        </w:rPr>
        <w:t xml:space="preserve"> </w:t>
      </w:r>
      <w:r w:rsidR="00F45151">
        <w:rPr>
          <w:rFonts w:ascii="Calibri" w:hAnsi="Calibri" w:cs="Calibri"/>
          <w:lang w:val="en"/>
        </w:rPr>
        <w:t xml:space="preserve">and </w:t>
      </w:r>
      <w:r w:rsidR="00C80498">
        <w:rPr>
          <w:rFonts w:ascii="Calibri" w:hAnsi="Calibri" w:cs="Calibri"/>
          <w:lang w:val="en"/>
        </w:rPr>
        <w:t>in summary</w:t>
      </w:r>
      <w:r w:rsidR="00F45151">
        <w:rPr>
          <w:rFonts w:ascii="Calibri" w:hAnsi="Calibri" w:cs="Calibri"/>
          <w:lang w:val="en"/>
        </w:rPr>
        <w:t xml:space="preserve"> of the question</w:t>
      </w:r>
      <w:r>
        <w:rPr>
          <w:rFonts w:ascii="Calibri" w:hAnsi="Calibri" w:cs="Calibri"/>
          <w:lang w:val="en"/>
        </w:rPr>
        <w:t xml:space="preserve">, </w:t>
      </w:r>
      <w:r w:rsidR="00AB3DF2">
        <w:rPr>
          <w:rFonts w:ascii="Calibri" w:hAnsi="Calibri" w:cs="Calibri"/>
          <w:lang w:val="en"/>
        </w:rPr>
        <w:t xml:space="preserve">I hope to have shown the question to </w:t>
      </w:r>
      <w:r w:rsidR="00C80498">
        <w:rPr>
          <w:rFonts w:ascii="Calibri" w:hAnsi="Calibri" w:cs="Calibri"/>
          <w:lang w:val="en"/>
        </w:rPr>
        <w:t>constitute</w:t>
      </w:r>
      <w:r w:rsidR="00AB3DF2">
        <w:rPr>
          <w:rFonts w:ascii="Calibri" w:hAnsi="Calibri" w:cs="Calibri"/>
          <w:lang w:val="en"/>
        </w:rPr>
        <w:t xml:space="preserve"> a personal identity-linguistic problem with temporal spatial ramifications, and that </w:t>
      </w:r>
      <w:r w:rsidR="00E66226">
        <w:rPr>
          <w:rFonts w:ascii="Calibri" w:hAnsi="Calibri" w:cs="Calibri"/>
          <w:lang w:val="en"/>
        </w:rPr>
        <w:t xml:space="preserve">such </w:t>
      </w:r>
      <w:r w:rsidR="00AB3DF2">
        <w:rPr>
          <w:rFonts w:ascii="Calibri" w:hAnsi="Calibri" w:cs="Calibri"/>
          <w:lang w:val="en"/>
        </w:rPr>
        <w:t>‘philosophical problems arise from misunderstandings of the logic of our language’.</w:t>
      </w:r>
    </w:p>
    <w:p w14:paraId="651ABFD6" w14:textId="6015C64C" w:rsidR="00EB52A5" w:rsidRDefault="00AB3DF2" w:rsidP="00B452C4">
      <w:pPr>
        <w:autoSpaceDE w:val="0"/>
        <w:autoSpaceDN w:val="0"/>
        <w:adjustRightInd w:val="0"/>
        <w:spacing w:after="200" w:line="276" w:lineRule="auto"/>
        <w:rPr>
          <w:rFonts w:ascii="Calibri" w:hAnsi="Calibri" w:cs="Calibri"/>
          <w:lang w:val="en"/>
        </w:rPr>
      </w:pPr>
      <w:r>
        <w:rPr>
          <w:rFonts w:ascii="Calibri" w:hAnsi="Calibri" w:cs="Calibri"/>
          <w:lang w:val="en"/>
        </w:rPr>
        <w:t>“</w:t>
      </w:r>
      <w:r w:rsidR="002E4B13">
        <w:rPr>
          <w:rFonts w:ascii="Calibri" w:hAnsi="Calibri" w:cs="Calibri"/>
          <w:lang w:val="en"/>
        </w:rPr>
        <w:t>I</w:t>
      </w:r>
      <w:r>
        <w:rPr>
          <w:rFonts w:ascii="Calibri" w:hAnsi="Calibri" w:cs="Calibri"/>
          <w:lang w:val="en"/>
        </w:rPr>
        <w:t>”</w:t>
      </w:r>
      <w:r w:rsidR="002E4B13">
        <w:rPr>
          <w:rFonts w:ascii="Calibri" w:hAnsi="Calibri" w:cs="Calibri"/>
          <w:lang w:val="en"/>
        </w:rPr>
        <w:t xml:space="preserve"> </w:t>
      </w:r>
      <w:r>
        <w:rPr>
          <w:rFonts w:ascii="Calibri" w:hAnsi="Calibri" w:cs="Calibri"/>
          <w:lang w:val="en"/>
        </w:rPr>
        <w:t>has</w:t>
      </w:r>
      <w:r w:rsidR="002E4B13">
        <w:rPr>
          <w:rFonts w:ascii="Calibri" w:hAnsi="Calibri" w:cs="Calibri"/>
          <w:lang w:val="en"/>
        </w:rPr>
        <w:t xml:space="preserve"> “use” factor, </w:t>
      </w:r>
      <w:r>
        <w:rPr>
          <w:rFonts w:ascii="Calibri" w:hAnsi="Calibri" w:cs="Calibri"/>
          <w:lang w:val="en"/>
        </w:rPr>
        <w:t xml:space="preserve">and </w:t>
      </w:r>
      <w:r w:rsidR="002E4B13">
        <w:rPr>
          <w:rFonts w:ascii="Calibri" w:hAnsi="Calibri" w:cs="Calibri"/>
          <w:lang w:val="en"/>
        </w:rPr>
        <w:t xml:space="preserve">not ontological factor denoting a “being”. </w:t>
      </w:r>
      <w:r w:rsidR="00EB52A5">
        <w:rPr>
          <w:rFonts w:ascii="Calibri" w:hAnsi="Calibri" w:cs="Calibri"/>
          <w:lang w:val="en"/>
        </w:rPr>
        <w:t>The term “I” is a linguistic utility. It is like a specific tool, to be employed for specific purpose</w:t>
      </w:r>
      <w:r w:rsidR="00E66226">
        <w:rPr>
          <w:rFonts w:ascii="Calibri" w:hAnsi="Calibri" w:cs="Calibri"/>
          <w:lang w:val="en"/>
        </w:rPr>
        <w:t>. A</w:t>
      </w:r>
      <w:r w:rsidR="00EB52A5">
        <w:rPr>
          <w:rFonts w:ascii="Calibri" w:hAnsi="Calibri" w:cs="Calibri"/>
          <w:lang w:val="en"/>
        </w:rPr>
        <w:t xml:space="preserve"> purpose however, which requires the </w:t>
      </w:r>
      <w:r w:rsidR="00EB52A5">
        <w:rPr>
          <w:rFonts w:ascii="Calibri" w:hAnsi="Calibri" w:cs="Calibri"/>
          <w:lang w:val="en"/>
        </w:rPr>
        <w:lastRenderedPageBreak/>
        <w:t xml:space="preserve">additional assistance of the </w:t>
      </w:r>
      <w:r w:rsidR="00E66226">
        <w:rPr>
          <w:rFonts w:ascii="Calibri" w:hAnsi="Calibri" w:cs="Calibri"/>
          <w:lang w:val="en"/>
        </w:rPr>
        <w:t>accompanying “</w:t>
      </w:r>
      <w:r w:rsidR="00EB52A5">
        <w:rPr>
          <w:rFonts w:ascii="Calibri" w:hAnsi="Calibri" w:cs="Calibri"/>
          <w:lang w:val="en"/>
        </w:rPr>
        <w:t>use</w:t>
      </w:r>
      <w:r w:rsidR="00E66226">
        <w:rPr>
          <w:rFonts w:ascii="Calibri" w:hAnsi="Calibri" w:cs="Calibri"/>
          <w:lang w:val="en"/>
        </w:rPr>
        <w:t>”</w:t>
      </w:r>
      <w:r w:rsidR="00EB52A5">
        <w:rPr>
          <w:rFonts w:ascii="Calibri" w:hAnsi="Calibri" w:cs="Calibri"/>
          <w:lang w:val="en"/>
        </w:rPr>
        <w:t xml:space="preserve"> of other different tools, all of which redundantly reside when not in use, within the complete toolkit of language</w:t>
      </w:r>
      <w:r w:rsidR="00E66226">
        <w:rPr>
          <w:rFonts w:ascii="Calibri" w:hAnsi="Calibri" w:cs="Calibri"/>
          <w:lang w:val="en"/>
        </w:rPr>
        <w:t>. W</w:t>
      </w:r>
      <w:r w:rsidR="002E4B13">
        <w:rPr>
          <w:rFonts w:ascii="Calibri" w:hAnsi="Calibri" w:cs="Calibri"/>
          <w:lang w:val="en"/>
        </w:rPr>
        <w:t xml:space="preserve">hilst </w:t>
      </w:r>
      <w:r w:rsidR="00E66226">
        <w:rPr>
          <w:rFonts w:ascii="Calibri" w:hAnsi="Calibri" w:cs="Calibri"/>
          <w:lang w:val="en"/>
        </w:rPr>
        <w:t>either</w:t>
      </w:r>
      <w:r w:rsidR="002E4B13">
        <w:rPr>
          <w:rFonts w:ascii="Calibri" w:hAnsi="Calibri" w:cs="Calibri"/>
          <w:lang w:val="en"/>
        </w:rPr>
        <w:t xml:space="preserve"> in “use” and in redundancy, the hammer is n</w:t>
      </w:r>
      <w:r w:rsidR="00E66226">
        <w:rPr>
          <w:rFonts w:ascii="Calibri" w:hAnsi="Calibri" w:cs="Calibri"/>
          <w:lang w:val="en"/>
        </w:rPr>
        <w:t>ever</w:t>
      </w:r>
      <w:r w:rsidR="002E4B13">
        <w:rPr>
          <w:rFonts w:ascii="Calibri" w:hAnsi="Calibri" w:cs="Calibri"/>
          <w:lang w:val="en"/>
        </w:rPr>
        <w:t xml:space="preserve"> thinking</w:t>
      </w:r>
      <w:r w:rsidR="00E66226">
        <w:rPr>
          <w:rFonts w:ascii="Calibri" w:hAnsi="Calibri" w:cs="Calibri"/>
          <w:lang w:val="en"/>
        </w:rPr>
        <w:t>, and neither is the chisel</w:t>
      </w:r>
      <w:r w:rsidR="002E4B13">
        <w:rPr>
          <w:rFonts w:ascii="Calibri" w:hAnsi="Calibri" w:cs="Calibri"/>
          <w:lang w:val="en"/>
        </w:rPr>
        <w:t xml:space="preserve">. </w:t>
      </w:r>
    </w:p>
    <w:p w14:paraId="41D85A43" w14:textId="55DED171" w:rsidR="00BB6A81" w:rsidRDefault="00BB6A81" w:rsidP="00B452C4">
      <w:pPr>
        <w:autoSpaceDE w:val="0"/>
        <w:autoSpaceDN w:val="0"/>
        <w:adjustRightInd w:val="0"/>
        <w:spacing w:after="200" w:line="276" w:lineRule="auto"/>
        <w:rPr>
          <w:rFonts w:ascii="Calibri" w:hAnsi="Calibri" w:cs="Calibri"/>
          <w:lang w:val="en"/>
        </w:rPr>
      </w:pPr>
      <w:r>
        <w:rPr>
          <w:rFonts w:ascii="Calibri" w:hAnsi="Calibri" w:cs="Calibri"/>
          <w:lang w:val="en"/>
        </w:rPr>
        <w:t>Self</w:t>
      </w:r>
      <w:r w:rsidR="002E4B13">
        <w:rPr>
          <w:rFonts w:ascii="Calibri" w:hAnsi="Calibri" w:cs="Calibri"/>
          <w:lang w:val="en"/>
        </w:rPr>
        <w:t>-</w:t>
      </w:r>
      <w:r>
        <w:rPr>
          <w:rFonts w:ascii="Calibri" w:hAnsi="Calibri" w:cs="Calibri"/>
          <w:lang w:val="en"/>
        </w:rPr>
        <w:t>consciousness – the b</w:t>
      </w:r>
      <w:r w:rsidR="002E4B13">
        <w:rPr>
          <w:rFonts w:ascii="Calibri" w:hAnsi="Calibri" w:cs="Calibri"/>
          <w:lang w:val="en"/>
        </w:rPr>
        <w:t>e</w:t>
      </w:r>
      <w:r>
        <w:rPr>
          <w:rFonts w:ascii="Calibri" w:hAnsi="Calibri" w:cs="Calibri"/>
          <w:lang w:val="en"/>
        </w:rPr>
        <w:t xml:space="preserve">lief that self is of the describable world, is an illusion relative to the idea that </w:t>
      </w:r>
      <w:r w:rsidR="002E4B13">
        <w:rPr>
          <w:rFonts w:ascii="Calibri" w:hAnsi="Calibri" w:cs="Calibri"/>
          <w:lang w:val="en"/>
        </w:rPr>
        <w:t>“</w:t>
      </w:r>
      <w:r>
        <w:rPr>
          <w:rFonts w:ascii="Calibri" w:hAnsi="Calibri" w:cs="Calibri"/>
          <w:lang w:val="en"/>
        </w:rPr>
        <w:t>I</w:t>
      </w:r>
      <w:r w:rsidR="002E4B13">
        <w:rPr>
          <w:rFonts w:ascii="Calibri" w:hAnsi="Calibri" w:cs="Calibri"/>
          <w:lang w:val="en"/>
        </w:rPr>
        <w:t>”</w:t>
      </w:r>
      <w:r>
        <w:rPr>
          <w:rFonts w:ascii="Calibri" w:hAnsi="Calibri" w:cs="Calibri"/>
          <w:lang w:val="en"/>
        </w:rPr>
        <w:t xml:space="preserve"> is an entity in</w:t>
      </w:r>
      <w:r w:rsidR="002E4B13">
        <w:rPr>
          <w:rFonts w:ascii="Calibri" w:hAnsi="Calibri" w:cs="Calibri"/>
          <w:lang w:val="en"/>
        </w:rPr>
        <w:t>-</w:t>
      </w:r>
      <w:r>
        <w:rPr>
          <w:rFonts w:ascii="Calibri" w:hAnsi="Calibri" w:cs="Calibri"/>
          <w:lang w:val="en"/>
        </w:rPr>
        <w:t>my</w:t>
      </w:r>
      <w:r w:rsidR="002E4B13">
        <w:rPr>
          <w:rFonts w:ascii="Calibri" w:hAnsi="Calibri" w:cs="Calibri"/>
          <w:lang w:val="en"/>
        </w:rPr>
        <w:t>-</w:t>
      </w:r>
      <w:r>
        <w:rPr>
          <w:rFonts w:ascii="Calibri" w:hAnsi="Calibri" w:cs="Calibri"/>
          <w:lang w:val="en"/>
        </w:rPr>
        <w:t>body</w:t>
      </w:r>
      <w:r w:rsidR="002E4B13">
        <w:rPr>
          <w:rFonts w:ascii="Calibri" w:hAnsi="Calibri" w:cs="Calibri"/>
          <w:lang w:val="en"/>
        </w:rPr>
        <w:t>,</w:t>
      </w:r>
      <w:r>
        <w:rPr>
          <w:rFonts w:ascii="Calibri" w:hAnsi="Calibri" w:cs="Calibri"/>
          <w:lang w:val="en"/>
        </w:rPr>
        <w:t xml:space="preserve"> in</w:t>
      </w:r>
      <w:r w:rsidR="002E4B13">
        <w:rPr>
          <w:rFonts w:ascii="Calibri" w:hAnsi="Calibri" w:cs="Calibri"/>
          <w:lang w:val="en"/>
        </w:rPr>
        <w:t>-</w:t>
      </w:r>
      <w:r>
        <w:rPr>
          <w:rFonts w:ascii="Calibri" w:hAnsi="Calibri" w:cs="Calibri"/>
          <w:lang w:val="en"/>
        </w:rPr>
        <w:t>the</w:t>
      </w:r>
      <w:r w:rsidR="002E4B13">
        <w:rPr>
          <w:rFonts w:ascii="Calibri" w:hAnsi="Calibri" w:cs="Calibri"/>
          <w:lang w:val="en"/>
        </w:rPr>
        <w:t>-</w:t>
      </w:r>
      <w:r>
        <w:rPr>
          <w:rFonts w:ascii="Calibri" w:hAnsi="Calibri" w:cs="Calibri"/>
          <w:lang w:val="en"/>
        </w:rPr>
        <w:t>world</w:t>
      </w:r>
      <w:r w:rsidR="00E66226">
        <w:rPr>
          <w:rFonts w:ascii="Calibri" w:hAnsi="Calibri" w:cs="Calibri"/>
          <w:lang w:val="en"/>
        </w:rPr>
        <w:t>. Otherwise,</w:t>
      </w:r>
      <w:r>
        <w:rPr>
          <w:rFonts w:ascii="Calibri" w:hAnsi="Calibri" w:cs="Calibri"/>
          <w:lang w:val="en"/>
        </w:rPr>
        <w:t xml:space="preserve"> </w:t>
      </w:r>
      <w:r w:rsidR="002E4B13">
        <w:rPr>
          <w:rFonts w:ascii="Calibri" w:hAnsi="Calibri" w:cs="Calibri"/>
          <w:lang w:val="en"/>
        </w:rPr>
        <w:t xml:space="preserve">“I” would be </w:t>
      </w:r>
      <w:r>
        <w:rPr>
          <w:rFonts w:ascii="Calibri" w:hAnsi="Calibri" w:cs="Calibri"/>
          <w:lang w:val="en"/>
        </w:rPr>
        <w:t xml:space="preserve">describable within a complete description of the world. Anything that fits the criteria of the world must be describable or showable, which </w:t>
      </w:r>
      <w:r w:rsidR="002E4B13">
        <w:rPr>
          <w:rFonts w:ascii="Calibri" w:hAnsi="Calibri" w:cs="Calibri"/>
          <w:lang w:val="en"/>
        </w:rPr>
        <w:t>“</w:t>
      </w:r>
      <w:r>
        <w:rPr>
          <w:rFonts w:ascii="Calibri" w:hAnsi="Calibri" w:cs="Calibri"/>
          <w:lang w:val="en"/>
        </w:rPr>
        <w:t>I</w:t>
      </w:r>
      <w:r w:rsidR="002E4B13">
        <w:rPr>
          <w:rFonts w:ascii="Calibri" w:hAnsi="Calibri" w:cs="Calibri"/>
          <w:lang w:val="en"/>
        </w:rPr>
        <w:t>”</w:t>
      </w:r>
      <w:r>
        <w:rPr>
          <w:rFonts w:ascii="Calibri" w:hAnsi="Calibri" w:cs="Calibri"/>
          <w:lang w:val="en"/>
        </w:rPr>
        <w:t xml:space="preserve"> clearly is not.</w:t>
      </w:r>
      <w:r w:rsidR="002E4B13">
        <w:rPr>
          <w:rFonts w:ascii="Calibri" w:hAnsi="Calibri" w:cs="Calibri"/>
          <w:lang w:val="en"/>
        </w:rPr>
        <w:t xml:space="preserve"> Self-</w:t>
      </w:r>
      <w:r w:rsidR="00AB3DF2">
        <w:rPr>
          <w:rFonts w:ascii="Calibri" w:hAnsi="Calibri" w:cs="Calibri"/>
          <w:lang w:val="en"/>
        </w:rPr>
        <w:t>consciousness</w:t>
      </w:r>
      <w:r w:rsidR="002E4B13">
        <w:rPr>
          <w:rFonts w:ascii="Calibri" w:hAnsi="Calibri" w:cs="Calibri"/>
          <w:lang w:val="en"/>
        </w:rPr>
        <w:t xml:space="preserve"> then</w:t>
      </w:r>
      <w:r w:rsidR="00AB3DF2">
        <w:rPr>
          <w:rFonts w:ascii="Calibri" w:hAnsi="Calibri" w:cs="Calibri"/>
          <w:lang w:val="en"/>
        </w:rPr>
        <w:t xml:space="preserve"> is the reflectivity factor of an illusional being.</w:t>
      </w:r>
      <w:r w:rsidR="002E4B13">
        <w:rPr>
          <w:rFonts w:ascii="Calibri" w:hAnsi="Calibri" w:cs="Calibri"/>
          <w:lang w:val="en"/>
        </w:rPr>
        <w:t xml:space="preserve"> </w:t>
      </w:r>
      <w:r>
        <w:rPr>
          <w:rFonts w:ascii="Calibri" w:hAnsi="Calibri" w:cs="Calibri"/>
          <w:lang w:val="en"/>
        </w:rPr>
        <w:t>Descarte</w:t>
      </w:r>
      <w:r w:rsidR="00AB3DF2">
        <w:rPr>
          <w:rFonts w:ascii="Calibri" w:hAnsi="Calibri" w:cs="Calibri"/>
          <w:lang w:val="en"/>
        </w:rPr>
        <w:t>s</w:t>
      </w:r>
      <w:r>
        <w:rPr>
          <w:rFonts w:ascii="Calibri" w:hAnsi="Calibri" w:cs="Calibri"/>
          <w:lang w:val="en"/>
        </w:rPr>
        <w:t xml:space="preserve"> foundation then appears to be </w:t>
      </w:r>
      <w:r w:rsidR="00AB3DF2">
        <w:rPr>
          <w:rFonts w:ascii="Calibri" w:hAnsi="Calibri" w:cs="Calibri"/>
          <w:lang w:val="en"/>
        </w:rPr>
        <w:t>erroneous.</w:t>
      </w:r>
      <w:r>
        <w:rPr>
          <w:rFonts w:ascii="Calibri" w:hAnsi="Calibri" w:cs="Calibri"/>
          <w:lang w:val="en"/>
        </w:rPr>
        <w:t xml:space="preserve"> </w:t>
      </w:r>
      <w:r w:rsidR="00AB3DF2">
        <w:rPr>
          <w:rFonts w:ascii="Calibri" w:hAnsi="Calibri" w:cs="Calibri"/>
          <w:lang w:val="en"/>
        </w:rPr>
        <w:t>T</w:t>
      </w:r>
      <w:r>
        <w:rPr>
          <w:rFonts w:ascii="Calibri" w:hAnsi="Calibri" w:cs="Calibri"/>
          <w:lang w:val="en"/>
        </w:rPr>
        <w:t>herefore</w:t>
      </w:r>
      <w:r w:rsidR="00AB3DF2">
        <w:rPr>
          <w:rFonts w:ascii="Calibri" w:hAnsi="Calibri" w:cs="Calibri"/>
          <w:lang w:val="en"/>
        </w:rPr>
        <w:t>,</w:t>
      </w:r>
      <w:r>
        <w:rPr>
          <w:rFonts w:ascii="Calibri" w:hAnsi="Calibri" w:cs="Calibri"/>
          <w:lang w:val="en"/>
        </w:rPr>
        <w:t xml:space="preserve"> cartesian metaphysics rests on a</w:t>
      </w:r>
      <w:r w:rsidR="00AB3DF2">
        <w:rPr>
          <w:rFonts w:ascii="Calibri" w:hAnsi="Calibri" w:cs="Calibri"/>
          <w:lang w:val="en"/>
        </w:rPr>
        <w:t>n epistemologically</w:t>
      </w:r>
      <w:r>
        <w:rPr>
          <w:rFonts w:ascii="Calibri" w:hAnsi="Calibri" w:cs="Calibri"/>
          <w:lang w:val="en"/>
        </w:rPr>
        <w:t xml:space="preserve"> insufficien</w:t>
      </w:r>
      <w:r w:rsidR="00AB3DF2">
        <w:rPr>
          <w:rFonts w:ascii="Calibri" w:hAnsi="Calibri" w:cs="Calibri"/>
          <w:lang w:val="en"/>
        </w:rPr>
        <w:t>t</w:t>
      </w:r>
      <w:r>
        <w:rPr>
          <w:rFonts w:ascii="Calibri" w:hAnsi="Calibri" w:cs="Calibri"/>
          <w:lang w:val="en"/>
        </w:rPr>
        <w:t xml:space="preserve"> foundation.</w:t>
      </w:r>
    </w:p>
    <w:p w14:paraId="65D319C9" w14:textId="483C6794" w:rsidR="00E66226" w:rsidRDefault="00E66226" w:rsidP="00E66226">
      <w:pPr>
        <w:autoSpaceDE w:val="0"/>
        <w:autoSpaceDN w:val="0"/>
        <w:adjustRightInd w:val="0"/>
        <w:spacing w:after="200" w:line="276" w:lineRule="auto"/>
        <w:rPr>
          <w:rFonts w:ascii="Calibri" w:hAnsi="Calibri" w:cs="Calibri"/>
          <w:lang w:val="en"/>
        </w:rPr>
      </w:pPr>
      <w:r>
        <w:rPr>
          <w:rFonts w:ascii="Calibri" w:hAnsi="Calibri" w:cs="Calibri"/>
          <w:lang w:val="en"/>
        </w:rPr>
        <w:t>I feel that Wittgenstein is saying that there exists nothing in the world in which “I” may refer to.</w:t>
      </w:r>
    </w:p>
    <w:p w14:paraId="505E7633" w14:textId="54236D6B" w:rsidR="00AF48EF" w:rsidRDefault="00AF48EF" w:rsidP="00E66226">
      <w:pPr>
        <w:autoSpaceDE w:val="0"/>
        <w:autoSpaceDN w:val="0"/>
        <w:adjustRightInd w:val="0"/>
        <w:spacing w:after="200" w:line="276" w:lineRule="auto"/>
        <w:rPr>
          <w:rFonts w:ascii="Calibri" w:hAnsi="Calibri" w:cs="Calibri"/>
          <w:lang w:val="en"/>
        </w:rPr>
      </w:pPr>
      <w:r>
        <w:rPr>
          <w:rFonts w:ascii="Calibri" w:hAnsi="Calibri" w:cs="Calibri"/>
          <w:lang w:val="en"/>
        </w:rPr>
        <w:t>Of the possibilities for what “I” indeed refers to, Wittgenstein suggests some kind of meta</w:t>
      </w:r>
      <w:proofErr w:type="gramStart"/>
      <w:r>
        <w:rPr>
          <w:rFonts w:ascii="Calibri" w:hAnsi="Calibri" w:cs="Calibri"/>
          <w:lang w:val="en"/>
        </w:rPr>
        <w:t>-“</w:t>
      </w:r>
      <w:proofErr w:type="gramEnd"/>
      <w:r>
        <w:rPr>
          <w:rFonts w:ascii="Calibri" w:hAnsi="Calibri" w:cs="Calibri"/>
          <w:lang w:val="en"/>
        </w:rPr>
        <w:t>I”, viz; an indescribable self beyond the limits of the world; a mystical self. Such a self in Wittgenstein, resides in the category of self-refutative metaphysics, which is the main objective of Wittgensteinian philosophy.</w:t>
      </w:r>
      <w:r>
        <w:rPr>
          <w:rStyle w:val="FootnoteReference"/>
          <w:rFonts w:ascii="Calibri" w:hAnsi="Calibri" w:cs="Calibri"/>
          <w:lang w:val="en"/>
        </w:rPr>
        <w:footnoteReference w:id="54"/>
      </w:r>
    </w:p>
    <w:p w14:paraId="5D843B30" w14:textId="7F94C3FE" w:rsidR="00FC7320" w:rsidRDefault="00AB3DF2" w:rsidP="00B452C4">
      <w:pPr>
        <w:autoSpaceDE w:val="0"/>
        <w:autoSpaceDN w:val="0"/>
        <w:adjustRightInd w:val="0"/>
        <w:spacing w:after="200" w:line="276" w:lineRule="auto"/>
        <w:rPr>
          <w:rFonts w:ascii="Calibri" w:hAnsi="Calibri" w:cs="Calibri"/>
          <w:lang w:val="en"/>
        </w:rPr>
      </w:pPr>
      <w:r>
        <w:rPr>
          <w:rFonts w:ascii="Calibri" w:hAnsi="Calibri" w:cs="Calibri"/>
          <w:lang w:val="en"/>
        </w:rPr>
        <w:t>A</w:t>
      </w:r>
      <w:r w:rsidR="00BB6A81">
        <w:rPr>
          <w:rFonts w:ascii="Calibri" w:hAnsi="Calibri" w:cs="Calibri"/>
          <w:lang w:val="en"/>
        </w:rPr>
        <w:t xml:space="preserve">bstracted </w:t>
      </w:r>
      <w:r>
        <w:rPr>
          <w:rFonts w:ascii="Calibri" w:hAnsi="Calibri" w:cs="Calibri"/>
          <w:lang w:val="en"/>
        </w:rPr>
        <w:t xml:space="preserve">words from structuralized language </w:t>
      </w:r>
      <w:r w:rsidR="00BB6A81">
        <w:rPr>
          <w:rFonts w:ascii="Calibri" w:hAnsi="Calibri" w:cs="Calibri"/>
          <w:lang w:val="en"/>
        </w:rPr>
        <w:t>become meanin</w:t>
      </w:r>
      <w:r w:rsidR="00EB52A5">
        <w:rPr>
          <w:rFonts w:ascii="Calibri" w:hAnsi="Calibri" w:cs="Calibri"/>
          <w:lang w:val="en"/>
        </w:rPr>
        <w:t>g</w:t>
      </w:r>
      <w:r w:rsidR="00BB6A81">
        <w:rPr>
          <w:rFonts w:ascii="Calibri" w:hAnsi="Calibri" w:cs="Calibri"/>
          <w:lang w:val="en"/>
        </w:rPr>
        <w:t>less</w:t>
      </w:r>
      <w:r w:rsidR="00EB52A5">
        <w:rPr>
          <w:rFonts w:ascii="Calibri" w:hAnsi="Calibri" w:cs="Calibri"/>
          <w:lang w:val="en"/>
        </w:rPr>
        <w:t>.</w:t>
      </w:r>
      <w:r w:rsidR="00E66226">
        <w:rPr>
          <w:rFonts w:ascii="Calibri" w:hAnsi="Calibri" w:cs="Calibri"/>
          <w:lang w:val="en"/>
        </w:rPr>
        <w:t xml:space="preserve"> </w:t>
      </w:r>
      <w:r w:rsidR="00FC7320">
        <w:rPr>
          <w:rFonts w:ascii="Calibri" w:hAnsi="Calibri" w:cs="Calibri"/>
          <w:lang w:val="en"/>
        </w:rPr>
        <w:t>Words such as</w:t>
      </w:r>
      <w:r w:rsidR="005036D0">
        <w:rPr>
          <w:rFonts w:ascii="Calibri" w:hAnsi="Calibri" w:cs="Calibri"/>
          <w:lang w:val="en"/>
        </w:rPr>
        <w:t>; “</w:t>
      </w:r>
      <w:r w:rsidR="00FC7320">
        <w:rPr>
          <w:rFonts w:ascii="Calibri" w:hAnsi="Calibri" w:cs="Calibri"/>
          <w:lang w:val="en"/>
        </w:rPr>
        <w:t>self</w:t>
      </w:r>
      <w:r w:rsidR="005036D0">
        <w:rPr>
          <w:rFonts w:ascii="Calibri" w:hAnsi="Calibri" w:cs="Calibri"/>
          <w:lang w:val="en"/>
        </w:rPr>
        <w:t>”-“</w:t>
      </w:r>
      <w:r w:rsidR="00FC7320">
        <w:rPr>
          <w:rFonts w:ascii="Calibri" w:hAnsi="Calibri" w:cs="Calibri"/>
          <w:lang w:val="en"/>
        </w:rPr>
        <w:t>soul</w:t>
      </w:r>
      <w:r w:rsidR="005036D0">
        <w:rPr>
          <w:rFonts w:ascii="Calibri" w:hAnsi="Calibri" w:cs="Calibri"/>
          <w:lang w:val="en"/>
        </w:rPr>
        <w:t>”-</w:t>
      </w:r>
      <w:r w:rsidR="00132EB2">
        <w:rPr>
          <w:rFonts w:ascii="Calibri" w:hAnsi="Calibri" w:cs="Calibri"/>
          <w:lang w:val="en"/>
        </w:rPr>
        <w:t>“think”-</w:t>
      </w:r>
      <w:r w:rsidR="005036D0">
        <w:rPr>
          <w:rFonts w:ascii="Calibri" w:hAnsi="Calibri" w:cs="Calibri"/>
          <w:lang w:val="en"/>
        </w:rPr>
        <w:t>“</w:t>
      </w:r>
      <w:r w:rsidR="00FC7320">
        <w:rPr>
          <w:rFonts w:ascii="Calibri" w:hAnsi="Calibri" w:cs="Calibri"/>
          <w:lang w:val="en"/>
        </w:rPr>
        <w:t>I</w:t>
      </w:r>
      <w:r w:rsidR="005036D0">
        <w:rPr>
          <w:rFonts w:ascii="Calibri" w:hAnsi="Calibri" w:cs="Calibri"/>
          <w:lang w:val="en"/>
        </w:rPr>
        <w:t>”-“</w:t>
      </w:r>
      <w:r w:rsidR="00FC7320">
        <w:rPr>
          <w:rFonts w:ascii="Calibri" w:hAnsi="Calibri" w:cs="Calibri"/>
          <w:lang w:val="en"/>
        </w:rPr>
        <w:t>here</w:t>
      </w:r>
      <w:r w:rsidR="005036D0">
        <w:rPr>
          <w:rFonts w:ascii="Calibri" w:hAnsi="Calibri" w:cs="Calibri"/>
          <w:lang w:val="en"/>
        </w:rPr>
        <w:t>”-“</w:t>
      </w:r>
      <w:r w:rsidR="00FC7320">
        <w:rPr>
          <w:rFonts w:ascii="Calibri" w:hAnsi="Calibri" w:cs="Calibri"/>
          <w:lang w:val="en"/>
        </w:rPr>
        <w:t>there</w:t>
      </w:r>
      <w:r w:rsidR="005036D0">
        <w:rPr>
          <w:rFonts w:ascii="Calibri" w:hAnsi="Calibri" w:cs="Calibri"/>
          <w:lang w:val="en"/>
        </w:rPr>
        <w:t>”-“</w:t>
      </w:r>
      <w:r w:rsidR="00FC7320">
        <w:rPr>
          <w:rFonts w:ascii="Calibri" w:hAnsi="Calibri" w:cs="Calibri"/>
          <w:lang w:val="en"/>
        </w:rPr>
        <w:t>now</w:t>
      </w:r>
      <w:r w:rsidR="005036D0">
        <w:rPr>
          <w:rFonts w:ascii="Calibri" w:hAnsi="Calibri" w:cs="Calibri"/>
          <w:lang w:val="en"/>
        </w:rPr>
        <w:t>”-“</w:t>
      </w:r>
      <w:r w:rsidR="00FC7320">
        <w:rPr>
          <w:rFonts w:ascii="Calibri" w:hAnsi="Calibri" w:cs="Calibri"/>
          <w:lang w:val="en"/>
        </w:rPr>
        <w:t>then</w:t>
      </w:r>
      <w:r w:rsidR="005036D0">
        <w:rPr>
          <w:rFonts w:ascii="Calibri" w:hAnsi="Calibri" w:cs="Calibri"/>
          <w:lang w:val="en"/>
        </w:rPr>
        <w:t>”-“</w:t>
      </w:r>
      <w:r w:rsidR="00FC7320">
        <w:rPr>
          <w:rFonts w:ascii="Calibri" w:hAnsi="Calibri" w:cs="Calibri"/>
          <w:lang w:val="en"/>
        </w:rPr>
        <w:t>thing</w:t>
      </w:r>
      <w:r w:rsidR="005036D0">
        <w:rPr>
          <w:rFonts w:ascii="Calibri" w:hAnsi="Calibri" w:cs="Calibri"/>
          <w:lang w:val="en"/>
        </w:rPr>
        <w:t>”-“</w:t>
      </w:r>
      <w:r w:rsidR="00FC7320">
        <w:rPr>
          <w:rFonts w:ascii="Calibri" w:hAnsi="Calibri" w:cs="Calibri"/>
          <w:lang w:val="en"/>
        </w:rPr>
        <w:t>this</w:t>
      </w:r>
      <w:r w:rsidR="005036D0">
        <w:rPr>
          <w:rFonts w:ascii="Calibri" w:hAnsi="Calibri" w:cs="Calibri"/>
          <w:lang w:val="en"/>
        </w:rPr>
        <w:t>”-“</w:t>
      </w:r>
      <w:r w:rsidR="00FC7320">
        <w:rPr>
          <w:rFonts w:ascii="Calibri" w:hAnsi="Calibri" w:cs="Calibri"/>
          <w:lang w:val="en"/>
        </w:rPr>
        <w:t>that</w:t>
      </w:r>
      <w:r w:rsidR="005036D0">
        <w:rPr>
          <w:rFonts w:ascii="Calibri" w:hAnsi="Calibri" w:cs="Calibri"/>
          <w:lang w:val="en"/>
        </w:rPr>
        <w:t>”</w:t>
      </w:r>
      <w:r w:rsidR="00FC7320">
        <w:rPr>
          <w:rFonts w:ascii="Calibri" w:hAnsi="Calibri" w:cs="Calibri"/>
          <w:lang w:val="en"/>
        </w:rPr>
        <w:t xml:space="preserve">, are words </w:t>
      </w:r>
      <w:r w:rsidR="00132EB2">
        <w:rPr>
          <w:rFonts w:ascii="Calibri" w:hAnsi="Calibri" w:cs="Calibri"/>
          <w:lang w:val="en"/>
        </w:rPr>
        <w:t>which</w:t>
      </w:r>
      <w:r w:rsidR="00FC7320">
        <w:rPr>
          <w:rFonts w:ascii="Calibri" w:hAnsi="Calibri" w:cs="Calibri"/>
          <w:lang w:val="en"/>
        </w:rPr>
        <w:t xml:space="preserve"> </w:t>
      </w:r>
      <w:r w:rsidR="00132EB2">
        <w:rPr>
          <w:rFonts w:ascii="Calibri" w:hAnsi="Calibri" w:cs="Calibri"/>
          <w:lang w:val="en"/>
        </w:rPr>
        <w:t>superficially</w:t>
      </w:r>
      <w:r w:rsidR="00FC7320">
        <w:rPr>
          <w:rFonts w:ascii="Calibri" w:hAnsi="Calibri" w:cs="Calibri"/>
          <w:lang w:val="en"/>
        </w:rPr>
        <w:t xml:space="preserve"> represent </w:t>
      </w:r>
      <w:r w:rsidR="005036D0">
        <w:rPr>
          <w:rFonts w:ascii="Calibri" w:hAnsi="Calibri" w:cs="Calibri"/>
          <w:lang w:val="en"/>
        </w:rPr>
        <w:t>“</w:t>
      </w:r>
      <w:r w:rsidR="00FC7320">
        <w:rPr>
          <w:rFonts w:ascii="Calibri" w:hAnsi="Calibri" w:cs="Calibri"/>
          <w:lang w:val="en"/>
        </w:rPr>
        <w:t>things</w:t>
      </w:r>
      <w:r w:rsidR="005036D0">
        <w:rPr>
          <w:rFonts w:ascii="Calibri" w:hAnsi="Calibri" w:cs="Calibri"/>
          <w:lang w:val="en"/>
        </w:rPr>
        <w:t>”</w:t>
      </w:r>
      <w:r w:rsidR="00EB52A5">
        <w:rPr>
          <w:rFonts w:ascii="Calibri" w:hAnsi="Calibri" w:cs="Calibri"/>
          <w:lang w:val="en"/>
        </w:rPr>
        <w:t>,</w:t>
      </w:r>
      <w:r w:rsidR="00FC7320">
        <w:rPr>
          <w:rFonts w:ascii="Calibri" w:hAnsi="Calibri" w:cs="Calibri"/>
          <w:lang w:val="en"/>
        </w:rPr>
        <w:t xml:space="preserve"> </w:t>
      </w:r>
      <w:r w:rsidR="00132EB2">
        <w:rPr>
          <w:rFonts w:ascii="Calibri" w:hAnsi="Calibri" w:cs="Calibri"/>
          <w:lang w:val="en"/>
        </w:rPr>
        <w:t>which</w:t>
      </w:r>
      <w:r w:rsidR="00FC7320">
        <w:rPr>
          <w:rFonts w:ascii="Calibri" w:hAnsi="Calibri" w:cs="Calibri"/>
          <w:lang w:val="en"/>
        </w:rPr>
        <w:t xml:space="preserve"> </w:t>
      </w:r>
      <w:r w:rsidR="005036D0">
        <w:rPr>
          <w:rFonts w:ascii="Calibri" w:hAnsi="Calibri" w:cs="Calibri"/>
          <w:lang w:val="en"/>
        </w:rPr>
        <w:t xml:space="preserve">really </w:t>
      </w:r>
      <w:r w:rsidR="00FC7320">
        <w:rPr>
          <w:rFonts w:ascii="Calibri" w:hAnsi="Calibri" w:cs="Calibri"/>
          <w:lang w:val="en"/>
        </w:rPr>
        <w:t>cannot be spoken of in names</w:t>
      </w:r>
      <w:r w:rsidR="005036D0">
        <w:rPr>
          <w:rFonts w:ascii="Calibri" w:hAnsi="Calibri" w:cs="Calibri"/>
          <w:lang w:val="en"/>
        </w:rPr>
        <w:t>,</w:t>
      </w:r>
      <w:r w:rsidR="00FC7320">
        <w:rPr>
          <w:rFonts w:ascii="Calibri" w:hAnsi="Calibri" w:cs="Calibri"/>
          <w:lang w:val="en"/>
        </w:rPr>
        <w:t xml:space="preserve"> or by </w:t>
      </w:r>
      <w:r w:rsidR="005036D0">
        <w:rPr>
          <w:rFonts w:ascii="Calibri" w:hAnsi="Calibri" w:cs="Calibri"/>
          <w:lang w:val="en"/>
        </w:rPr>
        <w:t>pointing,</w:t>
      </w:r>
      <w:r w:rsidR="00FC7320">
        <w:rPr>
          <w:rFonts w:ascii="Calibri" w:hAnsi="Calibri" w:cs="Calibri"/>
          <w:lang w:val="en"/>
        </w:rPr>
        <w:t xml:space="preserve"> such as </w:t>
      </w:r>
      <w:r w:rsidR="005036D0">
        <w:rPr>
          <w:rFonts w:ascii="Calibri" w:hAnsi="Calibri" w:cs="Calibri"/>
          <w:lang w:val="en"/>
        </w:rPr>
        <w:t>i</w:t>
      </w:r>
      <w:r w:rsidR="00E66226">
        <w:rPr>
          <w:rFonts w:ascii="Calibri" w:hAnsi="Calibri" w:cs="Calibri"/>
          <w:lang w:val="en"/>
        </w:rPr>
        <w:t>n</w:t>
      </w:r>
      <w:r w:rsidR="005036D0">
        <w:rPr>
          <w:rFonts w:ascii="Calibri" w:hAnsi="Calibri" w:cs="Calibri"/>
          <w:lang w:val="en"/>
        </w:rPr>
        <w:t xml:space="preserve"> the case </w:t>
      </w:r>
      <w:r w:rsidR="00E66226">
        <w:rPr>
          <w:rFonts w:ascii="Calibri" w:hAnsi="Calibri" w:cs="Calibri"/>
          <w:lang w:val="en"/>
        </w:rPr>
        <w:t>of</w:t>
      </w:r>
      <w:r w:rsidR="00FC7320">
        <w:rPr>
          <w:rFonts w:ascii="Calibri" w:hAnsi="Calibri" w:cs="Calibri"/>
          <w:lang w:val="en"/>
        </w:rPr>
        <w:t xml:space="preserve"> objects. They redundant</w:t>
      </w:r>
      <w:r w:rsidR="00132EB2">
        <w:rPr>
          <w:rFonts w:ascii="Calibri" w:hAnsi="Calibri" w:cs="Calibri"/>
          <w:lang w:val="en"/>
        </w:rPr>
        <w:t>ly</w:t>
      </w:r>
      <w:r w:rsidR="00FC7320">
        <w:rPr>
          <w:rFonts w:ascii="Calibri" w:hAnsi="Calibri" w:cs="Calibri"/>
          <w:lang w:val="en"/>
        </w:rPr>
        <w:t xml:space="preserve"> </w:t>
      </w:r>
      <w:r w:rsidR="005036D0">
        <w:rPr>
          <w:rFonts w:ascii="Calibri" w:hAnsi="Calibri" w:cs="Calibri"/>
          <w:lang w:val="en"/>
        </w:rPr>
        <w:t>mark</w:t>
      </w:r>
      <w:r w:rsidR="00FC7320">
        <w:rPr>
          <w:rFonts w:ascii="Calibri" w:hAnsi="Calibri" w:cs="Calibri"/>
          <w:lang w:val="en"/>
        </w:rPr>
        <w:t xml:space="preserve"> the inexplicable</w:t>
      </w:r>
      <w:r w:rsidR="005036D0">
        <w:rPr>
          <w:rFonts w:ascii="Calibri" w:hAnsi="Calibri" w:cs="Calibri"/>
          <w:lang w:val="en"/>
        </w:rPr>
        <w:t xml:space="preserve"> but cannot be explained.</w:t>
      </w:r>
      <w:r w:rsidR="00FC7320">
        <w:rPr>
          <w:rFonts w:ascii="Calibri" w:hAnsi="Calibri" w:cs="Calibri"/>
          <w:lang w:val="en"/>
        </w:rPr>
        <w:t xml:space="preserve"> </w:t>
      </w:r>
      <w:r w:rsidR="005036D0">
        <w:rPr>
          <w:rFonts w:ascii="Calibri" w:hAnsi="Calibri" w:cs="Calibri"/>
          <w:lang w:val="en"/>
        </w:rPr>
        <w:t>This is due to</w:t>
      </w:r>
      <w:r w:rsidR="00FC7320">
        <w:rPr>
          <w:rFonts w:ascii="Calibri" w:hAnsi="Calibri" w:cs="Calibri"/>
          <w:lang w:val="en"/>
        </w:rPr>
        <w:t xml:space="preserve"> such </w:t>
      </w:r>
      <w:r w:rsidR="00132EB2">
        <w:rPr>
          <w:rFonts w:ascii="Calibri" w:hAnsi="Calibri" w:cs="Calibri"/>
          <w:lang w:val="en"/>
        </w:rPr>
        <w:t>“</w:t>
      </w:r>
      <w:r w:rsidR="00FC7320">
        <w:rPr>
          <w:rFonts w:ascii="Calibri" w:hAnsi="Calibri" w:cs="Calibri"/>
          <w:lang w:val="en"/>
        </w:rPr>
        <w:t>things</w:t>
      </w:r>
      <w:r w:rsidR="00132EB2">
        <w:rPr>
          <w:rFonts w:ascii="Calibri" w:hAnsi="Calibri" w:cs="Calibri"/>
          <w:lang w:val="en"/>
        </w:rPr>
        <w:t>”</w:t>
      </w:r>
      <w:r w:rsidR="00FC7320">
        <w:rPr>
          <w:rFonts w:ascii="Calibri" w:hAnsi="Calibri" w:cs="Calibri"/>
          <w:lang w:val="en"/>
        </w:rPr>
        <w:t xml:space="preserve"> </w:t>
      </w:r>
      <w:r w:rsidR="005036D0">
        <w:rPr>
          <w:rFonts w:ascii="Calibri" w:hAnsi="Calibri" w:cs="Calibri"/>
          <w:lang w:val="en"/>
        </w:rPr>
        <w:t>being</w:t>
      </w:r>
      <w:r w:rsidR="00FC7320">
        <w:rPr>
          <w:rFonts w:ascii="Calibri" w:hAnsi="Calibri" w:cs="Calibri"/>
          <w:lang w:val="en"/>
        </w:rPr>
        <w:t xml:space="preserve"> beyond </w:t>
      </w:r>
      <w:r w:rsidR="005036D0">
        <w:rPr>
          <w:rFonts w:ascii="Calibri" w:hAnsi="Calibri" w:cs="Calibri"/>
          <w:lang w:val="en"/>
        </w:rPr>
        <w:t xml:space="preserve">description, hence </w:t>
      </w:r>
      <w:r w:rsidR="00132EB2">
        <w:rPr>
          <w:rFonts w:ascii="Calibri" w:hAnsi="Calibri" w:cs="Calibri"/>
          <w:lang w:val="en"/>
        </w:rPr>
        <w:t xml:space="preserve">beyond </w:t>
      </w:r>
      <w:r w:rsidR="00FC7320">
        <w:rPr>
          <w:rFonts w:ascii="Calibri" w:hAnsi="Calibri" w:cs="Calibri"/>
          <w:lang w:val="en"/>
        </w:rPr>
        <w:t xml:space="preserve">the world. </w:t>
      </w:r>
      <w:r w:rsidR="005036D0">
        <w:rPr>
          <w:rFonts w:ascii="Calibri" w:hAnsi="Calibri" w:cs="Calibri"/>
          <w:lang w:val="en"/>
        </w:rPr>
        <w:t>Therefore,</w:t>
      </w:r>
      <w:r w:rsidR="00FC7320">
        <w:rPr>
          <w:rFonts w:ascii="Calibri" w:hAnsi="Calibri" w:cs="Calibri"/>
          <w:lang w:val="en"/>
        </w:rPr>
        <w:t xml:space="preserve"> such words </w:t>
      </w:r>
      <w:r w:rsidR="005036D0">
        <w:rPr>
          <w:rFonts w:ascii="Calibri" w:hAnsi="Calibri" w:cs="Calibri"/>
          <w:lang w:val="en"/>
        </w:rPr>
        <w:t>solely</w:t>
      </w:r>
      <w:r w:rsidR="00FC7320">
        <w:rPr>
          <w:rFonts w:ascii="Calibri" w:hAnsi="Calibri" w:cs="Calibri"/>
          <w:lang w:val="en"/>
        </w:rPr>
        <w:t xml:space="preserve"> endorse relativity to the language of the world</w:t>
      </w:r>
      <w:r w:rsidR="00132EB2">
        <w:rPr>
          <w:rFonts w:ascii="Calibri" w:hAnsi="Calibri" w:cs="Calibri"/>
          <w:lang w:val="en"/>
        </w:rPr>
        <w:t>, they are part of the structure of language.</w:t>
      </w:r>
      <w:r w:rsidR="00FC7320">
        <w:rPr>
          <w:rFonts w:ascii="Calibri" w:hAnsi="Calibri" w:cs="Calibri"/>
          <w:lang w:val="en"/>
        </w:rPr>
        <w:t xml:space="preserve"> </w:t>
      </w:r>
      <w:r w:rsidR="005036D0">
        <w:rPr>
          <w:rFonts w:ascii="Calibri" w:hAnsi="Calibri" w:cs="Calibri"/>
          <w:lang w:val="en"/>
        </w:rPr>
        <w:t>The occurrent use of l</w:t>
      </w:r>
      <w:r w:rsidR="00FC7320">
        <w:rPr>
          <w:rFonts w:ascii="Calibri" w:hAnsi="Calibri" w:cs="Calibri"/>
          <w:lang w:val="en"/>
        </w:rPr>
        <w:t xml:space="preserve">anguage is in the world, </w:t>
      </w:r>
      <w:r w:rsidR="005036D0">
        <w:rPr>
          <w:rFonts w:ascii="Calibri" w:hAnsi="Calibri" w:cs="Calibri"/>
          <w:lang w:val="en"/>
        </w:rPr>
        <w:t xml:space="preserve">and </w:t>
      </w:r>
      <w:r w:rsidR="00FC7320">
        <w:rPr>
          <w:rFonts w:ascii="Calibri" w:hAnsi="Calibri" w:cs="Calibri"/>
          <w:lang w:val="en"/>
        </w:rPr>
        <w:t xml:space="preserve">can be shown by scribe or </w:t>
      </w:r>
      <w:r w:rsidR="005036D0">
        <w:rPr>
          <w:rFonts w:ascii="Calibri" w:hAnsi="Calibri" w:cs="Calibri"/>
          <w:lang w:val="en"/>
        </w:rPr>
        <w:t>utterance</w:t>
      </w:r>
      <w:r w:rsidR="00FC7320">
        <w:rPr>
          <w:rFonts w:ascii="Calibri" w:hAnsi="Calibri" w:cs="Calibri"/>
          <w:lang w:val="en"/>
        </w:rPr>
        <w:t>, however, once removed from context and analyzed</w:t>
      </w:r>
      <w:r w:rsidR="005036D0">
        <w:rPr>
          <w:rFonts w:ascii="Calibri" w:hAnsi="Calibri" w:cs="Calibri"/>
          <w:lang w:val="en"/>
        </w:rPr>
        <w:t>, the fact “that”</w:t>
      </w:r>
      <w:r w:rsidR="00FC7320">
        <w:rPr>
          <w:rFonts w:ascii="Calibri" w:hAnsi="Calibri" w:cs="Calibri"/>
          <w:lang w:val="en"/>
        </w:rPr>
        <w:t xml:space="preserve"> language </w:t>
      </w:r>
      <w:r w:rsidR="00E66226">
        <w:rPr>
          <w:rFonts w:ascii="Calibri" w:hAnsi="Calibri" w:cs="Calibri"/>
          <w:lang w:val="en"/>
        </w:rPr>
        <w:t>“</w:t>
      </w:r>
      <w:r w:rsidR="00FC7320">
        <w:rPr>
          <w:rFonts w:ascii="Calibri" w:hAnsi="Calibri" w:cs="Calibri"/>
          <w:lang w:val="en"/>
        </w:rPr>
        <w:t>is</w:t>
      </w:r>
      <w:r w:rsidR="00E66226">
        <w:rPr>
          <w:rFonts w:ascii="Calibri" w:hAnsi="Calibri" w:cs="Calibri"/>
          <w:lang w:val="en"/>
        </w:rPr>
        <w:t>”</w:t>
      </w:r>
      <w:r w:rsidR="00FC7320">
        <w:rPr>
          <w:rFonts w:ascii="Calibri" w:hAnsi="Calibri" w:cs="Calibri"/>
          <w:lang w:val="en"/>
        </w:rPr>
        <w:t xml:space="preserve">, </w:t>
      </w:r>
      <w:r w:rsidR="00132EB2">
        <w:rPr>
          <w:rFonts w:ascii="Calibri" w:hAnsi="Calibri" w:cs="Calibri"/>
          <w:lang w:val="en"/>
        </w:rPr>
        <w:t>belongs to</w:t>
      </w:r>
      <w:r w:rsidR="00FC7320">
        <w:rPr>
          <w:rFonts w:ascii="Calibri" w:hAnsi="Calibri" w:cs="Calibri"/>
          <w:lang w:val="en"/>
        </w:rPr>
        <w:t xml:space="preserve"> the mystery. </w:t>
      </w:r>
      <w:r w:rsidR="00132EB2">
        <w:rPr>
          <w:rFonts w:ascii="Calibri" w:hAnsi="Calibri" w:cs="Calibri"/>
          <w:lang w:val="en"/>
        </w:rPr>
        <w:t>As Wittgenstein states, ‘t</w:t>
      </w:r>
      <w:r w:rsidR="005036D0">
        <w:rPr>
          <w:rFonts w:ascii="Calibri" w:hAnsi="Calibri" w:cs="Calibri"/>
          <w:lang w:val="en"/>
        </w:rPr>
        <w:t xml:space="preserve">he mystery is not </w:t>
      </w:r>
      <w:r w:rsidR="00132EB2" w:rsidRPr="00132EB2">
        <w:rPr>
          <w:rFonts w:ascii="Calibri" w:hAnsi="Calibri" w:cs="Calibri"/>
          <w:i/>
          <w:iCs/>
          <w:lang w:val="en"/>
        </w:rPr>
        <w:t>how</w:t>
      </w:r>
      <w:r w:rsidR="005036D0">
        <w:rPr>
          <w:rFonts w:ascii="Calibri" w:hAnsi="Calibri" w:cs="Calibri"/>
          <w:lang w:val="en"/>
        </w:rPr>
        <w:t xml:space="preserve"> the world is, but “that” it is.</w:t>
      </w:r>
      <w:r w:rsidR="005036D0">
        <w:rPr>
          <w:rStyle w:val="FootnoteReference"/>
          <w:rFonts w:ascii="Calibri" w:hAnsi="Calibri" w:cs="Calibri"/>
          <w:lang w:val="en"/>
        </w:rPr>
        <w:footnoteReference w:id="55"/>
      </w:r>
      <w:r w:rsidR="005036D0">
        <w:rPr>
          <w:rFonts w:ascii="Calibri" w:hAnsi="Calibri" w:cs="Calibri"/>
          <w:lang w:val="en"/>
        </w:rPr>
        <w:t xml:space="preserve"> </w:t>
      </w:r>
    </w:p>
    <w:p w14:paraId="0068DFB8" w14:textId="52CB38E7" w:rsidR="00C80498" w:rsidRDefault="00C80498" w:rsidP="00B452C4">
      <w:pPr>
        <w:autoSpaceDE w:val="0"/>
        <w:autoSpaceDN w:val="0"/>
        <w:adjustRightInd w:val="0"/>
        <w:spacing w:after="200" w:line="276" w:lineRule="auto"/>
        <w:rPr>
          <w:rFonts w:ascii="Calibri" w:hAnsi="Calibri" w:cs="Calibri"/>
          <w:lang w:val="en"/>
        </w:rPr>
      </w:pPr>
      <w:r>
        <w:rPr>
          <w:rFonts w:ascii="Calibri" w:hAnsi="Calibri" w:cs="Calibri"/>
          <w:lang w:val="en"/>
        </w:rPr>
        <w:t xml:space="preserve">To evaluate, I feel Wittgenstein carries a valuable capacity to initiate questioning over blind acceptance of difficult concepts. He tends to circumvent and convolute his way around meta-problems as a means of exemplification of associated errors in forgone theories. Descartes it seems, is off the same inclination, however his methods are refutative of his conclusion that “I” think therefore “I” am.  </w:t>
      </w:r>
    </w:p>
    <w:p w14:paraId="5952D3CD" w14:textId="5994502A" w:rsidR="00833BB6" w:rsidRDefault="00833BB6" w:rsidP="00B452C4">
      <w:pPr>
        <w:autoSpaceDE w:val="0"/>
        <w:autoSpaceDN w:val="0"/>
        <w:adjustRightInd w:val="0"/>
        <w:spacing w:after="200" w:line="276" w:lineRule="auto"/>
        <w:rPr>
          <w:rFonts w:ascii="Calibri" w:hAnsi="Calibri" w:cs="Calibri"/>
          <w:lang w:val="en"/>
        </w:rPr>
      </w:pPr>
    </w:p>
    <w:p w14:paraId="29D43C4B" w14:textId="4E19C557" w:rsidR="00833BB6" w:rsidRDefault="00833BB6" w:rsidP="00B452C4">
      <w:pPr>
        <w:autoSpaceDE w:val="0"/>
        <w:autoSpaceDN w:val="0"/>
        <w:adjustRightInd w:val="0"/>
        <w:spacing w:after="200" w:line="276" w:lineRule="auto"/>
        <w:rPr>
          <w:rFonts w:ascii="Calibri" w:hAnsi="Calibri" w:cs="Calibri"/>
          <w:lang w:val="en"/>
        </w:rPr>
      </w:pPr>
    </w:p>
    <w:p w14:paraId="4DB46802" w14:textId="1D06E08E" w:rsidR="00833BB6" w:rsidRDefault="00833BB6" w:rsidP="00B452C4">
      <w:pPr>
        <w:autoSpaceDE w:val="0"/>
        <w:autoSpaceDN w:val="0"/>
        <w:adjustRightInd w:val="0"/>
        <w:spacing w:after="200" w:line="276" w:lineRule="auto"/>
        <w:rPr>
          <w:rFonts w:ascii="Calibri" w:hAnsi="Calibri" w:cs="Calibri"/>
          <w:lang w:val="en"/>
        </w:rPr>
      </w:pPr>
    </w:p>
    <w:p w14:paraId="2BE17A88" w14:textId="0426902C" w:rsidR="00833BB6" w:rsidRDefault="00833BB6" w:rsidP="00B452C4">
      <w:pPr>
        <w:autoSpaceDE w:val="0"/>
        <w:autoSpaceDN w:val="0"/>
        <w:adjustRightInd w:val="0"/>
        <w:spacing w:after="200" w:line="276" w:lineRule="auto"/>
        <w:rPr>
          <w:rFonts w:ascii="Calibri" w:hAnsi="Calibri" w:cs="Calibri"/>
          <w:lang w:val="en"/>
        </w:rPr>
      </w:pPr>
    </w:p>
    <w:p w14:paraId="56759684" w14:textId="781C1812" w:rsidR="00833BB6" w:rsidRDefault="00833BB6" w:rsidP="00B452C4">
      <w:pPr>
        <w:autoSpaceDE w:val="0"/>
        <w:autoSpaceDN w:val="0"/>
        <w:adjustRightInd w:val="0"/>
        <w:spacing w:after="200" w:line="276" w:lineRule="auto"/>
        <w:rPr>
          <w:rFonts w:ascii="Calibri" w:hAnsi="Calibri" w:cs="Calibri"/>
          <w:lang w:val="en"/>
        </w:rPr>
      </w:pPr>
    </w:p>
    <w:p w14:paraId="68D46DBD" w14:textId="3882C799" w:rsidR="00833BB6" w:rsidRDefault="00833BB6" w:rsidP="00B452C4">
      <w:pPr>
        <w:autoSpaceDE w:val="0"/>
        <w:autoSpaceDN w:val="0"/>
        <w:adjustRightInd w:val="0"/>
        <w:spacing w:after="200" w:line="276" w:lineRule="auto"/>
        <w:rPr>
          <w:rFonts w:ascii="Calibri" w:hAnsi="Calibri" w:cs="Calibri"/>
          <w:lang w:val="en"/>
        </w:rPr>
      </w:pPr>
    </w:p>
    <w:p w14:paraId="0C300D8E" w14:textId="2A84B350" w:rsidR="00833BB6" w:rsidRDefault="00833BB6" w:rsidP="00B452C4">
      <w:pPr>
        <w:autoSpaceDE w:val="0"/>
        <w:autoSpaceDN w:val="0"/>
        <w:adjustRightInd w:val="0"/>
        <w:spacing w:after="200" w:line="276" w:lineRule="auto"/>
        <w:rPr>
          <w:rFonts w:ascii="Calibri" w:hAnsi="Calibri" w:cs="Calibri"/>
          <w:lang w:val="en"/>
        </w:rPr>
      </w:pPr>
    </w:p>
    <w:p w14:paraId="3FDFDCC7" w14:textId="0A259A89" w:rsidR="00833BB6" w:rsidRDefault="00833BB6" w:rsidP="00B452C4">
      <w:pPr>
        <w:autoSpaceDE w:val="0"/>
        <w:autoSpaceDN w:val="0"/>
        <w:adjustRightInd w:val="0"/>
        <w:spacing w:after="200" w:line="276" w:lineRule="auto"/>
        <w:rPr>
          <w:rFonts w:ascii="Calibri" w:hAnsi="Calibri" w:cs="Calibri"/>
          <w:lang w:val="en"/>
        </w:rPr>
      </w:pPr>
    </w:p>
    <w:p w14:paraId="5FA61DE2" w14:textId="02D55613" w:rsidR="00833BB6" w:rsidRDefault="00833BB6" w:rsidP="00B452C4">
      <w:pPr>
        <w:autoSpaceDE w:val="0"/>
        <w:autoSpaceDN w:val="0"/>
        <w:adjustRightInd w:val="0"/>
        <w:spacing w:after="200" w:line="276" w:lineRule="auto"/>
        <w:rPr>
          <w:rFonts w:ascii="Calibri" w:hAnsi="Calibri" w:cs="Calibri"/>
          <w:lang w:val="en"/>
        </w:rPr>
      </w:pPr>
    </w:p>
    <w:p w14:paraId="28C04989" w14:textId="77777777" w:rsidR="00833BB6" w:rsidRPr="00833BB6" w:rsidRDefault="00833BB6" w:rsidP="00833BB6">
      <w:pPr>
        <w:pStyle w:val="Bibliography"/>
        <w:rPr>
          <w:rFonts w:ascii="Calibri" w:hAnsi="Calibri" w:cs="Calibri"/>
        </w:rPr>
      </w:pPr>
      <w:r>
        <w:rPr>
          <w:rFonts w:ascii="Calibri" w:hAnsi="Calibri" w:cs="Calibri"/>
          <w:lang w:val="en"/>
        </w:rPr>
        <w:fldChar w:fldCharType="begin"/>
      </w:r>
      <w:r>
        <w:rPr>
          <w:rFonts w:ascii="Calibri" w:hAnsi="Calibri" w:cs="Calibri"/>
          <w:lang w:val="en"/>
        </w:rPr>
        <w:instrText xml:space="preserve"> ADDIN ZOTERO_BIBL {"uncited":[],"omitted":[],"custom":[]} CSL_BIBLIOGRAPHY </w:instrText>
      </w:r>
      <w:r>
        <w:rPr>
          <w:rFonts w:ascii="Calibri" w:hAnsi="Calibri" w:cs="Calibri"/>
          <w:lang w:val="en"/>
        </w:rPr>
        <w:fldChar w:fldCharType="separate"/>
      </w:r>
      <w:r w:rsidRPr="00833BB6">
        <w:rPr>
          <w:rFonts w:ascii="Calibri" w:hAnsi="Calibri" w:cs="Calibri"/>
        </w:rPr>
        <w:t xml:space="preserve">Black, M, </w:t>
      </w:r>
      <w:r w:rsidRPr="00833BB6">
        <w:rPr>
          <w:rFonts w:ascii="Calibri" w:hAnsi="Calibri" w:cs="Calibri"/>
          <w:i/>
          <w:iCs/>
        </w:rPr>
        <w:t>A Companion to Wittgensteins Tractacus</w:t>
      </w:r>
      <w:r w:rsidRPr="00833BB6">
        <w:rPr>
          <w:rFonts w:ascii="Calibri" w:hAnsi="Calibri" w:cs="Calibri"/>
        </w:rPr>
        <w:t xml:space="preserve"> (Cambridge: Cambridge University Press, 1964)</w:t>
      </w:r>
    </w:p>
    <w:p w14:paraId="73D1DD9D" w14:textId="77777777" w:rsidR="00833BB6" w:rsidRPr="00833BB6" w:rsidRDefault="00833BB6" w:rsidP="00833BB6">
      <w:pPr>
        <w:pStyle w:val="Bibliography"/>
        <w:rPr>
          <w:rFonts w:ascii="Calibri" w:hAnsi="Calibri" w:cs="Calibri"/>
        </w:rPr>
      </w:pPr>
      <w:r w:rsidRPr="00833BB6">
        <w:rPr>
          <w:rFonts w:ascii="Calibri" w:hAnsi="Calibri" w:cs="Calibri"/>
        </w:rPr>
        <w:t xml:space="preserve">Cottingham, John, Robert Stoothoff, Dugald Murdoch, and Anthony Kenny, trans., </w:t>
      </w:r>
      <w:r w:rsidRPr="00833BB6">
        <w:rPr>
          <w:rFonts w:ascii="Calibri" w:hAnsi="Calibri" w:cs="Calibri"/>
          <w:i/>
          <w:iCs/>
        </w:rPr>
        <w:t>The Philosophical Writings of Descartes. The Correspondence</w:t>
      </w:r>
      <w:r w:rsidRPr="00833BB6">
        <w:rPr>
          <w:rFonts w:ascii="Calibri" w:hAnsi="Calibri" w:cs="Calibri"/>
        </w:rPr>
        <w:t xml:space="preserve"> (Cambridge: Cambridge University Press1), </w:t>
      </w:r>
      <w:r w:rsidRPr="00833BB6">
        <w:rPr>
          <w:rFonts w:ascii="Calibri" w:hAnsi="Calibri" w:cs="Calibri"/>
          <w:smallCaps/>
        </w:rPr>
        <w:t>iii</w:t>
      </w:r>
    </w:p>
    <w:p w14:paraId="552FCFDD" w14:textId="77777777" w:rsidR="00833BB6" w:rsidRPr="00833BB6" w:rsidRDefault="00833BB6" w:rsidP="00833BB6">
      <w:pPr>
        <w:pStyle w:val="Bibliography"/>
        <w:rPr>
          <w:rFonts w:ascii="Calibri" w:hAnsi="Calibri" w:cs="Calibri"/>
        </w:rPr>
      </w:pPr>
      <w:r w:rsidRPr="00833BB6">
        <w:rPr>
          <w:rFonts w:ascii="Calibri" w:hAnsi="Calibri" w:cs="Calibri"/>
        </w:rPr>
        <w:t xml:space="preserve">Descartes, René, </w:t>
      </w:r>
      <w:r w:rsidRPr="00833BB6">
        <w:rPr>
          <w:rFonts w:ascii="Calibri" w:hAnsi="Calibri" w:cs="Calibri"/>
          <w:i/>
          <w:iCs/>
        </w:rPr>
        <w:t>Discourse on Method and the Meditations</w:t>
      </w:r>
      <w:r w:rsidRPr="00833BB6">
        <w:rPr>
          <w:rFonts w:ascii="Calibri" w:hAnsi="Calibri" w:cs="Calibri"/>
        </w:rPr>
        <w:t>, ed. by Betty Radice and Robert Baldick (England: Penguin Books, 1972)</w:t>
      </w:r>
    </w:p>
    <w:p w14:paraId="264626A1" w14:textId="77777777" w:rsidR="00833BB6" w:rsidRPr="00833BB6" w:rsidRDefault="00833BB6" w:rsidP="00833BB6">
      <w:pPr>
        <w:pStyle w:val="Bibliography"/>
        <w:rPr>
          <w:rFonts w:ascii="Calibri" w:hAnsi="Calibri" w:cs="Calibri"/>
        </w:rPr>
      </w:pPr>
      <w:r w:rsidRPr="00833BB6">
        <w:rPr>
          <w:rFonts w:ascii="Calibri" w:hAnsi="Calibri" w:cs="Calibri"/>
        </w:rPr>
        <w:t xml:space="preserve">Korfmacher, Carsten, ‘Personal Identity’, </w:t>
      </w:r>
      <w:r w:rsidRPr="00833BB6">
        <w:rPr>
          <w:rFonts w:ascii="Calibri" w:hAnsi="Calibri" w:cs="Calibri"/>
          <w:i/>
          <w:iCs/>
        </w:rPr>
        <w:t>Inernet Encyclopedia of Philosophy</w:t>
      </w:r>
      <w:r w:rsidRPr="00833BB6">
        <w:rPr>
          <w:rFonts w:ascii="Calibri" w:hAnsi="Calibri" w:cs="Calibri"/>
        </w:rPr>
        <w:t xml:space="preserve"> (Online: Internet Encyclopedia of Philosophy, 2020) &lt;iep.utm.edu/person-i/&gt; [accessed 3 October 2020]</w:t>
      </w:r>
    </w:p>
    <w:p w14:paraId="6C44C40E" w14:textId="77777777" w:rsidR="00833BB6" w:rsidRPr="00833BB6" w:rsidRDefault="00833BB6" w:rsidP="00833BB6">
      <w:pPr>
        <w:pStyle w:val="Bibliography"/>
        <w:rPr>
          <w:rFonts w:ascii="Calibri" w:hAnsi="Calibri" w:cs="Calibri"/>
        </w:rPr>
      </w:pPr>
      <w:r w:rsidRPr="00833BB6">
        <w:rPr>
          <w:rFonts w:ascii="Calibri" w:hAnsi="Calibri" w:cs="Calibri"/>
        </w:rPr>
        <w:t xml:space="preserve">Newman, Lex, ‘Descartes Epistemology’, ed. by Edward N. Zalta, </w:t>
      </w:r>
      <w:r w:rsidRPr="00833BB6">
        <w:rPr>
          <w:rFonts w:ascii="Calibri" w:hAnsi="Calibri" w:cs="Calibri"/>
          <w:i/>
          <w:iCs/>
        </w:rPr>
        <w:t>The Stanford Encyclopedia of Philosophy</w:t>
      </w:r>
      <w:r w:rsidRPr="00833BB6">
        <w:rPr>
          <w:rFonts w:ascii="Calibri" w:hAnsi="Calibri" w:cs="Calibri"/>
        </w:rPr>
        <w:t xml:space="preserve"> &lt;https://plato.stanford.edu/archives/spr2019/entries/descartes-epistemology/&gt; [accessed 19 February 2020]</w:t>
      </w:r>
    </w:p>
    <w:p w14:paraId="25223790" w14:textId="77777777" w:rsidR="00833BB6" w:rsidRPr="00833BB6" w:rsidRDefault="00833BB6" w:rsidP="00833BB6">
      <w:pPr>
        <w:pStyle w:val="Bibliography"/>
        <w:rPr>
          <w:rFonts w:ascii="Calibri" w:hAnsi="Calibri" w:cs="Calibri"/>
        </w:rPr>
      </w:pPr>
      <w:r w:rsidRPr="00833BB6">
        <w:rPr>
          <w:rFonts w:ascii="Calibri" w:hAnsi="Calibri" w:cs="Calibri"/>
        </w:rPr>
        <w:t xml:space="preserve">Robinson, Howard, ‘Dualism’, in </w:t>
      </w:r>
      <w:r w:rsidRPr="00833BB6">
        <w:rPr>
          <w:rFonts w:ascii="Calibri" w:hAnsi="Calibri" w:cs="Calibri"/>
          <w:i/>
          <w:iCs/>
        </w:rPr>
        <w:t>The Stanford Encyclopedia of Philosophy</w:t>
      </w:r>
      <w:r w:rsidRPr="00833BB6">
        <w:rPr>
          <w:rFonts w:ascii="Calibri" w:hAnsi="Calibri" w:cs="Calibri"/>
        </w:rPr>
        <w:t>, ed. by Edward N. Zalta, Fall 2017 (Metaphysics Research Lab, Stanford University, 2017) &lt;https://plato.stanford.edu/archives/fall2017/entries/dualism/&gt; [accessed 11 March 2020]</w:t>
      </w:r>
    </w:p>
    <w:p w14:paraId="2CBA4723" w14:textId="77777777" w:rsidR="00833BB6" w:rsidRPr="00833BB6" w:rsidRDefault="00833BB6" w:rsidP="00833BB6">
      <w:pPr>
        <w:pStyle w:val="Bibliography"/>
        <w:rPr>
          <w:rFonts w:ascii="Calibri" w:hAnsi="Calibri" w:cs="Calibri"/>
        </w:rPr>
      </w:pPr>
      <w:r w:rsidRPr="00833BB6">
        <w:rPr>
          <w:rFonts w:ascii="Calibri" w:hAnsi="Calibri" w:cs="Calibri"/>
        </w:rPr>
        <w:t xml:space="preserve">Stern, David, Brian Rogers, and Gabriel Citron, eds., </w:t>
      </w:r>
      <w:r w:rsidRPr="00833BB6">
        <w:rPr>
          <w:rFonts w:ascii="Calibri" w:hAnsi="Calibri" w:cs="Calibri"/>
          <w:i/>
          <w:iCs/>
        </w:rPr>
        <w:t>Wittgenstein Lectures, Cambridge 1930-1933: From the Notes of G. E. Moore,</w:t>
      </w:r>
      <w:r w:rsidRPr="00833BB6">
        <w:rPr>
          <w:rFonts w:ascii="Calibri" w:hAnsi="Calibri" w:cs="Calibri"/>
        </w:rPr>
        <w:t xml:space="preserve"> (Cambridge: Cambridge University Press, 2016)</w:t>
      </w:r>
    </w:p>
    <w:p w14:paraId="0147C98F" w14:textId="77777777" w:rsidR="00833BB6" w:rsidRPr="00833BB6" w:rsidRDefault="00833BB6" w:rsidP="00833BB6">
      <w:pPr>
        <w:pStyle w:val="Bibliography"/>
        <w:rPr>
          <w:rFonts w:ascii="Calibri" w:hAnsi="Calibri" w:cs="Calibri"/>
        </w:rPr>
      </w:pPr>
      <w:r w:rsidRPr="00833BB6">
        <w:rPr>
          <w:rFonts w:ascii="Calibri" w:hAnsi="Calibri" w:cs="Calibri"/>
        </w:rPr>
        <w:t xml:space="preserve">Svensson, Gunnar, </w:t>
      </w:r>
      <w:r w:rsidRPr="00833BB6">
        <w:rPr>
          <w:rFonts w:ascii="Calibri" w:hAnsi="Calibri" w:cs="Calibri"/>
          <w:i/>
          <w:iCs/>
        </w:rPr>
        <w:t>On Doubting the Reality of Reality: Moore and Wittgenstein on Sceptical Doubt</w:t>
      </w:r>
      <w:r w:rsidRPr="00833BB6">
        <w:rPr>
          <w:rFonts w:ascii="Calibri" w:hAnsi="Calibri" w:cs="Calibri"/>
        </w:rPr>
        <w:t xml:space="preserve"> (Stockholm: Almqvist &amp; Wiksell International, 1981)</w:t>
      </w:r>
    </w:p>
    <w:p w14:paraId="3A0C1D22" w14:textId="77777777" w:rsidR="00833BB6" w:rsidRPr="00833BB6" w:rsidRDefault="00833BB6" w:rsidP="00833BB6">
      <w:pPr>
        <w:pStyle w:val="Bibliography"/>
        <w:rPr>
          <w:rFonts w:ascii="Calibri" w:hAnsi="Calibri" w:cs="Calibri"/>
        </w:rPr>
      </w:pPr>
      <w:r w:rsidRPr="00833BB6">
        <w:rPr>
          <w:rFonts w:ascii="Calibri" w:hAnsi="Calibri" w:cs="Calibri"/>
        </w:rPr>
        <w:t xml:space="preserve">Wittgenstein, Ludwig, </w:t>
      </w:r>
      <w:r w:rsidRPr="00833BB6">
        <w:rPr>
          <w:rFonts w:ascii="Calibri" w:hAnsi="Calibri" w:cs="Calibri"/>
          <w:i/>
          <w:iCs/>
        </w:rPr>
        <w:t>Notebooks 1914-1916 - Tagebucher</w:t>
      </w:r>
      <w:r w:rsidRPr="00833BB6">
        <w:rPr>
          <w:rFonts w:ascii="Calibri" w:hAnsi="Calibri" w:cs="Calibri"/>
        </w:rPr>
        <w:t>, ed. by G.E.M Anscombe and G. H. Von Wright (Oxford: Blackwell, 1961)</w:t>
      </w:r>
    </w:p>
    <w:p w14:paraId="7DC6854E" w14:textId="77777777" w:rsidR="00833BB6" w:rsidRPr="00833BB6" w:rsidRDefault="00833BB6" w:rsidP="00833BB6">
      <w:pPr>
        <w:pStyle w:val="Bibliography"/>
        <w:rPr>
          <w:rFonts w:ascii="Calibri" w:hAnsi="Calibri" w:cs="Calibri"/>
        </w:rPr>
      </w:pPr>
      <w:r w:rsidRPr="00833BB6">
        <w:rPr>
          <w:rFonts w:ascii="Calibri" w:hAnsi="Calibri" w:cs="Calibri"/>
        </w:rPr>
        <w:t xml:space="preserve">———, </w:t>
      </w:r>
      <w:r w:rsidRPr="00833BB6">
        <w:rPr>
          <w:rFonts w:ascii="Calibri" w:hAnsi="Calibri" w:cs="Calibri"/>
          <w:i/>
          <w:iCs/>
        </w:rPr>
        <w:t>On Certainty</w:t>
      </w:r>
      <w:r w:rsidRPr="00833BB6">
        <w:rPr>
          <w:rFonts w:ascii="Calibri" w:hAnsi="Calibri" w:cs="Calibri"/>
        </w:rPr>
        <w:t>, ed. by G. H. Von Wright and G.E.M Anscombe, trans. by Dennis Paul and G.E.M Anscombe (London: Basil Blackwell, 1969)</w:t>
      </w:r>
    </w:p>
    <w:p w14:paraId="43F4F27A" w14:textId="77777777" w:rsidR="00833BB6" w:rsidRPr="00833BB6" w:rsidRDefault="00833BB6" w:rsidP="00833BB6">
      <w:pPr>
        <w:pStyle w:val="Bibliography"/>
        <w:rPr>
          <w:rFonts w:ascii="Calibri" w:hAnsi="Calibri" w:cs="Calibri"/>
        </w:rPr>
      </w:pPr>
      <w:r w:rsidRPr="00833BB6">
        <w:rPr>
          <w:rFonts w:ascii="Calibri" w:hAnsi="Calibri" w:cs="Calibri"/>
        </w:rPr>
        <w:t xml:space="preserve">———, </w:t>
      </w:r>
      <w:r w:rsidRPr="00833BB6">
        <w:rPr>
          <w:rFonts w:ascii="Calibri" w:hAnsi="Calibri" w:cs="Calibri"/>
          <w:i/>
          <w:iCs/>
        </w:rPr>
        <w:t>Philosophical Investigations</w:t>
      </w:r>
      <w:r w:rsidRPr="00833BB6">
        <w:rPr>
          <w:rFonts w:ascii="Calibri" w:hAnsi="Calibri" w:cs="Calibri"/>
        </w:rPr>
        <w:t>, ed. by G.E.M Anscombe and R Rhees, trans. by G.E.M Anscombe (Oxford: Blackwell, 1953)</w:t>
      </w:r>
    </w:p>
    <w:p w14:paraId="270716F3" w14:textId="77777777" w:rsidR="00833BB6" w:rsidRPr="00833BB6" w:rsidRDefault="00833BB6" w:rsidP="00833BB6">
      <w:pPr>
        <w:pStyle w:val="Bibliography"/>
        <w:rPr>
          <w:rFonts w:ascii="Calibri" w:hAnsi="Calibri" w:cs="Calibri"/>
        </w:rPr>
      </w:pPr>
      <w:r w:rsidRPr="00833BB6">
        <w:rPr>
          <w:rFonts w:ascii="Calibri" w:hAnsi="Calibri" w:cs="Calibri"/>
        </w:rPr>
        <w:t xml:space="preserve">———, </w:t>
      </w:r>
      <w:r w:rsidRPr="00833BB6">
        <w:rPr>
          <w:rFonts w:ascii="Calibri" w:hAnsi="Calibri" w:cs="Calibri"/>
          <w:i/>
          <w:iCs/>
        </w:rPr>
        <w:t>Preliminary Studies for the ‘Philosophical Investigations’ Generally Known as The Blue and Brown Books</w:t>
      </w:r>
      <w:r w:rsidRPr="00833BB6">
        <w:rPr>
          <w:rFonts w:ascii="Calibri" w:hAnsi="Calibri" w:cs="Calibri"/>
        </w:rPr>
        <w:t xml:space="preserve"> (Basil Blackwell)</w:t>
      </w:r>
    </w:p>
    <w:p w14:paraId="56083FF1" w14:textId="77777777" w:rsidR="00833BB6" w:rsidRPr="00833BB6" w:rsidRDefault="00833BB6" w:rsidP="00833BB6">
      <w:pPr>
        <w:pStyle w:val="Bibliography"/>
        <w:rPr>
          <w:rFonts w:ascii="Calibri" w:hAnsi="Calibri" w:cs="Calibri"/>
        </w:rPr>
      </w:pPr>
      <w:r w:rsidRPr="00833BB6">
        <w:rPr>
          <w:rFonts w:ascii="Calibri" w:hAnsi="Calibri" w:cs="Calibri"/>
        </w:rPr>
        <w:t xml:space="preserve">———, </w:t>
      </w:r>
      <w:r w:rsidRPr="00833BB6">
        <w:rPr>
          <w:rFonts w:ascii="Calibri" w:hAnsi="Calibri" w:cs="Calibri"/>
          <w:i/>
          <w:iCs/>
        </w:rPr>
        <w:t>Tractacus Logico-Philosophicus</w:t>
      </w:r>
      <w:r w:rsidRPr="00833BB6">
        <w:rPr>
          <w:rFonts w:ascii="Calibri" w:hAnsi="Calibri" w:cs="Calibri"/>
        </w:rPr>
        <w:t>, trans. by C. K. Ogden (London, Boston &amp; Henley: Routledge &amp; Kegan Paul Ltd., 1981)</w:t>
      </w:r>
    </w:p>
    <w:p w14:paraId="1589EE53" w14:textId="77777777" w:rsidR="00833BB6" w:rsidRPr="00833BB6" w:rsidRDefault="00833BB6" w:rsidP="00833BB6">
      <w:pPr>
        <w:pStyle w:val="Bibliography"/>
        <w:rPr>
          <w:rFonts w:ascii="Calibri" w:hAnsi="Calibri" w:cs="Calibri"/>
        </w:rPr>
      </w:pPr>
      <w:r w:rsidRPr="00833BB6">
        <w:rPr>
          <w:rFonts w:ascii="Calibri" w:hAnsi="Calibri" w:cs="Calibri"/>
        </w:rPr>
        <w:t xml:space="preserve">Worthington, B. A, </w:t>
      </w:r>
      <w:r w:rsidRPr="00833BB6">
        <w:rPr>
          <w:rFonts w:ascii="Calibri" w:hAnsi="Calibri" w:cs="Calibri"/>
          <w:i/>
          <w:iCs/>
        </w:rPr>
        <w:t>Selfconsciousness and Selfreference: An Interpretation of Wittgenstein’s Tractacus</w:t>
      </w:r>
      <w:r w:rsidRPr="00833BB6">
        <w:rPr>
          <w:rFonts w:ascii="Calibri" w:hAnsi="Calibri" w:cs="Calibri"/>
        </w:rPr>
        <w:t>, Avebury Series in Philosophy (Avebury, 1988)</w:t>
      </w:r>
    </w:p>
    <w:p w14:paraId="4D53CAC1" w14:textId="1233F57E" w:rsidR="00833BB6" w:rsidRDefault="00833BB6" w:rsidP="00B452C4">
      <w:pPr>
        <w:autoSpaceDE w:val="0"/>
        <w:autoSpaceDN w:val="0"/>
        <w:adjustRightInd w:val="0"/>
        <w:spacing w:after="200" w:line="276" w:lineRule="auto"/>
        <w:rPr>
          <w:rFonts w:ascii="Calibri" w:hAnsi="Calibri" w:cs="Calibri"/>
          <w:lang w:val="en"/>
        </w:rPr>
      </w:pPr>
      <w:r>
        <w:rPr>
          <w:rFonts w:ascii="Calibri" w:hAnsi="Calibri" w:cs="Calibri"/>
          <w:lang w:val="en"/>
        </w:rPr>
        <w:lastRenderedPageBreak/>
        <w:fldChar w:fldCharType="end"/>
      </w:r>
    </w:p>
    <w:sectPr w:rsidR="00833BB6" w:rsidSect="00C51BCC">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18B84" w14:textId="77777777" w:rsidR="009900ED" w:rsidRDefault="009900ED" w:rsidP="008953FA">
      <w:pPr>
        <w:spacing w:after="0" w:line="240" w:lineRule="auto"/>
      </w:pPr>
      <w:r>
        <w:separator/>
      </w:r>
    </w:p>
  </w:endnote>
  <w:endnote w:type="continuationSeparator" w:id="0">
    <w:p w14:paraId="56238D87" w14:textId="77777777" w:rsidR="009900ED" w:rsidRDefault="009900ED" w:rsidP="00895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A1006" w14:textId="77777777" w:rsidR="009900ED" w:rsidRDefault="009900ED" w:rsidP="008953FA">
      <w:pPr>
        <w:spacing w:after="0" w:line="240" w:lineRule="auto"/>
      </w:pPr>
      <w:r>
        <w:separator/>
      </w:r>
    </w:p>
  </w:footnote>
  <w:footnote w:type="continuationSeparator" w:id="0">
    <w:p w14:paraId="53D8A24A" w14:textId="77777777" w:rsidR="009900ED" w:rsidRDefault="009900ED" w:rsidP="008953FA">
      <w:pPr>
        <w:spacing w:after="0" w:line="240" w:lineRule="auto"/>
      </w:pPr>
      <w:r>
        <w:continuationSeparator/>
      </w:r>
    </w:p>
  </w:footnote>
  <w:footnote w:id="1">
    <w:p w14:paraId="55748B49" w14:textId="15BAC23C" w:rsidR="00EB52A5" w:rsidRDefault="00EB52A5">
      <w:pPr>
        <w:pStyle w:val="FootnoteText"/>
      </w:pPr>
      <w:r>
        <w:rPr>
          <w:rStyle w:val="FootnoteReference"/>
        </w:rPr>
        <w:footnoteRef/>
      </w:r>
      <w:r>
        <w:t xml:space="preserve"> </w:t>
      </w:r>
      <w:r>
        <w:fldChar w:fldCharType="begin"/>
      </w:r>
      <w:r>
        <w:instrText xml:space="preserve"> ADDIN ZOTERO_ITEM CSL_CITATION {"citationID":"B9Tr87ll","properties":{"formattedCitation":"Ludwig Wittgenstein, {\\i{}Preliminary Studies for the \\uc0\\u8216{}Philosophical Investigations\\uc0\\u8217{} Generally Known as The Blue and Brown Books} (Basil Blackwell).","plainCitation":"Ludwig Wittgenstein, Preliminary Studies for the ‘Philosophical Investigations’ Generally Known as The Blue and Brown Books (Basil Blackwell).","noteIndex":1},"citationItems":[{"id":101,"uris":["http://zotero.org/users/local/0EA2PV3q/items/KN4FAFST"],"uri":["http://zotero.org/users/local/0EA2PV3q/items/KN4FAFST"],"itemData":{"id":101,"type":"book","publisher":"Basil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222A4E">
        <w:rPr>
          <w:rFonts w:ascii="Calibri" w:hAnsi="Calibri" w:cs="Calibri"/>
          <w:szCs w:val="24"/>
        </w:rPr>
        <w:t xml:space="preserve">Ludwig Wittgenstein, </w:t>
      </w:r>
      <w:r w:rsidRPr="00222A4E">
        <w:rPr>
          <w:rFonts w:ascii="Calibri" w:hAnsi="Calibri" w:cs="Calibri"/>
          <w:i/>
          <w:iCs/>
          <w:szCs w:val="24"/>
        </w:rPr>
        <w:t>Preliminary Studies for the ‘Philosophical Investigations’ Generally Known as The Blue and Brown Books</w:t>
      </w:r>
      <w:r w:rsidRPr="00222A4E">
        <w:rPr>
          <w:rFonts w:ascii="Calibri" w:hAnsi="Calibri" w:cs="Calibri"/>
          <w:szCs w:val="24"/>
        </w:rPr>
        <w:t xml:space="preserve"> (Basil Blackwell).</w:t>
      </w:r>
      <w:r>
        <w:fldChar w:fldCharType="end"/>
      </w:r>
      <w:r>
        <w:t xml:space="preserve"> P. 66</w:t>
      </w:r>
    </w:p>
  </w:footnote>
  <w:footnote w:id="2">
    <w:p w14:paraId="79977EFC" w14:textId="4F2E5FE5" w:rsidR="00EB52A5" w:rsidRDefault="00EB52A5" w:rsidP="00D87525">
      <w:pPr>
        <w:pStyle w:val="FootnoteText"/>
      </w:pPr>
      <w:r>
        <w:rPr>
          <w:rStyle w:val="FootnoteReference"/>
        </w:rPr>
        <w:footnoteRef/>
      </w:r>
      <w:r>
        <w:t xml:space="preserve"> </w:t>
      </w:r>
      <w:r>
        <w:fldChar w:fldCharType="begin"/>
      </w:r>
      <w:r>
        <w:instrText xml:space="preserve"> ADDIN ZOTERO_ITEM CSL_CITATION {"citationID":"hIdbfjom","properties":{"formattedCitation":"Ludwig Wittgenstein, {\\i{}Tractacus Logico-Philosophicus}, trans. by C. K. Ogden (London, Boston &amp; Henley: Routledge &amp; Kegan Paul Ltd., 1981).","plainCitation":"Ludwig Wittgenstein, Tractacus Logico-Philosophicus, trans. by C. K. Ogden (London, Boston &amp; Henley: Routledge &amp; Kegan Paul Ltd., 1981).","noteIndex":2},"citationItems":[{"id":60,"uris":["http://zotero.org/users/local/0EA2PV3q/items/GUSGJLH4"],"uri":["http://zotero.org/users/local/0EA2PV3q/items/GUSGJLH4"],"itemData":{"id":60,"type":"book","event-place":"London,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5159DE">
        <w:rPr>
          <w:rFonts w:ascii="Calibri" w:hAnsi="Calibri" w:cs="Calibri"/>
          <w:szCs w:val="24"/>
        </w:rPr>
        <w:t xml:space="preserve">Ludwig Wittgenstein, </w:t>
      </w:r>
      <w:r w:rsidRPr="005159DE">
        <w:rPr>
          <w:rFonts w:ascii="Calibri" w:hAnsi="Calibri" w:cs="Calibri"/>
          <w:i/>
          <w:iCs/>
          <w:szCs w:val="24"/>
        </w:rPr>
        <w:t xml:space="preserve">Tractacus </w:t>
      </w:r>
      <w:bookmarkStart w:id="2" w:name="_Hlk34845629"/>
      <w:r w:rsidRPr="005159DE">
        <w:rPr>
          <w:rFonts w:ascii="Calibri" w:hAnsi="Calibri" w:cs="Calibri"/>
          <w:i/>
          <w:iCs/>
          <w:szCs w:val="24"/>
        </w:rPr>
        <w:t>Logico-Philosophicus</w:t>
      </w:r>
      <w:r w:rsidRPr="005159DE">
        <w:rPr>
          <w:rFonts w:ascii="Calibri" w:hAnsi="Calibri" w:cs="Calibri"/>
          <w:szCs w:val="24"/>
        </w:rPr>
        <w:t>, trans. by C. K. Ogden (London, Boston &amp; Henley: Routledge &amp; Kegan Paul Ltd., 1981).</w:t>
      </w:r>
      <w:bookmarkEnd w:id="2"/>
      <w:r>
        <w:fldChar w:fldCharType="end"/>
      </w:r>
      <w:r>
        <w:t xml:space="preserve"> P. 3</w:t>
      </w:r>
    </w:p>
  </w:footnote>
  <w:footnote w:id="3">
    <w:p w14:paraId="1DF83278" w14:textId="51DE7750" w:rsidR="00EB52A5" w:rsidRDefault="00EB52A5" w:rsidP="00222A4E">
      <w:pPr>
        <w:pStyle w:val="FootnoteText"/>
      </w:pPr>
      <w:r>
        <w:rPr>
          <w:rStyle w:val="FootnoteReference"/>
        </w:rPr>
        <w:footnoteRef/>
      </w:r>
      <w:r>
        <w:t xml:space="preserve"> </w:t>
      </w:r>
      <w:r>
        <w:fldChar w:fldCharType="begin"/>
      </w:r>
      <w:r>
        <w:instrText xml:space="preserve"> ADDIN ZOTERO_ITEM CSL_CITATION {"citationID":"6Apq2NJY","properties":{"formattedCitation":"Gunnar Svensson, {\\i{}On Doubting the Reality of Reality: Moore and Wittgenstein on Sceptical Doubt} (Stockholm: Almqvist &amp; Wiksell International, 1981).","plainCitation":"Gunnar Svensson, On Doubting the Reality of Reality: Moore and Wittgenstein on Sceptical Doubt (Stockholm: Almqvist &amp; Wiksell International, 1981).","noteIndex":3},"citationItems":[{"id":107,"uris":["http://zotero.org/users/local/0EA2PV3q/items/SDCBXRQN"],"uri":["http://zotero.org/users/local/0EA2PV3q/items/SDCBXRQN"],"itemData":{"id":107,"type":"book","event-place":"Stockholm","publisher":"Almqvist &amp; Wiksell International","publisher-place":"Stockholm","title":"On Doubting the Reality of Reality: Moore and Wittgenstein on Sceptical Doubt","author":[{"family":"Svensson","given":"Gunnar"}],"issued":{"date-parts":[["1981"]]}}}],"schema":"https://github.com/citation-style-language/schema/raw/master/csl-citation.json"} </w:instrText>
      </w:r>
      <w:r>
        <w:fldChar w:fldCharType="separate"/>
      </w:r>
      <w:r w:rsidRPr="007B4D75">
        <w:rPr>
          <w:rFonts w:ascii="Calibri" w:hAnsi="Calibri" w:cs="Calibri"/>
          <w:szCs w:val="24"/>
        </w:rPr>
        <w:t xml:space="preserve">Gunnar Svensson, </w:t>
      </w:r>
      <w:r w:rsidRPr="007B4D75">
        <w:rPr>
          <w:rFonts w:ascii="Calibri" w:hAnsi="Calibri" w:cs="Calibri"/>
          <w:i/>
          <w:iCs/>
          <w:szCs w:val="24"/>
        </w:rPr>
        <w:t>On Doubting the Reality of Reality: Moore and Wittgenstein on Sceptical Doubt</w:t>
      </w:r>
      <w:r w:rsidRPr="007B4D75">
        <w:rPr>
          <w:rFonts w:ascii="Calibri" w:hAnsi="Calibri" w:cs="Calibri"/>
          <w:szCs w:val="24"/>
        </w:rPr>
        <w:t xml:space="preserve"> (Stockholm: Almqvist &amp; Wiksell International, 1981).</w:t>
      </w:r>
      <w:r>
        <w:fldChar w:fldCharType="end"/>
      </w:r>
      <w:r>
        <w:t xml:space="preserve"> P. 62</w:t>
      </w:r>
    </w:p>
  </w:footnote>
  <w:footnote w:id="4">
    <w:p w14:paraId="1F719CFB" w14:textId="2110C9F6" w:rsidR="00EB52A5" w:rsidRDefault="00EB52A5">
      <w:pPr>
        <w:pStyle w:val="FootnoteText"/>
      </w:pPr>
      <w:r>
        <w:rPr>
          <w:rStyle w:val="FootnoteReference"/>
        </w:rPr>
        <w:footnoteRef/>
      </w:r>
      <w:r>
        <w:t xml:space="preserve"> </w:t>
      </w:r>
      <w:r>
        <w:fldChar w:fldCharType="begin"/>
      </w:r>
      <w:r>
        <w:instrText xml:space="preserve"> ADDIN ZOTERO_ITEM CSL_CITATION {"citationID":"SRA9xgKx","properties":{"formattedCitation":"Wittgenstein, {\\i{}Preliminary Studies for the \\uc0\\u8216{}Philosophical Investigations\\uc0\\u8217{} Generally Known as The Blue and Brown Books}.","plainCitation":"Wittgenstein, Preliminary Studies for the ‘Philosophical Investigations’ Generally Known as The Blue and Brown Books.","noteIndex":4},"citationItems":[{"id":101,"uris":["http://zotero.org/users/local/0EA2PV3q/items/KN4FAFST"],"uri":["http://zotero.org/users/local/0EA2PV3q/items/KN4FAFST"],"itemData":{"id":101,"type":"book","publisher":"Basil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222A4E">
        <w:rPr>
          <w:rFonts w:ascii="Calibri" w:hAnsi="Calibri" w:cs="Calibri"/>
          <w:szCs w:val="24"/>
        </w:rPr>
        <w:t xml:space="preserve">Wittgenstein, </w:t>
      </w:r>
      <w:r w:rsidRPr="00222A4E">
        <w:rPr>
          <w:rFonts w:ascii="Calibri" w:hAnsi="Calibri" w:cs="Calibri"/>
          <w:i/>
          <w:iCs/>
          <w:szCs w:val="24"/>
        </w:rPr>
        <w:t>Preliminary Studies for the ‘Philosophical Investigations’ Generally Known as The Blue and Brown Books</w:t>
      </w:r>
      <w:r w:rsidRPr="00222A4E">
        <w:rPr>
          <w:rFonts w:ascii="Calibri" w:hAnsi="Calibri" w:cs="Calibri"/>
          <w:szCs w:val="24"/>
        </w:rPr>
        <w:t>.</w:t>
      </w:r>
      <w:r>
        <w:fldChar w:fldCharType="end"/>
      </w:r>
      <w:r>
        <w:t xml:space="preserve"> P. 66</w:t>
      </w:r>
    </w:p>
  </w:footnote>
  <w:footnote w:id="5">
    <w:p w14:paraId="45C9B219" w14:textId="3062FD67" w:rsidR="00EB52A5" w:rsidRDefault="00EB52A5" w:rsidP="004910EA">
      <w:pPr>
        <w:pStyle w:val="FootnoteText"/>
      </w:pPr>
      <w:r>
        <w:rPr>
          <w:rStyle w:val="FootnoteReference"/>
        </w:rPr>
        <w:footnoteRef/>
      </w:r>
      <w:r>
        <w:t xml:space="preserve"> </w:t>
      </w:r>
      <w:r>
        <w:fldChar w:fldCharType="begin"/>
      </w:r>
      <w:r>
        <w:instrText xml:space="preserve"> ADDIN ZOTERO_ITEM CSL_CITATION {"citationID":"I2GU1R9I","properties":{"formattedCitation":"Carsten Korfmacher, \\uc0\\u8216{}Personal Identity\\uc0\\u8217{}, {\\i{}Inernet Encyclopedia of Philosophy} (Online: Internet Encyclopedia of Philosophy, 2020) &lt;iep.utm.edu/person-i/&gt; [accessed 3 October 2020].","plainCitation":"Carsten Korfmacher, ‘Personal Identity’, Inernet Encyclopedia of Philosophy (Online: Internet Encyclopedia of Philosophy, 2020) &lt;iep.utm.edu/person-i/&gt; [accessed 3 October 2020].","noteIndex":5},"citationItems":[{"id":108,"uris":["http://zotero.org/users/local/0EA2PV3q/items/L3QYFPTW"],"uri":["http://zotero.org/users/local/0EA2PV3q/items/L3QYFPTW"],"itemData":{"id":108,"type":"entry-encyclopedia","container-title":"Inernet Encyclopedia of Philosophy","event-place":"Online","publisher":"Internet Encyclopedia of Philosophy","publisher-place":"Online","title":"Personal Identity","URL":"iep.utm.edu/person-i/","author":[{"family":"Korfmacher","given":"Carsten"}],"accessed":{"date-parts":[["2020",10,3]]},"issued":{"date-parts":[["2020"]]}}}],"schema":"https://github.com/citation-style-language/schema/raw/master/csl-citation.json"} </w:instrText>
      </w:r>
      <w:r>
        <w:fldChar w:fldCharType="separate"/>
      </w:r>
      <w:r w:rsidRPr="00CB22EF">
        <w:rPr>
          <w:rFonts w:ascii="Calibri" w:hAnsi="Calibri" w:cs="Calibri"/>
          <w:szCs w:val="24"/>
        </w:rPr>
        <w:t xml:space="preserve">Carsten Korfmacher, ‘Personal Identity’, </w:t>
      </w:r>
      <w:r w:rsidRPr="00CB22EF">
        <w:rPr>
          <w:rFonts w:ascii="Calibri" w:hAnsi="Calibri" w:cs="Calibri"/>
          <w:i/>
          <w:iCs/>
          <w:szCs w:val="24"/>
        </w:rPr>
        <w:t>Inernet Encyclopedia of Philosophy</w:t>
      </w:r>
      <w:r w:rsidRPr="00CB22EF">
        <w:rPr>
          <w:rFonts w:ascii="Calibri" w:hAnsi="Calibri" w:cs="Calibri"/>
          <w:szCs w:val="24"/>
        </w:rPr>
        <w:t xml:space="preserve"> (Online: Internet Encyclopedia of Philosophy, 2020) &lt;iep.utm.edu/person-i/&gt; [accessed 3 October 2020].</w:t>
      </w:r>
      <w:r>
        <w:fldChar w:fldCharType="end"/>
      </w:r>
      <w:r>
        <w:t xml:space="preserve"> Introduction </w:t>
      </w:r>
    </w:p>
  </w:footnote>
  <w:footnote w:id="6">
    <w:p w14:paraId="3B10C1A7" w14:textId="77777777" w:rsidR="00E16B80" w:rsidRDefault="00E16B80" w:rsidP="00E16B80">
      <w:pPr>
        <w:pStyle w:val="FootnoteText"/>
      </w:pPr>
      <w:r>
        <w:rPr>
          <w:rStyle w:val="FootnoteReference"/>
        </w:rPr>
        <w:footnoteRef/>
      </w:r>
      <w:r>
        <w:t xml:space="preserve"> </w:t>
      </w:r>
      <w:r>
        <w:fldChar w:fldCharType="begin"/>
      </w:r>
      <w:r>
        <w:instrText xml:space="preserve"> ADDIN ZOTERO_ITEM CSL_CITATION {"citationID":"9dJ0j3cw","properties":{"formattedCitation":"Lex Newman, \\uc0\\u8216{}Descartes Epistemology\\uc0\\u8217{}, ed. by Edward N. Zalta, {\\i{}The Stanford Encyclopedia of Philosophy} &lt;https://plato.stanford.edu/archives/spr2019/entries/descartes-epistemology/&gt; [accessed 19 February 2020].","plainCitation":"Lex Newman, ‘Descartes Epistemology’, ed. by Edward N. Zalta, The Stanford Encyclopedia of Philosophy &lt;https://plato.stanford.edu/archives/spr2019/entries/descartes-epistemology/&gt; [accessed 19 February 2020].","noteIndex":6},"citationItems":[{"id":92,"uris":["http://zotero.org/users/local/0EA2PV3q/items/F6J4KSR7"],"uri":["http://zotero.org/users/local/0EA2PV3q/items/F6J4KSR7"],"itemData":{"id":92,"type":"entry-encyclopedia","container-title":"The Stanford Encyclopedia of Philosophy","edition":"Spring 2019","title":"Descartes Epistemology","URL":"https://plato.stanford.edu/archives/spr2019/entries/descartes-epistemology/","author":[{"family":"Newman","given":"Lex"}],"editor":[{"family":"Zalta","given":"Edward N."}],"accessed":{"date-parts":[["2020",2,19]]}}}],"schema":"https://github.com/citation-style-language/schema/raw/master/csl-citation.json"} </w:instrText>
      </w:r>
      <w:r>
        <w:fldChar w:fldCharType="separate"/>
      </w:r>
      <w:r w:rsidRPr="00A76112">
        <w:rPr>
          <w:rFonts w:ascii="Calibri" w:hAnsi="Calibri" w:cs="Calibri"/>
          <w:szCs w:val="24"/>
        </w:rPr>
        <w:t xml:space="preserve">Lex Newman, ‘Descartes Epistemology’, ed. by Edward N. Zalta, </w:t>
      </w:r>
      <w:r w:rsidRPr="00A76112">
        <w:rPr>
          <w:rFonts w:ascii="Calibri" w:hAnsi="Calibri" w:cs="Calibri"/>
          <w:i/>
          <w:iCs/>
          <w:szCs w:val="24"/>
        </w:rPr>
        <w:t>The Stanford Encyclopedia of Philosophy</w:t>
      </w:r>
      <w:r w:rsidRPr="00A76112">
        <w:rPr>
          <w:rFonts w:ascii="Calibri" w:hAnsi="Calibri" w:cs="Calibri"/>
          <w:szCs w:val="24"/>
        </w:rPr>
        <w:t xml:space="preserve"> &lt;https://plato.stanford.edu/archives/spr2019/entries/descartes-epistemology/&gt; [accessed 19 February 2020].</w:t>
      </w:r>
      <w:r>
        <w:fldChar w:fldCharType="end"/>
      </w:r>
      <w:r w:rsidRPr="00CF06FE">
        <w:t xml:space="preserve"> </w:t>
      </w:r>
      <w:r>
        <w:t xml:space="preserve">Ch. 4.1  </w:t>
      </w:r>
    </w:p>
  </w:footnote>
  <w:footnote w:id="7">
    <w:p w14:paraId="6765A169" w14:textId="5FC1048B" w:rsidR="00EB52A5" w:rsidRDefault="00EB52A5">
      <w:pPr>
        <w:pStyle w:val="FootnoteText"/>
      </w:pPr>
      <w:r>
        <w:rPr>
          <w:rStyle w:val="FootnoteReference"/>
        </w:rPr>
        <w:footnoteRef/>
      </w:r>
      <w:r>
        <w:t xml:space="preserve"> </w:t>
      </w:r>
      <w:r>
        <w:fldChar w:fldCharType="begin"/>
      </w:r>
      <w:r>
        <w:instrText xml:space="preserve"> ADDIN ZOTERO_ITEM CSL_CITATION {"citationID":"Lg92FtUC","properties":{"formattedCitation":"Ren\\uc0\\u233{} Descartes, {\\i{}Discourse on Method and the Meditations}, ed. by Betty Radice and Robert Baldick (England: Penguin Books, 1972).","plainCitation":"René Descartes, Discourse on Method and the Meditations, ed. by Betty Radice and Robert Baldick (England: Penguin Books, 1972).","noteIndex":7},"citationItems":[{"id":119,"uris":["http://zotero.org/users/local/0EA2PV3q/items/R952A8AE"],"uri":["http://zotero.org/users/local/0EA2PV3q/items/R952A8AE"],"itemData":{"id":119,"type":"book","abstract":"René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E039F9">
        <w:rPr>
          <w:rFonts w:ascii="Calibri" w:hAnsi="Calibri" w:cs="Calibri"/>
          <w:szCs w:val="24"/>
        </w:rPr>
        <w:t xml:space="preserve">René Descartes, </w:t>
      </w:r>
      <w:r w:rsidRPr="00E039F9">
        <w:rPr>
          <w:rFonts w:ascii="Calibri" w:hAnsi="Calibri" w:cs="Calibri"/>
          <w:i/>
          <w:iCs/>
          <w:szCs w:val="24"/>
        </w:rPr>
        <w:t>Discourse on Method and the Meditations</w:t>
      </w:r>
      <w:r w:rsidRPr="00E039F9">
        <w:rPr>
          <w:rFonts w:ascii="Calibri" w:hAnsi="Calibri" w:cs="Calibri"/>
          <w:szCs w:val="24"/>
        </w:rPr>
        <w:t>, ed. by Betty Radice and Robert Baldick (England: Penguin Books, 1972).</w:t>
      </w:r>
      <w:r>
        <w:fldChar w:fldCharType="end"/>
      </w:r>
    </w:p>
  </w:footnote>
  <w:footnote w:id="8">
    <w:p w14:paraId="45C8A3A9" w14:textId="15FC2809" w:rsidR="00EB52A5" w:rsidRDefault="00EB52A5">
      <w:pPr>
        <w:pStyle w:val="FootnoteText"/>
      </w:pPr>
      <w:r>
        <w:rPr>
          <w:rStyle w:val="FootnoteReference"/>
        </w:rPr>
        <w:footnoteRef/>
      </w:r>
      <w:r>
        <w:t xml:space="preserve"> </w:t>
      </w:r>
      <w:r>
        <w:fldChar w:fldCharType="begin"/>
      </w:r>
      <w:r>
        <w:instrText xml:space="preserve"> ADDIN ZOTERO_ITEM CSL_CITATION {"citationID":"T5wp3w3A","properties":{"formattedCitation":"Wittgenstein, {\\i{}Tractacus Logico-Philosophicus}.","plainCitation":"Wittgenstein, Tractacus Logico-Philosophicus.","noteIndex":8},"citationItems":[{"id":60,"uris":["http://zotero.org/users/local/0EA2PV3q/items/GUSGJLH4"],"uri":["http://zotero.org/users/local/0EA2PV3q/items/GUSGJLH4"],"itemData":{"id":60,"type":"book","event-place":"London,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E039F9">
        <w:rPr>
          <w:rFonts w:ascii="Calibri" w:hAnsi="Calibri" w:cs="Calibri"/>
          <w:szCs w:val="24"/>
        </w:rPr>
        <w:t xml:space="preserve">Wittgenstein, </w:t>
      </w:r>
      <w:r w:rsidRPr="00E039F9">
        <w:rPr>
          <w:rFonts w:ascii="Calibri" w:hAnsi="Calibri" w:cs="Calibri"/>
          <w:i/>
          <w:iCs/>
          <w:szCs w:val="24"/>
        </w:rPr>
        <w:t>Tractacus Logico-Philosophicus</w:t>
      </w:r>
      <w:r w:rsidRPr="00E039F9">
        <w:rPr>
          <w:rFonts w:ascii="Calibri" w:hAnsi="Calibri" w:cs="Calibri"/>
          <w:szCs w:val="24"/>
        </w:rPr>
        <w:t>.</w:t>
      </w:r>
      <w:r>
        <w:fldChar w:fldCharType="end"/>
      </w:r>
    </w:p>
  </w:footnote>
  <w:footnote w:id="9">
    <w:p w14:paraId="02667E43" w14:textId="475E908A" w:rsidR="00EB52A5" w:rsidRDefault="00EB52A5">
      <w:pPr>
        <w:pStyle w:val="FootnoteText"/>
      </w:pPr>
      <w:r>
        <w:rPr>
          <w:rStyle w:val="FootnoteReference"/>
        </w:rPr>
        <w:footnoteRef/>
      </w:r>
      <w:r>
        <w:t xml:space="preserve"> </w:t>
      </w:r>
      <w:r>
        <w:fldChar w:fldCharType="begin"/>
      </w:r>
      <w:r>
        <w:instrText xml:space="preserve"> ADDIN ZOTERO_ITEM CSL_CITATION {"citationID":"0zB7h6yD","properties":{"formattedCitation":"Wittgenstein, {\\i{}Preliminary Studies for the \\uc0\\u8216{}Philosophical Investigations\\uc0\\u8217{} Generally Known as The Blue and Brown Books}.","plainCitation":"Wittgenstein, Preliminary Studies for the ‘Philosophical Investigations’ Generally Known as The Blue and Brown Books.","noteIndex":9},"citationItems":[{"id":101,"uris":["http://zotero.org/users/local/0EA2PV3q/items/KN4FAFST"],"uri":["http://zotero.org/users/local/0EA2PV3q/items/KN4FAFST"],"itemData":{"id":101,"type":"book","publisher":"Basil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0E799C">
        <w:rPr>
          <w:rFonts w:ascii="Calibri" w:hAnsi="Calibri" w:cs="Calibri"/>
          <w:szCs w:val="24"/>
        </w:rPr>
        <w:t xml:space="preserve">Wittgenstein, </w:t>
      </w:r>
      <w:r w:rsidRPr="000E799C">
        <w:rPr>
          <w:rFonts w:ascii="Calibri" w:hAnsi="Calibri" w:cs="Calibri"/>
          <w:i/>
          <w:iCs/>
          <w:szCs w:val="24"/>
        </w:rPr>
        <w:t>Preliminary Studies for the ‘Philosophical Investigations’ Generally Known as The Blue and Brown Books</w:t>
      </w:r>
      <w:r w:rsidRPr="000E799C">
        <w:rPr>
          <w:rFonts w:ascii="Calibri" w:hAnsi="Calibri" w:cs="Calibri"/>
          <w:szCs w:val="24"/>
        </w:rPr>
        <w:t>.</w:t>
      </w:r>
      <w:r>
        <w:fldChar w:fldCharType="end"/>
      </w:r>
    </w:p>
  </w:footnote>
  <w:footnote w:id="10">
    <w:p w14:paraId="2CBDB5D2" w14:textId="05366AA3" w:rsidR="00EB52A5" w:rsidRDefault="00EB52A5">
      <w:pPr>
        <w:pStyle w:val="FootnoteText"/>
      </w:pPr>
      <w:r>
        <w:rPr>
          <w:rStyle w:val="FootnoteReference"/>
        </w:rPr>
        <w:footnoteRef/>
      </w:r>
      <w:r>
        <w:t xml:space="preserve"> </w:t>
      </w:r>
      <w:r>
        <w:fldChar w:fldCharType="begin"/>
      </w:r>
      <w:r>
        <w:instrText xml:space="preserve"> ADDIN ZOTERO_ITEM CSL_CITATION {"citationID":"R9bJVrXV","properties":{"formattedCitation":"Ludwig Wittgenstein, {\\i{}Philosophical Investigations}, ed. by G.E.M Anscombe and R Rhees, trans. by G.E.M Anscombe (Oxford: Blackwell, 1953).","plainCitation":"Ludwig Wittgenstein, Philosophical Investigations, ed. by G.E.M Anscombe and R Rhees, trans. by G.E.M Anscombe (Oxford: Blackwell, 1953).","noteIndex":10},"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0E799C">
        <w:rPr>
          <w:rFonts w:ascii="Calibri" w:hAnsi="Calibri" w:cs="Calibri"/>
          <w:szCs w:val="24"/>
        </w:rPr>
        <w:t xml:space="preserve">Ludwig Wittgenstein, </w:t>
      </w:r>
      <w:r w:rsidRPr="000E799C">
        <w:rPr>
          <w:rFonts w:ascii="Calibri" w:hAnsi="Calibri" w:cs="Calibri"/>
          <w:i/>
          <w:iCs/>
          <w:szCs w:val="24"/>
        </w:rPr>
        <w:t>Philosophical Investigations</w:t>
      </w:r>
      <w:r w:rsidRPr="000E799C">
        <w:rPr>
          <w:rFonts w:ascii="Calibri" w:hAnsi="Calibri" w:cs="Calibri"/>
          <w:szCs w:val="24"/>
        </w:rPr>
        <w:t>, ed. by G.E.M Anscombe and R Rhees, trans. by G.E.M Anscombe (Oxford: Blackwell, 1953).</w:t>
      </w:r>
      <w:r>
        <w:fldChar w:fldCharType="end"/>
      </w:r>
    </w:p>
  </w:footnote>
  <w:footnote w:id="11">
    <w:p w14:paraId="3CC25B0A" w14:textId="2FD91968" w:rsidR="00EB52A5" w:rsidRDefault="00EB52A5">
      <w:pPr>
        <w:pStyle w:val="FootnoteText"/>
      </w:pPr>
      <w:r>
        <w:rPr>
          <w:rStyle w:val="FootnoteReference"/>
        </w:rPr>
        <w:footnoteRef/>
      </w:r>
      <w:r>
        <w:t xml:space="preserve"> </w:t>
      </w:r>
      <w:r>
        <w:fldChar w:fldCharType="begin"/>
      </w:r>
      <w:r>
        <w:instrText xml:space="preserve"> ADDIN ZOTERO_ITEM CSL_CITATION {"citationID":"Vm2W3ibl","properties":{"formattedCitation":"B. A Worthington, {\\i{}Selfconsciousness and Selfreference: An Interpretation of Wittgenstein\\uc0\\u8217{}s Tractacus}, Avebury Series in Philosophy (Avebury, 1988).","plainCitation":"B. A Worthington, Selfconsciousness and Selfreference: An Interpretation of Wittgenstein’s Tractacus, Avebury Series in Philosophy (Avebury, 1988).","noteIndex":11},"citationItems":[{"id":121,"uris":["http://zotero.org/users/local/0EA2PV3q/items/7KU3TFRY"],"uri":["http://zotero.org/users/local/0EA2PV3q/items/7KU3TFRY"],"itemData":{"id":121,"type":"book","collection-title":"Avebury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9A2E5B">
        <w:rPr>
          <w:rFonts w:ascii="Calibri" w:hAnsi="Calibri" w:cs="Calibri"/>
          <w:szCs w:val="24"/>
        </w:rPr>
        <w:t xml:space="preserve">B. A Worthington, </w:t>
      </w:r>
      <w:r w:rsidRPr="009A2E5B">
        <w:rPr>
          <w:rFonts w:ascii="Calibri" w:hAnsi="Calibri" w:cs="Calibri"/>
          <w:i/>
          <w:iCs/>
          <w:szCs w:val="24"/>
        </w:rPr>
        <w:t>Selfconsciousness and Selfreference: An Interpretation of Wittgenstein’s Tractacus</w:t>
      </w:r>
      <w:r w:rsidRPr="009A2E5B">
        <w:rPr>
          <w:rFonts w:ascii="Calibri" w:hAnsi="Calibri" w:cs="Calibri"/>
          <w:szCs w:val="24"/>
        </w:rPr>
        <w:t>, Avebury Series in Philosophy (Avebury, 1988).</w:t>
      </w:r>
      <w:r>
        <w:fldChar w:fldCharType="end"/>
      </w:r>
    </w:p>
  </w:footnote>
  <w:footnote w:id="12">
    <w:p w14:paraId="73565D81" w14:textId="2D60B435" w:rsidR="00EB52A5" w:rsidRDefault="00EB52A5">
      <w:pPr>
        <w:pStyle w:val="FootnoteText"/>
      </w:pPr>
      <w:r>
        <w:rPr>
          <w:rStyle w:val="FootnoteReference"/>
        </w:rPr>
        <w:footnoteRef/>
      </w:r>
      <w:r>
        <w:t xml:space="preserve"> </w:t>
      </w:r>
      <w:r>
        <w:fldChar w:fldCharType="begin"/>
      </w:r>
      <w:r>
        <w:instrText xml:space="preserve"> ADDIN ZOTERO_ITEM CSL_CITATION {"citationID":"essJkiaX","properties":{"formattedCitation":"Howard Robinson, \\uc0\\u8216{}Dualism\\uc0\\u8217{}, in {\\i{}The Stanford Encyclopedia of Philosophy}, ed. by Edward N. Zalta, Fall 2017 (Metaphysics Research Lab, Stanford University, 2017) &lt;https://plato.stanford.edu/archives/fall2017/entries/dualism/&gt; [accessed 11 March 2020].","plainCitation":"Howard Robinson, ‘Dualism’, in The Stanford Encyclopedia of Philosophy, ed. by Edward N. Zalta, Fall 2017 (Metaphysics Research Lab, Stanford University, 2017) &lt;https://plato.stanford.edu/archives/fall2017/entries/dualism/&gt; [accessed 11 March 2020].","noteIndex":12},"citationItems":[{"id":117,"uris":["http://zotero.org/users/local/0EA2PV3q/items/45UBQRGP"],"uri":["http://zotero.org/users/local/0EA2PV3q/items/45UBQRGP"],"itemData":{"id":117,"type":"chapter","abstract":"This entry concerns dualism in the philosophy of mind. The term‘dualism’ has a variety of uses in the history ofthought. In general, the idea is that, for some particular domain,there are two fundamental kinds or categories of things orprinciples. In theology, for example a ‘dualist’ issomeone who believes that Good and Evil—or God and the Devil—are independent and more or less equal forces in theworld. Dualism contrasts with monism, which is the theory that thereis only one fundamental kind, category of thing or principle; and,rather less commonly, with pluralism, which is the view that there aremany kinds or categories.  In the philosophy of mind, dualism is thetheory that the mental and the physical—or mind and body ormind and brain—are, in some sense, radically different kindsof thing. Because common sense tells us that there are physicalbodies, and because there is intellectual pressure towards producing aunified view of the world, one could say that materialist monism isthe ‘default option’. Discussion about dualism, therefore,tends to start from the assumption of the reality of the physicalworld, and then to consider arguments for why the mind cannot betreated as simply part of that world.","container-title":"The Stanford Encyclopedia of Philosophy","edition":"Fall 2017","publisher":"Metaphysics Research Lab, Stanford University","source":"Stanford Encyclopedia of Philosophy","title":"Dualism","URL":"https://plato.stanford.edu/archives/fall2017/entries/dualism/","author":[{"family":"Robinson","given":"Howard"}],"editor":[{"family":"Zalta","given":"Edward N."}],"accessed":{"date-parts":[["2020",3,11]]},"issued":{"date-parts":[["2017"]]}}}],"schema":"https://github.com/citation-style-language/schema/raw/master/csl-citation.json"} </w:instrText>
      </w:r>
      <w:r>
        <w:fldChar w:fldCharType="separate"/>
      </w:r>
      <w:r w:rsidRPr="000E799C">
        <w:rPr>
          <w:rFonts w:ascii="Calibri" w:hAnsi="Calibri" w:cs="Calibri"/>
          <w:szCs w:val="24"/>
        </w:rPr>
        <w:t xml:space="preserve">Howard Robinson, ‘Dualism’, in </w:t>
      </w:r>
      <w:r w:rsidRPr="000E799C">
        <w:rPr>
          <w:rFonts w:ascii="Calibri" w:hAnsi="Calibri" w:cs="Calibri"/>
          <w:i/>
          <w:iCs/>
          <w:szCs w:val="24"/>
        </w:rPr>
        <w:t>The Stanford Encyclopedia of Philosophy</w:t>
      </w:r>
      <w:r w:rsidRPr="000E799C">
        <w:rPr>
          <w:rFonts w:ascii="Calibri" w:hAnsi="Calibri" w:cs="Calibri"/>
          <w:szCs w:val="24"/>
        </w:rPr>
        <w:t>, ed. by Edward N. Zalta, Fall 2017 (Metaphysics Research Lab, Stanford University, 2017) &lt;https://plato.stanford.edu/archives/fall2017/entries/dualism/&gt; [accessed 11 March 2020].</w:t>
      </w:r>
      <w:r>
        <w:fldChar w:fldCharType="end"/>
      </w:r>
      <w:r>
        <w:t xml:space="preserve"> Ch. 1</w:t>
      </w:r>
    </w:p>
  </w:footnote>
  <w:footnote w:id="13">
    <w:p w14:paraId="2CE9A2BA" w14:textId="7CACE2E3" w:rsidR="00EB52A5" w:rsidRDefault="00EB52A5">
      <w:pPr>
        <w:pStyle w:val="FootnoteText"/>
      </w:pPr>
      <w:r>
        <w:rPr>
          <w:rStyle w:val="FootnoteReference"/>
        </w:rPr>
        <w:footnoteRef/>
      </w:r>
      <w:r>
        <w:t xml:space="preserve"> </w:t>
      </w:r>
      <w:r>
        <w:fldChar w:fldCharType="begin"/>
      </w:r>
      <w:r>
        <w:instrText xml:space="preserve"> ADDIN ZOTERO_ITEM CSL_CITATION {"citationID":"HZvLHwS9","properties":{"formattedCitation":"Newman.","plainCitation":"Newman.","noteIndex":13},"citationItems":[{"id":92,"uris":["http://zotero.org/users/local/0EA2PV3q/items/F6J4KSR7"],"uri":["http://zotero.org/users/local/0EA2PV3q/items/F6J4KSR7"],"itemData":{"id":92,"type":"entry-encyclopedia","container-title":"The Stanford Encyclopedia of Philosophy","edition":"Spring 2019","title":"Descartes Epistemology","URL":"https://plato.stanford.edu/archives/spr2019/entries/descartes-epistemology/","author":[{"family":"Newman","given":"Lex"}],"editor":[{"family":"Zalta","given":"Edward N."}],"accessed":{"date-parts":[["2020",2,19]]}}}],"schema":"https://github.com/citation-style-language/schema/raw/master/csl-citation.json"} </w:instrText>
      </w:r>
      <w:r>
        <w:fldChar w:fldCharType="separate"/>
      </w:r>
      <w:r w:rsidRPr="009016F0">
        <w:rPr>
          <w:rFonts w:ascii="Calibri" w:hAnsi="Calibri" w:cs="Calibri"/>
        </w:rPr>
        <w:t>Newman.</w:t>
      </w:r>
      <w:r>
        <w:fldChar w:fldCharType="end"/>
      </w:r>
      <w:r>
        <w:t xml:space="preserve"> Ch. 2 – 2.1</w:t>
      </w:r>
    </w:p>
  </w:footnote>
  <w:footnote w:id="14">
    <w:p w14:paraId="45AF293E" w14:textId="3EA4B6F3" w:rsidR="00EB52A5" w:rsidRDefault="00EB52A5" w:rsidP="00716B0A">
      <w:pPr>
        <w:pStyle w:val="FootnoteText"/>
      </w:pPr>
      <w:r>
        <w:rPr>
          <w:rStyle w:val="FootnoteReference"/>
        </w:rPr>
        <w:footnoteRef/>
      </w:r>
      <w:r>
        <w:t xml:space="preserve"> </w:t>
      </w:r>
      <w:r>
        <w:fldChar w:fldCharType="begin"/>
      </w:r>
      <w:r>
        <w:instrText xml:space="preserve"> ADDIN ZOTERO_ITEM CSL_CITATION {"citationID":"edrCQZUZ","properties":{"formattedCitation":"Wittgenstein, {\\i{}Tractacus Logico-Philosophicus}.","plainCitation":"Wittgenstein, Tractacus Logico-Philosophicus.","noteIndex":14},"citationItems":[{"id":60,"uris":["http://zotero.org/users/local/0EA2PV3q/items/GUSGJLH4"],"uri":["http://zotero.org/users/local/0EA2PV3q/items/GUSGJLH4"],"itemData":{"id":60,"type":"book","event-place":"London,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B21E05">
        <w:rPr>
          <w:rFonts w:ascii="Calibri" w:hAnsi="Calibri" w:cs="Calibri"/>
          <w:szCs w:val="24"/>
        </w:rPr>
        <w:t xml:space="preserve">Wittgenstein, </w:t>
      </w:r>
      <w:r w:rsidRPr="00B21E05">
        <w:rPr>
          <w:rFonts w:ascii="Calibri" w:hAnsi="Calibri" w:cs="Calibri"/>
          <w:i/>
          <w:iCs/>
          <w:szCs w:val="24"/>
        </w:rPr>
        <w:t>Tractacus Logico-Philosophicus</w:t>
      </w:r>
      <w:r w:rsidRPr="00B21E05">
        <w:rPr>
          <w:rFonts w:ascii="Calibri" w:hAnsi="Calibri" w:cs="Calibri"/>
          <w:szCs w:val="24"/>
        </w:rPr>
        <w:t>.</w:t>
      </w:r>
      <w:r>
        <w:fldChar w:fldCharType="end"/>
      </w:r>
      <w:r>
        <w:t xml:space="preserve"> Ch. 6.54</w:t>
      </w:r>
    </w:p>
  </w:footnote>
  <w:footnote w:id="15">
    <w:p w14:paraId="54471F6D" w14:textId="15E55251" w:rsidR="00EB52A5" w:rsidRDefault="00EB52A5" w:rsidP="00411057">
      <w:pPr>
        <w:pStyle w:val="FootnoteText"/>
      </w:pPr>
      <w:r>
        <w:rPr>
          <w:rStyle w:val="FootnoteReference"/>
        </w:rPr>
        <w:footnoteRef/>
      </w:r>
      <w:r>
        <w:t xml:space="preserve"> </w:t>
      </w:r>
      <w:r>
        <w:fldChar w:fldCharType="begin"/>
      </w:r>
      <w:r>
        <w:instrText xml:space="preserve"> ADDIN ZOTERO_ITEM CSL_CITATION {"citationID":"Zxcmd3AH","properties":{"formattedCitation":"Wittgenstein, {\\i{}Philosophical Investigations}.","plainCitation":"Wittgenstein, Philosophical Investigations.","noteIndex":15},"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0E799C">
        <w:rPr>
          <w:rFonts w:ascii="Calibri" w:hAnsi="Calibri" w:cs="Calibri"/>
          <w:szCs w:val="24"/>
        </w:rPr>
        <w:t xml:space="preserve">Wittgenstein, </w:t>
      </w:r>
      <w:r w:rsidRPr="000E799C">
        <w:rPr>
          <w:rFonts w:ascii="Calibri" w:hAnsi="Calibri" w:cs="Calibri"/>
          <w:i/>
          <w:iCs/>
          <w:szCs w:val="24"/>
        </w:rPr>
        <w:t>Philosophical Investigations</w:t>
      </w:r>
      <w:r w:rsidRPr="000E799C">
        <w:rPr>
          <w:rFonts w:ascii="Calibri" w:hAnsi="Calibri" w:cs="Calibri"/>
          <w:szCs w:val="24"/>
        </w:rPr>
        <w:t>.</w:t>
      </w:r>
      <w:r>
        <w:fldChar w:fldCharType="end"/>
      </w:r>
      <w:r>
        <w:t xml:space="preserve"> 184</w:t>
      </w:r>
    </w:p>
  </w:footnote>
  <w:footnote w:id="16">
    <w:p w14:paraId="675B520F" w14:textId="62792A04" w:rsidR="00EB52A5" w:rsidRDefault="00EB52A5">
      <w:pPr>
        <w:pStyle w:val="FootnoteText"/>
      </w:pPr>
      <w:r>
        <w:rPr>
          <w:rStyle w:val="FootnoteReference"/>
        </w:rPr>
        <w:footnoteRef/>
      </w:r>
      <w:r>
        <w:t xml:space="preserve"> </w:t>
      </w:r>
      <w:r>
        <w:fldChar w:fldCharType="begin"/>
      </w:r>
      <w:r>
        <w:instrText xml:space="preserve"> ADDIN ZOTERO_ITEM CSL_CITATION {"citationID":"DU0AfuL7","properties":{"formattedCitation":"Descartes.","plainCitation":"Descartes.","noteIndex":16},"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1247C9">
        <w:rPr>
          <w:rFonts w:ascii="Calibri" w:hAnsi="Calibri" w:cs="Calibri"/>
        </w:rPr>
        <w:t>Descartes.</w:t>
      </w:r>
      <w:r>
        <w:fldChar w:fldCharType="end"/>
      </w:r>
      <w:r>
        <w:t xml:space="preserve"> P. 53</w:t>
      </w:r>
    </w:p>
  </w:footnote>
  <w:footnote w:id="17">
    <w:p w14:paraId="4EA16A17" w14:textId="187D30E8" w:rsidR="00EB52A5" w:rsidRDefault="00EB52A5">
      <w:pPr>
        <w:pStyle w:val="FootnoteText"/>
      </w:pPr>
      <w:r>
        <w:rPr>
          <w:rStyle w:val="FootnoteReference"/>
        </w:rPr>
        <w:footnoteRef/>
      </w:r>
      <w:r>
        <w:t xml:space="preserve"> </w:t>
      </w:r>
      <w:r>
        <w:fldChar w:fldCharType="begin"/>
      </w:r>
      <w:r>
        <w:instrText xml:space="preserve"> ADDIN ZOTERO_ITEM CSL_CITATION {"citationID":"NYaXnLi0","properties":{"formattedCitation":"Newman.","plainCitation":"Newman.","noteIndex":17},"citationItems":[{"id":92,"uris":["http://zotero.org/users/local/0EA2PV3q/items/F6J4KSR7"],"uri":["http://zotero.org/users/local/0EA2PV3q/items/F6J4KSR7"],"itemData":{"id":92,"type":"entry-encyclopedia","container-title":"The Stanford Encyclopedia of Philosophy","edition":"Spring 2019","title":"Descartes Epistemology","URL":"https://plato.stanford.edu/archives/spr2019/entries/descartes-epistemology/","author":[{"family":"Newman","given":"Lex"}],"editor":[{"family":"Zalta","given":"Edward N."}],"accessed":{"date-parts":[["2020",2,19]]}}}],"schema":"https://github.com/citation-style-language/schema/raw/master/csl-citation.json"} </w:instrText>
      </w:r>
      <w:r>
        <w:fldChar w:fldCharType="separate"/>
      </w:r>
      <w:r w:rsidRPr="00A76112">
        <w:rPr>
          <w:rFonts w:ascii="Calibri" w:hAnsi="Calibri" w:cs="Calibri"/>
        </w:rPr>
        <w:t>Newman.</w:t>
      </w:r>
      <w:r>
        <w:fldChar w:fldCharType="end"/>
      </w:r>
      <w:r>
        <w:t xml:space="preserve"> Ch. 1.1</w:t>
      </w:r>
    </w:p>
  </w:footnote>
  <w:footnote w:id="18">
    <w:p w14:paraId="06FD240B" w14:textId="177F2C9F" w:rsidR="00EB52A5" w:rsidRDefault="00EB52A5">
      <w:pPr>
        <w:pStyle w:val="FootnoteText"/>
      </w:pPr>
      <w:r>
        <w:rPr>
          <w:rStyle w:val="FootnoteReference"/>
        </w:rPr>
        <w:footnoteRef/>
      </w:r>
      <w:r>
        <w:t xml:space="preserve"> </w:t>
      </w:r>
      <w:r>
        <w:fldChar w:fldCharType="begin"/>
      </w:r>
      <w:r>
        <w:instrText xml:space="preserve"> ADDIN ZOTERO_ITEM CSL_CITATION {"citationID":"G9Cbal4O","properties":{"formattedCitation":"Descartes.","plainCitation":"Descartes.","noteIndex":18},"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AB06B8">
        <w:rPr>
          <w:rFonts w:ascii="Calibri" w:hAnsi="Calibri" w:cs="Calibri"/>
        </w:rPr>
        <w:t>Descartes.</w:t>
      </w:r>
      <w:r>
        <w:fldChar w:fldCharType="end"/>
      </w:r>
      <w:r>
        <w:t xml:space="preserve"> P. 53</w:t>
      </w:r>
    </w:p>
  </w:footnote>
  <w:footnote w:id="19">
    <w:p w14:paraId="01F32820" w14:textId="29A1E272" w:rsidR="00EB52A5" w:rsidRDefault="00EB52A5">
      <w:pPr>
        <w:pStyle w:val="FootnoteText"/>
      </w:pPr>
      <w:r>
        <w:rPr>
          <w:rStyle w:val="FootnoteReference"/>
        </w:rPr>
        <w:footnoteRef/>
      </w:r>
      <w:r>
        <w:t xml:space="preserve"> </w:t>
      </w:r>
      <w:r>
        <w:fldChar w:fldCharType="begin"/>
      </w:r>
      <w:r>
        <w:instrText xml:space="preserve"> ADDIN ZOTERO_ITEM CSL_CITATION {"citationID":"zumbntFl","properties":{"formattedCitation":"Worthington.","plainCitation":"Worthington.","noteIndex":19},"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6F18A5">
        <w:rPr>
          <w:rFonts w:ascii="Calibri" w:hAnsi="Calibri" w:cs="Calibri"/>
        </w:rPr>
        <w:t>Worthington.</w:t>
      </w:r>
      <w:r>
        <w:fldChar w:fldCharType="end"/>
      </w:r>
      <w:r>
        <w:t xml:space="preserve"> P. 53</w:t>
      </w:r>
    </w:p>
  </w:footnote>
  <w:footnote w:id="20">
    <w:p w14:paraId="5EC44C9F" w14:textId="65B6952C" w:rsidR="00EB52A5" w:rsidRDefault="00EB52A5">
      <w:pPr>
        <w:pStyle w:val="FootnoteText"/>
      </w:pPr>
      <w:r>
        <w:rPr>
          <w:rStyle w:val="FootnoteReference"/>
        </w:rPr>
        <w:footnoteRef/>
      </w:r>
      <w:r>
        <w:t xml:space="preserve"> </w:t>
      </w:r>
      <w:r>
        <w:fldChar w:fldCharType="begin"/>
      </w:r>
      <w:r>
        <w:instrText xml:space="preserve"> ADDIN ZOTERO_ITEM CSL_CITATION {"citationID":"prfR1LIy","properties":{"formattedCitation":"{\\i{}The Philosophical Writings of Descartes. The Correspondence}, trans. by John Cottingham and others (Cambridge: Cambridge University Press1), {\\scaps iii}.","plainCitation":"The Philosophical Writings of Descartes. The Correspondence, trans. by John Cottingham and others (Cambridge: Cambridge University Press1), iii.","noteIndex":20},"citationItems":[{"id":103,"uris":["http://zotero.org/users/local/0EA2PV3q/items/75B44I9K"],"uri":["http://zotero.org/users/local/0EA2PV3q/items/75B44I9K"],"itemData":{"id":103,"type":"book","event-place":"Cambridge","publisher":"Cambridge University Press1","publisher-place":"Cambridge","title":"The Philosophical Writings of Descartes. The Correspondence","volume":"3","translator":[{"family":"Cottingham","given":"John"},{"family":"Stoothoff","given":"Robert"},{"family":"Murdoch","given":"Dugald"},{"family":"Kenny","given":"Anthony"}]}}],"schema":"https://github.com/citation-style-language/schema/raw/master/csl-citation.json"} </w:instrText>
      </w:r>
      <w:r>
        <w:fldChar w:fldCharType="separate"/>
      </w:r>
      <w:r w:rsidRPr="00FE1707">
        <w:rPr>
          <w:rFonts w:ascii="Calibri" w:hAnsi="Calibri" w:cs="Calibri"/>
          <w:i/>
          <w:iCs/>
          <w:szCs w:val="24"/>
        </w:rPr>
        <w:t>The Philosophical Writings of Descartes. The Correspondence</w:t>
      </w:r>
      <w:r w:rsidRPr="00FE1707">
        <w:rPr>
          <w:rFonts w:ascii="Calibri" w:hAnsi="Calibri" w:cs="Calibri"/>
          <w:szCs w:val="24"/>
        </w:rPr>
        <w:t xml:space="preserve">, trans. by John Cottingham and others (Cambridge: Cambridge University Press1), </w:t>
      </w:r>
      <w:r w:rsidRPr="00FE1707">
        <w:rPr>
          <w:rFonts w:ascii="Calibri" w:hAnsi="Calibri" w:cs="Calibri"/>
          <w:smallCaps/>
          <w:szCs w:val="24"/>
        </w:rPr>
        <w:t>iii</w:t>
      </w:r>
      <w:r w:rsidRPr="00FE1707">
        <w:rPr>
          <w:rFonts w:ascii="Calibri" w:hAnsi="Calibri" w:cs="Calibri"/>
          <w:szCs w:val="24"/>
        </w:rPr>
        <w:t>.</w:t>
      </w:r>
      <w:r>
        <w:fldChar w:fldCharType="end"/>
      </w:r>
      <w:r>
        <w:t xml:space="preserve"> 38. 3-4, pp. 98-99</w:t>
      </w:r>
    </w:p>
  </w:footnote>
  <w:footnote w:id="21">
    <w:p w14:paraId="73917B99" w14:textId="74B04460" w:rsidR="00EB52A5" w:rsidRDefault="00EB52A5">
      <w:pPr>
        <w:pStyle w:val="FootnoteText"/>
      </w:pPr>
      <w:r>
        <w:rPr>
          <w:rStyle w:val="FootnoteReference"/>
        </w:rPr>
        <w:footnoteRef/>
      </w:r>
      <w:r>
        <w:t xml:space="preserve"> </w:t>
      </w:r>
      <w:r>
        <w:fldChar w:fldCharType="begin"/>
      </w:r>
      <w:r>
        <w:instrText xml:space="preserve"> ADDIN ZOTERO_ITEM CSL_CITATION {"citationID":"zo4vcYdF","properties":{"formattedCitation":"Wittgenstein, {\\i{}Tractacus Logico-Philosophicus}.","plainCitation":"Wittgenstein, Tractacus Logico-Philosophicus.","noteIndex":21},"citationItems":[{"id":60,"uris":["http://zotero.org/users/local/0EA2PV3q/items/GUSGJLH4"],"uri":["http://zotero.org/users/local/0EA2PV3q/items/GUSGJLH4"],"itemData":{"id":60,"type":"book","event-place":"London,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0540DA">
        <w:rPr>
          <w:rFonts w:ascii="Calibri" w:hAnsi="Calibri" w:cs="Calibri"/>
          <w:szCs w:val="24"/>
        </w:rPr>
        <w:t xml:space="preserve">Wittgenstein, </w:t>
      </w:r>
      <w:r w:rsidRPr="000540DA">
        <w:rPr>
          <w:rFonts w:ascii="Calibri" w:hAnsi="Calibri" w:cs="Calibri"/>
          <w:i/>
          <w:iCs/>
          <w:szCs w:val="24"/>
        </w:rPr>
        <w:t>Tractacus Logico-Philosophicus</w:t>
      </w:r>
      <w:r w:rsidRPr="000540DA">
        <w:rPr>
          <w:rFonts w:ascii="Calibri" w:hAnsi="Calibri" w:cs="Calibri"/>
          <w:szCs w:val="24"/>
        </w:rPr>
        <w:t>.</w:t>
      </w:r>
      <w:r>
        <w:fldChar w:fldCharType="end"/>
      </w:r>
      <w:r>
        <w:t xml:space="preserve"> Ch. 5.5421</w:t>
      </w:r>
    </w:p>
  </w:footnote>
  <w:footnote w:id="22">
    <w:p w14:paraId="4F7C7348" w14:textId="2DEFCD09" w:rsidR="00EB52A5" w:rsidRDefault="00EB52A5">
      <w:pPr>
        <w:pStyle w:val="FootnoteText"/>
      </w:pPr>
      <w:r>
        <w:rPr>
          <w:rStyle w:val="FootnoteReference"/>
        </w:rPr>
        <w:footnoteRef/>
      </w:r>
      <w:r>
        <w:t xml:space="preserve"> </w:t>
      </w:r>
      <w:r>
        <w:fldChar w:fldCharType="begin"/>
      </w:r>
      <w:r>
        <w:instrText xml:space="preserve"> ADDIN ZOTERO_ITEM CSL_CITATION {"citationID":"Rl97LdHd","properties":{"formattedCitation":"Worthington.","plainCitation":"Worthington.","noteIndex":22},"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781941">
        <w:rPr>
          <w:rFonts w:ascii="Calibri" w:hAnsi="Calibri" w:cs="Calibri"/>
        </w:rPr>
        <w:t>Worthington.</w:t>
      </w:r>
      <w:r>
        <w:fldChar w:fldCharType="end"/>
      </w:r>
      <w:r>
        <w:t xml:space="preserve"> P. 47</w:t>
      </w:r>
    </w:p>
  </w:footnote>
  <w:footnote w:id="23">
    <w:p w14:paraId="1CE32EED" w14:textId="403D3964" w:rsidR="00EB52A5" w:rsidRDefault="00EB52A5">
      <w:pPr>
        <w:pStyle w:val="FootnoteText"/>
      </w:pPr>
      <w:r>
        <w:rPr>
          <w:rStyle w:val="FootnoteReference"/>
        </w:rPr>
        <w:footnoteRef/>
      </w:r>
      <w:r>
        <w:t xml:space="preserve"> </w:t>
      </w:r>
      <w:r>
        <w:fldChar w:fldCharType="begin"/>
      </w:r>
      <w:r>
        <w:instrText xml:space="preserve"> ADDIN ZOTERO_ITEM CSL_CITATION {"citationID":"qz6jDbEr","properties":{"formattedCitation":"Worthington.","plainCitation":"Worthington.","noteIndex":23},"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4F7BDF">
        <w:rPr>
          <w:rFonts w:ascii="Calibri" w:hAnsi="Calibri" w:cs="Calibri"/>
        </w:rPr>
        <w:t>Worthington.</w:t>
      </w:r>
      <w:r>
        <w:fldChar w:fldCharType="end"/>
      </w:r>
      <w:r>
        <w:t xml:space="preserve"> Ibid </w:t>
      </w:r>
    </w:p>
  </w:footnote>
  <w:footnote w:id="24">
    <w:p w14:paraId="657331B4" w14:textId="676B9396" w:rsidR="00EB52A5" w:rsidRDefault="00EB52A5">
      <w:pPr>
        <w:pStyle w:val="FootnoteText"/>
      </w:pPr>
      <w:r>
        <w:rPr>
          <w:rStyle w:val="FootnoteReference"/>
        </w:rPr>
        <w:footnoteRef/>
      </w:r>
      <w:r>
        <w:t xml:space="preserve"> </w:t>
      </w:r>
      <w:r>
        <w:fldChar w:fldCharType="begin"/>
      </w:r>
      <w:r>
        <w:instrText xml:space="preserve"> ADDIN ZOTERO_ITEM CSL_CITATION {"citationID":"1hOdLt8h","properties":{"formattedCitation":"Worthington.","plainCitation":"Worthington.","noteIndex":24},"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1218B4">
        <w:rPr>
          <w:rFonts w:ascii="Calibri" w:hAnsi="Calibri" w:cs="Calibri"/>
        </w:rPr>
        <w:t>Worthington.</w:t>
      </w:r>
      <w:r>
        <w:fldChar w:fldCharType="end"/>
      </w:r>
      <w:r>
        <w:t xml:space="preserve"> Ibid </w:t>
      </w:r>
    </w:p>
  </w:footnote>
  <w:footnote w:id="25">
    <w:p w14:paraId="2D1BBD5B" w14:textId="3C22E276" w:rsidR="00EB52A5" w:rsidRDefault="00EB52A5">
      <w:pPr>
        <w:pStyle w:val="FootnoteText"/>
      </w:pPr>
      <w:r>
        <w:rPr>
          <w:rStyle w:val="FootnoteReference"/>
        </w:rPr>
        <w:footnoteRef/>
      </w:r>
      <w:r>
        <w:t xml:space="preserve"> </w:t>
      </w:r>
      <w:r>
        <w:fldChar w:fldCharType="begin"/>
      </w:r>
      <w:r>
        <w:instrText xml:space="preserve"> ADDIN ZOTERO_ITEM CSL_CITATION {"citationID":"92DlVxXJ","properties":{"formattedCitation":"Wittgenstein, {\\i{}Preliminary Studies for the \\uc0\\u8216{}Philosophical Investigations\\uc0\\u8217{} Generally Known as The Blue and Brown Books}.","plainCitation":"Wittgenstein, Preliminary Studies for the ‘Philosophical Investigations’ Generally Known as The Blue and Brown Books.","noteIndex":25},"citationItems":[{"id":101,"uris":["http://zotero.org/users/local/0EA2PV3q/items/KN4FAFST"],"uri":["http://zotero.org/users/local/0EA2PV3q/items/KN4FAFST"],"itemData":{"id":101,"type":"book","publisher":"Basil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C5025A">
        <w:rPr>
          <w:rFonts w:ascii="Calibri" w:hAnsi="Calibri" w:cs="Calibri"/>
          <w:szCs w:val="24"/>
        </w:rPr>
        <w:t xml:space="preserve">Wittgenstein, </w:t>
      </w:r>
      <w:r w:rsidRPr="00C5025A">
        <w:rPr>
          <w:rFonts w:ascii="Calibri" w:hAnsi="Calibri" w:cs="Calibri"/>
          <w:i/>
          <w:iCs/>
          <w:szCs w:val="24"/>
        </w:rPr>
        <w:t>Preliminary Studies for the ‘Philosophical Investigations’ Generally Known as The Blue and Brown Books</w:t>
      </w:r>
      <w:r w:rsidRPr="00C5025A">
        <w:rPr>
          <w:rFonts w:ascii="Calibri" w:hAnsi="Calibri" w:cs="Calibri"/>
          <w:szCs w:val="24"/>
        </w:rPr>
        <w:t>.</w:t>
      </w:r>
      <w:r>
        <w:fldChar w:fldCharType="end"/>
      </w:r>
      <w:r>
        <w:t xml:space="preserve"> P. 69</w:t>
      </w:r>
    </w:p>
  </w:footnote>
  <w:footnote w:id="26">
    <w:p w14:paraId="07A365A7" w14:textId="10889BB6" w:rsidR="00EB52A5" w:rsidRDefault="00EB52A5">
      <w:pPr>
        <w:pStyle w:val="FootnoteText"/>
      </w:pPr>
      <w:r>
        <w:rPr>
          <w:rStyle w:val="FootnoteReference"/>
        </w:rPr>
        <w:footnoteRef/>
      </w:r>
      <w:r>
        <w:t xml:space="preserve"> </w:t>
      </w:r>
      <w:r>
        <w:fldChar w:fldCharType="begin"/>
      </w:r>
      <w:r>
        <w:instrText xml:space="preserve"> ADDIN ZOTERO_ITEM CSL_CITATION {"citationID":"qXJoqFHI","properties":{"formattedCitation":"Worthington.","plainCitation":"Worthington.","noteIndex":26},"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DA1011">
        <w:rPr>
          <w:rFonts w:ascii="Calibri" w:hAnsi="Calibri" w:cs="Calibri"/>
        </w:rPr>
        <w:t>Worthington.</w:t>
      </w:r>
      <w:r>
        <w:fldChar w:fldCharType="end"/>
      </w:r>
      <w:r>
        <w:t xml:space="preserve"> P. 47</w:t>
      </w:r>
    </w:p>
  </w:footnote>
  <w:footnote w:id="27">
    <w:p w14:paraId="2CB0BAE6" w14:textId="1E0CCA5B" w:rsidR="00EB52A5" w:rsidRDefault="00EB52A5">
      <w:pPr>
        <w:pStyle w:val="FootnoteText"/>
      </w:pPr>
      <w:r>
        <w:rPr>
          <w:rStyle w:val="FootnoteReference"/>
        </w:rPr>
        <w:footnoteRef/>
      </w:r>
      <w:r>
        <w:t xml:space="preserve"> </w:t>
      </w:r>
      <w:r>
        <w:fldChar w:fldCharType="begin"/>
      </w:r>
      <w:r>
        <w:instrText xml:space="preserve"> ADDIN ZOTERO_ITEM CSL_CITATION {"citationID":"oOIHo5d8","properties":{"formattedCitation":"Wittgenstein, {\\i{}Philosophical Investigations}.","plainCitation":"Wittgenstein, Philosophical Investigations.","noteIndex":27},"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A56CE0">
        <w:rPr>
          <w:rFonts w:ascii="Calibri" w:hAnsi="Calibri" w:cs="Calibri"/>
          <w:szCs w:val="24"/>
        </w:rPr>
        <w:t xml:space="preserve">Wittgenstein, </w:t>
      </w:r>
      <w:r w:rsidRPr="00A56CE0">
        <w:rPr>
          <w:rFonts w:ascii="Calibri" w:hAnsi="Calibri" w:cs="Calibri"/>
          <w:i/>
          <w:iCs/>
          <w:szCs w:val="24"/>
        </w:rPr>
        <w:t>Philosophical Investigations</w:t>
      </w:r>
      <w:r w:rsidRPr="00A56CE0">
        <w:rPr>
          <w:rFonts w:ascii="Calibri" w:hAnsi="Calibri" w:cs="Calibri"/>
          <w:szCs w:val="24"/>
        </w:rPr>
        <w:t>.</w:t>
      </w:r>
      <w:r>
        <w:fldChar w:fldCharType="end"/>
      </w:r>
      <w:r>
        <w:t xml:space="preserve"> s27</w:t>
      </w:r>
    </w:p>
  </w:footnote>
  <w:footnote w:id="28">
    <w:p w14:paraId="12A37CBD" w14:textId="4DD1FE8D" w:rsidR="00EB52A5" w:rsidRDefault="00EB52A5">
      <w:pPr>
        <w:pStyle w:val="FootnoteText"/>
      </w:pPr>
      <w:r>
        <w:rPr>
          <w:rStyle w:val="FootnoteReference"/>
        </w:rPr>
        <w:footnoteRef/>
      </w:r>
      <w:r>
        <w:t xml:space="preserve"> </w:t>
      </w:r>
      <w:r>
        <w:fldChar w:fldCharType="begin"/>
      </w:r>
      <w:r>
        <w:instrText xml:space="preserve"> ADDIN ZOTERO_ITEM CSL_CITATION {"citationID":"SQgXhAWX","properties":{"formattedCitation":"Wittgenstein, {\\i{}Philosophical Investigations}.","plainCitation":"Wittgenstein, Philosophical Investigations.","noteIndex":28},"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421621">
        <w:rPr>
          <w:rFonts w:ascii="Calibri" w:hAnsi="Calibri" w:cs="Calibri"/>
          <w:szCs w:val="24"/>
        </w:rPr>
        <w:t xml:space="preserve">Wittgenstein, </w:t>
      </w:r>
      <w:r w:rsidRPr="00421621">
        <w:rPr>
          <w:rFonts w:ascii="Calibri" w:hAnsi="Calibri" w:cs="Calibri"/>
          <w:i/>
          <w:iCs/>
          <w:szCs w:val="24"/>
        </w:rPr>
        <w:t>Philosophical Investigations</w:t>
      </w:r>
      <w:r w:rsidRPr="00421621">
        <w:rPr>
          <w:rFonts w:ascii="Calibri" w:hAnsi="Calibri" w:cs="Calibri"/>
          <w:szCs w:val="24"/>
        </w:rPr>
        <w:t>.</w:t>
      </w:r>
      <w:r>
        <w:fldChar w:fldCharType="end"/>
      </w:r>
      <w:r w:rsidRPr="00421621">
        <w:t xml:space="preserve"> </w:t>
      </w:r>
      <w:r>
        <w:t>s4.10</w:t>
      </w:r>
    </w:p>
  </w:footnote>
  <w:footnote w:id="29">
    <w:p w14:paraId="2FFB0ACB" w14:textId="699C7BC9" w:rsidR="00EB52A5" w:rsidRDefault="00EB52A5">
      <w:pPr>
        <w:pStyle w:val="FootnoteText"/>
      </w:pPr>
      <w:r>
        <w:rPr>
          <w:rStyle w:val="FootnoteReference"/>
        </w:rPr>
        <w:footnoteRef/>
      </w:r>
      <w:r>
        <w:t xml:space="preserve"> </w:t>
      </w:r>
      <w:r>
        <w:fldChar w:fldCharType="begin"/>
      </w:r>
      <w:r>
        <w:instrText xml:space="preserve"> ADDIN ZOTERO_ITEM CSL_CITATION {"citationID":"hY5cXMst","properties":{"formattedCitation":"Wittgenstein, {\\i{}Philosophical Investigations}.","plainCitation":"Wittgenstein, Philosophical Investigations.","noteIndex":29},"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AC3FC6">
        <w:rPr>
          <w:rFonts w:ascii="Calibri" w:hAnsi="Calibri" w:cs="Calibri"/>
          <w:szCs w:val="24"/>
        </w:rPr>
        <w:t xml:space="preserve">Wittgenstein, </w:t>
      </w:r>
      <w:r w:rsidRPr="00AC3FC6">
        <w:rPr>
          <w:rFonts w:ascii="Calibri" w:hAnsi="Calibri" w:cs="Calibri"/>
          <w:i/>
          <w:iCs/>
          <w:szCs w:val="24"/>
        </w:rPr>
        <w:t>Philosophical Investigations</w:t>
      </w:r>
      <w:r w:rsidRPr="00AC3FC6">
        <w:rPr>
          <w:rFonts w:ascii="Calibri" w:hAnsi="Calibri" w:cs="Calibri"/>
          <w:szCs w:val="24"/>
        </w:rPr>
        <w:t>.</w:t>
      </w:r>
      <w:r>
        <w:fldChar w:fldCharType="end"/>
      </w:r>
      <w:r>
        <w:t xml:space="preserve"> Ibid </w:t>
      </w:r>
    </w:p>
  </w:footnote>
  <w:footnote w:id="30">
    <w:p w14:paraId="270FC4F9" w14:textId="0FC23886" w:rsidR="00EB52A5" w:rsidRDefault="00EB52A5">
      <w:pPr>
        <w:pStyle w:val="FootnoteText"/>
      </w:pPr>
      <w:r>
        <w:rPr>
          <w:rStyle w:val="FootnoteReference"/>
        </w:rPr>
        <w:footnoteRef/>
      </w:r>
      <w:r>
        <w:t xml:space="preserve"> </w:t>
      </w:r>
      <w:r>
        <w:fldChar w:fldCharType="begin"/>
      </w:r>
      <w:r>
        <w:instrText xml:space="preserve"> ADDIN ZOTERO_ITEM CSL_CITATION {"citationID":"jBCpO7Ub","properties":{"formattedCitation":"Wittgenstein, {\\i{}Tractacus Logico-Philosophicus}.","plainCitation":"Wittgenstein, Tractacus Logico-Philosophicus.","noteIndex":30},"citationItems":[{"id":60,"uris":["http://zotero.org/users/local/0EA2PV3q/items/GUSGJLH4"],"uri":["http://zotero.org/users/local/0EA2PV3q/items/GUSGJLH4"],"itemData":{"id":60,"type":"book","event-place":"London,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3C14ED">
        <w:rPr>
          <w:rFonts w:ascii="Calibri" w:hAnsi="Calibri" w:cs="Calibri"/>
          <w:szCs w:val="24"/>
        </w:rPr>
        <w:t xml:space="preserve">Wittgenstein, </w:t>
      </w:r>
      <w:r w:rsidRPr="003C14ED">
        <w:rPr>
          <w:rFonts w:ascii="Calibri" w:hAnsi="Calibri" w:cs="Calibri"/>
          <w:i/>
          <w:iCs/>
          <w:szCs w:val="24"/>
        </w:rPr>
        <w:t>Tractacus Logico-Philosophicus</w:t>
      </w:r>
      <w:r w:rsidRPr="003C14ED">
        <w:rPr>
          <w:rFonts w:ascii="Calibri" w:hAnsi="Calibri" w:cs="Calibri"/>
          <w:szCs w:val="24"/>
        </w:rPr>
        <w:t>.</w:t>
      </w:r>
      <w:r>
        <w:fldChar w:fldCharType="end"/>
      </w:r>
      <w:r>
        <w:t xml:space="preserve"> Ch. 6.45b</w:t>
      </w:r>
    </w:p>
  </w:footnote>
  <w:footnote w:id="31">
    <w:p w14:paraId="5661B0E4" w14:textId="1FB05993" w:rsidR="00EB52A5" w:rsidRDefault="00EB52A5">
      <w:pPr>
        <w:pStyle w:val="FootnoteText"/>
      </w:pPr>
      <w:r>
        <w:rPr>
          <w:rStyle w:val="FootnoteReference"/>
        </w:rPr>
        <w:footnoteRef/>
      </w:r>
      <w:r>
        <w:t xml:space="preserve"> </w:t>
      </w:r>
      <w:r>
        <w:fldChar w:fldCharType="begin"/>
      </w:r>
      <w:r>
        <w:instrText xml:space="preserve"> ADDIN ZOTERO_ITEM CSL_CITATION {"citationID":"QRyyh8OK","properties":{"formattedCitation":"M Black, {\\i{}A Companion to Wittgensteins Tractacus} (Cambridge: Cambridge University Press, 1964).","plainCitation":"M Black, A Companion to Wittgensteins Tractacus (Cambridge: Cambridge University Press, 1964).","noteIndex":31},"citationItems":[{"id":122,"uris":["http://zotero.org/users/local/0EA2PV3q/items/2CV5IHGT"],"uri":["http://zotero.org/users/local/0EA2PV3q/items/2CV5IHGT"],"itemData":{"id":122,"type":"book","event-place":"Cambridge","publisher":"Cambridge University Press","publisher-place":"Cambridge","title":"A Companion to Wittgensteins Tractacus","author":[{"family":"Black","given":"M"}],"issued":{"date-parts":[["1964"]]}}}],"schema":"https://github.com/citation-style-language/schema/raw/master/csl-citation.json"} </w:instrText>
      </w:r>
      <w:r>
        <w:fldChar w:fldCharType="separate"/>
      </w:r>
      <w:r w:rsidRPr="00CF5189">
        <w:rPr>
          <w:rFonts w:ascii="Calibri" w:hAnsi="Calibri" w:cs="Calibri"/>
          <w:szCs w:val="24"/>
        </w:rPr>
        <w:t xml:space="preserve">M Black, </w:t>
      </w:r>
      <w:r w:rsidRPr="00CF5189">
        <w:rPr>
          <w:rFonts w:ascii="Calibri" w:hAnsi="Calibri" w:cs="Calibri"/>
          <w:i/>
          <w:iCs/>
          <w:szCs w:val="24"/>
        </w:rPr>
        <w:t>A Companion to Wittgensteins Tractacus</w:t>
      </w:r>
      <w:r w:rsidRPr="00CF5189">
        <w:rPr>
          <w:rFonts w:ascii="Calibri" w:hAnsi="Calibri" w:cs="Calibri"/>
          <w:szCs w:val="24"/>
        </w:rPr>
        <w:t xml:space="preserve"> (Cambridge: Cambridge University Press, 1964).</w:t>
      </w:r>
      <w:r>
        <w:fldChar w:fldCharType="end"/>
      </w:r>
      <w:r>
        <w:t xml:space="preserve"> P. 373</w:t>
      </w:r>
    </w:p>
  </w:footnote>
  <w:footnote w:id="32">
    <w:p w14:paraId="736B33A3" w14:textId="783D5541" w:rsidR="00EB52A5" w:rsidRDefault="00EB52A5">
      <w:pPr>
        <w:pStyle w:val="FootnoteText"/>
      </w:pPr>
      <w:r>
        <w:rPr>
          <w:rStyle w:val="FootnoteReference"/>
        </w:rPr>
        <w:footnoteRef/>
      </w:r>
      <w:r>
        <w:t xml:space="preserve"> </w:t>
      </w:r>
      <w:r>
        <w:fldChar w:fldCharType="begin"/>
      </w:r>
      <w:r>
        <w:instrText xml:space="preserve"> ADDIN ZOTERO_ITEM CSL_CITATION {"citationID":"GoxyQQbw","properties":{"formattedCitation":"Ludwig Wittgenstein, {\\i{}Notebooks 1914-1916 - Tagebucher}, ed. by G.E.M Anscombe and G. H. Von Wright (Oxford: Blackwell, 1961).","plainCitation":"Ludwig Wittgenstein, Notebooks 1914-1916 - Tagebucher, ed. by G.E.M Anscombe and G. H. Von Wright (Oxford: Blackwell, 1961).","noteIndex":32},"citationItems":[{"id":105,"uris":["http://zotero.org/users/local/0EA2PV3q/items/MTRXAEYU"],"uri":["http://zotero.org/users/local/0EA2PV3q/items/MTRXAEYU"],"itemData":{"id":105,"type":"book","event-place":"Oxford","publisher":"Blackwell","publisher-place":"Oxford","title":"Notebooks 1914-1916 - Tagebucher","author":[{"family":"Wittgenstein","given":"Ludwig"}],"editor":[{"family":"Anscombe","given":"G.E.M"},{"family":"Von Wright","given":"G. H."}],"issued":{"date-parts":[["1961"]]}}}],"schema":"https://github.com/citation-style-language/schema/raw/master/csl-citation.json"} </w:instrText>
      </w:r>
      <w:r>
        <w:fldChar w:fldCharType="separate"/>
      </w:r>
      <w:r w:rsidRPr="006F18A5">
        <w:rPr>
          <w:rFonts w:ascii="Calibri" w:hAnsi="Calibri" w:cs="Calibri"/>
          <w:szCs w:val="24"/>
        </w:rPr>
        <w:t xml:space="preserve">Ludwig Wittgenstein, </w:t>
      </w:r>
      <w:r w:rsidRPr="006F18A5">
        <w:rPr>
          <w:rFonts w:ascii="Calibri" w:hAnsi="Calibri" w:cs="Calibri"/>
          <w:i/>
          <w:iCs/>
          <w:szCs w:val="24"/>
        </w:rPr>
        <w:t>Notebooks 1914-1916 - Tagebucher</w:t>
      </w:r>
      <w:r w:rsidRPr="006F18A5">
        <w:rPr>
          <w:rFonts w:ascii="Calibri" w:hAnsi="Calibri" w:cs="Calibri"/>
          <w:szCs w:val="24"/>
        </w:rPr>
        <w:t>, ed. by G.E.M Anscombe and G. H. Von Wright (Oxford: Blackwell, 1961).</w:t>
      </w:r>
      <w:r>
        <w:fldChar w:fldCharType="end"/>
      </w:r>
      <w:r>
        <w:t xml:space="preserve"> P. 80</w:t>
      </w:r>
    </w:p>
  </w:footnote>
  <w:footnote w:id="33">
    <w:p w14:paraId="5DB627BD" w14:textId="0E0CA9D5" w:rsidR="00EB52A5" w:rsidRDefault="00EB52A5">
      <w:pPr>
        <w:pStyle w:val="FootnoteText"/>
      </w:pPr>
      <w:r>
        <w:rPr>
          <w:rStyle w:val="FootnoteReference"/>
        </w:rPr>
        <w:footnoteRef/>
      </w:r>
      <w:r>
        <w:t xml:space="preserve"> </w:t>
      </w:r>
      <w:r>
        <w:fldChar w:fldCharType="begin"/>
      </w:r>
      <w:r>
        <w:instrText xml:space="preserve"> ADDIN ZOTERO_ITEM CSL_CITATION {"citationID":"6f1llQNh","properties":{"formattedCitation":"Descartes.","plainCitation":"Descartes.","noteIndex":33},"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DA1011">
        <w:rPr>
          <w:rFonts w:ascii="Calibri" w:hAnsi="Calibri" w:cs="Calibri"/>
        </w:rPr>
        <w:t>Descartes.</w:t>
      </w:r>
      <w:r>
        <w:fldChar w:fldCharType="end"/>
      </w:r>
      <w:r w:rsidRPr="00DA1011">
        <w:t xml:space="preserve"> </w:t>
      </w:r>
      <w:r>
        <w:t>P. 95</w:t>
      </w:r>
    </w:p>
  </w:footnote>
  <w:footnote w:id="34">
    <w:p w14:paraId="6996D39B" w14:textId="74DC392C" w:rsidR="00EB52A5" w:rsidRDefault="00EB52A5">
      <w:pPr>
        <w:pStyle w:val="FootnoteText"/>
      </w:pPr>
      <w:r>
        <w:rPr>
          <w:rStyle w:val="FootnoteReference"/>
        </w:rPr>
        <w:footnoteRef/>
      </w:r>
      <w:r>
        <w:t xml:space="preserve"> </w:t>
      </w:r>
      <w:r>
        <w:fldChar w:fldCharType="begin"/>
      </w:r>
      <w:r>
        <w:instrText xml:space="preserve"> ADDIN ZOTERO_ITEM CSL_CITATION {"citationID":"ctkaHrRV","properties":{"formattedCitation":"Descartes.","plainCitation":"Descartes.","noteIndex":34},"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6B3F15">
        <w:rPr>
          <w:rFonts w:ascii="Calibri" w:hAnsi="Calibri" w:cs="Calibri"/>
        </w:rPr>
        <w:t>Descartes.</w:t>
      </w:r>
      <w:r>
        <w:fldChar w:fldCharType="end"/>
      </w:r>
      <w:r>
        <w:t xml:space="preserve"> Ibid </w:t>
      </w:r>
    </w:p>
  </w:footnote>
  <w:footnote w:id="35">
    <w:p w14:paraId="5C789ADA" w14:textId="45ED430E" w:rsidR="00EB52A5" w:rsidRDefault="00EB52A5">
      <w:pPr>
        <w:pStyle w:val="FootnoteText"/>
      </w:pPr>
      <w:r>
        <w:rPr>
          <w:rStyle w:val="FootnoteReference"/>
        </w:rPr>
        <w:footnoteRef/>
      </w:r>
      <w:r>
        <w:t xml:space="preserve"> </w:t>
      </w:r>
      <w:r>
        <w:fldChar w:fldCharType="begin"/>
      </w:r>
      <w:r>
        <w:instrText xml:space="preserve"> ADDIN ZOTERO_ITEM CSL_CITATION {"citationID":"FQQGecvM","properties":{"formattedCitation":"Descartes.","plainCitation":"Descartes.","noteIndex":35},"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B329C3">
        <w:rPr>
          <w:rFonts w:ascii="Calibri" w:hAnsi="Calibri" w:cs="Calibri"/>
        </w:rPr>
        <w:t>Descartes.</w:t>
      </w:r>
      <w:r>
        <w:fldChar w:fldCharType="end"/>
      </w:r>
      <w:r>
        <w:t xml:space="preserve"> P. 53</w:t>
      </w:r>
    </w:p>
  </w:footnote>
  <w:footnote w:id="36">
    <w:p w14:paraId="75A6A6E2" w14:textId="1DD0CB5F" w:rsidR="00171A38" w:rsidRDefault="00171A38">
      <w:pPr>
        <w:pStyle w:val="FootnoteText"/>
      </w:pPr>
      <w:r>
        <w:rPr>
          <w:rStyle w:val="FootnoteReference"/>
        </w:rPr>
        <w:footnoteRef/>
      </w:r>
      <w:r>
        <w:t xml:space="preserve"> </w:t>
      </w:r>
      <w:r>
        <w:fldChar w:fldCharType="begin"/>
      </w:r>
      <w:r>
        <w:instrText xml:space="preserve"> ADDIN ZOTERO_ITEM CSL_CITATION {"citationID":"bOwr4e9J","properties":{"formattedCitation":"Ludwig Wittgenstein, {\\i{}On Certainty}, ed. by G. H. Von Wright and G.E.M Anscombe, trans. by Dennis Paul and G.E.M Anscombe (London: Basil Blackwell, 1969).","plainCitation":"Ludwig Wittgenstein, On Certainty, ed. by G. H. Von Wright and G.E.M Anscombe, trans. by Dennis Paul and G.E.M Anscombe (London: Basil Blackwell, 1969).","noteIndex":36},"citationItems":[{"id":73,"uris":["http://zotero.org/users/local/0EA2PV3q/items/4PAWIUFA"],"uri":["http://zotero.org/users/local/0EA2PV3q/items/4PAWIUFA"],"itemData":{"id":73,"type":"book","event-place":"London","publisher":"Basil Blackwell","publisher-place":"London","title":"On Certainty","author":[{"family":"Wittgenstein","given":"Ludwig"}],"editor":[{"family":"Von Wright","given":"G. H."},{"family":"Anscombe","given":"G.E.M"}],"translator":[{"family":"Paul","given":"Dennis"},{"family":"Anscombe","given":"G.E.M"}],"issued":{"date-parts":[["1969"]]}}}],"schema":"https://github.com/citation-style-language/schema/raw/master/csl-citation.json"} </w:instrText>
      </w:r>
      <w:r>
        <w:fldChar w:fldCharType="separate"/>
      </w:r>
      <w:r w:rsidRPr="00171A38">
        <w:rPr>
          <w:rFonts w:ascii="Calibri" w:hAnsi="Calibri" w:cs="Calibri"/>
          <w:szCs w:val="24"/>
        </w:rPr>
        <w:t xml:space="preserve">Ludwig Wittgenstein, </w:t>
      </w:r>
      <w:r w:rsidRPr="00171A38">
        <w:rPr>
          <w:rFonts w:ascii="Calibri" w:hAnsi="Calibri" w:cs="Calibri"/>
          <w:i/>
          <w:iCs/>
          <w:szCs w:val="24"/>
        </w:rPr>
        <w:t>On Certainty</w:t>
      </w:r>
      <w:r w:rsidRPr="00171A38">
        <w:rPr>
          <w:rFonts w:ascii="Calibri" w:hAnsi="Calibri" w:cs="Calibri"/>
          <w:szCs w:val="24"/>
        </w:rPr>
        <w:t>, ed. by G. H. Von Wright and G.E.M Anscombe, trans. by Dennis Paul and G.E.M Anscombe (London: Basil Blackwell, 1969).</w:t>
      </w:r>
      <w:r>
        <w:fldChar w:fldCharType="end"/>
      </w:r>
      <w:r>
        <w:t xml:space="preserve"> P. 160</w:t>
      </w:r>
    </w:p>
  </w:footnote>
  <w:footnote w:id="37">
    <w:p w14:paraId="10020E74" w14:textId="681A702F" w:rsidR="00EB52A5" w:rsidRDefault="00EB52A5" w:rsidP="006B3F15">
      <w:pPr>
        <w:pStyle w:val="FootnoteText"/>
      </w:pPr>
      <w:r>
        <w:rPr>
          <w:rStyle w:val="FootnoteReference"/>
        </w:rPr>
        <w:footnoteRef/>
      </w:r>
      <w:r>
        <w:t xml:space="preserve"> </w:t>
      </w:r>
      <w:r>
        <w:fldChar w:fldCharType="begin"/>
      </w:r>
      <w:r w:rsidR="00171A38">
        <w:instrText xml:space="preserve"> ADDIN ZOTERO_ITEM CSL_CITATION {"citationID":"raUl6rxx","properties":{"formattedCitation":"{\\i{}Wittgenstein Lectures, Cambridge 1930-1933: From the Notes of G. E. Moore,} ed. by David Stern, Brian Rogers, and Gabriel Citron (Cambridge: Cambridge University Press, 2016).","plainCitation":"Wittgenstein Lectures, Cambridge 1930-1933: From the Notes of G. E. Moore, ed. by David Stern, Brian Rogers, and Gabriel Citron (Cambridge: Cambridge University Press, 2016).","noteIndex":37},"citationItems":[{"id":104,"uris":["http://zotero.org/users/local/0EA2PV3q/items/RYXMZ2SD"],"uri":["http://zotero.org/users/local/0EA2PV3q/items/RYXMZ2SD"],"itemData":{"id":104,"type":"book","event-place":"Cambridge","publisher":"Cambridge University Press","publisher-place":"Cambridge","title":"Wittgenstein Lectures, Cambridge 1930-1933: From the Notes of G. E. Moore,","editor":[{"family":"Stern","given":"David"},{"family":"Rogers","given":"Brian"},{"family":"Citron","given":"Gabriel"}],"issued":{"date-parts":[["2016"]]}}}],"schema":"https://github.com/citation-style-language/schema/raw/master/csl-citation.json"} </w:instrText>
      </w:r>
      <w:r>
        <w:fldChar w:fldCharType="separate"/>
      </w:r>
      <w:r w:rsidRPr="003C666B">
        <w:rPr>
          <w:rFonts w:ascii="Calibri" w:hAnsi="Calibri" w:cs="Calibri"/>
          <w:i/>
          <w:iCs/>
          <w:szCs w:val="24"/>
        </w:rPr>
        <w:t>Wittgenstein Lectures, Cambridge 1930-1933: From the Notes of G. E. Moore,</w:t>
      </w:r>
      <w:r w:rsidRPr="003C666B">
        <w:rPr>
          <w:rFonts w:ascii="Calibri" w:hAnsi="Calibri" w:cs="Calibri"/>
          <w:szCs w:val="24"/>
        </w:rPr>
        <w:t xml:space="preserve"> ed. by David Stern, Brian Rogers, and Gabriel Citron (Cambridge: Cambridge University Press, 2016).</w:t>
      </w:r>
      <w:r>
        <w:fldChar w:fldCharType="end"/>
      </w:r>
      <w:r>
        <w:t xml:space="preserve"> P. 324</w:t>
      </w:r>
    </w:p>
  </w:footnote>
  <w:footnote w:id="38">
    <w:p w14:paraId="56A0ED08" w14:textId="630CF79F" w:rsidR="00EB52A5" w:rsidRDefault="00EB52A5" w:rsidP="003C14ED">
      <w:pPr>
        <w:pStyle w:val="FootnoteText"/>
      </w:pPr>
      <w:r>
        <w:rPr>
          <w:rStyle w:val="FootnoteReference"/>
        </w:rPr>
        <w:footnoteRef/>
      </w:r>
      <w:r>
        <w:t xml:space="preserve"> </w:t>
      </w:r>
      <w:r>
        <w:fldChar w:fldCharType="begin"/>
      </w:r>
      <w:r w:rsidR="00833BB6">
        <w:instrText xml:space="preserve"> ADDIN ZOTERO_ITEM CSL_CITATION {"citationID":"EpEUr3CQ","properties":{"formattedCitation":"Descartes.","plainCitation":"Descartes.","noteIndex":38},"citationItems":[{"id":119,"uris":["http://zotero.org/users/local/0EA2PV3q/items/R952A8AE"],"uri":["http://zotero.org/users/local/0EA2PV3q/items/R952A8AE"],"itemData":{"id":119,"type":"book","abstract":"René Descartes was a central figure in the scientific revolution of the seventeenth century. In his Discourse on Method he outlined the contrast between mathematics and experimental sciences, and the extent to which each one can achieve certainty. Drawing on his own work in geometry, optics, astronomy and physiology, Descartes developed the hypothetical method that characterizes modern science, and this soon came to replace the traditional techniques derived from Aristotle. Many of Descartes' most radical ideas - such as the disparity between our perceptions and the realities that cause them - have been highly influential in the development of modern philosophy.","event-place":"England","language":"en","number-of-pages":"187","publisher":"Penguin Books","publisher-place":"England","title":"Discourse on Method and the Meditations","author":[{"family":"Descartes","given":"René"}],"editor":[{"family":"Radice","given":"Betty"},{"family":"Baldick","given":"Robert"}],"issued":{"date-parts":[["1972"]]}}}],"schema":"https://github.com/citation-style-language/schema/raw/master/csl-citation.json"} </w:instrText>
      </w:r>
      <w:r>
        <w:fldChar w:fldCharType="separate"/>
      </w:r>
      <w:r w:rsidRPr="00E96884">
        <w:rPr>
          <w:rFonts w:ascii="Calibri" w:hAnsi="Calibri" w:cs="Calibri"/>
        </w:rPr>
        <w:t>Descartes.</w:t>
      </w:r>
      <w:r>
        <w:fldChar w:fldCharType="end"/>
      </w:r>
      <w:r>
        <w:t xml:space="preserve"> P. 40</w:t>
      </w:r>
    </w:p>
  </w:footnote>
  <w:footnote w:id="39">
    <w:p w14:paraId="122DFE0D" w14:textId="0E65087B"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{"citationID":"9bfVYACn","properties":{"formattedCitation":"Wittgenstein, {\\i{}Philosophical Investigations}.","plainCitation":"Wittgenstein, Philosophical Investigations.","noteIndex":39},"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B13F59">
        <w:rPr>
          <w:rFonts w:ascii="Calibri" w:hAnsi="Calibri" w:cs="Calibri"/>
          <w:szCs w:val="24"/>
        </w:rPr>
        <w:t xml:space="preserve">Wittgenstein, </w:t>
      </w:r>
      <w:r w:rsidRPr="00B13F59">
        <w:rPr>
          <w:rFonts w:ascii="Calibri" w:hAnsi="Calibri" w:cs="Calibri"/>
          <w:i/>
          <w:iCs/>
          <w:szCs w:val="24"/>
        </w:rPr>
        <w:t>Philosophical Investigations</w:t>
      </w:r>
      <w:r w:rsidRPr="00B13F59">
        <w:rPr>
          <w:rFonts w:ascii="Calibri" w:hAnsi="Calibri" w:cs="Calibri"/>
          <w:szCs w:val="24"/>
        </w:rPr>
        <w:t>.</w:t>
      </w:r>
      <w:r>
        <w:fldChar w:fldCharType="end"/>
      </w:r>
      <w:r>
        <w:t xml:space="preserve"> s410</w:t>
      </w:r>
    </w:p>
  </w:footnote>
  <w:footnote w:id="40">
    <w:p w14:paraId="2059C8D5" w14:textId="1ABED0A9"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{"citationID":"0Eubcgt0","properties":{"formattedCitation":"Wittgenstein, {\\i{}Philosophical Investigations}.","plainCitation":"Wittgenstein, Philosophical Investigations.","noteIndex":40},"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B13F59">
        <w:rPr>
          <w:rFonts w:ascii="Calibri" w:hAnsi="Calibri" w:cs="Calibri"/>
          <w:szCs w:val="24"/>
        </w:rPr>
        <w:t xml:space="preserve">Wittgenstein, </w:t>
      </w:r>
      <w:r w:rsidRPr="00B13F59">
        <w:rPr>
          <w:rFonts w:ascii="Calibri" w:hAnsi="Calibri" w:cs="Calibri"/>
          <w:i/>
          <w:iCs/>
          <w:szCs w:val="24"/>
        </w:rPr>
        <w:t>Philosophical Investigations</w:t>
      </w:r>
      <w:r w:rsidRPr="00B13F59">
        <w:rPr>
          <w:rFonts w:ascii="Calibri" w:hAnsi="Calibri" w:cs="Calibri"/>
          <w:szCs w:val="24"/>
        </w:rPr>
        <w:t>.</w:t>
      </w:r>
      <w:r>
        <w:fldChar w:fldCharType="end"/>
      </w:r>
      <w:r>
        <w:t xml:space="preserve"> Ibid </w:t>
      </w:r>
    </w:p>
  </w:footnote>
  <w:footnote w:id="41">
    <w:p w14:paraId="0C22D0CC" w14:textId="202D8147"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{"citationID":"xNdJF7Vh","properties":{"formattedCitation":"Wittgenstein, {\\i{}Preliminary Studies for the \\uc0\\u8216{}Philosophical Investigations\\uc0\\u8217{} Generally Known as The Blue and Brown Books}.","plainCitation":"Wittgenstein, Preliminary Studies for the ‘Philosophical Investigations’ Generally Known as The Blue and Brown Books.","noteIndex":41},"citationItems":[{"id":101,"uris":["http://zotero.org/users/local/0EA2PV3q/items/KN4FAFST"],"uri":["http://zotero.org/users/local/0EA2PV3q/items/KN4FAFST"],"itemData":{"id":101,"type":"book","publisher":"Basil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946F10">
        <w:rPr>
          <w:rFonts w:ascii="Calibri" w:hAnsi="Calibri" w:cs="Calibri"/>
          <w:szCs w:val="24"/>
        </w:rPr>
        <w:t xml:space="preserve">Wittgenstein, </w:t>
      </w:r>
      <w:r w:rsidRPr="00946F10">
        <w:rPr>
          <w:rFonts w:ascii="Calibri" w:hAnsi="Calibri" w:cs="Calibri"/>
          <w:i/>
          <w:iCs/>
          <w:szCs w:val="24"/>
        </w:rPr>
        <w:t>Preliminary Studies for the ‘Philosophical Investigations’ Generally Known as The Blue and Brown Books</w:t>
      </w:r>
      <w:r w:rsidRPr="00946F10">
        <w:rPr>
          <w:rFonts w:ascii="Calibri" w:hAnsi="Calibri" w:cs="Calibri"/>
          <w:szCs w:val="24"/>
        </w:rPr>
        <w:t>.</w:t>
      </w:r>
      <w:r>
        <w:fldChar w:fldCharType="end"/>
      </w:r>
      <w:r>
        <w:t xml:space="preserve"> P. 63</w:t>
      </w:r>
    </w:p>
  </w:footnote>
  <w:footnote w:id="42">
    <w:p w14:paraId="065617CF" w14:textId="743AC659" w:rsidR="001B03B8" w:rsidRDefault="001B03B8">
      <w:pPr>
        <w:pStyle w:val="FootnoteText"/>
      </w:pPr>
      <w:r>
        <w:rPr>
          <w:rStyle w:val="FootnoteReference"/>
        </w:rPr>
        <w:footnoteRef/>
      </w:r>
      <w:r>
        <w:t xml:space="preserve"> </w:t>
      </w:r>
      <w:r>
        <w:fldChar w:fldCharType="begin"/>
      </w:r>
      <w:r>
        <w:instrText xml:space="preserve"> ADDIN ZOTERO_ITEM CSL_CITATION {"citationID":"0Eubcgt0","properties":{"formattedCitation":"Wittgenstein, {\\i{}Philosophical Investigations}.","plainCitation":"Wittgenstein, Philosophical Investigations.","noteIndex":40},"citationItems":[{"id":65,"uris":["http://zotero.org/users/local/0EA2PV3q/items/XEE62XKW"],"uri":["http://zotero.org/users/local/0EA2PV3q/items/XEE62XKW"],"itemData":{"id":65,"type":"book","event-place":"Oxford","publisher":"Blackwell","publisher-place":"Oxford","title":"Philosophical Investigations","author":[{"family":"Wittgenstein","given":"Ludwig"}],"editor":[{"family":"Anscombe","given":"G.E.M"},{"family":"Rhees","given":"R"}],"translator":[{"family":"Anscombe","given":"G.E.M"}],"issued":{"date-parts":[["1953"]]}}}],"schema":"https://github.com/citation-style-language/schema/raw/master/csl-citation.json"} </w:instrText>
      </w:r>
      <w:r>
        <w:fldChar w:fldCharType="separate"/>
      </w:r>
      <w:r w:rsidRPr="00B13F59">
        <w:rPr>
          <w:rFonts w:ascii="Calibri" w:hAnsi="Calibri" w:cs="Calibri"/>
          <w:szCs w:val="24"/>
        </w:rPr>
        <w:t xml:space="preserve">Wittgenstein, </w:t>
      </w:r>
      <w:r w:rsidRPr="00B13F59">
        <w:rPr>
          <w:rFonts w:ascii="Calibri" w:hAnsi="Calibri" w:cs="Calibri"/>
          <w:i/>
          <w:iCs/>
          <w:szCs w:val="24"/>
        </w:rPr>
        <w:t>Philosophical Investigations</w:t>
      </w:r>
      <w:r w:rsidRPr="00B13F59">
        <w:rPr>
          <w:rFonts w:ascii="Calibri" w:hAnsi="Calibri" w:cs="Calibri"/>
          <w:szCs w:val="24"/>
        </w:rPr>
        <w:t>.</w:t>
      </w:r>
      <w:r>
        <w:fldChar w:fldCharType="end"/>
      </w:r>
      <w:r>
        <w:t xml:space="preserve"> </w:t>
      </w:r>
      <w:r>
        <w:t>S178</w:t>
      </w:r>
    </w:p>
  </w:footnote>
  <w:footnote w:id="43">
    <w:p w14:paraId="0AF7B38E" w14:textId="69FC4D98"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{"citationID":"gJTdUE0r","properties":{"formattedCitation":"Wittgenstein, {\\i{}Preliminary Studies for the \\uc0\\u8216{}Philosophical Investigations\\uc0\\u8217{} Generally Known as The Blue and Brown Books}.","plainCitation":"Wittgenstein, Preliminary Studies for the ‘Philosophical Investigations’ Generally Known as The Blue and Brown Books.","noteIndex":42},"citationItems":[{"id":101,"uris":["http://zotero.org/users/local/0EA2PV3q/items/KN4FAFST"],"uri":["http://zotero.org/users/local/0EA2PV3q/items/KN4FAFST"],"itemData":{"id":101,"type":"book","publisher":"Basil Blackwell","title":"Preliminary Studies for the \"Philosophical Investigations\" Generally known as The Blue and Brown Books","author":[{"family":"Wittgenstein","given":"Ludwig"}]}}],"schema":"https://github.com/citation-style-language/schema/raw/master/csl-citation.json"} </w:instrText>
      </w:r>
      <w:r>
        <w:fldChar w:fldCharType="separate"/>
      </w:r>
      <w:r w:rsidRPr="001D5340">
        <w:rPr>
          <w:rFonts w:ascii="Calibri" w:hAnsi="Calibri" w:cs="Calibri"/>
          <w:szCs w:val="24"/>
        </w:rPr>
        <w:t xml:space="preserve">Wittgenstein, </w:t>
      </w:r>
      <w:r w:rsidRPr="001D5340">
        <w:rPr>
          <w:rFonts w:ascii="Calibri" w:hAnsi="Calibri" w:cs="Calibri"/>
          <w:i/>
          <w:iCs/>
          <w:szCs w:val="24"/>
        </w:rPr>
        <w:t>Preliminary Studies for the ‘Philosophical Investigations’ Generally Known as The Blue and Brown Books</w:t>
      </w:r>
      <w:r w:rsidRPr="001D5340">
        <w:rPr>
          <w:rFonts w:ascii="Calibri" w:hAnsi="Calibri" w:cs="Calibri"/>
          <w:szCs w:val="24"/>
        </w:rPr>
        <w:t>.</w:t>
      </w:r>
      <w:r>
        <w:fldChar w:fldCharType="end"/>
      </w:r>
      <w:r>
        <w:t xml:space="preserve"> P. 26</w:t>
      </w:r>
    </w:p>
  </w:footnote>
  <w:footnote w:id="44">
    <w:p w14:paraId="73E62ED6" w14:textId="5CA7C96F"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{"citationID":"cIl1Sn23","properties":{"formattedCitation":"Wittgenstein, {\\i{}Tractacus Logico-Philosophicus}.","plainCitation":"Wittgenstein, Tractacus Logico-Philosophicus.","noteIndex":43},"citationItems":[{"id":60,"uris":["http://zotero.org/users/local/0EA2PV3q/items/GUSGJLH4"],"uri":["http://zotero.org/users/local/0EA2PV3q/items/GUSGJLH4"],"itemData":{"id":60,"type":"book","event-place":"London,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C64CB3">
        <w:rPr>
          <w:rFonts w:ascii="Calibri" w:hAnsi="Calibri" w:cs="Calibri"/>
          <w:szCs w:val="24"/>
        </w:rPr>
        <w:t xml:space="preserve">Wittgenstein, </w:t>
      </w:r>
      <w:r w:rsidRPr="00C64CB3">
        <w:rPr>
          <w:rFonts w:ascii="Calibri" w:hAnsi="Calibri" w:cs="Calibri"/>
          <w:i/>
          <w:iCs/>
          <w:szCs w:val="24"/>
        </w:rPr>
        <w:t>Tractacus Logico-Philosophicus</w:t>
      </w:r>
      <w:r w:rsidRPr="00C64CB3">
        <w:rPr>
          <w:rFonts w:ascii="Calibri" w:hAnsi="Calibri" w:cs="Calibri"/>
          <w:szCs w:val="24"/>
        </w:rPr>
        <w:t>.</w:t>
      </w:r>
      <w:r>
        <w:fldChar w:fldCharType="end"/>
      </w:r>
      <w:r>
        <w:t xml:space="preserve"> Ch. 6.522</w:t>
      </w:r>
    </w:p>
  </w:footnote>
  <w:footnote w:id="45">
    <w:p w14:paraId="73062F50" w14:textId="5CBE9EFD"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{"citationID":"6mJcPKwd","properties":{"formattedCitation":"Wittgenstein, {\\i{}Tractacus Logico-Philosophicus}.","plainCitation":"Wittgenstein, Tractacus Logico-Philosophicus.","noteIndex":44},"citationItems":[{"id":60,"uris":["http://zotero.org/users/local/0EA2PV3q/items/GUSGJLH4"],"uri":["http://zotero.org/users/local/0EA2PV3q/items/GUSGJLH4"],"itemData":{"id":60,"type":"book","event-place":"London,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275D81">
        <w:rPr>
          <w:rFonts w:ascii="Calibri" w:hAnsi="Calibri" w:cs="Calibri"/>
          <w:szCs w:val="24"/>
        </w:rPr>
        <w:t xml:space="preserve">Wittgenstein, </w:t>
      </w:r>
      <w:r w:rsidRPr="00275D81">
        <w:rPr>
          <w:rFonts w:ascii="Calibri" w:hAnsi="Calibri" w:cs="Calibri"/>
          <w:i/>
          <w:iCs/>
          <w:szCs w:val="24"/>
        </w:rPr>
        <w:t>Tractacus Logico-Philosophicus</w:t>
      </w:r>
      <w:r w:rsidRPr="00275D81">
        <w:rPr>
          <w:rFonts w:ascii="Calibri" w:hAnsi="Calibri" w:cs="Calibri"/>
          <w:szCs w:val="24"/>
        </w:rPr>
        <w:t>.</w:t>
      </w:r>
      <w:r>
        <w:fldChar w:fldCharType="end"/>
      </w:r>
      <w:r>
        <w:t xml:space="preserve"> Ch. 5.6</w:t>
      </w:r>
    </w:p>
  </w:footnote>
  <w:footnote w:id="46">
    <w:p w14:paraId="69C9D0AC" w14:textId="6662C2DE"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{"citationID":"mphucyPQ","properties":{"formattedCitation":"Wittgenstein, {\\i{}Tractacus Logico-Philosophicus}.","plainCitation":"Wittgenstein, Tractacus Logico-Philosophicus.","noteIndex":45},"citationItems":[{"id":60,"uris":["http://zotero.org/users/local/0EA2PV3q/items/GUSGJLH4"],"uri":["http://zotero.org/users/local/0EA2PV3q/items/GUSGJLH4"],"itemData":{"id":60,"type":"book","event-place":"London,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984391">
        <w:rPr>
          <w:rFonts w:ascii="Calibri" w:hAnsi="Calibri" w:cs="Calibri"/>
          <w:szCs w:val="24"/>
        </w:rPr>
        <w:t xml:space="preserve">Wittgenstein, </w:t>
      </w:r>
      <w:r w:rsidRPr="00984391">
        <w:rPr>
          <w:rFonts w:ascii="Calibri" w:hAnsi="Calibri" w:cs="Calibri"/>
          <w:i/>
          <w:iCs/>
          <w:szCs w:val="24"/>
        </w:rPr>
        <w:t>Tractacus Logico-Philosophicus</w:t>
      </w:r>
      <w:r w:rsidRPr="00984391">
        <w:rPr>
          <w:rFonts w:ascii="Calibri" w:hAnsi="Calibri" w:cs="Calibri"/>
          <w:szCs w:val="24"/>
        </w:rPr>
        <w:t>.</w:t>
      </w:r>
      <w:r>
        <w:fldChar w:fldCharType="end"/>
      </w:r>
      <w:r>
        <w:t xml:space="preserve"> Ch. 6.4312</w:t>
      </w:r>
    </w:p>
  </w:footnote>
  <w:footnote w:id="47">
    <w:p w14:paraId="2BD4FEEF" w14:textId="5B7A2D54"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{"citationID":"RRO7p6sW","properties":{"formattedCitation":"Wittgenstein, {\\i{}Tractacus Logico-Philosophicus}.","plainCitation":"Wittgenstein, Tractacus Logico-Philosophicus.","noteIndex":46},"citationItems":[{"id":60,"uris":["http://zotero.org/users/local/0EA2PV3q/items/GUSGJLH4"],"uri":["http://zotero.org/users/local/0EA2PV3q/items/GUSGJLH4"],"itemData":{"id":60,"type":"book","event-place":"London,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984391">
        <w:rPr>
          <w:rFonts w:ascii="Calibri" w:hAnsi="Calibri" w:cs="Calibri"/>
          <w:szCs w:val="24"/>
        </w:rPr>
        <w:t xml:space="preserve">Wittgenstein, </w:t>
      </w:r>
      <w:r w:rsidRPr="00984391">
        <w:rPr>
          <w:rFonts w:ascii="Calibri" w:hAnsi="Calibri" w:cs="Calibri"/>
          <w:i/>
          <w:iCs/>
          <w:szCs w:val="24"/>
        </w:rPr>
        <w:t>Tractacus Logico-Philosophicus</w:t>
      </w:r>
      <w:r w:rsidRPr="00984391">
        <w:rPr>
          <w:rFonts w:ascii="Calibri" w:hAnsi="Calibri" w:cs="Calibri"/>
          <w:szCs w:val="24"/>
        </w:rPr>
        <w:t>.</w:t>
      </w:r>
      <w:r>
        <w:fldChar w:fldCharType="end"/>
      </w:r>
      <w:r>
        <w:t xml:space="preserve"> Ch. 8.7.16</w:t>
      </w:r>
    </w:p>
  </w:footnote>
  <w:footnote w:id="48">
    <w:p w14:paraId="671E2BCC" w14:textId="0C619ACD" w:rsidR="00EB52A5" w:rsidRDefault="00EB52A5">
      <w:pPr>
        <w:pStyle w:val="FootnoteText"/>
      </w:pPr>
      <w:r>
        <w:rPr>
          <w:rStyle w:val="FootnoteReference"/>
        </w:rPr>
        <w:footnoteRef/>
      </w:r>
      <w:r>
        <w:t xml:space="preserve"> Worthington. P. 40</w:t>
      </w:r>
    </w:p>
  </w:footnote>
  <w:footnote w:id="49">
    <w:p w14:paraId="2AF7FE7E" w14:textId="35119CCA" w:rsidR="00EB52A5" w:rsidRDefault="00EB52A5">
      <w:pPr>
        <w:pStyle w:val="FootnoteText"/>
      </w:pPr>
      <w:r>
        <w:rPr>
          <w:rStyle w:val="FootnoteReference"/>
        </w:rPr>
        <w:footnoteRef/>
      </w:r>
      <w:r>
        <w:t xml:space="preserve"> </w:t>
      </w:r>
      <w:r>
        <w:fldChar w:fldCharType="begin"/>
      </w:r>
      <w:r w:rsidR="00833BB6">
        <w:instrText xml:space="preserve"> ADDIN ZOTERO_ITEM CSL_CITATION {"citationID":"YZgM59MI","properties":{"formattedCitation":"Worthington.","plainCitation":"Worthington.","noteIndex":48},"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D1432C">
        <w:rPr>
          <w:rFonts w:ascii="Calibri" w:hAnsi="Calibri" w:cs="Calibri"/>
        </w:rPr>
        <w:t>Worthington.</w:t>
      </w:r>
      <w:r>
        <w:fldChar w:fldCharType="end"/>
      </w:r>
      <w:r>
        <w:t xml:space="preserve"> Ibid</w:t>
      </w:r>
    </w:p>
  </w:footnote>
  <w:footnote w:id="50">
    <w:p w14:paraId="2EE89E45" w14:textId="4CA184AE"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{"citationID":"b1l5CO1b","properties":{"formattedCitation":"Wittgenstein, {\\i{}Tractacus Logico-Philosophicus}.","plainCitation":"Wittgenstein, Tractacus Logico-Philosophicus.","noteIndex":49},"citationItems":[{"id":60,"uris":["http://zotero.org/users/local/0EA2PV3q/items/GUSGJLH4"],"uri":["http://zotero.org/users/local/0EA2PV3q/items/GUSGJLH4"],"itemData":{"id":60,"type":"book","event-place":"London,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5A141B">
        <w:rPr>
          <w:rFonts w:ascii="Calibri" w:hAnsi="Calibri" w:cs="Calibri"/>
          <w:szCs w:val="24"/>
        </w:rPr>
        <w:t xml:space="preserve">Wittgenstein, </w:t>
      </w:r>
      <w:r w:rsidRPr="005A141B">
        <w:rPr>
          <w:rFonts w:ascii="Calibri" w:hAnsi="Calibri" w:cs="Calibri"/>
          <w:i/>
          <w:iCs/>
          <w:szCs w:val="24"/>
        </w:rPr>
        <w:t>Tractacus Logico-Philosophicus</w:t>
      </w:r>
      <w:r w:rsidRPr="005A141B">
        <w:rPr>
          <w:rFonts w:ascii="Calibri" w:hAnsi="Calibri" w:cs="Calibri"/>
          <w:szCs w:val="24"/>
        </w:rPr>
        <w:t>.</w:t>
      </w:r>
      <w:r>
        <w:fldChar w:fldCharType="end"/>
      </w:r>
      <w:r>
        <w:t xml:space="preserve"> Ch. 6.432</w:t>
      </w:r>
    </w:p>
  </w:footnote>
  <w:footnote w:id="51">
    <w:p w14:paraId="4C51C55F" w14:textId="6F970D4C" w:rsidR="00EB52A5" w:rsidRDefault="00EB52A5">
      <w:pPr>
        <w:pStyle w:val="FootnoteText"/>
      </w:pPr>
      <w:r>
        <w:rPr>
          <w:rStyle w:val="FootnoteReference"/>
        </w:rPr>
        <w:footnoteRef/>
      </w:r>
      <w:r>
        <w:t xml:space="preserve"> </w:t>
      </w:r>
      <w:r>
        <w:fldChar w:fldCharType="begin"/>
      </w:r>
      <w:r w:rsidR="00833BB6">
        <w:instrText xml:space="preserve"> ADDIN ZOTERO_ITEM CSL_CITATION {"citationID":"Fo385wX9","properties":{"formattedCitation":"Worthington.","plainCitation":"Worthington.","noteIndex":50},"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F62A9C">
        <w:rPr>
          <w:rFonts w:ascii="Calibri" w:hAnsi="Calibri" w:cs="Calibri"/>
        </w:rPr>
        <w:t>Worthington.</w:t>
      </w:r>
      <w:r>
        <w:fldChar w:fldCharType="end"/>
      </w:r>
      <w:r>
        <w:t xml:space="preserve"> Pp. 43-49</w:t>
      </w:r>
    </w:p>
  </w:footnote>
  <w:footnote w:id="52">
    <w:p w14:paraId="48047EB6" w14:textId="32539E94" w:rsidR="00EB52A5" w:rsidRDefault="00EB52A5" w:rsidP="002B01CF">
      <w:pPr>
        <w:pStyle w:val="FootnoteText"/>
      </w:pPr>
      <w:r>
        <w:rPr>
          <w:rStyle w:val="FootnoteReference"/>
        </w:rPr>
        <w:footnoteRef/>
      </w:r>
      <w:r>
        <w:t xml:space="preserve"> </w:t>
      </w:r>
      <w:r>
        <w:fldChar w:fldCharType="begin"/>
      </w:r>
      <w:r w:rsidR="00833BB6">
        <w:instrText xml:space="preserve"> ADDIN ZOTERO_ITEM CSL_CITATION {"citationID":"rRmsSKmb","properties":{"formattedCitation":"Worthington.","plainCitation":"Worthington.","noteIndex":51},"citationItems":[{"id":121,"uris":["http://zotero.org/users/local/0EA2PV3q/items/7KU3TFRY"],"uri":["http://zotero.org/users/local/0EA2PV3q/items/7KU3TFRY"],"itemData":{"id":121,"type":"book","collection-title":"Avebury Series in Philosophy","publisher":"Avebury","title":"Selfconsciousness and Selfreference: An Interpretation of Wittgenstein's Tractacus","author":[{"family":"Worthington","given":"B. A"}],"issued":{"date-parts":[["1988"]]}}}],"schema":"https://github.com/citation-style-language/schema/raw/master/csl-citation.json"} </w:instrText>
      </w:r>
      <w:r>
        <w:fldChar w:fldCharType="separate"/>
      </w:r>
      <w:r w:rsidRPr="0059599F">
        <w:rPr>
          <w:rFonts w:ascii="Calibri" w:hAnsi="Calibri" w:cs="Calibri"/>
        </w:rPr>
        <w:t>Worthington.</w:t>
      </w:r>
      <w:r>
        <w:fldChar w:fldCharType="end"/>
      </w:r>
      <w:r>
        <w:t xml:space="preserve"> P. 47 </w:t>
      </w:r>
    </w:p>
  </w:footnote>
  <w:footnote w:id="53">
    <w:p w14:paraId="39C861A7" w14:textId="5242F043"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{"citationID":"RE1jkNcg","properties":{"formattedCitation":"Wittgenstein, {\\i{}Tractacus Logico-Philosophicus}.","plainCitation":"Wittgenstein, Tractacus Logico-Philosophicus.","noteIndex":52},"citationItems":[{"id":60,"uris":["http://zotero.org/users/local/0EA2PV3q/items/GUSGJLH4"],"uri":["http://zotero.org/users/local/0EA2PV3q/items/GUSGJLH4"],"itemData":{"id":60,"type":"book","event-place":"London,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100437">
        <w:rPr>
          <w:rFonts w:ascii="Calibri" w:hAnsi="Calibri" w:cs="Calibri"/>
          <w:szCs w:val="24"/>
        </w:rPr>
        <w:t xml:space="preserve">Wittgenstein, </w:t>
      </w:r>
      <w:r w:rsidRPr="00100437">
        <w:rPr>
          <w:rFonts w:ascii="Calibri" w:hAnsi="Calibri" w:cs="Calibri"/>
          <w:i/>
          <w:iCs/>
          <w:szCs w:val="24"/>
        </w:rPr>
        <w:t>Tractacus Logico-Philosophicus</w:t>
      </w:r>
      <w:r w:rsidRPr="00100437">
        <w:rPr>
          <w:rFonts w:ascii="Calibri" w:hAnsi="Calibri" w:cs="Calibri"/>
          <w:szCs w:val="24"/>
        </w:rPr>
        <w:t>.</w:t>
      </w:r>
      <w:r>
        <w:fldChar w:fldCharType="end"/>
      </w:r>
      <w:r>
        <w:t xml:space="preserve"> Ch. 3.3</w:t>
      </w:r>
    </w:p>
  </w:footnote>
  <w:footnote w:id="54">
    <w:p w14:paraId="6E29909D" w14:textId="01B8B438" w:rsidR="00AF48EF" w:rsidRDefault="00AF48EF">
      <w:pPr>
        <w:pStyle w:val="FootnoteText"/>
      </w:pPr>
      <w:r>
        <w:rPr>
          <w:rStyle w:val="FootnoteReference"/>
        </w:rPr>
        <w:footnoteRef/>
      </w:r>
      <w:r>
        <w:t xml:space="preserve"> </w:t>
      </w:r>
      <w:r w:rsidR="001F41B5">
        <w:t>Worthington. P. 47</w:t>
      </w:r>
    </w:p>
  </w:footnote>
  <w:footnote w:id="55">
    <w:p w14:paraId="55C52C03" w14:textId="42691154" w:rsidR="00EB52A5" w:rsidRDefault="00EB52A5">
      <w:pPr>
        <w:pStyle w:val="FootnoteText"/>
      </w:pPr>
      <w:r>
        <w:rPr>
          <w:rStyle w:val="FootnoteReference"/>
        </w:rPr>
        <w:footnoteRef/>
      </w:r>
      <w:r>
        <w:t xml:space="preserve"> </w:t>
      </w:r>
      <w:r>
        <w:fldChar w:fldCharType="begin"/>
      </w:r>
      <w:r w:rsidR="00171A38">
        <w:instrText xml:space="preserve"> ADDIN ZOTERO_ITEM CSL_CITATION {"citationID":"sXfVhNzb","properties":{"formattedCitation":"Wittgenstein, {\\i{}Tractacus Logico-Philosophicus}.","plainCitation":"Wittgenstein, Tractacus Logico-Philosophicus.","noteIndex":53},"citationItems":[{"id":60,"uris":["http://zotero.org/users/local/0EA2PV3q/items/GUSGJLH4"],"uri":["http://zotero.org/users/local/0EA2PV3q/items/GUSGJLH4"],"itemData":{"id":60,"type":"book","event-place":"London, Boston &amp; Henley","publisher":"Routledge &amp; Kegan Paul Ltd.","publisher-place":"London, Boston &amp; Henley","title":"Tractacus Logico-Philosophicus","author":[{"family":"Wittgenstein","given":"Ludwig"}],"translator":[{"family":"Ogden","given":"C. K."}],"issued":{"date-parts":[["1981"]]}}}],"schema":"https://github.com/citation-style-language/schema/raw/master/csl-citation.json"} </w:instrText>
      </w:r>
      <w:r>
        <w:fldChar w:fldCharType="separate"/>
      </w:r>
      <w:r w:rsidRPr="005036D0">
        <w:rPr>
          <w:rFonts w:ascii="Calibri" w:hAnsi="Calibri" w:cs="Calibri"/>
          <w:szCs w:val="24"/>
        </w:rPr>
        <w:t xml:space="preserve">Wittgenstein, </w:t>
      </w:r>
      <w:proofErr w:type="spellStart"/>
      <w:r w:rsidRPr="005036D0">
        <w:rPr>
          <w:rFonts w:ascii="Calibri" w:hAnsi="Calibri" w:cs="Calibri"/>
          <w:i/>
          <w:iCs/>
          <w:szCs w:val="24"/>
        </w:rPr>
        <w:t>Tractacus</w:t>
      </w:r>
      <w:proofErr w:type="spellEnd"/>
      <w:r w:rsidRPr="005036D0">
        <w:rPr>
          <w:rFonts w:ascii="Calibri" w:hAnsi="Calibri" w:cs="Calibri"/>
          <w:i/>
          <w:iCs/>
          <w:szCs w:val="24"/>
        </w:rPr>
        <w:t xml:space="preserve"> Logico-</w:t>
      </w:r>
      <w:proofErr w:type="spellStart"/>
      <w:r w:rsidRPr="005036D0">
        <w:rPr>
          <w:rFonts w:ascii="Calibri" w:hAnsi="Calibri" w:cs="Calibri"/>
          <w:i/>
          <w:iCs/>
          <w:szCs w:val="24"/>
        </w:rPr>
        <w:t>Philosophicus</w:t>
      </w:r>
      <w:proofErr w:type="spellEnd"/>
      <w:r w:rsidRPr="005036D0">
        <w:rPr>
          <w:rFonts w:ascii="Calibri" w:hAnsi="Calibri" w:cs="Calibri"/>
          <w:szCs w:val="24"/>
        </w:rPr>
        <w:t>.</w:t>
      </w:r>
      <w:r>
        <w:fldChar w:fldCharType="end"/>
      </w:r>
      <w:r>
        <w:t xml:space="preserve"> Ch. 6.44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CF"/>
    <w:rsid w:val="000102AF"/>
    <w:rsid w:val="00021B43"/>
    <w:rsid w:val="00027BDC"/>
    <w:rsid w:val="00032086"/>
    <w:rsid w:val="00033261"/>
    <w:rsid w:val="0004204B"/>
    <w:rsid w:val="00043FFA"/>
    <w:rsid w:val="00044D60"/>
    <w:rsid w:val="000540DA"/>
    <w:rsid w:val="00060E0B"/>
    <w:rsid w:val="00073428"/>
    <w:rsid w:val="00073B84"/>
    <w:rsid w:val="000805FB"/>
    <w:rsid w:val="00085022"/>
    <w:rsid w:val="00087419"/>
    <w:rsid w:val="00092655"/>
    <w:rsid w:val="00092C95"/>
    <w:rsid w:val="000966F8"/>
    <w:rsid w:val="000E7004"/>
    <w:rsid w:val="000E799C"/>
    <w:rsid w:val="000F0CE8"/>
    <w:rsid w:val="000F2260"/>
    <w:rsid w:val="000F26FD"/>
    <w:rsid w:val="00100437"/>
    <w:rsid w:val="00106F29"/>
    <w:rsid w:val="00110431"/>
    <w:rsid w:val="001158D7"/>
    <w:rsid w:val="001218B4"/>
    <w:rsid w:val="001247C9"/>
    <w:rsid w:val="001315AE"/>
    <w:rsid w:val="00132EB2"/>
    <w:rsid w:val="00171A38"/>
    <w:rsid w:val="001721B5"/>
    <w:rsid w:val="001900C0"/>
    <w:rsid w:val="001A2B1C"/>
    <w:rsid w:val="001B03B8"/>
    <w:rsid w:val="001B40E1"/>
    <w:rsid w:val="001B7D64"/>
    <w:rsid w:val="001C4EB3"/>
    <w:rsid w:val="001D5340"/>
    <w:rsid w:val="001D7D66"/>
    <w:rsid w:val="001E15CD"/>
    <w:rsid w:val="001F1F67"/>
    <w:rsid w:val="001F41B5"/>
    <w:rsid w:val="00203240"/>
    <w:rsid w:val="00211833"/>
    <w:rsid w:val="00221B1D"/>
    <w:rsid w:val="00222A4E"/>
    <w:rsid w:val="00227993"/>
    <w:rsid w:val="00232B8D"/>
    <w:rsid w:val="002345A2"/>
    <w:rsid w:val="00241BE0"/>
    <w:rsid w:val="002470F8"/>
    <w:rsid w:val="00247F9B"/>
    <w:rsid w:val="0025540E"/>
    <w:rsid w:val="00261107"/>
    <w:rsid w:val="0026663A"/>
    <w:rsid w:val="00271B26"/>
    <w:rsid w:val="00275D81"/>
    <w:rsid w:val="00284525"/>
    <w:rsid w:val="002A2B79"/>
    <w:rsid w:val="002B01CF"/>
    <w:rsid w:val="002B0567"/>
    <w:rsid w:val="002C725C"/>
    <w:rsid w:val="002E4B13"/>
    <w:rsid w:val="002E5ED2"/>
    <w:rsid w:val="002E63F2"/>
    <w:rsid w:val="002F6BDC"/>
    <w:rsid w:val="00306926"/>
    <w:rsid w:val="003105C8"/>
    <w:rsid w:val="00311E8B"/>
    <w:rsid w:val="00331533"/>
    <w:rsid w:val="00334918"/>
    <w:rsid w:val="00340C63"/>
    <w:rsid w:val="003410E2"/>
    <w:rsid w:val="0035286F"/>
    <w:rsid w:val="00374A12"/>
    <w:rsid w:val="00376461"/>
    <w:rsid w:val="00384B35"/>
    <w:rsid w:val="003B2D36"/>
    <w:rsid w:val="003B5327"/>
    <w:rsid w:val="003C14ED"/>
    <w:rsid w:val="003C3899"/>
    <w:rsid w:val="003C666B"/>
    <w:rsid w:val="003D5D85"/>
    <w:rsid w:val="003D6C91"/>
    <w:rsid w:val="003D7647"/>
    <w:rsid w:val="003F7CDA"/>
    <w:rsid w:val="003F7FDA"/>
    <w:rsid w:val="00402716"/>
    <w:rsid w:val="00411057"/>
    <w:rsid w:val="00421621"/>
    <w:rsid w:val="00426F60"/>
    <w:rsid w:val="004403C7"/>
    <w:rsid w:val="00445B7F"/>
    <w:rsid w:val="004519AF"/>
    <w:rsid w:val="004576FE"/>
    <w:rsid w:val="00461197"/>
    <w:rsid w:val="00461D3C"/>
    <w:rsid w:val="004643E0"/>
    <w:rsid w:val="004702FC"/>
    <w:rsid w:val="004708E3"/>
    <w:rsid w:val="00480AE3"/>
    <w:rsid w:val="004910EA"/>
    <w:rsid w:val="004965B9"/>
    <w:rsid w:val="00497571"/>
    <w:rsid w:val="004A5F3D"/>
    <w:rsid w:val="004B3F1F"/>
    <w:rsid w:val="004C4AA9"/>
    <w:rsid w:val="004C7687"/>
    <w:rsid w:val="004D0B3E"/>
    <w:rsid w:val="004D2620"/>
    <w:rsid w:val="004E565E"/>
    <w:rsid w:val="004F7BDF"/>
    <w:rsid w:val="005036D0"/>
    <w:rsid w:val="005159DE"/>
    <w:rsid w:val="00572DD7"/>
    <w:rsid w:val="00583E71"/>
    <w:rsid w:val="00591898"/>
    <w:rsid w:val="00592367"/>
    <w:rsid w:val="00593211"/>
    <w:rsid w:val="0059599F"/>
    <w:rsid w:val="005A141B"/>
    <w:rsid w:val="005B18B3"/>
    <w:rsid w:val="005C43E4"/>
    <w:rsid w:val="005D2B58"/>
    <w:rsid w:val="005F2B50"/>
    <w:rsid w:val="0060324C"/>
    <w:rsid w:val="0063429F"/>
    <w:rsid w:val="006343B5"/>
    <w:rsid w:val="0064348D"/>
    <w:rsid w:val="00664E8E"/>
    <w:rsid w:val="0067573C"/>
    <w:rsid w:val="006A59FE"/>
    <w:rsid w:val="006B3F15"/>
    <w:rsid w:val="006B4789"/>
    <w:rsid w:val="006B7E81"/>
    <w:rsid w:val="006E0528"/>
    <w:rsid w:val="006E5C4F"/>
    <w:rsid w:val="006F18A5"/>
    <w:rsid w:val="006F4205"/>
    <w:rsid w:val="006F7D34"/>
    <w:rsid w:val="007100FE"/>
    <w:rsid w:val="00716B0A"/>
    <w:rsid w:val="00721EAF"/>
    <w:rsid w:val="007234DA"/>
    <w:rsid w:val="0073207E"/>
    <w:rsid w:val="007557D8"/>
    <w:rsid w:val="00781941"/>
    <w:rsid w:val="00787057"/>
    <w:rsid w:val="007879A0"/>
    <w:rsid w:val="00793755"/>
    <w:rsid w:val="007A3D5B"/>
    <w:rsid w:val="007A5DBC"/>
    <w:rsid w:val="007B406C"/>
    <w:rsid w:val="007B4D75"/>
    <w:rsid w:val="007B5C33"/>
    <w:rsid w:val="007C755A"/>
    <w:rsid w:val="007E36C3"/>
    <w:rsid w:val="008218F0"/>
    <w:rsid w:val="00833BB6"/>
    <w:rsid w:val="0086137D"/>
    <w:rsid w:val="00864742"/>
    <w:rsid w:val="00872FCF"/>
    <w:rsid w:val="00891126"/>
    <w:rsid w:val="008953FA"/>
    <w:rsid w:val="008A1193"/>
    <w:rsid w:val="008C183F"/>
    <w:rsid w:val="008C2669"/>
    <w:rsid w:val="008D3EE1"/>
    <w:rsid w:val="008D4AA6"/>
    <w:rsid w:val="008D6EAF"/>
    <w:rsid w:val="008F1B2C"/>
    <w:rsid w:val="008F39A9"/>
    <w:rsid w:val="008F4A35"/>
    <w:rsid w:val="008F6B4B"/>
    <w:rsid w:val="009016F0"/>
    <w:rsid w:val="00916804"/>
    <w:rsid w:val="00946F10"/>
    <w:rsid w:val="00984391"/>
    <w:rsid w:val="009900ED"/>
    <w:rsid w:val="009957D8"/>
    <w:rsid w:val="009A2E5B"/>
    <w:rsid w:val="009B4BC6"/>
    <w:rsid w:val="009D79A1"/>
    <w:rsid w:val="009F1127"/>
    <w:rsid w:val="00A21385"/>
    <w:rsid w:val="00A500C9"/>
    <w:rsid w:val="00A52953"/>
    <w:rsid w:val="00A56CE0"/>
    <w:rsid w:val="00A7396D"/>
    <w:rsid w:val="00A76112"/>
    <w:rsid w:val="00A851E5"/>
    <w:rsid w:val="00A97241"/>
    <w:rsid w:val="00AA185C"/>
    <w:rsid w:val="00AB06B8"/>
    <w:rsid w:val="00AB3DF2"/>
    <w:rsid w:val="00AB6040"/>
    <w:rsid w:val="00AC27AD"/>
    <w:rsid w:val="00AC27CF"/>
    <w:rsid w:val="00AC3EB7"/>
    <w:rsid w:val="00AC3FC6"/>
    <w:rsid w:val="00AC64E5"/>
    <w:rsid w:val="00AC6773"/>
    <w:rsid w:val="00AE0772"/>
    <w:rsid w:val="00AF48EF"/>
    <w:rsid w:val="00B02ADC"/>
    <w:rsid w:val="00B07C98"/>
    <w:rsid w:val="00B1146C"/>
    <w:rsid w:val="00B12337"/>
    <w:rsid w:val="00B13F59"/>
    <w:rsid w:val="00B21E05"/>
    <w:rsid w:val="00B24AA7"/>
    <w:rsid w:val="00B26245"/>
    <w:rsid w:val="00B329C3"/>
    <w:rsid w:val="00B452C4"/>
    <w:rsid w:val="00B477AE"/>
    <w:rsid w:val="00B50BFE"/>
    <w:rsid w:val="00B84BD3"/>
    <w:rsid w:val="00BB6A81"/>
    <w:rsid w:val="00BC6E82"/>
    <w:rsid w:val="00BE17FF"/>
    <w:rsid w:val="00BE3D9B"/>
    <w:rsid w:val="00BE4341"/>
    <w:rsid w:val="00C444C3"/>
    <w:rsid w:val="00C479F9"/>
    <w:rsid w:val="00C5025A"/>
    <w:rsid w:val="00C51BCC"/>
    <w:rsid w:val="00C64CB3"/>
    <w:rsid w:val="00C65433"/>
    <w:rsid w:val="00C7546C"/>
    <w:rsid w:val="00C75F6A"/>
    <w:rsid w:val="00C80498"/>
    <w:rsid w:val="00CA6611"/>
    <w:rsid w:val="00CA69E8"/>
    <w:rsid w:val="00CB22EF"/>
    <w:rsid w:val="00CB3BC2"/>
    <w:rsid w:val="00CC0B24"/>
    <w:rsid w:val="00CC3687"/>
    <w:rsid w:val="00CD244E"/>
    <w:rsid w:val="00CD6509"/>
    <w:rsid w:val="00CE6B0E"/>
    <w:rsid w:val="00CF06FE"/>
    <w:rsid w:val="00CF2FDE"/>
    <w:rsid w:val="00CF5189"/>
    <w:rsid w:val="00D06DDC"/>
    <w:rsid w:val="00D1432C"/>
    <w:rsid w:val="00D23CBF"/>
    <w:rsid w:val="00D3399C"/>
    <w:rsid w:val="00D41FD6"/>
    <w:rsid w:val="00D56E1D"/>
    <w:rsid w:val="00D61C70"/>
    <w:rsid w:val="00D75992"/>
    <w:rsid w:val="00D87525"/>
    <w:rsid w:val="00D9560B"/>
    <w:rsid w:val="00DA1011"/>
    <w:rsid w:val="00DA3726"/>
    <w:rsid w:val="00DA77EE"/>
    <w:rsid w:val="00DB5995"/>
    <w:rsid w:val="00DC6544"/>
    <w:rsid w:val="00DD3563"/>
    <w:rsid w:val="00DF2EB3"/>
    <w:rsid w:val="00E039F9"/>
    <w:rsid w:val="00E047F1"/>
    <w:rsid w:val="00E10800"/>
    <w:rsid w:val="00E16B80"/>
    <w:rsid w:val="00E329CB"/>
    <w:rsid w:val="00E34CA1"/>
    <w:rsid w:val="00E4358F"/>
    <w:rsid w:val="00E4571A"/>
    <w:rsid w:val="00E6605D"/>
    <w:rsid w:val="00E66226"/>
    <w:rsid w:val="00E903FD"/>
    <w:rsid w:val="00E96884"/>
    <w:rsid w:val="00EB52A5"/>
    <w:rsid w:val="00EC2EFE"/>
    <w:rsid w:val="00ED54E5"/>
    <w:rsid w:val="00EE5100"/>
    <w:rsid w:val="00EE6DF0"/>
    <w:rsid w:val="00EF01AD"/>
    <w:rsid w:val="00F278CA"/>
    <w:rsid w:val="00F32039"/>
    <w:rsid w:val="00F42725"/>
    <w:rsid w:val="00F45151"/>
    <w:rsid w:val="00F50F52"/>
    <w:rsid w:val="00F525AF"/>
    <w:rsid w:val="00F53087"/>
    <w:rsid w:val="00F562FE"/>
    <w:rsid w:val="00F568DD"/>
    <w:rsid w:val="00F62A9C"/>
    <w:rsid w:val="00F72C69"/>
    <w:rsid w:val="00F90C9E"/>
    <w:rsid w:val="00F973BF"/>
    <w:rsid w:val="00FC44FD"/>
    <w:rsid w:val="00FC7320"/>
    <w:rsid w:val="00FE134C"/>
    <w:rsid w:val="00FE1707"/>
    <w:rsid w:val="00FE4656"/>
    <w:rsid w:val="00FF3226"/>
    <w:rsid w:val="00FF3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EB04A"/>
  <w15:chartTrackingRefBased/>
  <w15:docId w15:val="{93055994-263B-49C0-9B8D-FA5B78FD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953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3FA"/>
    <w:rPr>
      <w:sz w:val="20"/>
      <w:szCs w:val="20"/>
    </w:rPr>
  </w:style>
  <w:style w:type="character" w:styleId="FootnoteReference">
    <w:name w:val="footnote reference"/>
    <w:basedOn w:val="DefaultParagraphFont"/>
    <w:uiPriority w:val="99"/>
    <w:semiHidden/>
    <w:unhideWhenUsed/>
    <w:rsid w:val="008953FA"/>
    <w:rPr>
      <w:vertAlign w:val="superscript"/>
    </w:rPr>
  </w:style>
  <w:style w:type="paragraph" w:styleId="Header">
    <w:name w:val="header"/>
    <w:basedOn w:val="Normal"/>
    <w:link w:val="HeaderChar"/>
    <w:uiPriority w:val="99"/>
    <w:unhideWhenUsed/>
    <w:rsid w:val="001247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7C9"/>
  </w:style>
  <w:style w:type="paragraph" w:styleId="Footer">
    <w:name w:val="footer"/>
    <w:basedOn w:val="Normal"/>
    <w:link w:val="FooterChar"/>
    <w:uiPriority w:val="99"/>
    <w:unhideWhenUsed/>
    <w:rsid w:val="001247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7C9"/>
  </w:style>
  <w:style w:type="character" w:styleId="CommentReference">
    <w:name w:val="annotation reference"/>
    <w:basedOn w:val="DefaultParagraphFont"/>
    <w:uiPriority w:val="99"/>
    <w:semiHidden/>
    <w:unhideWhenUsed/>
    <w:rsid w:val="0073207E"/>
    <w:rPr>
      <w:sz w:val="16"/>
      <w:szCs w:val="16"/>
    </w:rPr>
  </w:style>
  <w:style w:type="paragraph" w:styleId="CommentText">
    <w:name w:val="annotation text"/>
    <w:basedOn w:val="Normal"/>
    <w:link w:val="CommentTextChar"/>
    <w:uiPriority w:val="99"/>
    <w:semiHidden/>
    <w:unhideWhenUsed/>
    <w:rsid w:val="0073207E"/>
    <w:pPr>
      <w:spacing w:line="240" w:lineRule="auto"/>
    </w:pPr>
    <w:rPr>
      <w:sz w:val="20"/>
      <w:szCs w:val="20"/>
    </w:rPr>
  </w:style>
  <w:style w:type="character" w:customStyle="1" w:styleId="CommentTextChar">
    <w:name w:val="Comment Text Char"/>
    <w:basedOn w:val="DefaultParagraphFont"/>
    <w:link w:val="CommentText"/>
    <w:uiPriority w:val="99"/>
    <w:semiHidden/>
    <w:rsid w:val="0073207E"/>
    <w:rPr>
      <w:sz w:val="20"/>
      <w:szCs w:val="20"/>
    </w:rPr>
  </w:style>
  <w:style w:type="paragraph" w:styleId="CommentSubject">
    <w:name w:val="annotation subject"/>
    <w:basedOn w:val="CommentText"/>
    <w:next w:val="CommentText"/>
    <w:link w:val="CommentSubjectChar"/>
    <w:uiPriority w:val="99"/>
    <w:semiHidden/>
    <w:unhideWhenUsed/>
    <w:rsid w:val="0073207E"/>
    <w:rPr>
      <w:b/>
      <w:bCs/>
    </w:rPr>
  </w:style>
  <w:style w:type="character" w:customStyle="1" w:styleId="CommentSubjectChar">
    <w:name w:val="Comment Subject Char"/>
    <w:basedOn w:val="CommentTextChar"/>
    <w:link w:val="CommentSubject"/>
    <w:uiPriority w:val="99"/>
    <w:semiHidden/>
    <w:rsid w:val="0073207E"/>
    <w:rPr>
      <w:b/>
      <w:bCs/>
      <w:sz w:val="20"/>
      <w:szCs w:val="20"/>
    </w:rPr>
  </w:style>
  <w:style w:type="paragraph" w:styleId="BalloonText">
    <w:name w:val="Balloon Text"/>
    <w:basedOn w:val="Normal"/>
    <w:link w:val="BalloonTextChar"/>
    <w:uiPriority w:val="99"/>
    <w:semiHidden/>
    <w:unhideWhenUsed/>
    <w:rsid w:val="007320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07E"/>
    <w:rPr>
      <w:rFonts w:ascii="Segoe UI" w:hAnsi="Segoe UI" w:cs="Segoe UI"/>
      <w:sz w:val="18"/>
      <w:szCs w:val="18"/>
    </w:rPr>
  </w:style>
  <w:style w:type="paragraph" w:styleId="Bibliography">
    <w:name w:val="Bibliography"/>
    <w:basedOn w:val="Normal"/>
    <w:next w:val="Normal"/>
    <w:uiPriority w:val="37"/>
    <w:unhideWhenUsed/>
    <w:rsid w:val="00833BB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35D13-AB7A-408E-8626-E0DEB3BA0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3389</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Cassels (1602332)</dc:creator>
  <cp:keywords/>
  <dc:description/>
  <cp:lastModifiedBy>James Cassels (1602332)</cp:lastModifiedBy>
  <cp:revision>2</cp:revision>
  <dcterms:created xsi:type="dcterms:W3CDTF">2020-03-15T16:40:00Z</dcterms:created>
  <dcterms:modified xsi:type="dcterms:W3CDTF">2020-03-15T16:40:00Z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id="UTUL7UPd"/&gt;&lt;style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