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91590789"/>
        <w:docPartObj>
          <w:docPartGallery w:val="Cover Pages"/>
          <w:docPartUnique/>
        </w:docPartObj>
      </w:sdtPr>
      <w:sdtEndPr>
        <w:rPr>
          <w:rFonts w:ascii="Times New Roman" w:hAnsi="Times New Roman" w:cs="Times New Roman"/>
          <w:sz w:val="24"/>
          <w:szCs w:val="24"/>
          <w:shd w:val="clear" w:color="auto" w:fill="FFFFFF"/>
        </w:rPr>
      </w:sdtEndPr>
      <w:sdtContent>
        <w:p w14:paraId="15CA8837" w14:textId="39D71612" w:rsidR="008559E5" w:rsidRDefault="008559E5"/>
        <w:p w14:paraId="7B364753" w14:textId="77777777" w:rsidR="00820801" w:rsidRPr="00820801" w:rsidRDefault="00820801" w:rsidP="00820801">
          <w:pPr>
            <w:jc w:val="center"/>
            <w:rPr>
              <w:rFonts w:ascii="Times New Roman" w:hAnsi="Times New Roman" w:cs="Times New Roman"/>
              <w:b/>
              <w:bCs/>
              <w:sz w:val="28"/>
              <w:szCs w:val="28"/>
              <w:shd w:val="clear" w:color="auto" w:fill="FFFFFF"/>
            </w:rPr>
          </w:pPr>
        </w:p>
        <w:p w14:paraId="7108F941" w14:textId="33996F6E" w:rsidR="00820801" w:rsidRDefault="00820801" w:rsidP="00820801">
          <w:pPr>
            <w:jc w:val="center"/>
            <w:rPr>
              <w:rFonts w:ascii="Times New Roman" w:hAnsi="Times New Roman" w:cs="Times New Roman"/>
              <w:b/>
              <w:bCs/>
              <w:sz w:val="28"/>
              <w:szCs w:val="28"/>
              <w:shd w:val="clear" w:color="auto" w:fill="FFFFFF"/>
            </w:rPr>
          </w:pPr>
          <w:r w:rsidRPr="00820801">
            <w:rPr>
              <w:rFonts w:ascii="Times New Roman" w:hAnsi="Times New Roman" w:cs="Times New Roman"/>
              <w:b/>
              <w:bCs/>
              <w:sz w:val="28"/>
              <w:szCs w:val="28"/>
              <w:shd w:val="clear" w:color="auto" w:fill="FFFFFF"/>
            </w:rPr>
            <w:t>UNIVERSITY OF WALES: TRINITY SAINT DAVID PRIFYSGOL CYMRU: Y DRINDOD DEWI SAN</w:t>
          </w:r>
          <w:r>
            <w:rPr>
              <w:rFonts w:ascii="Times New Roman" w:hAnsi="Times New Roman" w:cs="Times New Roman"/>
              <w:b/>
              <w:bCs/>
              <w:sz w:val="28"/>
              <w:szCs w:val="28"/>
              <w:shd w:val="clear" w:color="auto" w:fill="FFFFFF"/>
            </w:rPr>
            <w:t>T</w:t>
          </w:r>
        </w:p>
        <w:p w14:paraId="36EC98F2" w14:textId="7681EA5D" w:rsidR="00820801" w:rsidRDefault="00820801" w:rsidP="00820801">
          <w:pPr>
            <w:jc w:val="center"/>
            <w:rPr>
              <w:rFonts w:ascii="Times New Roman" w:hAnsi="Times New Roman" w:cs="Times New Roman"/>
              <w:b/>
              <w:bCs/>
              <w:sz w:val="28"/>
              <w:szCs w:val="28"/>
              <w:shd w:val="clear" w:color="auto" w:fill="FFFFFF"/>
            </w:rPr>
          </w:pPr>
          <w:r w:rsidRPr="00820801">
            <w:rPr>
              <w:rFonts w:ascii="Times New Roman" w:hAnsi="Times New Roman" w:cs="Times New Roman"/>
              <w:b/>
              <w:bCs/>
              <w:sz w:val="28"/>
              <w:szCs w:val="28"/>
              <w:shd w:val="clear" w:color="auto" w:fill="FFFFFF"/>
            </w:rPr>
            <w:t>International Business Communications</w:t>
          </w:r>
        </w:p>
        <w:p w14:paraId="45B1E25E" w14:textId="2DB43C81" w:rsidR="00820801" w:rsidRPr="00820801" w:rsidRDefault="00820801" w:rsidP="00820801">
          <w:pPr>
            <w:jc w:val="center"/>
            <w:rPr>
              <w:rFonts w:ascii="Times New Roman" w:hAnsi="Times New Roman" w:cs="Times New Roman"/>
              <w:b/>
              <w:bCs/>
              <w:sz w:val="28"/>
              <w:szCs w:val="28"/>
              <w:shd w:val="clear" w:color="auto" w:fill="FFFFFF"/>
            </w:rPr>
          </w:pPr>
          <w:r w:rsidRPr="00820801">
            <w:rPr>
              <w:rFonts w:ascii="Times New Roman" w:hAnsi="Times New Roman" w:cs="Times New Roman"/>
              <w:b/>
              <w:bCs/>
              <w:sz w:val="28"/>
              <w:szCs w:val="28"/>
              <w:shd w:val="clear" w:color="auto" w:fill="FFFFFF"/>
            </w:rPr>
            <w:t xml:space="preserve"> LCBB600</w:t>
          </w:r>
          <w:r>
            <w:rPr>
              <w:rFonts w:ascii="Times New Roman" w:hAnsi="Times New Roman" w:cs="Times New Roman"/>
              <w:b/>
              <w:bCs/>
              <w:sz w:val="28"/>
              <w:szCs w:val="28"/>
              <w:shd w:val="clear" w:color="auto" w:fill="FFFFFF"/>
            </w:rPr>
            <w:t>1</w:t>
          </w:r>
        </w:p>
        <w:p w14:paraId="3A2F250B" w14:textId="77777777" w:rsidR="00820801" w:rsidRDefault="00820801">
          <w:pPr>
            <w:rPr>
              <w:rFonts w:ascii="Times New Roman" w:hAnsi="Times New Roman" w:cs="Times New Roman"/>
              <w:sz w:val="24"/>
              <w:szCs w:val="24"/>
              <w:shd w:val="clear" w:color="auto" w:fill="FFFFFF"/>
            </w:rPr>
          </w:pPr>
        </w:p>
        <w:p w14:paraId="2CD4281C" w14:textId="77777777" w:rsidR="00820801" w:rsidRDefault="00820801">
          <w:pPr>
            <w:rPr>
              <w:rFonts w:ascii="Times New Roman" w:hAnsi="Times New Roman" w:cs="Times New Roman"/>
              <w:sz w:val="24"/>
              <w:szCs w:val="24"/>
              <w:shd w:val="clear" w:color="auto" w:fill="FFFFFF"/>
            </w:rPr>
          </w:pPr>
        </w:p>
        <w:p w14:paraId="2FA108CD" w14:textId="77777777" w:rsidR="00820801" w:rsidRDefault="00820801" w:rsidP="00820801">
          <w:pPr>
            <w:jc w:val="center"/>
            <w:rPr>
              <w:rFonts w:ascii="Times New Roman" w:hAnsi="Times New Roman" w:cs="Times New Roman"/>
              <w:sz w:val="24"/>
              <w:szCs w:val="24"/>
              <w:shd w:val="clear" w:color="auto" w:fill="FFFFFF"/>
            </w:rPr>
          </w:pPr>
        </w:p>
        <w:p w14:paraId="2F01E27D" w14:textId="4D8D8788" w:rsidR="00820801" w:rsidRDefault="00820801" w:rsidP="00820801">
          <w:pPr>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STUDENT NAME: Ivan Gunchev</w:t>
          </w:r>
        </w:p>
        <w:p w14:paraId="6428DA54" w14:textId="772B9D11" w:rsidR="00820801" w:rsidRDefault="00820801" w:rsidP="00820801">
          <w:pPr>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ID:</w:t>
          </w:r>
          <w:r w:rsidR="00184B7A">
            <w:rPr>
              <w:rFonts w:ascii="Times New Roman" w:hAnsi="Times New Roman" w:cs="Times New Roman"/>
              <w:sz w:val="24"/>
              <w:szCs w:val="24"/>
              <w:shd w:val="clear" w:color="auto" w:fill="FFFFFF"/>
            </w:rPr>
            <w:t>2030335</w:t>
          </w:r>
        </w:p>
        <w:p w14:paraId="3BBEBD82" w14:textId="3CAB98DC" w:rsidR="00820801" w:rsidRDefault="00820801" w:rsidP="00820801">
          <w:pPr>
            <w:jc w:val="center"/>
            <w:rPr>
              <w:rFonts w:ascii="Times New Roman" w:hAnsi="Times New Roman" w:cs="Times New Roman"/>
              <w:sz w:val="24"/>
              <w:szCs w:val="24"/>
              <w:shd w:val="clear" w:color="auto" w:fill="FFFFFF"/>
            </w:rPr>
          </w:pPr>
          <w:r w:rsidRPr="00820801">
            <w:rPr>
              <w:rFonts w:ascii="Times New Roman" w:hAnsi="Times New Roman" w:cs="Times New Roman"/>
              <w:sz w:val="24"/>
              <w:szCs w:val="24"/>
              <w:shd w:val="clear" w:color="auto" w:fill="FFFFFF"/>
            </w:rPr>
            <w:t>MODULE CODE: LCBB6001</w:t>
          </w:r>
        </w:p>
        <w:p w14:paraId="018C2EC6" w14:textId="77777777" w:rsidR="00820801" w:rsidRDefault="00820801" w:rsidP="00820801">
          <w:pPr>
            <w:jc w:val="center"/>
            <w:rPr>
              <w:rFonts w:ascii="Times New Roman" w:hAnsi="Times New Roman" w:cs="Times New Roman"/>
              <w:sz w:val="24"/>
              <w:szCs w:val="24"/>
              <w:shd w:val="clear" w:color="auto" w:fill="FFFFFF"/>
            </w:rPr>
          </w:pPr>
          <w:r w:rsidRPr="00820801">
            <w:rPr>
              <w:rFonts w:ascii="Times New Roman" w:hAnsi="Times New Roman" w:cs="Times New Roman"/>
              <w:sz w:val="24"/>
              <w:szCs w:val="24"/>
              <w:shd w:val="clear" w:color="auto" w:fill="FFFFFF"/>
            </w:rPr>
            <w:t>TITLE: International Business Communications</w:t>
          </w:r>
        </w:p>
        <w:p w14:paraId="1B5DBE57" w14:textId="1E13F6F5" w:rsidR="00820801" w:rsidRDefault="00820801" w:rsidP="00820801">
          <w:pPr>
            <w:jc w:val="center"/>
            <w:rPr>
              <w:rFonts w:ascii="Times New Roman" w:hAnsi="Times New Roman" w:cs="Times New Roman"/>
              <w:sz w:val="24"/>
              <w:szCs w:val="24"/>
              <w:shd w:val="clear" w:color="auto" w:fill="FFFFFF"/>
            </w:rPr>
          </w:pPr>
          <w:r w:rsidRPr="00820801">
            <w:rPr>
              <w:rFonts w:ascii="Times New Roman" w:hAnsi="Times New Roman" w:cs="Times New Roman"/>
              <w:sz w:val="24"/>
              <w:szCs w:val="24"/>
              <w:shd w:val="clear" w:color="auto" w:fill="FFFFFF"/>
            </w:rPr>
            <w:t>DATED: 13/06/2018</w:t>
          </w:r>
        </w:p>
        <w:p w14:paraId="3ABF1E23" w14:textId="7EF5CFF8" w:rsidR="00820801" w:rsidRDefault="00820801" w:rsidP="00820801">
          <w:pPr>
            <w:jc w:val="center"/>
            <w:rPr>
              <w:rFonts w:ascii="Times New Roman" w:hAnsi="Times New Roman" w:cs="Times New Roman"/>
              <w:sz w:val="24"/>
              <w:szCs w:val="24"/>
              <w:shd w:val="clear" w:color="auto" w:fill="FFFFFF"/>
            </w:rPr>
          </w:pPr>
          <w:r w:rsidRPr="00820801">
            <w:rPr>
              <w:rFonts w:ascii="Times New Roman" w:hAnsi="Times New Roman" w:cs="Times New Roman"/>
              <w:sz w:val="24"/>
              <w:szCs w:val="24"/>
              <w:shd w:val="clear" w:color="auto" w:fill="FFFFFF"/>
            </w:rPr>
            <w:t>LEVEL: 6</w:t>
          </w:r>
        </w:p>
        <w:p w14:paraId="38F57C3A" w14:textId="37385B6C" w:rsidR="00820801" w:rsidRDefault="00820801" w:rsidP="00820801">
          <w:pPr>
            <w:jc w:val="center"/>
            <w:rPr>
              <w:rFonts w:ascii="Times New Roman" w:hAnsi="Times New Roman" w:cs="Times New Roman"/>
              <w:sz w:val="24"/>
              <w:szCs w:val="24"/>
              <w:shd w:val="clear" w:color="auto" w:fill="FFFFFF"/>
            </w:rPr>
          </w:pPr>
          <w:r w:rsidRPr="00820801">
            <w:rPr>
              <w:rFonts w:ascii="Times New Roman" w:hAnsi="Times New Roman" w:cs="Times New Roman"/>
              <w:sz w:val="24"/>
              <w:szCs w:val="24"/>
              <w:shd w:val="clear" w:color="auto" w:fill="FFFFFF"/>
            </w:rPr>
            <w:t>CREDITS: 20</w:t>
          </w:r>
        </w:p>
        <w:p w14:paraId="10275A3E" w14:textId="50F3EDC5" w:rsidR="00820801" w:rsidRDefault="00820801" w:rsidP="00820801">
          <w:pPr>
            <w:jc w:val="center"/>
            <w:rPr>
              <w:rFonts w:ascii="Times New Roman" w:hAnsi="Times New Roman" w:cs="Times New Roman"/>
              <w:sz w:val="24"/>
              <w:szCs w:val="24"/>
              <w:shd w:val="clear" w:color="auto" w:fill="FFFFFF"/>
            </w:rPr>
          </w:pPr>
          <w:r w:rsidRPr="00820801">
            <w:rPr>
              <w:rFonts w:ascii="Times New Roman" w:hAnsi="Times New Roman" w:cs="Times New Roman"/>
              <w:sz w:val="24"/>
              <w:szCs w:val="24"/>
              <w:shd w:val="clear" w:color="auto" w:fill="FFFFFF"/>
            </w:rPr>
            <w:t>JACS CODE: N20</w:t>
          </w:r>
        </w:p>
        <w:p w14:paraId="1B7F9A5C" w14:textId="77777777" w:rsidR="00820801" w:rsidRDefault="00820801">
          <w:pPr>
            <w:rPr>
              <w:rFonts w:ascii="Times New Roman" w:hAnsi="Times New Roman" w:cs="Times New Roman"/>
              <w:sz w:val="24"/>
              <w:szCs w:val="24"/>
              <w:shd w:val="clear" w:color="auto" w:fill="FFFFFF"/>
            </w:rPr>
          </w:pPr>
        </w:p>
        <w:p w14:paraId="1600E93E" w14:textId="77777777" w:rsidR="00820801" w:rsidRDefault="00820801">
          <w:pPr>
            <w:rPr>
              <w:rFonts w:ascii="Times New Roman" w:hAnsi="Times New Roman" w:cs="Times New Roman"/>
              <w:sz w:val="24"/>
              <w:szCs w:val="24"/>
              <w:shd w:val="clear" w:color="auto" w:fill="FFFFFF"/>
            </w:rPr>
          </w:pPr>
        </w:p>
        <w:p w14:paraId="03A75891" w14:textId="77777777" w:rsidR="00820801" w:rsidRDefault="00820801">
          <w:pPr>
            <w:rPr>
              <w:rFonts w:ascii="Times New Roman" w:hAnsi="Times New Roman" w:cs="Times New Roman"/>
              <w:sz w:val="24"/>
              <w:szCs w:val="24"/>
              <w:shd w:val="clear" w:color="auto" w:fill="FFFFFF"/>
            </w:rPr>
          </w:pPr>
        </w:p>
        <w:p w14:paraId="256CF608" w14:textId="77777777" w:rsidR="00820801" w:rsidRDefault="00820801">
          <w:pPr>
            <w:rPr>
              <w:rFonts w:ascii="Times New Roman" w:hAnsi="Times New Roman" w:cs="Times New Roman"/>
              <w:sz w:val="24"/>
              <w:szCs w:val="24"/>
              <w:shd w:val="clear" w:color="auto" w:fill="FFFFFF"/>
            </w:rPr>
          </w:pPr>
        </w:p>
        <w:p w14:paraId="60401533" w14:textId="77777777" w:rsidR="00820801" w:rsidRDefault="00820801">
          <w:pPr>
            <w:rPr>
              <w:rFonts w:ascii="Times New Roman" w:hAnsi="Times New Roman" w:cs="Times New Roman"/>
              <w:sz w:val="24"/>
              <w:szCs w:val="24"/>
              <w:shd w:val="clear" w:color="auto" w:fill="FFFFFF"/>
            </w:rPr>
          </w:pPr>
        </w:p>
        <w:p w14:paraId="0B11D3CE" w14:textId="77777777" w:rsidR="00820801" w:rsidRDefault="00820801">
          <w:pPr>
            <w:rPr>
              <w:rFonts w:ascii="Times New Roman" w:hAnsi="Times New Roman" w:cs="Times New Roman"/>
              <w:sz w:val="24"/>
              <w:szCs w:val="24"/>
              <w:shd w:val="clear" w:color="auto" w:fill="FFFFFF"/>
            </w:rPr>
          </w:pPr>
        </w:p>
        <w:p w14:paraId="379B0C88" w14:textId="77777777" w:rsidR="00820801" w:rsidRDefault="00820801">
          <w:pPr>
            <w:rPr>
              <w:rFonts w:ascii="Times New Roman" w:hAnsi="Times New Roman" w:cs="Times New Roman"/>
              <w:sz w:val="24"/>
              <w:szCs w:val="24"/>
              <w:shd w:val="clear" w:color="auto" w:fill="FFFFFF"/>
            </w:rPr>
          </w:pPr>
        </w:p>
        <w:p w14:paraId="75728C5F" w14:textId="77777777" w:rsidR="00820801" w:rsidRDefault="00820801">
          <w:pPr>
            <w:rPr>
              <w:rFonts w:ascii="Times New Roman" w:hAnsi="Times New Roman" w:cs="Times New Roman"/>
              <w:sz w:val="24"/>
              <w:szCs w:val="24"/>
              <w:shd w:val="clear" w:color="auto" w:fill="FFFFFF"/>
            </w:rPr>
          </w:pPr>
        </w:p>
        <w:p w14:paraId="3A88FE81" w14:textId="77777777" w:rsidR="00820801" w:rsidRDefault="00820801">
          <w:pPr>
            <w:rPr>
              <w:rFonts w:ascii="Times New Roman" w:hAnsi="Times New Roman" w:cs="Times New Roman"/>
              <w:sz w:val="24"/>
              <w:szCs w:val="24"/>
              <w:shd w:val="clear" w:color="auto" w:fill="FFFFFF"/>
            </w:rPr>
          </w:pPr>
        </w:p>
        <w:p w14:paraId="58040C16" w14:textId="77777777" w:rsidR="00820801" w:rsidRDefault="00820801">
          <w:pPr>
            <w:rPr>
              <w:rFonts w:ascii="Times New Roman" w:hAnsi="Times New Roman" w:cs="Times New Roman"/>
              <w:sz w:val="24"/>
              <w:szCs w:val="24"/>
              <w:shd w:val="clear" w:color="auto" w:fill="FFFFFF"/>
            </w:rPr>
          </w:pPr>
        </w:p>
        <w:p w14:paraId="648B57C7" w14:textId="77777777" w:rsidR="00820801" w:rsidRDefault="00820801">
          <w:pPr>
            <w:rPr>
              <w:rFonts w:ascii="Times New Roman" w:hAnsi="Times New Roman" w:cs="Times New Roman"/>
              <w:sz w:val="24"/>
              <w:szCs w:val="24"/>
              <w:shd w:val="clear" w:color="auto" w:fill="FFFFFF"/>
            </w:rPr>
          </w:pPr>
        </w:p>
        <w:p w14:paraId="0BBC327F" w14:textId="77777777" w:rsidR="00820801" w:rsidRDefault="00820801">
          <w:pPr>
            <w:rPr>
              <w:rFonts w:ascii="Times New Roman" w:hAnsi="Times New Roman" w:cs="Times New Roman"/>
              <w:sz w:val="24"/>
              <w:szCs w:val="24"/>
              <w:shd w:val="clear" w:color="auto" w:fill="FFFFFF"/>
            </w:rPr>
          </w:pPr>
        </w:p>
        <w:p w14:paraId="3EDE4217" w14:textId="77777777" w:rsidR="00820801" w:rsidRDefault="00820801">
          <w:pPr>
            <w:rPr>
              <w:rFonts w:ascii="Times New Roman" w:hAnsi="Times New Roman" w:cs="Times New Roman"/>
              <w:sz w:val="24"/>
              <w:szCs w:val="24"/>
              <w:shd w:val="clear" w:color="auto" w:fill="FFFFFF"/>
            </w:rPr>
          </w:pPr>
        </w:p>
        <w:p w14:paraId="28D2A4D5" w14:textId="00A46C60" w:rsidR="008559E5" w:rsidRDefault="00000000">
          <w:pPr>
            <w:rPr>
              <w:rFonts w:ascii="Times New Roman" w:hAnsi="Times New Roman" w:cs="Times New Roman"/>
              <w:sz w:val="24"/>
              <w:szCs w:val="24"/>
              <w:shd w:val="clear" w:color="auto" w:fill="FFFFFF"/>
            </w:rPr>
          </w:pPr>
        </w:p>
      </w:sdtContent>
    </w:sdt>
    <w:p w14:paraId="340A41FE" w14:textId="77777777" w:rsidR="00C443A1" w:rsidRPr="00336E56" w:rsidRDefault="00B002F3" w:rsidP="00820801">
      <w:p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hAnsi="Times New Roman" w:cs="Times New Roman"/>
          <w:sz w:val="24"/>
          <w:szCs w:val="24"/>
          <w:shd w:val="clear" w:color="auto" w:fill="FFFFFF"/>
        </w:rPr>
        <w:t xml:space="preserve">At the present time, effective communication is one of the major factors of success, taken into consideration in the business landscape globally. The United Kingdom is a conglomerate in terms of international companies that have already been outsourced internationally. An extremely important fact about British companies is their emphasis on formality, clarity, and effective communication. </w:t>
      </w:r>
      <w:sdt>
        <w:sdtPr>
          <w:rPr>
            <w:rFonts w:ascii="Times New Roman" w:eastAsia="Times New Roman" w:hAnsi="Times New Roman" w:cs="Times New Roman"/>
            <w:sz w:val="24"/>
            <w:szCs w:val="24"/>
            <w:lang w:val="en-US" w:eastAsia="bg-BG"/>
          </w:rPr>
          <w:id w:val="-908156135"/>
          <w:citation/>
        </w:sdtPr>
        <w:sdtContent>
          <w:r w:rsidRPr="00336E56">
            <w:rPr>
              <w:rFonts w:ascii="Times New Roman" w:eastAsia="Times New Roman" w:hAnsi="Times New Roman" w:cs="Times New Roman"/>
              <w:sz w:val="24"/>
              <w:szCs w:val="24"/>
              <w:lang w:val="en-US" w:eastAsia="bg-BG"/>
            </w:rPr>
            <w:fldChar w:fldCharType="begin"/>
          </w:r>
          <w:r w:rsidRPr="00336E56">
            <w:rPr>
              <w:rFonts w:ascii="Times New Roman" w:eastAsia="Times New Roman" w:hAnsi="Times New Roman" w:cs="Times New Roman"/>
              <w:sz w:val="24"/>
              <w:szCs w:val="24"/>
              <w:lang w:val="en-US" w:eastAsia="bg-BG"/>
            </w:rPr>
            <w:instrText xml:space="preserve">CITATION Soc22 \l 1033 </w:instrText>
          </w:r>
          <w:r w:rsidRPr="00336E56">
            <w:rPr>
              <w:rFonts w:ascii="Times New Roman" w:eastAsia="Times New Roman" w:hAnsi="Times New Roman" w:cs="Times New Roman"/>
              <w:sz w:val="24"/>
              <w:szCs w:val="24"/>
              <w:lang w:val="en-US" w:eastAsia="bg-BG"/>
            </w:rPr>
            <w:fldChar w:fldCharType="separate"/>
          </w:r>
          <w:r w:rsidRPr="00336E56">
            <w:rPr>
              <w:rFonts w:ascii="Times New Roman" w:eastAsia="Times New Roman" w:hAnsi="Times New Roman" w:cs="Times New Roman"/>
              <w:noProof/>
              <w:sz w:val="24"/>
              <w:szCs w:val="24"/>
              <w:lang w:val="en-US" w:eastAsia="bg-BG"/>
            </w:rPr>
            <w:t>(Yu, 2022)</w:t>
          </w:r>
          <w:r w:rsidRPr="00336E56">
            <w:rPr>
              <w:rFonts w:ascii="Times New Roman" w:eastAsia="Times New Roman" w:hAnsi="Times New Roman" w:cs="Times New Roman"/>
              <w:sz w:val="24"/>
              <w:szCs w:val="24"/>
              <w:lang w:val="en-US" w:eastAsia="bg-BG"/>
            </w:rPr>
            <w:fldChar w:fldCharType="end"/>
          </w:r>
        </w:sdtContent>
      </w:sdt>
      <w:r w:rsidRPr="00336E56">
        <w:rPr>
          <w:rFonts w:ascii="Times New Roman" w:hAnsi="Times New Roman" w:cs="Times New Roman"/>
          <w:sz w:val="24"/>
          <w:szCs w:val="24"/>
          <w:shd w:val="clear" w:color="auto" w:fill="FFFFFF"/>
        </w:rPr>
        <w:t xml:space="preserve"> When a company is expanding its operations internationally, it seeks adaptation to a variety of communication styles and cultural differences. Business communication may include many different challenges, such as cultural differences, language barriers, and business behavioural etiquettes. </w:t>
      </w:r>
      <w:sdt>
        <w:sdtPr>
          <w:rPr>
            <w:rFonts w:ascii="Times New Roman" w:eastAsia="Times New Roman" w:hAnsi="Times New Roman" w:cs="Times New Roman"/>
            <w:sz w:val="24"/>
            <w:szCs w:val="24"/>
            <w:lang w:val="en-US" w:eastAsia="bg-BG"/>
          </w:rPr>
          <w:id w:val="991299559"/>
          <w:citation/>
        </w:sdtPr>
        <w:sdtContent>
          <w:r w:rsidR="00EF4228" w:rsidRPr="00336E56">
            <w:rPr>
              <w:rFonts w:ascii="Times New Roman" w:eastAsia="Times New Roman" w:hAnsi="Times New Roman" w:cs="Times New Roman"/>
              <w:sz w:val="24"/>
              <w:szCs w:val="24"/>
              <w:lang w:val="en-US" w:eastAsia="bg-BG"/>
            </w:rPr>
            <w:fldChar w:fldCharType="begin"/>
          </w:r>
          <w:r w:rsidR="00EF4228" w:rsidRPr="00336E56">
            <w:rPr>
              <w:rFonts w:ascii="Times New Roman" w:eastAsia="Times New Roman" w:hAnsi="Times New Roman" w:cs="Times New Roman"/>
              <w:sz w:val="24"/>
              <w:szCs w:val="24"/>
              <w:lang w:val="en-US" w:eastAsia="bg-BG"/>
            </w:rPr>
            <w:instrText xml:space="preserve"> CITATION Ros22 \l 1033 </w:instrText>
          </w:r>
          <w:r w:rsidR="00EF4228" w:rsidRPr="00336E56">
            <w:rPr>
              <w:rFonts w:ascii="Times New Roman" w:eastAsia="Times New Roman" w:hAnsi="Times New Roman" w:cs="Times New Roman"/>
              <w:sz w:val="24"/>
              <w:szCs w:val="24"/>
              <w:lang w:val="en-US" w:eastAsia="bg-BG"/>
            </w:rPr>
            <w:fldChar w:fldCharType="separate"/>
          </w:r>
          <w:r w:rsidR="00EF4228" w:rsidRPr="00336E56">
            <w:rPr>
              <w:rFonts w:ascii="Times New Roman" w:eastAsia="Times New Roman" w:hAnsi="Times New Roman" w:cs="Times New Roman"/>
              <w:noProof/>
              <w:sz w:val="24"/>
              <w:szCs w:val="24"/>
              <w:lang w:val="en-US" w:eastAsia="bg-BG"/>
            </w:rPr>
            <w:t>(Roshid, 2022)</w:t>
          </w:r>
          <w:r w:rsidR="00EF4228" w:rsidRPr="00336E56">
            <w:rPr>
              <w:rFonts w:ascii="Times New Roman" w:eastAsia="Times New Roman" w:hAnsi="Times New Roman" w:cs="Times New Roman"/>
              <w:sz w:val="24"/>
              <w:szCs w:val="24"/>
              <w:lang w:val="en-US" w:eastAsia="bg-BG"/>
            </w:rPr>
            <w:fldChar w:fldCharType="end"/>
          </w:r>
        </w:sdtContent>
      </w:sdt>
    </w:p>
    <w:p w14:paraId="0892731C" w14:textId="77777777" w:rsidR="00C443A1" w:rsidRPr="00336E56" w:rsidRDefault="00B002F3" w:rsidP="00820801">
      <w:pPr>
        <w:spacing w:after="0" w:line="480" w:lineRule="auto"/>
        <w:rPr>
          <w:rFonts w:ascii="Times New Roman" w:eastAsia="Times New Roman" w:hAnsi="Times New Roman" w:cs="Times New Roman"/>
          <w:sz w:val="24"/>
          <w:szCs w:val="24"/>
          <w:lang w:val="en-US" w:eastAsia="bg-BG"/>
        </w:rPr>
      </w:pPr>
      <w:r w:rsidRPr="00B002F3">
        <w:rPr>
          <w:rFonts w:ascii="Times New Roman" w:eastAsia="Times New Roman" w:hAnsi="Times New Roman" w:cs="Times New Roman"/>
          <w:sz w:val="24"/>
          <w:szCs w:val="24"/>
          <w:lang w:val="bg-BG" w:eastAsia="bg-BG"/>
        </w:rPr>
        <w:t>This report aims to explore and recommend a country base in the European Union that would be suitable land for the expansion of G4S, one of the leading companies in the UK that operates within the security industry.</w:t>
      </w:r>
      <w:r w:rsidRPr="00336E56">
        <w:rPr>
          <w:rFonts w:ascii="Times New Roman" w:eastAsia="Times New Roman" w:hAnsi="Times New Roman" w:cs="Times New Roman"/>
          <w:sz w:val="24"/>
          <w:szCs w:val="24"/>
          <w:lang w:val="en-US" w:eastAsia="bg-BG"/>
        </w:rPr>
        <w:t xml:space="preserve"> </w:t>
      </w:r>
      <w:sdt>
        <w:sdtPr>
          <w:rPr>
            <w:rFonts w:ascii="Times New Roman" w:eastAsia="Times New Roman" w:hAnsi="Times New Roman" w:cs="Times New Roman"/>
            <w:sz w:val="24"/>
            <w:szCs w:val="24"/>
            <w:lang w:val="en-US" w:eastAsia="bg-BG"/>
          </w:rPr>
          <w:id w:val="7335699"/>
          <w:citation/>
        </w:sdtPr>
        <w:sdtContent>
          <w:r w:rsidRPr="00336E56">
            <w:rPr>
              <w:rFonts w:ascii="Times New Roman" w:eastAsia="Times New Roman" w:hAnsi="Times New Roman" w:cs="Times New Roman"/>
              <w:sz w:val="24"/>
              <w:szCs w:val="24"/>
              <w:lang w:val="en-US" w:eastAsia="bg-BG"/>
            </w:rPr>
            <w:fldChar w:fldCharType="begin"/>
          </w:r>
          <w:r w:rsidRPr="00336E56">
            <w:rPr>
              <w:rFonts w:ascii="Times New Roman" w:eastAsia="Times New Roman" w:hAnsi="Times New Roman" w:cs="Times New Roman"/>
              <w:sz w:val="24"/>
              <w:szCs w:val="24"/>
              <w:lang w:val="en-US" w:eastAsia="bg-BG"/>
            </w:rPr>
            <w:instrText xml:space="preserve"> CITATION deL20 \l 1033 </w:instrText>
          </w:r>
          <w:r w:rsidRPr="00336E56">
            <w:rPr>
              <w:rFonts w:ascii="Times New Roman" w:eastAsia="Times New Roman" w:hAnsi="Times New Roman" w:cs="Times New Roman"/>
              <w:sz w:val="24"/>
              <w:szCs w:val="24"/>
              <w:lang w:val="en-US" w:eastAsia="bg-BG"/>
            </w:rPr>
            <w:fldChar w:fldCharType="separate"/>
          </w:r>
          <w:r w:rsidRPr="00336E56">
            <w:rPr>
              <w:rFonts w:ascii="Times New Roman" w:eastAsia="Times New Roman" w:hAnsi="Times New Roman" w:cs="Times New Roman"/>
              <w:noProof/>
              <w:sz w:val="24"/>
              <w:szCs w:val="24"/>
              <w:lang w:val="en-US" w:eastAsia="bg-BG"/>
            </w:rPr>
            <w:t>(de Leth, 2020)</w:t>
          </w:r>
          <w:r w:rsidRPr="00336E56">
            <w:rPr>
              <w:rFonts w:ascii="Times New Roman" w:eastAsia="Times New Roman" w:hAnsi="Times New Roman" w:cs="Times New Roman"/>
              <w:sz w:val="24"/>
              <w:szCs w:val="24"/>
              <w:lang w:val="en-US" w:eastAsia="bg-BG"/>
            </w:rPr>
            <w:fldChar w:fldCharType="end"/>
          </w:r>
        </w:sdtContent>
      </w:sdt>
      <w:r w:rsidRPr="00B002F3">
        <w:rPr>
          <w:rFonts w:ascii="Times New Roman" w:eastAsia="Times New Roman" w:hAnsi="Times New Roman" w:cs="Times New Roman"/>
          <w:sz w:val="24"/>
          <w:szCs w:val="24"/>
          <w:lang w:val="bg-BG" w:eastAsia="bg-BG"/>
        </w:rPr>
        <w:t xml:space="preserve"> The report will provide an overall overview of the expansion of GS4 to two EU countries—Germany and Spain. With detailed analysis, we would take a look at the challenges that may occur for G4S, including cultural differences, economic influence, and communication barriers. Thus, these aspects are crucial when a company is taking such a big step in its growth process. . </w:t>
      </w:r>
      <w:r w:rsidRPr="00B002F3">
        <w:rPr>
          <w:rFonts w:ascii="Times New Roman" w:eastAsia="Times New Roman" w:hAnsi="Times New Roman" w:cs="Times New Roman"/>
          <w:sz w:val="24"/>
          <w:szCs w:val="24"/>
          <w:lang w:val="bg-BG" w:eastAsia="bg-BG"/>
        </w:rPr>
        <w:br/>
        <w:t xml:space="preserve">The company G4S was founded in the UK and has gained an extreme reputation throughout the years. It operates in the field of security services and solutions. When expanding in the EU, the company needs to take into consideration international business communications in order to be successful. Moreover, the company should take into account the local cultural context, the workforce, and the economic situation. We will analyse Germany and Spain as potential markets for expansion. Both countries proved to have extraordinary pros and cons that G4S has to consider. Germany is one of the world’s major car producers, while Spain is famous for its growing economy. Furthermore, by providing results from Hofstede’s cultural </w:t>
      </w:r>
      <w:r w:rsidRPr="00B002F3">
        <w:rPr>
          <w:rFonts w:ascii="Times New Roman" w:eastAsia="Times New Roman" w:hAnsi="Times New Roman" w:cs="Times New Roman"/>
          <w:sz w:val="24"/>
          <w:szCs w:val="24"/>
          <w:lang w:val="bg-BG" w:eastAsia="bg-BG"/>
        </w:rPr>
        <w:lastRenderedPageBreak/>
        <w:t>dimensions, we will compare Germany and Spain to the UK to get a clear clue about the challenges and opportunities that G4S could encounter.</w:t>
      </w:r>
      <w:r w:rsidR="00336E56">
        <w:rPr>
          <w:rFonts w:ascii="Times New Roman" w:eastAsia="Times New Roman" w:hAnsi="Times New Roman" w:cs="Times New Roman"/>
          <w:sz w:val="24"/>
          <w:szCs w:val="24"/>
          <w:lang w:val="en-US" w:eastAsia="bg-BG"/>
        </w:rPr>
        <w:t xml:space="preserve"> </w:t>
      </w:r>
      <w:sdt>
        <w:sdtPr>
          <w:rPr>
            <w:rFonts w:ascii="Times New Roman" w:eastAsia="Times New Roman" w:hAnsi="Times New Roman" w:cs="Times New Roman"/>
            <w:sz w:val="24"/>
            <w:szCs w:val="24"/>
            <w:lang w:val="en-US" w:eastAsia="bg-BG"/>
          </w:rPr>
          <w:id w:val="1819543143"/>
          <w:citation/>
        </w:sdtPr>
        <w:sdtContent>
          <w:r w:rsidR="00EF4228" w:rsidRPr="00336E56">
            <w:rPr>
              <w:rFonts w:ascii="Times New Roman" w:eastAsia="Times New Roman" w:hAnsi="Times New Roman" w:cs="Times New Roman"/>
              <w:sz w:val="24"/>
              <w:szCs w:val="24"/>
              <w:lang w:val="en-US" w:eastAsia="bg-BG"/>
            </w:rPr>
            <w:fldChar w:fldCharType="begin"/>
          </w:r>
          <w:r w:rsidR="00EF4228" w:rsidRPr="00336E56">
            <w:rPr>
              <w:rFonts w:ascii="Times New Roman" w:eastAsia="Times New Roman" w:hAnsi="Times New Roman" w:cs="Times New Roman"/>
              <w:sz w:val="24"/>
              <w:szCs w:val="24"/>
              <w:lang w:val="en-US" w:eastAsia="bg-BG"/>
            </w:rPr>
            <w:instrText xml:space="preserve"> CITATION Mey24 \l 1033 </w:instrText>
          </w:r>
          <w:r w:rsidR="00EF4228" w:rsidRPr="00336E56">
            <w:rPr>
              <w:rFonts w:ascii="Times New Roman" w:eastAsia="Times New Roman" w:hAnsi="Times New Roman" w:cs="Times New Roman"/>
              <w:sz w:val="24"/>
              <w:szCs w:val="24"/>
              <w:lang w:val="en-US" w:eastAsia="bg-BG"/>
            </w:rPr>
            <w:fldChar w:fldCharType="separate"/>
          </w:r>
          <w:r w:rsidR="00EF4228" w:rsidRPr="00336E56">
            <w:rPr>
              <w:rFonts w:ascii="Times New Roman" w:eastAsia="Times New Roman" w:hAnsi="Times New Roman" w:cs="Times New Roman"/>
              <w:noProof/>
              <w:sz w:val="24"/>
              <w:szCs w:val="24"/>
              <w:lang w:val="en-US" w:eastAsia="bg-BG"/>
            </w:rPr>
            <w:t>(Meyer, 2024)</w:t>
          </w:r>
          <w:r w:rsidR="00EF4228" w:rsidRPr="00336E56">
            <w:rPr>
              <w:rFonts w:ascii="Times New Roman" w:eastAsia="Times New Roman" w:hAnsi="Times New Roman" w:cs="Times New Roman"/>
              <w:sz w:val="24"/>
              <w:szCs w:val="24"/>
              <w:lang w:val="en-US" w:eastAsia="bg-BG"/>
            </w:rPr>
            <w:fldChar w:fldCharType="end"/>
          </w:r>
        </w:sdtContent>
      </w:sdt>
    </w:p>
    <w:p w14:paraId="7556B7BC" w14:textId="77777777" w:rsidR="00C443A1" w:rsidRPr="00336E56" w:rsidRDefault="00C443A1" w:rsidP="00820801">
      <w:pPr>
        <w:spacing w:line="480" w:lineRule="auto"/>
        <w:rPr>
          <w:rFonts w:ascii="Times New Roman" w:hAnsi="Times New Roman" w:cs="Times New Roman"/>
          <w:sz w:val="24"/>
          <w:szCs w:val="24"/>
          <w:lang w:val="en-US"/>
        </w:rPr>
      </w:pPr>
      <w:r w:rsidRPr="00336E56">
        <w:rPr>
          <w:rFonts w:ascii="Times New Roman" w:hAnsi="Times New Roman" w:cs="Times New Roman"/>
          <w:sz w:val="24"/>
          <w:szCs w:val="24"/>
          <w:lang w:val="en-US"/>
        </w:rPr>
        <w:t xml:space="preserve">The Federal Republic of Germany, officially known as Germany is considered among the world’s largest leaders in various aspects of economics, education, production and technological innovations. Geographically, it is located in Central Europe and shares borders with nine other countries. </w:t>
      </w:r>
      <w:sdt>
        <w:sdtPr>
          <w:rPr>
            <w:rFonts w:ascii="Times New Roman" w:hAnsi="Times New Roman" w:cs="Times New Roman"/>
            <w:sz w:val="24"/>
            <w:szCs w:val="24"/>
            <w:lang w:val="en-US"/>
          </w:rPr>
          <w:id w:val="2036456562"/>
          <w:citation/>
        </w:sdtPr>
        <w:sdtContent>
          <w:r w:rsidRPr="00336E56">
            <w:rPr>
              <w:rFonts w:ascii="Times New Roman" w:hAnsi="Times New Roman" w:cs="Times New Roman"/>
              <w:sz w:val="24"/>
              <w:szCs w:val="24"/>
              <w:lang w:val="en-US"/>
            </w:rPr>
            <w:fldChar w:fldCharType="begin"/>
          </w:r>
          <w:r w:rsidRPr="00336E56">
            <w:rPr>
              <w:rFonts w:ascii="Times New Roman" w:hAnsi="Times New Roman" w:cs="Times New Roman"/>
              <w:sz w:val="24"/>
              <w:szCs w:val="24"/>
              <w:lang w:val="en-US"/>
            </w:rPr>
            <w:instrText xml:space="preserve"> CITATION Wen20 \l 1033 </w:instrText>
          </w:r>
          <w:r w:rsidRPr="00336E56">
            <w:rPr>
              <w:rFonts w:ascii="Times New Roman" w:hAnsi="Times New Roman" w:cs="Times New Roman"/>
              <w:sz w:val="24"/>
              <w:szCs w:val="24"/>
              <w:lang w:val="en-US"/>
            </w:rPr>
            <w:fldChar w:fldCharType="separate"/>
          </w:r>
          <w:r w:rsidRPr="00336E56">
            <w:rPr>
              <w:rFonts w:ascii="Times New Roman" w:hAnsi="Times New Roman" w:cs="Times New Roman"/>
              <w:noProof/>
              <w:sz w:val="24"/>
              <w:szCs w:val="24"/>
              <w:lang w:val="en-US"/>
            </w:rPr>
            <w:t>(Wenz, 2020)</w:t>
          </w:r>
          <w:r w:rsidRPr="00336E56">
            <w:rPr>
              <w:rFonts w:ascii="Times New Roman" w:hAnsi="Times New Roman" w:cs="Times New Roman"/>
              <w:sz w:val="24"/>
              <w:szCs w:val="24"/>
              <w:lang w:val="en-US"/>
            </w:rPr>
            <w:fldChar w:fldCharType="end"/>
          </w:r>
        </w:sdtContent>
      </w:sdt>
      <w:r w:rsidRPr="00336E56">
        <w:rPr>
          <w:rFonts w:ascii="Times New Roman" w:hAnsi="Times New Roman" w:cs="Times New Roman"/>
          <w:sz w:val="24"/>
          <w:szCs w:val="24"/>
          <w:lang w:val="en-US"/>
        </w:rPr>
        <w:t xml:space="preserve"> Moreover, the North Sea and the Baltic Sea also touch the shores of this magnificent country. Germany is the most populated country in the European Union with the astonishing population of more than 83 million people. However, the inhabitants are from different cultural background due to the significant number of expatriates and immigrants who come from all over the world. The most famous urban cities are Berlin, known as the capital, also Munich, famous with its dynasty in soccer and Cologne. </w:t>
      </w:r>
      <w:sdt>
        <w:sdtPr>
          <w:rPr>
            <w:rFonts w:ascii="Times New Roman" w:hAnsi="Times New Roman" w:cs="Times New Roman"/>
            <w:sz w:val="24"/>
            <w:szCs w:val="24"/>
            <w:lang w:val="en-US"/>
          </w:rPr>
          <w:id w:val="-1461099314"/>
          <w:citation/>
        </w:sdtPr>
        <w:sdtContent>
          <w:r w:rsidRPr="00336E56">
            <w:rPr>
              <w:rFonts w:ascii="Times New Roman" w:hAnsi="Times New Roman" w:cs="Times New Roman"/>
              <w:sz w:val="24"/>
              <w:szCs w:val="24"/>
              <w:lang w:val="en-US"/>
            </w:rPr>
            <w:fldChar w:fldCharType="begin"/>
          </w:r>
          <w:r w:rsidRPr="00336E56">
            <w:rPr>
              <w:rFonts w:ascii="Times New Roman" w:hAnsi="Times New Roman" w:cs="Times New Roman"/>
              <w:sz w:val="24"/>
              <w:szCs w:val="24"/>
              <w:lang w:val="en-US"/>
            </w:rPr>
            <w:instrText xml:space="preserve"> CITATION The21 \l 1033 </w:instrText>
          </w:r>
          <w:r w:rsidRPr="00336E56">
            <w:rPr>
              <w:rFonts w:ascii="Times New Roman" w:hAnsi="Times New Roman" w:cs="Times New Roman"/>
              <w:sz w:val="24"/>
              <w:szCs w:val="24"/>
              <w:lang w:val="en-US"/>
            </w:rPr>
            <w:fldChar w:fldCharType="separate"/>
          </w:r>
          <w:r w:rsidRPr="00336E56">
            <w:rPr>
              <w:rFonts w:ascii="Times New Roman" w:hAnsi="Times New Roman" w:cs="Times New Roman"/>
              <w:noProof/>
              <w:sz w:val="24"/>
              <w:szCs w:val="24"/>
              <w:lang w:val="en-US"/>
            </w:rPr>
            <w:t>(Theilacker, 2021)</w:t>
          </w:r>
          <w:r w:rsidRPr="00336E56">
            <w:rPr>
              <w:rFonts w:ascii="Times New Roman" w:hAnsi="Times New Roman" w:cs="Times New Roman"/>
              <w:sz w:val="24"/>
              <w:szCs w:val="24"/>
              <w:lang w:val="en-US"/>
            </w:rPr>
            <w:fldChar w:fldCharType="end"/>
          </w:r>
        </w:sdtContent>
      </w:sdt>
      <w:r w:rsidRPr="00336E56">
        <w:rPr>
          <w:rFonts w:ascii="Times New Roman" w:hAnsi="Times New Roman" w:cs="Times New Roman"/>
          <w:sz w:val="24"/>
          <w:szCs w:val="24"/>
          <w:lang w:val="en-US"/>
        </w:rPr>
        <w:t xml:space="preserve"> </w:t>
      </w:r>
    </w:p>
    <w:p w14:paraId="1AD39AD7" w14:textId="77777777" w:rsidR="00C443A1" w:rsidRPr="00336E56" w:rsidRDefault="00C443A1" w:rsidP="00820801">
      <w:pPr>
        <w:spacing w:line="480" w:lineRule="auto"/>
        <w:rPr>
          <w:rFonts w:ascii="Times New Roman" w:hAnsi="Times New Roman" w:cs="Times New Roman"/>
          <w:sz w:val="24"/>
          <w:szCs w:val="24"/>
          <w:lang w:val="en-US"/>
        </w:rPr>
      </w:pPr>
      <w:r w:rsidRPr="00336E56">
        <w:rPr>
          <w:rFonts w:ascii="Times New Roman" w:hAnsi="Times New Roman" w:cs="Times New Roman"/>
          <w:sz w:val="24"/>
          <w:szCs w:val="24"/>
          <w:lang w:val="en-US"/>
        </w:rPr>
        <w:t xml:space="preserve">The average age of the German residents is about 47-years-old, considering different demographic issues affecting the increased ageing of the population. Thus, there are many challenges deriving for the nation to look for better solution in terms of healthcare, advanced technologies and other nation-driven issues to take after the ageing. </w:t>
      </w:r>
      <w:sdt>
        <w:sdtPr>
          <w:rPr>
            <w:rFonts w:ascii="Times New Roman" w:hAnsi="Times New Roman" w:cs="Times New Roman"/>
            <w:sz w:val="24"/>
            <w:szCs w:val="24"/>
            <w:lang w:val="en-US"/>
          </w:rPr>
          <w:id w:val="-59864617"/>
          <w:citation/>
        </w:sdtPr>
        <w:sdtContent>
          <w:r w:rsidRPr="00336E56">
            <w:rPr>
              <w:rFonts w:ascii="Times New Roman" w:hAnsi="Times New Roman" w:cs="Times New Roman"/>
              <w:sz w:val="24"/>
              <w:szCs w:val="24"/>
              <w:lang w:val="en-US"/>
            </w:rPr>
            <w:fldChar w:fldCharType="begin"/>
          </w:r>
          <w:r w:rsidRPr="00336E56">
            <w:rPr>
              <w:rFonts w:ascii="Times New Roman" w:hAnsi="Times New Roman" w:cs="Times New Roman"/>
              <w:sz w:val="24"/>
              <w:szCs w:val="24"/>
              <w:lang w:val="en-US"/>
            </w:rPr>
            <w:instrText xml:space="preserve"> CITATION Mar20 \l 1033 </w:instrText>
          </w:r>
          <w:r w:rsidRPr="00336E56">
            <w:rPr>
              <w:rFonts w:ascii="Times New Roman" w:hAnsi="Times New Roman" w:cs="Times New Roman"/>
              <w:sz w:val="24"/>
              <w:szCs w:val="24"/>
              <w:lang w:val="en-US"/>
            </w:rPr>
            <w:fldChar w:fldCharType="separate"/>
          </w:r>
          <w:r w:rsidRPr="00336E56">
            <w:rPr>
              <w:rFonts w:ascii="Times New Roman" w:hAnsi="Times New Roman" w:cs="Times New Roman"/>
              <w:noProof/>
              <w:sz w:val="24"/>
              <w:szCs w:val="24"/>
              <w:lang w:val="en-US"/>
            </w:rPr>
            <w:t>(Marois, 2020)</w:t>
          </w:r>
          <w:r w:rsidRPr="00336E56">
            <w:rPr>
              <w:rFonts w:ascii="Times New Roman" w:hAnsi="Times New Roman" w:cs="Times New Roman"/>
              <w:sz w:val="24"/>
              <w:szCs w:val="24"/>
              <w:lang w:val="en-US"/>
            </w:rPr>
            <w:fldChar w:fldCharType="end"/>
          </w:r>
        </w:sdtContent>
      </w:sdt>
      <w:r w:rsidRPr="00336E56">
        <w:rPr>
          <w:rFonts w:ascii="Times New Roman" w:hAnsi="Times New Roman" w:cs="Times New Roman"/>
          <w:sz w:val="24"/>
          <w:szCs w:val="24"/>
          <w:lang w:val="en-US"/>
        </w:rPr>
        <w:t xml:space="preserve"> Germany has contributed worldwide in many fields like music, literature, art, and philosophy and sport industry. Some of the most famous composers like Bach, Wagner and Beethoven are born in Germany. Moreover, names like Heidegger and Nietzsche are also known to have given to the world a lot of value. The official language is German, but English is widely spoken, especially in the business and the academic fields. </w:t>
      </w:r>
      <w:sdt>
        <w:sdtPr>
          <w:rPr>
            <w:rFonts w:ascii="Times New Roman" w:hAnsi="Times New Roman" w:cs="Times New Roman"/>
            <w:sz w:val="24"/>
            <w:szCs w:val="24"/>
            <w:lang w:val="en-US"/>
          </w:rPr>
          <w:id w:val="1871638790"/>
          <w:citation/>
        </w:sdtPr>
        <w:sdtContent>
          <w:r w:rsidRPr="00336E56">
            <w:rPr>
              <w:rFonts w:ascii="Times New Roman" w:hAnsi="Times New Roman" w:cs="Times New Roman"/>
              <w:sz w:val="24"/>
              <w:szCs w:val="24"/>
              <w:lang w:val="en-US"/>
            </w:rPr>
            <w:fldChar w:fldCharType="begin"/>
          </w:r>
          <w:r w:rsidRPr="00336E56">
            <w:rPr>
              <w:rFonts w:ascii="Times New Roman" w:hAnsi="Times New Roman" w:cs="Times New Roman"/>
              <w:sz w:val="24"/>
              <w:szCs w:val="24"/>
              <w:lang w:val="en-US"/>
            </w:rPr>
            <w:instrText xml:space="preserve"> CITATION Cha20 \l 1033 </w:instrText>
          </w:r>
          <w:r w:rsidRPr="00336E56">
            <w:rPr>
              <w:rFonts w:ascii="Times New Roman" w:hAnsi="Times New Roman" w:cs="Times New Roman"/>
              <w:sz w:val="24"/>
              <w:szCs w:val="24"/>
              <w:lang w:val="en-US"/>
            </w:rPr>
            <w:fldChar w:fldCharType="separate"/>
          </w:r>
          <w:r w:rsidRPr="00336E56">
            <w:rPr>
              <w:rFonts w:ascii="Times New Roman" w:hAnsi="Times New Roman" w:cs="Times New Roman"/>
              <w:noProof/>
              <w:sz w:val="24"/>
              <w:szCs w:val="24"/>
              <w:lang w:val="en-US"/>
            </w:rPr>
            <w:t>(Chan, 2020)</w:t>
          </w:r>
          <w:r w:rsidRPr="00336E56">
            <w:rPr>
              <w:rFonts w:ascii="Times New Roman" w:hAnsi="Times New Roman" w:cs="Times New Roman"/>
              <w:sz w:val="24"/>
              <w:szCs w:val="24"/>
              <w:lang w:val="en-US"/>
            </w:rPr>
            <w:fldChar w:fldCharType="end"/>
          </w:r>
        </w:sdtContent>
      </w:sdt>
    </w:p>
    <w:p w14:paraId="42E7E12E" w14:textId="77777777" w:rsidR="00C443A1" w:rsidRPr="00336E56" w:rsidRDefault="00C443A1" w:rsidP="00820801">
      <w:pPr>
        <w:spacing w:line="480" w:lineRule="auto"/>
        <w:rPr>
          <w:rFonts w:ascii="Times New Roman" w:hAnsi="Times New Roman" w:cs="Times New Roman"/>
          <w:sz w:val="24"/>
          <w:szCs w:val="24"/>
          <w:lang w:val="en-US"/>
        </w:rPr>
      </w:pPr>
      <w:r w:rsidRPr="00336E56">
        <w:rPr>
          <w:rFonts w:ascii="Times New Roman" w:hAnsi="Times New Roman" w:cs="Times New Roman"/>
          <w:sz w:val="24"/>
          <w:szCs w:val="24"/>
          <w:lang w:val="en-US"/>
        </w:rPr>
        <w:t xml:space="preserve">China is considered as the factory of the world, while Germany is </w:t>
      </w:r>
      <w:r w:rsidR="00FE36AE" w:rsidRPr="00336E56">
        <w:rPr>
          <w:rFonts w:ascii="Times New Roman" w:hAnsi="Times New Roman" w:cs="Times New Roman"/>
          <w:sz w:val="24"/>
          <w:szCs w:val="24"/>
        </w:rPr>
        <w:t>recognized</w:t>
      </w:r>
      <w:r w:rsidRPr="00336E56">
        <w:rPr>
          <w:rFonts w:ascii="Times New Roman" w:hAnsi="Times New Roman" w:cs="Times New Roman"/>
          <w:sz w:val="24"/>
          <w:szCs w:val="24"/>
          <w:lang w:val="en-US"/>
        </w:rPr>
        <w:t xml:space="preserve"> as the factory of Europe. </w:t>
      </w:r>
      <w:sdt>
        <w:sdtPr>
          <w:rPr>
            <w:rFonts w:ascii="Times New Roman" w:hAnsi="Times New Roman" w:cs="Times New Roman"/>
            <w:sz w:val="24"/>
            <w:szCs w:val="24"/>
            <w:lang w:val="en-US"/>
          </w:rPr>
          <w:id w:val="1095833443"/>
          <w:citation/>
        </w:sdtPr>
        <w:sdtContent>
          <w:r w:rsidRPr="00336E56">
            <w:rPr>
              <w:rFonts w:ascii="Times New Roman" w:hAnsi="Times New Roman" w:cs="Times New Roman"/>
              <w:sz w:val="24"/>
              <w:szCs w:val="24"/>
              <w:lang w:val="en-US"/>
            </w:rPr>
            <w:fldChar w:fldCharType="begin"/>
          </w:r>
          <w:r w:rsidRPr="00336E56">
            <w:rPr>
              <w:rFonts w:ascii="Times New Roman" w:hAnsi="Times New Roman" w:cs="Times New Roman"/>
              <w:sz w:val="24"/>
              <w:szCs w:val="24"/>
              <w:lang w:val="en-US"/>
            </w:rPr>
            <w:instrText xml:space="preserve"> CITATION Hay22 \l 1033 </w:instrText>
          </w:r>
          <w:r w:rsidRPr="00336E56">
            <w:rPr>
              <w:rFonts w:ascii="Times New Roman" w:hAnsi="Times New Roman" w:cs="Times New Roman"/>
              <w:sz w:val="24"/>
              <w:szCs w:val="24"/>
              <w:lang w:val="en-US"/>
            </w:rPr>
            <w:fldChar w:fldCharType="separate"/>
          </w:r>
          <w:r w:rsidRPr="00336E56">
            <w:rPr>
              <w:rFonts w:ascii="Times New Roman" w:hAnsi="Times New Roman" w:cs="Times New Roman"/>
              <w:noProof/>
              <w:sz w:val="24"/>
              <w:szCs w:val="24"/>
              <w:lang w:val="en-US"/>
            </w:rPr>
            <w:t>(Hayo, 2022)</w:t>
          </w:r>
          <w:r w:rsidRPr="00336E56">
            <w:rPr>
              <w:rFonts w:ascii="Times New Roman" w:hAnsi="Times New Roman" w:cs="Times New Roman"/>
              <w:sz w:val="24"/>
              <w:szCs w:val="24"/>
              <w:lang w:val="en-US"/>
            </w:rPr>
            <w:fldChar w:fldCharType="end"/>
          </w:r>
        </w:sdtContent>
      </w:sdt>
      <w:r w:rsidRPr="00336E56">
        <w:rPr>
          <w:rFonts w:ascii="Times New Roman" w:hAnsi="Times New Roman" w:cs="Times New Roman"/>
          <w:sz w:val="24"/>
          <w:szCs w:val="24"/>
          <w:lang w:val="en-US"/>
        </w:rPr>
        <w:t xml:space="preserve"> The nominal GDP of the country is ranked at fourth place worldwide and first in Europe, which adds more benefits for its growth. In addition, to that Germany is one of the leading exporters of all type of machinery, including chemicals, vehicles, </w:t>
      </w:r>
      <w:r w:rsidRPr="00336E56">
        <w:rPr>
          <w:rFonts w:ascii="Times New Roman" w:hAnsi="Times New Roman" w:cs="Times New Roman"/>
          <w:sz w:val="24"/>
          <w:szCs w:val="24"/>
          <w:lang w:val="en-US"/>
        </w:rPr>
        <w:lastRenderedPageBreak/>
        <w:t xml:space="preserve">equipment, etc. The Multinational conglomerates like Bayer, Volkswagen and Siemens have positioned their headquarters in Germany and contribute to the world’s economy. The major instruments of this economic player stands within the </w:t>
      </w:r>
      <w:r w:rsidR="00FE36AE" w:rsidRPr="00336E56">
        <w:rPr>
          <w:rFonts w:ascii="Times New Roman" w:hAnsi="Times New Roman" w:cs="Times New Roman"/>
          <w:sz w:val="24"/>
          <w:szCs w:val="24"/>
        </w:rPr>
        <w:t>organizational</w:t>
      </w:r>
      <w:r w:rsidRPr="00336E56">
        <w:rPr>
          <w:rFonts w:ascii="Times New Roman" w:hAnsi="Times New Roman" w:cs="Times New Roman"/>
          <w:sz w:val="24"/>
          <w:szCs w:val="24"/>
          <w:lang w:val="en-US"/>
        </w:rPr>
        <w:t xml:space="preserve"> and discipline principles that well-inhabited through the years. Last, but not least major factor are considered the investments in new technology. </w:t>
      </w:r>
      <w:sdt>
        <w:sdtPr>
          <w:rPr>
            <w:rFonts w:ascii="Times New Roman" w:hAnsi="Times New Roman" w:cs="Times New Roman"/>
            <w:sz w:val="24"/>
            <w:szCs w:val="24"/>
            <w:lang w:val="en-US"/>
          </w:rPr>
          <w:id w:val="1736667981"/>
          <w:citation/>
        </w:sdtPr>
        <w:sdtContent>
          <w:r w:rsidRPr="00336E56">
            <w:rPr>
              <w:rFonts w:ascii="Times New Roman" w:hAnsi="Times New Roman" w:cs="Times New Roman"/>
              <w:sz w:val="24"/>
              <w:szCs w:val="24"/>
              <w:lang w:val="en-US"/>
            </w:rPr>
            <w:fldChar w:fldCharType="begin"/>
          </w:r>
          <w:r w:rsidRPr="00336E56">
            <w:rPr>
              <w:rFonts w:ascii="Times New Roman" w:hAnsi="Times New Roman" w:cs="Times New Roman"/>
              <w:sz w:val="24"/>
              <w:szCs w:val="24"/>
              <w:lang w:val="en-US"/>
            </w:rPr>
            <w:instrText xml:space="preserve"> CITATION Sch23 \l 1033 </w:instrText>
          </w:r>
          <w:r w:rsidRPr="00336E56">
            <w:rPr>
              <w:rFonts w:ascii="Times New Roman" w:hAnsi="Times New Roman" w:cs="Times New Roman"/>
              <w:sz w:val="24"/>
              <w:szCs w:val="24"/>
              <w:lang w:val="en-US"/>
            </w:rPr>
            <w:fldChar w:fldCharType="separate"/>
          </w:r>
          <w:r w:rsidRPr="00336E56">
            <w:rPr>
              <w:rFonts w:ascii="Times New Roman" w:hAnsi="Times New Roman" w:cs="Times New Roman"/>
              <w:noProof/>
              <w:sz w:val="24"/>
              <w:szCs w:val="24"/>
              <w:lang w:val="en-US"/>
            </w:rPr>
            <w:t>(Schneider, 2023)</w:t>
          </w:r>
          <w:r w:rsidRPr="00336E56">
            <w:rPr>
              <w:rFonts w:ascii="Times New Roman" w:hAnsi="Times New Roman" w:cs="Times New Roman"/>
              <w:sz w:val="24"/>
              <w:szCs w:val="24"/>
              <w:lang w:val="en-US"/>
            </w:rPr>
            <w:fldChar w:fldCharType="end"/>
          </w:r>
        </w:sdtContent>
      </w:sdt>
    </w:p>
    <w:p w14:paraId="54B66898" w14:textId="77777777" w:rsidR="00AA15F8" w:rsidRPr="00336E56" w:rsidRDefault="00AA15F8" w:rsidP="00820801">
      <w:p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 xml:space="preserve">Germany stands among the first worldwide in innovation. In many fields, like automotive and mechanical engineering, this country has proven its success. The research institutions are quite famous for their contributions to science, technology, and producing renewable energy. In recent years, they have started to invest in Industry 4.0, which mainly </w:t>
      </w:r>
      <w:r w:rsidR="00FE36AE" w:rsidRPr="00336E56">
        <w:rPr>
          <w:rFonts w:ascii="Times New Roman" w:eastAsia="Times New Roman" w:hAnsi="Times New Roman" w:cs="Times New Roman"/>
          <w:sz w:val="24"/>
          <w:szCs w:val="24"/>
          <w:lang w:eastAsia="bg-BG"/>
        </w:rPr>
        <w:t>emphasizes</w:t>
      </w:r>
      <w:r w:rsidRPr="00336E56">
        <w:rPr>
          <w:rFonts w:ascii="Times New Roman" w:eastAsia="Times New Roman" w:hAnsi="Times New Roman" w:cs="Times New Roman"/>
          <w:sz w:val="24"/>
          <w:szCs w:val="24"/>
          <w:lang w:val="en-US" w:eastAsia="bg-BG"/>
        </w:rPr>
        <w:t xml:space="preserve"> applying digital technologies to the manufacturing process in order to improve efficiency. (Schroeder, 2016) Germany has a workforce with good education and exceptional skills, which has been developed throughout the years with a dual educational system. The unemployment rate is usu</w:t>
      </w:r>
      <w:r w:rsidR="003B029D" w:rsidRPr="00336E56">
        <w:rPr>
          <w:rFonts w:ascii="Times New Roman" w:eastAsia="Times New Roman" w:hAnsi="Times New Roman" w:cs="Times New Roman"/>
          <w:sz w:val="24"/>
          <w:szCs w:val="24"/>
          <w:lang w:val="en-US" w:eastAsia="bg-BG"/>
        </w:rPr>
        <w:t>ally below the five-percent</w:t>
      </w:r>
      <w:r w:rsidRPr="00336E56">
        <w:rPr>
          <w:rFonts w:ascii="Times New Roman" w:eastAsia="Times New Roman" w:hAnsi="Times New Roman" w:cs="Times New Roman"/>
          <w:sz w:val="24"/>
          <w:szCs w:val="24"/>
          <w:lang w:val="en-US" w:eastAsia="bg-BG"/>
        </w:rPr>
        <w:t>. </w:t>
      </w:r>
    </w:p>
    <w:p w14:paraId="74D7629C" w14:textId="77777777" w:rsidR="00AA15F8" w:rsidRPr="00336E56" w:rsidRDefault="00AA15F8" w:rsidP="00820801">
      <w:p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All in all, Germany is considered one of the world’s economic giants in terms of education, healthcare systems, production, and technologies. The nation also possesses a well-educated workforce, which contributes to its professional success on an international level. Although the ageing population is an ongoing challenge for Germany, the country keeps finding solutions, using the latest innovations, and striving for perfection.</w:t>
      </w:r>
    </w:p>
    <w:p w14:paraId="05EF013F" w14:textId="77777777" w:rsidR="00AA15F8" w:rsidRPr="00336E56" w:rsidRDefault="00AA15F8" w:rsidP="00820801">
      <w:p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It is crucial to evaluate both Germany and Spain for the potential expansion of G4S. Facts related to social context, c</w:t>
      </w:r>
      <w:r w:rsidR="00FE36AE" w:rsidRPr="00336E56">
        <w:rPr>
          <w:rFonts w:ascii="Times New Roman" w:eastAsia="Times New Roman" w:hAnsi="Times New Roman" w:cs="Times New Roman"/>
          <w:sz w:val="24"/>
          <w:szCs w:val="24"/>
          <w:lang w:val="en-US" w:eastAsia="bg-BG"/>
        </w:rPr>
        <w:t>ultural differences, la</w:t>
      </w:r>
      <w:r w:rsidR="00FE36AE" w:rsidRPr="00336E56">
        <w:rPr>
          <w:rFonts w:ascii="Times New Roman" w:eastAsia="Times New Roman" w:hAnsi="Times New Roman" w:cs="Times New Roman"/>
          <w:sz w:val="24"/>
          <w:szCs w:val="24"/>
          <w:lang w:eastAsia="bg-BG"/>
        </w:rPr>
        <w:t xml:space="preserve">nguage, possible risks, and </w:t>
      </w:r>
      <w:r w:rsidRPr="00336E56">
        <w:rPr>
          <w:rFonts w:ascii="Times New Roman" w:eastAsia="Times New Roman" w:hAnsi="Times New Roman" w:cs="Times New Roman"/>
          <w:sz w:val="24"/>
          <w:szCs w:val="24"/>
          <w:lang w:val="en-US" w:eastAsia="bg-BG"/>
        </w:rPr>
        <w:t xml:space="preserve">the </w:t>
      </w:r>
      <w:r w:rsidR="00FE36AE" w:rsidRPr="00336E56">
        <w:rPr>
          <w:rFonts w:ascii="Times New Roman" w:eastAsia="Times New Roman" w:hAnsi="Times New Roman" w:cs="Times New Roman"/>
          <w:sz w:val="24"/>
          <w:szCs w:val="24"/>
          <w:lang w:eastAsia="bg-BG"/>
        </w:rPr>
        <w:t>labour</w:t>
      </w:r>
      <w:r w:rsidRPr="00336E56">
        <w:rPr>
          <w:rFonts w:ascii="Times New Roman" w:eastAsia="Times New Roman" w:hAnsi="Times New Roman" w:cs="Times New Roman"/>
          <w:sz w:val="24"/>
          <w:szCs w:val="24"/>
          <w:lang w:val="en-US" w:eastAsia="bg-BG"/>
        </w:rPr>
        <w:t xml:space="preserve"> workforce. Obviously, we have already examined Germany, which will be our selected country for expansion. Thus, we have to </w:t>
      </w:r>
      <w:r w:rsidR="00EF3DDA" w:rsidRPr="00336E56">
        <w:rPr>
          <w:rFonts w:ascii="Times New Roman" w:eastAsia="Times New Roman" w:hAnsi="Times New Roman" w:cs="Times New Roman"/>
          <w:sz w:val="24"/>
          <w:szCs w:val="24"/>
          <w:lang w:eastAsia="bg-BG"/>
        </w:rPr>
        <w:t>analyse</w:t>
      </w:r>
      <w:r w:rsidRPr="00336E56">
        <w:rPr>
          <w:rFonts w:ascii="Times New Roman" w:eastAsia="Times New Roman" w:hAnsi="Times New Roman" w:cs="Times New Roman"/>
          <w:sz w:val="24"/>
          <w:szCs w:val="24"/>
          <w:lang w:val="en-US" w:eastAsia="bg-BG"/>
        </w:rPr>
        <w:t xml:space="preserve"> Hofstede’s dimensions versus the UK. The dimensions are noted as follows</w:t>
      </w:r>
      <w:r w:rsidR="00FE36AE" w:rsidRPr="00336E56">
        <w:rPr>
          <w:rFonts w:ascii="Times New Roman" w:eastAsia="Times New Roman" w:hAnsi="Times New Roman" w:cs="Times New Roman"/>
          <w:sz w:val="24"/>
          <w:szCs w:val="24"/>
          <w:lang w:eastAsia="bg-BG"/>
        </w:rPr>
        <w:t>:</w:t>
      </w:r>
      <w:r w:rsidRPr="00336E56">
        <w:rPr>
          <w:rFonts w:ascii="Times New Roman" w:eastAsia="Times New Roman" w:hAnsi="Times New Roman" w:cs="Times New Roman"/>
          <w:sz w:val="24"/>
          <w:szCs w:val="24"/>
          <w:lang w:val="en-US" w:eastAsia="bg-BG"/>
        </w:rPr>
        <w:t xml:space="preserve"> </w:t>
      </w:r>
    </w:p>
    <w:p w14:paraId="3D0F8A0E" w14:textId="77777777" w:rsidR="00AA15F8" w:rsidRPr="00336E56" w:rsidRDefault="00AA15F8" w:rsidP="00820801">
      <w:pPr>
        <w:numPr>
          <w:ilvl w:val="0"/>
          <w:numId w:val="4"/>
        </w:num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lastRenderedPageBreak/>
        <w:t xml:space="preserve">Power distance: the UK (35) and Germany (35) are equal in this aspect, indicating </w:t>
      </w:r>
      <w:r w:rsidR="00FE36AE" w:rsidRPr="00336E56">
        <w:rPr>
          <w:rFonts w:ascii="Times New Roman" w:eastAsia="Times New Roman" w:hAnsi="Times New Roman" w:cs="Times New Roman"/>
          <w:sz w:val="24"/>
          <w:szCs w:val="24"/>
          <w:lang w:eastAsia="bg-BG"/>
        </w:rPr>
        <w:t>decentralized</w:t>
      </w:r>
      <w:r w:rsidRPr="00336E56">
        <w:rPr>
          <w:rFonts w:ascii="Times New Roman" w:eastAsia="Times New Roman" w:hAnsi="Times New Roman" w:cs="Times New Roman"/>
          <w:sz w:val="24"/>
          <w:szCs w:val="24"/>
          <w:lang w:val="en-US" w:eastAsia="bg-BG"/>
        </w:rPr>
        <w:t xml:space="preserve"> power structures. </w:t>
      </w:r>
    </w:p>
    <w:p w14:paraId="18300F75" w14:textId="77777777" w:rsidR="00AA15F8" w:rsidRPr="00336E56" w:rsidRDefault="00803238" w:rsidP="00820801">
      <w:pPr>
        <w:numPr>
          <w:ilvl w:val="0"/>
          <w:numId w:val="4"/>
        </w:num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Individualism -</w:t>
      </w:r>
      <w:r w:rsidR="00AA15F8" w:rsidRPr="00336E56">
        <w:rPr>
          <w:rFonts w:ascii="Times New Roman" w:eastAsia="Times New Roman" w:hAnsi="Times New Roman" w:cs="Times New Roman"/>
          <w:sz w:val="24"/>
          <w:szCs w:val="24"/>
          <w:lang w:val="en-US" w:eastAsia="bg-BG"/>
        </w:rPr>
        <w:t xml:space="preserve"> in terms of this aspect, Germany (67) has a lower individual culture than the UK (89).</w:t>
      </w:r>
    </w:p>
    <w:p w14:paraId="06CDC337" w14:textId="77777777" w:rsidR="00AA15F8" w:rsidRPr="00336E56" w:rsidRDefault="00803238" w:rsidP="00820801">
      <w:pPr>
        <w:numPr>
          <w:ilvl w:val="0"/>
          <w:numId w:val="4"/>
        </w:num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Masculinity -</w:t>
      </w:r>
      <w:r w:rsidR="00AA15F8" w:rsidRPr="00336E56">
        <w:rPr>
          <w:rFonts w:ascii="Times New Roman" w:eastAsia="Times New Roman" w:hAnsi="Times New Roman" w:cs="Times New Roman"/>
          <w:sz w:val="24"/>
          <w:szCs w:val="24"/>
          <w:lang w:val="en-US" w:eastAsia="bg-BG"/>
        </w:rPr>
        <w:t xml:space="preserve"> both countries have an equal score again, suggesting that society is very competitive in terms of professional achievement.</w:t>
      </w:r>
    </w:p>
    <w:p w14:paraId="1EC6C1F1" w14:textId="77777777" w:rsidR="00AA15F8" w:rsidRPr="00336E56" w:rsidRDefault="00AA15F8" w:rsidP="00820801">
      <w:pPr>
        <w:numPr>
          <w:ilvl w:val="0"/>
          <w:numId w:val="4"/>
        </w:num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Uncertainty avoidance: Germany (65) has a strict preference for regulation and structured environmental issues, while the UK (35) prefers to create individual rules for business.</w:t>
      </w:r>
    </w:p>
    <w:p w14:paraId="4A0AED6D" w14:textId="77777777" w:rsidR="00AA15F8" w:rsidRPr="00336E56" w:rsidRDefault="00803238" w:rsidP="00820801">
      <w:pPr>
        <w:numPr>
          <w:ilvl w:val="0"/>
          <w:numId w:val="4"/>
        </w:num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Long-term orientation -</w:t>
      </w:r>
      <w:r w:rsidR="00AA15F8" w:rsidRPr="00336E56">
        <w:rPr>
          <w:rFonts w:ascii="Times New Roman" w:eastAsia="Times New Roman" w:hAnsi="Times New Roman" w:cs="Times New Roman"/>
          <w:sz w:val="24"/>
          <w:szCs w:val="24"/>
          <w:lang w:val="en-US" w:eastAsia="bg-BG"/>
        </w:rPr>
        <w:t xml:space="preserve"> Germany (83) prefers to focus better on the future than the UK (51).</w:t>
      </w:r>
    </w:p>
    <w:p w14:paraId="20435540" w14:textId="77777777" w:rsidR="00AA15F8" w:rsidRDefault="00803238" w:rsidP="00820801">
      <w:pPr>
        <w:numPr>
          <w:ilvl w:val="0"/>
          <w:numId w:val="4"/>
        </w:numPr>
        <w:spacing w:before="100" w:beforeAutospacing="1" w:after="100" w:afterAutospacing="1" w:line="480" w:lineRule="auto"/>
        <w:rPr>
          <w:rFonts w:ascii="Times New Roman" w:eastAsia="Times New Roman" w:hAnsi="Times New Roman" w:cs="Times New Roman"/>
          <w:sz w:val="24"/>
          <w:szCs w:val="24"/>
          <w:lang w:val="en-US" w:eastAsia="bg-BG"/>
        </w:rPr>
      </w:pPr>
      <w:r w:rsidRPr="00336E56">
        <w:rPr>
          <w:rFonts w:ascii="Times New Roman" w:eastAsia="Times New Roman" w:hAnsi="Times New Roman" w:cs="Times New Roman"/>
          <w:sz w:val="24"/>
          <w:szCs w:val="24"/>
          <w:lang w:val="en-US" w:eastAsia="bg-BG"/>
        </w:rPr>
        <w:t>Indulgence -</w:t>
      </w:r>
      <w:r w:rsidR="00AA15F8" w:rsidRPr="00336E56">
        <w:rPr>
          <w:rFonts w:ascii="Times New Roman" w:eastAsia="Times New Roman" w:hAnsi="Times New Roman" w:cs="Times New Roman"/>
          <w:sz w:val="24"/>
          <w:szCs w:val="24"/>
          <w:lang w:val="en-US" w:eastAsia="bg-BG"/>
        </w:rPr>
        <w:t xml:space="preserve"> Germany (40) is an extremely disciplined nation in comparison to the UK (69), which in this case is crucial for the expansion of the G4S.</w:t>
      </w:r>
    </w:p>
    <w:p w14:paraId="522A4C3E"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Spain is well-known for its diverse economy and has a significant role in the sectors of tourism, agriculture, and services. It is located in Western Europe and has borders with five countries: Portugal, France, Gibraltar, Morocco, and Andorra (the last two are from North Africa). The population is approximately estimated at 47 million people and has a significant number of immigrants and expatriates, such as in Germany. The official language is called Castellano (Spanish), but the usage of English is not as proficient as that in Germany. (Gutierrez, 2023) In economic aspects, Spain is a major force in tourism, agriculture, and services. Throughout the 2008 economic crisis, the country has succeeded in stabilising and growing its economy. (Pablo-Romero, 2023) The culture is considered quite vibrant and is very relaxed in terms of time management, with a hierarchical business structure. The unemployment rate (18.9) is very high at the business level, but the workforce is considered available at the lower level. (Ahmad, 2023) </w:t>
      </w:r>
    </w:p>
    <w:p w14:paraId="3BBBD81E"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lastRenderedPageBreak/>
        <w:t> </w:t>
      </w:r>
    </w:p>
    <w:p w14:paraId="305EB876"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Depending on Hofstede Dimensions, the results of Spain regarding those of the UK are as follows:</w:t>
      </w:r>
    </w:p>
    <w:p w14:paraId="3CD75E3C" w14:textId="77777777" w:rsidR="00D511FA" w:rsidRPr="00D511FA" w:rsidRDefault="00D511FA" w:rsidP="00820801">
      <w:pPr>
        <w:numPr>
          <w:ilvl w:val="0"/>
          <w:numId w:val="11"/>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Power Distance – the business landscape in Spain (57) is stricter in a vertical way, while the UK (35) is more decentralised in terms of management.</w:t>
      </w:r>
    </w:p>
    <w:p w14:paraId="2D46F5B2" w14:textId="77777777" w:rsidR="00D511FA" w:rsidRPr="00D511FA" w:rsidRDefault="00D511FA" w:rsidP="00820801">
      <w:pPr>
        <w:numPr>
          <w:ilvl w:val="0"/>
          <w:numId w:val="11"/>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Individualism – Spain (51) is considered more collective in terms of business relationships and orientation.</w:t>
      </w:r>
    </w:p>
    <w:p w14:paraId="164C7599" w14:textId="77777777" w:rsidR="00D511FA" w:rsidRPr="00D511FA" w:rsidRDefault="00D511FA" w:rsidP="00820801">
      <w:pPr>
        <w:numPr>
          <w:ilvl w:val="0"/>
          <w:numId w:val="11"/>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Masculinity – Spain (42) has a lower level of perceiving higher goals and competition, while the UK (66) is more competitive.</w:t>
      </w:r>
    </w:p>
    <w:p w14:paraId="0E483073" w14:textId="77777777" w:rsidR="00D511FA" w:rsidRPr="00D511FA" w:rsidRDefault="00D511FA" w:rsidP="00820801">
      <w:pPr>
        <w:numPr>
          <w:ilvl w:val="0"/>
          <w:numId w:val="11"/>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Uncertainty Avoidance – Spain (86) in terms of the business environment needs to have a preference for rules, unlike the UK (35).</w:t>
      </w:r>
    </w:p>
    <w:p w14:paraId="0277524B" w14:textId="77777777" w:rsidR="00D511FA" w:rsidRPr="00D511FA" w:rsidRDefault="00D511FA" w:rsidP="00820801">
      <w:pPr>
        <w:numPr>
          <w:ilvl w:val="0"/>
          <w:numId w:val="11"/>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Long-term Orientation – Spain (48) has scored similar results to the UK (51), thus both countries have balanced short-term goals.</w:t>
      </w:r>
    </w:p>
    <w:p w14:paraId="369CC8A9" w14:textId="77777777" w:rsidR="00D511FA" w:rsidRPr="00D511FA" w:rsidRDefault="00D511FA" w:rsidP="00820801">
      <w:pPr>
        <w:numPr>
          <w:ilvl w:val="0"/>
          <w:numId w:val="11"/>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Indulgence – Spain (44) is located in the southwestern part of Europe, so they are considered to be more restrained than the UK (69).</w:t>
      </w:r>
    </w:p>
    <w:p w14:paraId="37CAC4D4"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In terms of cultural differences, both Spain and Germany are very diverse. However, the German business environment has more similarities to the British in terms of formality and clarity. The Germans rely on more structured working environments. Therefore, this equality could enable better integration for G4S. On the other hand, the index of uncertainty in Germany suggests that G4S has to implement detailed planning and specific rules. The level of discipline could facilitate the workflow and open more opportunities for G4S.</w:t>
      </w:r>
    </w:p>
    <w:p w14:paraId="78EDC3CA"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 xml:space="preserve">On the other hand, Spain has a more hierarchical-oriented business structure within its organizations. The index of power distance is higher than that of the UK, so G4S has to adjust </w:t>
      </w:r>
      <w:r w:rsidRPr="00D511FA">
        <w:rPr>
          <w:rFonts w:ascii="Times New Roman" w:eastAsia="Times New Roman" w:hAnsi="Times New Roman" w:cs="Times New Roman"/>
          <w:sz w:val="24"/>
          <w:szCs w:val="24"/>
          <w:lang w:val="bg-BG" w:eastAsia="bg-BG"/>
        </w:rPr>
        <w:lastRenderedPageBreak/>
        <w:t>to more gathering and vertical business practices. The high uncertainty avoidance index implies that expanding G4S in Spain needs structured and detailed guidelines. (Jadenkus, 2024)</w:t>
      </w:r>
    </w:p>
    <w:p w14:paraId="547D2739"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However, Germany has established a well-educated workforce and capable environments in terms of international business. The proficiency level of English also suggests that it is a better option for G4S to expand there because the communication would be much easier. This way, the working labour pool is much wider, and the options are diverse in many aspects. The English language is used worldwide in any type of business, especially between countries with different moral values and beliefs. The labour market in Spain does not possess workers that are proficient in English, thus, G4S may encounter difficulties in recruitment and training. (Mendoza, 2024)</w:t>
      </w:r>
    </w:p>
    <w:p w14:paraId="6056A5DF"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The level of risk needs to be considered carefully when expanding into new markets. The economic stability of Germany has always been a strength; hence,  the country is always considered an option for such business expansion. In addition to that, the advancement in the high-tech industry will contribute more if G4S decides to transfer part of its business there. Spain has been through a recovery from the economic crisis but has managed to go through different ups and downs during the past few years. (Infantino, 2023)</w:t>
      </w:r>
    </w:p>
    <w:p w14:paraId="772658FD"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Based on Hofstede’s cultural dimension index number, it is recognisable that Germany is more compatible for expansion on behalf of G4S. Despite the similarities in economic stability and a highly skilled, well-educated workforce, G4S has to consider other aspects such as behavioural analysis and production processes. Spain, on the other hand, offers growth opportunities due to its location, crossing borders with another continent, and magnificent, ancient culture. All in all, Germany has more potential to become the chosen country for the expansion of G4S. (Yani, 2023)</w:t>
      </w:r>
    </w:p>
    <w:p w14:paraId="1530E137" w14:textId="77777777" w:rsidR="00D511FA" w:rsidRPr="00336E56" w:rsidRDefault="00D511FA" w:rsidP="00820801">
      <w:pPr>
        <w:spacing w:before="100" w:beforeAutospacing="1" w:after="100" w:afterAutospacing="1" w:line="480" w:lineRule="auto"/>
        <w:rPr>
          <w:rFonts w:ascii="Times New Roman" w:eastAsia="Times New Roman" w:hAnsi="Times New Roman" w:cs="Times New Roman"/>
          <w:sz w:val="24"/>
          <w:szCs w:val="24"/>
          <w:lang w:val="en-US" w:eastAsia="bg-BG"/>
        </w:rPr>
      </w:pPr>
    </w:p>
    <w:p w14:paraId="0F3CC5D6"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Another essential issue in international business when expanding to a new market is networking. It is a communication process that helps in creating strong and healthy business relationships, building values, and giving a proper perspective on any market. (Ramesh, 2023) Proficiency in German could really help in interacting with business society. However, the country has levelled the form of networking in a formal and professional way, so it is considered a good business market for the expansion of G4S. Proficiency in English might not be suggested when you want to make a deal with a local buyer. The company may encounter challenges in establishing a good relationship and may create a barrier to integrating with the cultural values of the local business. Contrariwise, in Spain, the process of networking is often done very informally. In this case, you need to master the language, although it requires much more time and effort. (Joo, 2023)</w:t>
      </w:r>
    </w:p>
    <w:p w14:paraId="297E67D4"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The styles of communication are of essence when dealing in a business matter with Germany. It is quite famous for its directness outside of business and, respectively, when doing business. The communication barriers that G4S may encounter are the directness and the precise expression of the German management. However, the British manager is more polite and indirect at certain points, due to his gestures and expressions. Thus, it may cause misunderstandings on both sides if they are not capable of adapting to a certain form of verbal or non-verbal communication. Feedback may be misinterpreted by the British manager and accepted in a negative light due to its direct impact on the impression. (Ivanova-Gongne, 2023) In terms of communication, there are many idiomatic phrases that could be interpreted differently, thus leading to potential misunderstandings. Lastly, the precision of the Germans is valued all over the world, and the British manager of G4S must adjust in this manner. (Koch, 2023)</w:t>
      </w:r>
    </w:p>
    <w:p w14:paraId="7161F59F"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lastRenderedPageBreak/>
        <w:t>On the other hand, the hierarchical structure of business in Spain may lead to unseen challenges. The approach of the Spanish managers is considered quite relaxed and seems very unserious. The deadlines are prolonged due to rescheduling and rearranging of the tasks. The manager of G4S may find this inappropriate because they prefer a more ordered and punctual way of completing tasks. The level of English in the business environment is not very proficient. Business meetings are required to be communicated in English, but informal interactions are usually conducted in Spanish. This might cause British managers to not comprehend the full picture of the business environment. If G4S plans to operate at a certain local level, it is crucial to understand everything that is said around you. In addition to that, the manager of G4S needs to invest a certain amount of time in team buildings outside of the formal business environment in order to get a better clue about the culture of Spain. Thus, this may lead to a lack of new opportunities and less business-oriented bonds. (Nord, 2020)</w:t>
      </w:r>
    </w:p>
    <w:p w14:paraId="5618CB26"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Based on the analysis written above, Germany is more likely to be the chosen country where G4S could expand. The alignment, the set of cultural and moral beliefs, the discipline, the economic stability, and the highly skilled and educated working nation are indicators that support this analysis. The risks seem to be much fewer, and the opportunities appear to be much clearer.</w:t>
      </w:r>
    </w:p>
    <w:p w14:paraId="10364A59" w14:textId="77777777" w:rsidR="00D511FA" w:rsidRP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The communication strategies that G4S needs to take into deep consideration are as follows:</w:t>
      </w:r>
    </w:p>
    <w:p w14:paraId="0DCEEE22" w14:textId="77777777" w:rsidR="00D511FA" w:rsidRPr="00D511FA" w:rsidRDefault="00D511FA" w:rsidP="00820801">
      <w:pPr>
        <w:numPr>
          <w:ilvl w:val="0"/>
          <w:numId w:val="10"/>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Cultural Training: Arrange courses for the employees about German cultural behaviour, etiquette, and communication style.</w:t>
      </w:r>
    </w:p>
    <w:p w14:paraId="569251DC" w14:textId="77777777" w:rsidR="00D511FA" w:rsidRPr="00D511FA" w:rsidRDefault="00D511FA" w:rsidP="00820801">
      <w:pPr>
        <w:numPr>
          <w:ilvl w:val="0"/>
          <w:numId w:val="10"/>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Language Support: Provide language courses. In this way, GS4 will enhance integration and build better relationships.</w:t>
      </w:r>
    </w:p>
    <w:p w14:paraId="465B5803" w14:textId="77777777" w:rsidR="00D511FA" w:rsidRPr="00D511FA" w:rsidRDefault="00D511FA" w:rsidP="00820801">
      <w:pPr>
        <w:numPr>
          <w:ilvl w:val="0"/>
          <w:numId w:val="10"/>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lastRenderedPageBreak/>
        <w:t>Localised Business Approach: try to create strategies that correlate with the goals, beliefs, and values of Germany. By doing so, G4S would comprehend consumer behaviour.</w:t>
      </w:r>
    </w:p>
    <w:p w14:paraId="394C44EE" w14:textId="77777777" w:rsidR="00D511FA" w:rsidRPr="00D511FA" w:rsidRDefault="00D511FA" w:rsidP="00820801">
      <w:pPr>
        <w:numPr>
          <w:ilvl w:val="0"/>
          <w:numId w:val="10"/>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Regular Feedback Mechanisms: The feedback from the local business authorities is crucial, so G4S has to establish regular meetings.</w:t>
      </w:r>
    </w:p>
    <w:p w14:paraId="3DFD3022" w14:textId="77777777" w:rsidR="00D511FA" w:rsidRPr="00D511FA" w:rsidRDefault="00D511FA" w:rsidP="00820801">
      <w:pPr>
        <w:numPr>
          <w:ilvl w:val="0"/>
          <w:numId w:val="10"/>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Formal networking: participating in local conferences regarding the specific business field in Germany.</w:t>
      </w:r>
    </w:p>
    <w:p w14:paraId="352C61BE" w14:textId="77777777" w:rsidR="00D511FA" w:rsidRPr="00D511FA" w:rsidRDefault="00D511FA" w:rsidP="00820801">
      <w:pPr>
        <w:numPr>
          <w:ilvl w:val="0"/>
          <w:numId w:val="10"/>
        </w:num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Technology Utilisation: Utilise the advanced technology infrastructure of Germany, and by implementing all the assets available, G4S could improve efficiency and contribute to the local economy.</w:t>
      </w:r>
    </w:p>
    <w:p w14:paraId="02AE8441" w14:textId="77777777" w:rsidR="00D511FA" w:rsidRDefault="00D511FA" w:rsidP="00820801">
      <w:pPr>
        <w:spacing w:before="100" w:beforeAutospacing="1" w:after="100" w:afterAutospacing="1" w:line="480" w:lineRule="auto"/>
        <w:rPr>
          <w:rFonts w:ascii="Times New Roman" w:eastAsia="Times New Roman" w:hAnsi="Times New Roman" w:cs="Times New Roman"/>
          <w:sz w:val="24"/>
          <w:szCs w:val="24"/>
          <w:lang w:val="bg-BG" w:eastAsia="bg-BG"/>
        </w:rPr>
      </w:pPr>
      <w:r w:rsidRPr="00D511FA">
        <w:rPr>
          <w:rFonts w:ascii="Times New Roman" w:eastAsia="Times New Roman" w:hAnsi="Times New Roman" w:cs="Times New Roman"/>
          <w:sz w:val="24"/>
          <w:szCs w:val="24"/>
          <w:lang w:val="bg-BG" w:eastAsia="bg-BG"/>
        </w:rPr>
        <w:t>G4S has to consider expanding into Germany because it provides more favourable opportunities for business growth. The compatibilities in terms of Hofstede’s dimensions, the well-structured business environment, and the advancements in technology suggest that Germany is the better option. Other advantages are the language similarities and the fact that Germany has an extremely high level of professionals. The strategies that G4S has to apply are language training and adopting a local approach to business. By doing so, they can overcome barriers and easily manage their business in Germany. The business environment that the company can create in Germany will help expand its borders to other international markets. G4S could empower their presence in Europe and continue to influence their field of security solutions.</w:t>
      </w:r>
    </w:p>
    <w:p w14:paraId="7C145700" w14:textId="77777777" w:rsidR="008559E5" w:rsidRDefault="008559E5" w:rsidP="00820801">
      <w:pPr>
        <w:spacing w:before="100" w:beforeAutospacing="1" w:after="100" w:afterAutospacing="1" w:line="480" w:lineRule="auto"/>
        <w:rPr>
          <w:rFonts w:ascii="Times New Roman" w:eastAsia="Times New Roman" w:hAnsi="Times New Roman" w:cs="Times New Roman"/>
          <w:sz w:val="24"/>
          <w:szCs w:val="24"/>
          <w:lang w:val="bg-BG" w:eastAsia="bg-BG"/>
        </w:rPr>
      </w:pPr>
    </w:p>
    <w:p w14:paraId="335A8D58" w14:textId="77777777" w:rsidR="008559E5" w:rsidRDefault="008559E5" w:rsidP="00820801">
      <w:pPr>
        <w:spacing w:before="100" w:beforeAutospacing="1" w:after="100" w:afterAutospacing="1" w:line="480" w:lineRule="auto"/>
        <w:rPr>
          <w:rFonts w:ascii="Times New Roman" w:eastAsia="Times New Roman" w:hAnsi="Times New Roman" w:cs="Times New Roman"/>
          <w:sz w:val="24"/>
          <w:szCs w:val="24"/>
          <w:lang w:val="bg-BG" w:eastAsia="bg-BG"/>
        </w:rPr>
      </w:pPr>
    </w:p>
    <w:p w14:paraId="33ED3A91" w14:textId="77777777" w:rsidR="008559E5" w:rsidRDefault="008559E5" w:rsidP="00D511FA">
      <w:pPr>
        <w:spacing w:before="100" w:beforeAutospacing="1" w:after="100" w:afterAutospacing="1" w:line="480" w:lineRule="auto"/>
        <w:jc w:val="both"/>
        <w:rPr>
          <w:rFonts w:ascii="Times New Roman" w:eastAsia="Times New Roman" w:hAnsi="Times New Roman" w:cs="Times New Roman"/>
          <w:sz w:val="24"/>
          <w:szCs w:val="24"/>
          <w:lang w:val="bg-BG" w:eastAsia="bg-BG"/>
        </w:rPr>
      </w:pPr>
    </w:p>
    <w:sdt>
      <w:sdtPr>
        <w:rPr>
          <w:rFonts w:asciiTheme="minorHAnsi" w:eastAsiaTheme="minorHAnsi" w:hAnsiTheme="minorHAnsi" w:cstheme="minorBidi"/>
          <w:color w:val="auto"/>
          <w:sz w:val="22"/>
          <w:szCs w:val="22"/>
        </w:rPr>
        <w:id w:val="-361202444"/>
        <w:docPartObj>
          <w:docPartGallery w:val="Bibliographies"/>
          <w:docPartUnique/>
        </w:docPartObj>
      </w:sdtPr>
      <w:sdtContent>
        <w:p w14:paraId="2EEC9F19" w14:textId="77777777" w:rsidR="008559E5" w:rsidRDefault="008559E5">
          <w:pPr>
            <w:pStyle w:val="Heading1"/>
          </w:pPr>
          <w:r>
            <w:t>References</w:t>
          </w:r>
        </w:p>
        <w:sdt>
          <w:sdtPr>
            <w:id w:val="-573587230"/>
            <w:bibliography/>
          </w:sdtPr>
          <w:sdtContent>
            <w:p w14:paraId="46A0546E" w14:textId="77777777" w:rsidR="008559E5" w:rsidRDefault="008559E5" w:rsidP="008559E5">
              <w:pPr>
                <w:pStyle w:val="Bibliography"/>
                <w:ind w:left="720" w:hanging="720"/>
                <w:rPr>
                  <w:noProof/>
                </w:rPr>
              </w:pPr>
              <w:r>
                <w:fldChar w:fldCharType="begin"/>
              </w:r>
              <w:r>
                <w:instrText xml:space="preserve"> BIBLIOGRAPHY </w:instrText>
              </w:r>
              <w:r>
                <w:fldChar w:fldCharType="separate"/>
              </w:r>
              <w:r>
                <w:rPr>
                  <w:noProof/>
                </w:rPr>
                <w:t xml:space="preserve">Ahmad, M. a. (2023). The impact of COVID-19 on unemployment rate: An intelligent based unemployment rate prediction in selected countries of Europe. </w:t>
              </w:r>
              <w:r>
                <w:rPr>
                  <w:i/>
                  <w:iCs/>
                  <w:noProof/>
                </w:rPr>
                <w:t>International Journal of Finance \&amp; Economics</w:t>
              </w:r>
              <w:r>
                <w:rPr>
                  <w:noProof/>
                </w:rPr>
                <w:t>, 528-543.</w:t>
              </w:r>
            </w:p>
            <w:p w14:paraId="6707169E" w14:textId="5B235F0F" w:rsidR="00820801" w:rsidRPr="00820801" w:rsidRDefault="00820801" w:rsidP="00820801">
              <w:r w:rsidRPr="00820801">
                <w:t>Bailey, S. (2015). Academic writing for international students of business. Routledge.</w:t>
              </w:r>
            </w:p>
            <w:p w14:paraId="0FD3CB58" w14:textId="77777777" w:rsidR="008559E5" w:rsidRDefault="008559E5" w:rsidP="008559E5">
              <w:pPr>
                <w:pStyle w:val="Bibliography"/>
                <w:ind w:left="720" w:hanging="720"/>
                <w:rPr>
                  <w:noProof/>
                </w:rPr>
              </w:pPr>
              <w:r>
                <w:rPr>
                  <w:noProof/>
                </w:rPr>
                <w:t xml:space="preserve">Chan, B. a. (2020). German's next language model. </w:t>
              </w:r>
              <w:r>
                <w:rPr>
                  <w:i/>
                  <w:iCs/>
                  <w:noProof/>
                </w:rPr>
                <w:t>arXiv preprint arXiv:2010.10906</w:t>
              </w:r>
              <w:r>
                <w:rPr>
                  <w:noProof/>
                </w:rPr>
                <w:t>.</w:t>
              </w:r>
            </w:p>
            <w:p w14:paraId="4B2C981B" w14:textId="77777777" w:rsidR="008559E5" w:rsidRDefault="008559E5" w:rsidP="008559E5">
              <w:pPr>
                <w:pStyle w:val="Bibliography"/>
                <w:ind w:left="720" w:hanging="720"/>
                <w:rPr>
                  <w:noProof/>
                </w:rPr>
              </w:pPr>
              <w:r>
                <w:rPr>
                  <w:noProof/>
                </w:rPr>
                <w:t>de Leth, D. O.--. (2020). G4S--Company scan.</w:t>
              </w:r>
            </w:p>
            <w:p w14:paraId="58C90A51" w14:textId="516089D9" w:rsidR="00820801" w:rsidRPr="00820801" w:rsidRDefault="00820801" w:rsidP="00820801">
              <w:r w:rsidRPr="00820801">
                <w:t>Deresky, H. (2013) International Management: Managing Across Boarders and Cultures, London, Pearson.</w:t>
              </w:r>
            </w:p>
            <w:p w14:paraId="08D412F0" w14:textId="77777777" w:rsidR="008559E5" w:rsidRDefault="008559E5" w:rsidP="008559E5">
              <w:pPr>
                <w:pStyle w:val="Bibliography"/>
                <w:ind w:left="720" w:hanging="720"/>
                <w:rPr>
                  <w:noProof/>
                </w:rPr>
              </w:pPr>
              <w:r w:rsidRPr="00184B7A">
                <w:rPr>
                  <w:noProof/>
                  <w:lang w:val="fr-FR"/>
                </w:rPr>
                <w:t xml:space="preserve">Gutierrez, E. a.-B.-P. (2023). </w:t>
              </w:r>
              <w:r>
                <w:rPr>
                  <w:noProof/>
                </w:rPr>
                <w:t xml:space="preserve">The spatial distribution of population in Spain: An anomaly in European perspective. </w:t>
              </w:r>
              <w:r>
                <w:rPr>
                  <w:i/>
                  <w:iCs/>
                  <w:noProof/>
                </w:rPr>
                <w:t>Journal of Regional Science</w:t>
              </w:r>
              <w:r>
                <w:rPr>
                  <w:noProof/>
                </w:rPr>
                <w:t>, 728-750.</w:t>
              </w:r>
            </w:p>
            <w:p w14:paraId="4AE72D78" w14:textId="77777777" w:rsidR="008559E5" w:rsidRDefault="008559E5" w:rsidP="008559E5">
              <w:pPr>
                <w:pStyle w:val="Bibliography"/>
                <w:ind w:left="720" w:hanging="720"/>
                <w:rPr>
                  <w:noProof/>
                </w:rPr>
              </w:pPr>
              <w:r>
                <w:rPr>
                  <w:noProof/>
                </w:rPr>
                <w:t xml:space="preserve">Hayo, B. a. (2022). Legislative tax announcements and GDP: Evidence from the United States, Germany, and the United Kingdom. </w:t>
              </w:r>
              <w:r>
                <w:rPr>
                  <w:i/>
                  <w:iCs/>
                  <w:noProof/>
                </w:rPr>
                <w:t>Economics Letters</w:t>
              </w:r>
              <w:r>
                <w:rPr>
                  <w:noProof/>
                </w:rPr>
                <w:t>, 110548.</w:t>
              </w:r>
            </w:p>
            <w:p w14:paraId="21C83BD9" w14:textId="77777777" w:rsidR="008559E5" w:rsidRDefault="008559E5" w:rsidP="008559E5">
              <w:pPr>
                <w:pStyle w:val="Bibliography"/>
                <w:ind w:left="720" w:hanging="720"/>
                <w:rPr>
                  <w:noProof/>
                </w:rPr>
              </w:pPr>
              <w:r>
                <w:rPr>
                  <w:noProof/>
                </w:rPr>
                <w:t xml:space="preserve">Infantino, F. (2023). How do private companies shape responses to migration in Europe? Informality, organizational decisions, and transnational change. </w:t>
              </w:r>
              <w:r>
                <w:rPr>
                  <w:i/>
                  <w:iCs/>
                  <w:noProof/>
                </w:rPr>
                <w:t>Regulation \&amp; Governance</w:t>
              </w:r>
              <w:r>
                <w:rPr>
                  <w:noProof/>
                </w:rPr>
                <w:t>.</w:t>
              </w:r>
            </w:p>
            <w:p w14:paraId="19ACB2D9" w14:textId="77777777" w:rsidR="008559E5" w:rsidRDefault="008559E5" w:rsidP="008559E5">
              <w:pPr>
                <w:pStyle w:val="Bibliography"/>
                <w:ind w:left="720" w:hanging="720"/>
                <w:rPr>
                  <w:noProof/>
                </w:rPr>
              </w:pPr>
              <w:r>
                <w:rPr>
                  <w:noProof/>
                </w:rPr>
                <w:t xml:space="preserve">Ivanova-Gongne, M. a.-R. (2023). Language in intercultural business interactions: A self-perceived power perspective. </w:t>
              </w:r>
              <w:r>
                <w:rPr>
                  <w:i/>
                  <w:iCs/>
                  <w:noProof/>
                </w:rPr>
                <w:t>Industrial Marketing Management</w:t>
              </w:r>
              <w:r>
                <w:rPr>
                  <w:noProof/>
                </w:rPr>
                <w:t>, 312-326.</w:t>
              </w:r>
            </w:p>
            <w:p w14:paraId="1155FF75" w14:textId="77777777" w:rsidR="008559E5" w:rsidRDefault="008559E5" w:rsidP="008559E5">
              <w:pPr>
                <w:pStyle w:val="Bibliography"/>
                <w:ind w:left="720" w:hanging="720"/>
                <w:rPr>
                  <w:noProof/>
                </w:rPr>
              </w:pPr>
              <w:r>
                <w:rPr>
                  <w:noProof/>
                </w:rPr>
                <w:t>Jadenkus, A. (2024). Exploring Cultural Differences among Supermarket Employees in Spain and Lithuania.</w:t>
              </w:r>
            </w:p>
            <w:p w14:paraId="2B35F011" w14:textId="77777777" w:rsidR="008559E5" w:rsidRDefault="008559E5" w:rsidP="008559E5">
              <w:pPr>
                <w:pStyle w:val="Bibliography"/>
                <w:ind w:left="720" w:hanging="720"/>
                <w:rPr>
                  <w:noProof/>
                </w:rPr>
              </w:pPr>
              <w:r>
                <w:rPr>
                  <w:noProof/>
                </w:rPr>
                <w:t xml:space="preserve">Joo, H. a. (2023). Association of language barriers with perioperative and surgical outcomes: a systematic review. </w:t>
              </w:r>
              <w:r>
                <w:rPr>
                  <w:i/>
                  <w:iCs/>
                  <w:noProof/>
                </w:rPr>
                <w:t>JAMA Network Open</w:t>
              </w:r>
              <w:r>
                <w:rPr>
                  <w:noProof/>
                </w:rPr>
                <w:t>, e2322743-e2322743.</w:t>
              </w:r>
            </w:p>
            <w:p w14:paraId="4F47775E" w14:textId="77777777" w:rsidR="008559E5" w:rsidRDefault="008559E5" w:rsidP="008559E5">
              <w:pPr>
                <w:pStyle w:val="Bibliography"/>
                <w:ind w:left="720" w:hanging="720"/>
                <w:rPr>
                  <w:noProof/>
                </w:rPr>
              </w:pPr>
              <w:r>
                <w:rPr>
                  <w:noProof/>
                </w:rPr>
                <w:t xml:space="preserve">Koch, S. (2023). </w:t>
              </w:r>
              <w:r>
                <w:rPr>
                  <w:i/>
                  <w:iCs/>
                  <w:noProof/>
                </w:rPr>
                <w:t>Handbook on Legal Cultures: A Selection of the World's Legal Cultures.</w:t>
              </w:r>
              <w:r>
                <w:rPr>
                  <w:noProof/>
                </w:rPr>
                <w:t xml:space="preserve"> Springer.</w:t>
              </w:r>
            </w:p>
            <w:p w14:paraId="03BB3E06" w14:textId="77777777" w:rsidR="008559E5" w:rsidRDefault="008559E5" w:rsidP="008559E5">
              <w:pPr>
                <w:pStyle w:val="Bibliography"/>
                <w:ind w:left="720" w:hanging="720"/>
                <w:rPr>
                  <w:noProof/>
                </w:rPr>
              </w:pPr>
              <w:r>
                <w:rPr>
                  <w:noProof/>
                </w:rPr>
                <w:t xml:space="preserve">Marois, G. a. (2020). Population aging, migration, and productivity in Europe. </w:t>
              </w:r>
              <w:r>
                <w:rPr>
                  <w:i/>
                  <w:iCs/>
                  <w:noProof/>
                </w:rPr>
                <w:t>Proceedings of the National Academy of Sciences</w:t>
              </w:r>
              <w:r>
                <w:rPr>
                  <w:noProof/>
                </w:rPr>
                <w:t>, 7690-7695.</w:t>
              </w:r>
            </w:p>
            <w:p w14:paraId="41471CBC" w14:textId="77777777" w:rsidR="008559E5" w:rsidRDefault="008559E5" w:rsidP="008559E5">
              <w:pPr>
                <w:pStyle w:val="Bibliography"/>
                <w:ind w:left="720" w:hanging="720"/>
                <w:rPr>
                  <w:noProof/>
                </w:rPr>
              </w:pPr>
              <w:r>
                <w:rPr>
                  <w:noProof/>
                </w:rPr>
                <w:t>Mendoza, L. (2024). Exploring Spanish Translation Accommodations for English Learning Students.</w:t>
              </w:r>
            </w:p>
            <w:p w14:paraId="602626BF" w14:textId="77777777" w:rsidR="008559E5" w:rsidRDefault="008559E5" w:rsidP="008559E5">
              <w:pPr>
                <w:pStyle w:val="Bibliography"/>
                <w:ind w:left="720" w:hanging="720"/>
                <w:rPr>
                  <w:noProof/>
                </w:rPr>
              </w:pPr>
              <w:r>
                <w:rPr>
                  <w:noProof/>
                </w:rPr>
                <w:t xml:space="preserve">Meyer, H. (2024). Language Switching Strategies in Multilingual Business Environments in Germany. </w:t>
              </w:r>
              <w:r>
                <w:rPr>
                  <w:i/>
                  <w:iCs/>
                  <w:noProof/>
                </w:rPr>
                <w:t>International Journal of Linguistics</w:t>
              </w:r>
              <w:r>
                <w:rPr>
                  <w:noProof/>
                </w:rPr>
                <w:t>, 13-24.</w:t>
              </w:r>
            </w:p>
            <w:p w14:paraId="32A94E0C" w14:textId="77777777" w:rsidR="008559E5" w:rsidRDefault="008559E5" w:rsidP="008559E5">
              <w:pPr>
                <w:pStyle w:val="Bibliography"/>
                <w:ind w:left="720" w:hanging="720"/>
                <w:rPr>
                  <w:noProof/>
                </w:rPr>
              </w:pPr>
              <w:r>
                <w:rPr>
                  <w:noProof/>
                </w:rPr>
                <w:t xml:space="preserve">Nord, J. H.-S. (2020). Do technology and social media preferences differ with age? A study of the use of social technologies for business purposes in Spain. </w:t>
              </w:r>
              <w:r>
                <w:rPr>
                  <w:i/>
                  <w:iCs/>
                  <w:noProof/>
                </w:rPr>
                <w:t>Journal of Computer Information Systems</w:t>
              </w:r>
              <w:r>
                <w:rPr>
                  <w:noProof/>
                </w:rPr>
                <w:t>.</w:t>
              </w:r>
            </w:p>
            <w:p w14:paraId="2423E1FA" w14:textId="77777777" w:rsidR="008559E5" w:rsidRDefault="008559E5" w:rsidP="008559E5">
              <w:pPr>
                <w:pStyle w:val="Bibliography"/>
                <w:ind w:left="720" w:hanging="720"/>
                <w:rPr>
                  <w:noProof/>
                </w:rPr>
              </w:pPr>
              <w:r>
                <w:rPr>
                  <w:noProof/>
                </w:rPr>
                <w:t xml:space="preserve">Pablo-Romero, M. d.-B.-J. (2023). Economic growth and global warming effects on electricity consumption in Spain: a sectoral study. </w:t>
              </w:r>
              <w:r>
                <w:rPr>
                  <w:i/>
                  <w:iCs/>
                  <w:noProof/>
                </w:rPr>
                <w:t>Environmental Science and Pollution Research</w:t>
              </w:r>
              <w:r>
                <w:rPr>
                  <w:noProof/>
                </w:rPr>
                <w:t>, 43096-43112.</w:t>
              </w:r>
            </w:p>
            <w:p w14:paraId="0FA0EF77" w14:textId="77777777" w:rsidR="008559E5" w:rsidRDefault="008559E5" w:rsidP="008559E5">
              <w:pPr>
                <w:pStyle w:val="Bibliography"/>
                <w:ind w:left="720" w:hanging="720"/>
                <w:rPr>
                  <w:noProof/>
                </w:rPr>
              </w:pPr>
              <w:r>
                <w:rPr>
                  <w:noProof/>
                </w:rPr>
                <w:t xml:space="preserve">Ramesh, G. a. (2023). The Smart Network Management Automation Algorithm for Administration of Reliable 5G Communication Networks. </w:t>
              </w:r>
              <w:r>
                <w:rPr>
                  <w:i/>
                  <w:iCs/>
                  <w:noProof/>
                </w:rPr>
                <w:t>Wireless Communications and Mobile Computing</w:t>
              </w:r>
              <w:r>
                <w:rPr>
                  <w:noProof/>
                </w:rPr>
                <w:t>, 7626803.</w:t>
              </w:r>
            </w:p>
            <w:p w14:paraId="2C0F7230" w14:textId="77777777" w:rsidR="008559E5" w:rsidRDefault="008559E5" w:rsidP="008559E5">
              <w:pPr>
                <w:pStyle w:val="Bibliography"/>
                <w:ind w:left="720" w:hanging="720"/>
                <w:rPr>
                  <w:noProof/>
                </w:rPr>
              </w:pPr>
              <w:r>
                <w:rPr>
                  <w:noProof/>
                </w:rPr>
                <w:t xml:space="preserve">Roshid, M. M. (2022). English as a business lingua franca: A discursive analysis of business e-mails. </w:t>
              </w:r>
              <w:r>
                <w:rPr>
                  <w:i/>
                  <w:iCs/>
                  <w:noProof/>
                </w:rPr>
                <w:t>International Journal of Business Communication</w:t>
              </w:r>
              <w:r>
                <w:rPr>
                  <w:noProof/>
                </w:rPr>
                <w:t>, 83-103.</w:t>
              </w:r>
            </w:p>
            <w:p w14:paraId="679C59A0" w14:textId="77777777" w:rsidR="008559E5" w:rsidRDefault="008559E5" w:rsidP="008559E5">
              <w:pPr>
                <w:pStyle w:val="Bibliography"/>
                <w:ind w:left="720" w:hanging="720"/>
                <w:rPr>
                  <w:noProof/>
                </w:rPr>
              </w:pPr>
              <w:r>
                <w:rPr>
                  <w:noProof/>
                </w:rPr>
                <w:lastRenderedPageBreak/>
                <w:t xml:space="preserve">Schneider, E. (2023). Germany’s Industrial strategy 2030, EU competition policy and the Crisis of New Constitutionalism.(Geo-) political economy of a contested paradigm shift. </w:t>
              </w:r>
              <w:r>
                <w:rPr>
                  <w:i/>
                  <w:iCs/>
                  <w:noProof/>
                </w:rPr>
                <w:t>New political economy</w:t>
              </w:r>
              <w:r>
                <w:rPr>
                  <w:noProof/>
                </w:rPr>
                <w:t>, 241-258.</w:t>
              </w:r>
            </w:p>
            <w:p w14:paraId="7427462F" w14:textId="77777777" w:rsidR="008559E5" w:rsidRDefault="008559E5" w:rsidP="008559E5">
              <w:pPr>
                <w:pStyle w:val="Bibliography"/>
                <w:ind w:left="720" w:hanging="720"/>
                <w:rPr>
                  <w:noProof/>
                </w:rPr>
              </w:pPr>
              <w:r>
                <w:rPr>
                  <w:noProof/>
                </w:rPr>
                <w:t xml:space="preserve">Schroeder, W. (2016). Germany’s Industry 4.0 strategy. </w:t>
              </w:r>
              <w:r>
                <w:rPr>
                  <w:i/>
                  <w:iCs/>
                  <w:noProof/>
                </w:rPr>
                <w:t>London: Friedrich Ebert Stiftung</w:t>
              </w:r>
              <w:r>
                <w:rPr>
                  <w:noProof/>
                </w:rPr>
                <w:t>.</w:t>
              </w:r>
            </w:p>
            <w:p w14:paraId="21BC6AF8" w14:textId="77777777" w:rsidR="008559E5" w:rsidRDefault="008559E5" w:rsidP="008559E5">
              <w:pPr>
                <w:pStyle w:val="Bibliography"/>
                <w:ind w:left="720" w:hanging="720"/>
                <w:rPr>
                  <w:noProof/>
                </w:rPr>
              </w:pPr>
              <w:r>
                <w:rPr>
                  <w:noProof/>
                </w:rPr>
                <w:t xml:space="preserve">Theilacker, C. a.-R. (2021). Population-based incidence and mortality of community-acquired pneumonia in Germany. </w:t>
              </w:r>
              <w:r>
                <w:rPr>
                  <w:i/>
                  <w:iCs/>
                  <w:noProof/>
                </w:rPr>
                <w:t>PloS one</w:t>
              </w:r>
              <w:r>
                <w:rPr>
                  <w:noProof/>
                </w:rPr>
                <w:t>, e0253118.</w:t>
              </w:r>
            </w:p>
            <w:p w14:paraId="5460632A" w14:textId="77777777" w:rsidR="008559E5" w:rsidRDefault="008559E5" w:rsidP="008559E5">
              <w:pPr>
                <w:pStyle w:val="Bibliography"/>
                <w:ind w:left="720" w:hanging="720"/>
                <w:rPr>
                  <w:noProof/>
                </w:rPr>
              </w:pPr>
              <w:r>
                <w:rPr>
                  <w:noProof/>
                </w:rPr>
                <w:t xml:space="preserve">Wenz, S. E. (2020). Ethnic and social class discrimination in education: Experimental evidence from Germany. </w:t>
              </w:r>
              <w:r>
                <w:rPr>
                  <w:i/>
                  <w:iCs/>
                  <w:noProof/>
                </w:rPr>
                <w:t>Research in Social Stratification and Mobility</w:t>
              </w:r>
              <w:r>
                <w:rPr>
                  <w:noProof/>
                </w:rPr>
                <w:t>, 100461.</w:t>
              </w:r>
            </w:p>
            <w:p w14:paraId="10C92F82" w14:textId="77777777" w:rsidR="008559E5" w:rsidRDefault="008559E5" w:rsidP="008559E5">
              <w:pPr>
                <w:pStyle w:val="Bibliography"/>
                <w:ind w:left="720" w:hanging="720"/>
                <w:rPr>
                  <w:noProof/>
                </w:rPr>
              </w:pPr>
              <w:r>
                <w:rPr>
                  <w:noProof/>
                </w:rPr>
                <w:t xml:space="preserve">Yani, A. a. (2023). Product and Service Innovation Strategies to Expand MSME Markets. </w:t>
              </w:r>
              <w:r>
                <w:rPr>
                  <w:i/>
                  <w:iCs/>
                  <w:noProof/>
                </w:rPr>
                <w:t>Journal of Contemporary Administration and Management (ADMAN)</w:t>
              </w:r>
              <w:r>
                <w:rPr>
                  <w:noProof/>
                </w:rPr>
                <w:t>, 163-169.</w:t>
              </w:r>
            </w:p>
            <w:p w14:paraId="11303B43" w14:textId="77777777" w:rsidR="008559E5" w:rsidRDefault="008559E5" w:rsidP="008559E5">
              <w:pPr>
                <w:pStyle w:val="Bibliography"/>
                <w:ind w:left="720" w:hanging="720"/>
                <w:rPr>
                  <w:noProof/>
                </w:rPr>
              </w:pPr>
              <w:r>
                <w:rPr>
                  <w:noProof/>
                </w:rPr>
                <w:t xml:space="preserve">Yu, S. a. (2022). Social media application as a new paradigm for business communication: the role of COVID-19 knowledge, social distancing, and preventive attitudes. </w:t>
              </w:r>
              <w:r>
                <w:rPr>
                  <w:i/>
                  <w:iCs/>
                  <w:noProof/>
                </w:rPr>
                <w:t>Frontiers in Psychology</w:t>
              </w:r>
              <w:r>
                <w:rPr>
                  <w:noProof/>
                </w:rPr>
                <w:t>, 903082.</w:t>
              </w:r>
            </w:p>
            <w:p w14:paraId="025E3330" w14:textId="77777777" w:rsidR="008559E5" w:rsidRDefault="008559E5" w:rsidP="008559E5">
              <w:r>
                <w:rPr>
                  <w:b/>
                  <w:bCs/>
                  <w:noProof/>
                </w:rPr>
                <w:fldChar w:fldCharType="end"/>
              </w:r>
            </w:p>
          </w:sdtContent>
        </w:sdt>
      </w:sdtContent>
    </w:sdt>
    <w:p w14:paraId="72DE749A" w14:textId="77777777" w:rsidR="008559E5" w:rsidRPr="00D511FA" w:rsidRDefault="008559E5" w:rsidP="00D511FA">
      <w:pPr>
        <w:spacing w:before="100" w:beforeAutospacing="1" w:after="100" w:afterAutospacing="1" w:line="480" w:lineRule="auto"/>
        <w:jc w:val="both"/>
        <w:rPr>
          <w:rFonts w:ascii="Times New Roman" w:eastAsia="Times New Roman" w:hAnsi="Times New Roman" w:cs="Times New Roman"/>
          <w:sz w:val="24"/>
          <w:szCs w:val="24"/>
          <w:lang w:val="bg-BG" w:eastAsia="bg-BG"/>
        </w:rPr>
      </w:pPr>
    </w:p>
    <w:sectPr w:rsidR="008559E5" w:rsidRPr="00D511FA" w:rsidSect="008559E5">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964B74"/>
    <w:multiLevelType w:val="hybridMultilevel"/>
    <w:tmpl w:val="4C5843AE"/>
    <w:lvl w:ilvl="0" w:tplc="A2DAFE74">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6413879"/>
    <w:multiLevelType w:val="multilevel"/>
    <w:tmpl w:val="846A4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590304"/>
    <w:multiLevelType w:val="hybridMultilevel"/>
    <w:tmpl w:val="CBEE01B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D02546B"/>
    <w:multiLevelType w:val="hybridMultilevel"/>
    <w:tmpl w:val="CA4C42F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0093B83"/>
    <w:multiLevelType w:val="multilevel"/>
    <w:tmpl w:val="9954A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E355F2"/>
    <w:multiLevelType w:val="hybridMultilevel"/>
    <w:tmpl w:val="40DE06B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5F725AD0"/>
    <w:multiLevelType w:val="multilevel"/>
    <w:tmpl w:val="50006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4A5B0E"/>
    <w:multiLevelType w:val="multilevel"/>
    <w:tmpl w:val="F5741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21341E"/>
    <w:multiLevelType w:val="multilevel"/>
    <w:tmpl w:val="2F322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6312AC"/>
    <w:multiLevelType w:val="multilevel"/>
    <w:tmpl w:val="01E6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815DFE"/>
    <w:multiLevelType w:val="hybridMultilevel"/>
    <w:tmpl w:val="6034345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154101152">
    <w:abstractNumId w:val="0"/>
  </w:num>
  <w:num w:numId="2" w16cid:durableId="1805392540">
    <w:abstractNumId w:val="2"/>
  </w:num>
  <w:num w:numId="3" w16cid:durableId="1589266457">
    <w:abstractNumId w:val="5"/>
  </w:num>
  <w:num w:numId="4" w16cid:durableId="1918593898">
    <w:abstractNumId w:val="9"/>
  </w:num>
  <w:num w:numId="5" w16cid:durableId="1049961510">
    <w:abstractNumId w:val="8"/>
  </w:num>
  <w:num w:numId="6" w16cid:durableId="456799139">
    <w:abstractNumId w:val="3"/>
  </w:num>
  <w:num w:numId="7" w16cid:durableId="1501653293">
    <w:abstractNumId w:val="10"/>
  </w:num>
  <w:num w:numId="8" w16cid:durableId="1163281417">
    <w:abstractNumId w:val="6"/>
  </w:num>
  <w:num w:numId="9" w16cid:durableId="712848229">
    <w:abstractNumId w:val="7"/>
  </w:num>
  <w:num w:numId="10" w16cid:durableId="1947343595">
    <w:abstractNumId w:val="1"/>
  </w:num>
  <w:num w:numId="11" w16cid:durableId="11889105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1E83"/>
    <w:rsid w:val="00184B7A"/>
    <w:rsid w:val="001A7C49"/>
    <w:rsid w:val="002E523B"/>
    <w:rsid w:val="002F752D"/>
    <w:rsid w:val="00300520"/>
    <w:rsid w:val="00320B7E"/>
    <w:rsid w:val="00336E56"/>
    <w:rsid w:val="003B029D"/>
    <w:rsid w:val="003C7EC9"/>
    <w:rsid w:val="005109A5"/>
    <w:rsid w:val="0051468B"/>
    <w:rsid w:val="00546F64"/>
    <w:rsid w:val="00564043"/>
    <w:rsid w:val="00570233"/>
    <w:rsid w:val="00642014"/>
    <w:rsid w:val="006E2A39"/>
    <w:rsid w:val="006E4311"/>
    <w:rsid w:val="00720081"/>
    <w:rsid w:val="00770EFD"/>
    <w:rsid w:val="00803238"/>
    <w:rsid w:val="00820801"/>
    <w:rsid w:val="008559E5"/>
    <w:rsid w:val="008817B1"/>
    <w:rsid w:val="008E5CDC"/>
    <w:rsid w:val="00912FA7"/>
    <w:rsid w:val="00915C77"/>
    <w:rsid w:val="00935E9E"/>
    <w:rsid w:val="00A65E7B"/>
    <w:rsid w:val="00AA15F8"/>
    <w:rsid w:val="00AE57CB"/>
    <w:rsid w:val="00B002F3"/>
    <w:rsid w:val="00B54100"/>
    <w:rsid w:val="00BD150C"/>
    <w:rsid w:val="00C05F8A"/>
    <w:rsid w:val="00C443A1"/>
    <w:rsid w:val="00CE4553"/>
    <w:rsid w:val="00D511FA"/>
    <w:rsid w:val="00D91806"/>
    <w:rsid w:val="00E51B60"/>
    <w:rsid w:val="00E852C6"/>
    <w:rsid w:val="00EC55C9"/>
    <w:rsid w:val="00EF1E83"/>
    <w:rsid w:val="00EF3DDA"/>
    <w:rsid w:val="00EF4228"/>
    <w:rsid w:val="00F23BCA"/>
    <w:rsid w:val="00FE36A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8A08DE"/>
  <w15:chartTrackingRefBased/>
  <w15:docId w15:val="{1CFE30A0-D1BC-4CDF-A28A-A343A60E5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59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CE4553"/>
    <w:pPr>
      <w:spacing w:before="100" w:beforeAutospacing="1" w:after="100" w:afterAutospacing="1" w:line="240" w:lineRule="auto"/>
      <w:outlineLvl w:val="2"/>
    </w:pPr>
    <w:rPr>
      <w:rFonts w:ascii="Times New Roman" w:eastAsia="Times New Roman" w:hAnsi="Times New Roman" w:cs="Times New Roman"/>
      <w:b/>
      <w:bCs/>
      <w:sz w:val="27"/>
      <w:szCs w:val="27"/>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C49"/>
    <w:pPr>
      <w:ind w:left="720"/>
      <w:contextualSpacing/>
    </w:pPr>
  </w:style>
  <w:style w:type="character" w:styleId="Strong">
    <w:name w:val="Strong"/>
    <w:basedOn w:val="DefaultParagraphFont"/>
    <w:uiPriority w:val="22"/>
    <w:qFormat/>
    <w:rsid w:val="00770EFD"/>
    <w:rPr>
      <w:b/>
      <w:bCs/>
    </w:rPr>
  </w:style>
  <w:style w:type="paragraph" w:styleId="NormalWeb">
    <w:name w:val="Normal (Web)"/>
    <w:basedOn w:val="Normal"/>
    <w:uiPriority w:val="99"/>
    <w:unhideWhenUsed/>
    <w:rsid w:val="00AA15F8"/>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Heading3Char">
    <w:name w:val="Heading 3 Char"/>
    <w:basedOn w:val="DefaultParagraphFont"/>
    <w:link w:val="Heading3"/>
    <w:uiPriority w:val="9"/>
    <w:rsid w:val="00CE4553"/>
    <w:rPr>
      <w:rFonts w:ascii="Times New Roman" w:eastAsia="Times New Roman" w:hAnsi="Times New Roman" w:cs="Times New Roman"/>
      <w:b/>
      <w:bCs/>
      <w:sz w:val="27"/>
      <w:szCs w:val="27"/>
      <w:lang w:eastAsia="bg-BG"/>
    </w:rPr>
  </w:style>
  <w:style w:type="paragraph" w:styleId="NoSpacing">
    <w:name w:val="No Spacing"/>
    <w:link w:val="NoSpacingChar"/>
    <w:uiPriority w:val="1"/>
    <w:qFormat/>
    <w:rsid w:val="008559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59E5"/>
    <w:rPr>
      <w:rFonts w:eastAsiaTheme="minorEastAsia"/>
      <w:lang w:val="en-US"/>
    </w:rPr>
  </w:style>
  <w:style w:type="character" w:customStyle="1" w:styleId="Heading1Char">
    <w:name w:val="Heading 1 Char"/>
    <w:basedOn w:val="DefaultParagraphFont"/>
    <w:link w:val="Heading1"/>
    <w:uiPriority w:val="9"/>
    <w:rsid w:val="008559E5"/>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8559E5"/>
    <w:pPr>
      <w:outlineLvl w:val="9"/>
    </w:pPr>
    <w:rPr>
      <w:lang w:val="en-US"/>
    </w:rPr>
  </w:style>
  <w:style w:type="paragraph" w:styleId="Bibliography">
    <w:name w:val="Bibliography"/>
    <w:basedOn w:val="Normal"/>
    <w:next w:val="Normal"/>
    <w:uiPriority w:val="37"/>
    <w:unhideWhenUsed/>
    <w:rsid w:val="00855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536985">
      <w:bodyDiv w:val="1"/>
      <w:marLeft w:val="0"/>
      <w:marRight w:val="0"/>
      <w:marTop w:val="0"/>
      <w:marBottom w:val="0"/>
      <w:divBdr>
        <w:top w:val="none" w:sz="0" w:space="0" w:color="auto"/>
        <w:left w:val="none" w:sz="0" w:space="0" w:color="auto"/>
        <w:bottom w:val="none" w:sz="0" w:space="0" w:color="auto"/>
        <w:right w:val="none" w:sz="0" w:space="0" w:color="auto"/>
      </w:divBdr>
    </w:div>
    <w:div w:id="114956655">
      <w:bodyDiv w:val="1"/>
      <w:marLeft w:val="0"/>
      <w:marRight w:val="0"/>
      <w:marTop w:val="0"/>
      <w:marBottom w:val="0"/>
      <w:divBdr>
        <w:top w:val="none" w:sz="0" w:space="0" w:color="auto"/>
        <w:left w:val="none" w:sz="0" w:space="0" w:color="auto"/>
        <w:bottom w:val="none" w:sz="0" w:space="0" w:color="auto"/>
        <w:right w:val="none" w:sz="0" w:space="0" w:color="auto"/>
      </w:divBdr>
    </w:div>
    <w:div w:id="182985238">
      <w:bodyDiv w:val="1"/>
      <w:marLeft w:val="0"/>
      <w:marRight w:val="0"/>
      <w:marTop w:val="0"/>
      <w:marBottom w:val="0"/>
      <w:divBdr>
        <w:top w:val="none" w:sz="0" w:space="0" w:color="auto"/>
        <w:left w:val="none" w:sz="0" w:space="0" w:color="auto"/>
        <w:bottom w:val="none" w:sz="0" w:space="0" w:color="auto"/>
        <w:right w:val="none" w:sz="0" w:space="0" w:color="auto"/>
      </w:divBdr>
    </w:div>
    <w:div w:id="211580551">
      <w:bodyDiv w:val="1"/>
      <w:marLeft w:val="0"/>
      <w:marRight w:val="0"/>
      <w:marTop w:val="0"/>
      <w:marBottom w:val="0"/>
      <w:divBdr>
        <w:top w:val="none" w:sz="0" w:space="0" w:color="auto"/>
        <w:left w:val="none" w:sz="0" w:space="0" w:color="auto"/>
        <w:bottom w:val="none" w:sz="0" w:space="0" w:color="auto"/>
        <w:right w:val="none" w:sz="0" w:space="0" w:color="auto"/>
      </w:divBdr>
    </w:div>
    <w:div w:id="221524616">
      <w:bodyDiv w:val="1"/>
      <w:marLeft w:val="0"/>
      <w:marRight w:val="0"/>
      <w:marTop w:val="0"/>
      <w:marBottom w:val="0"/>
      <w:divBdr>
        <w:top w:val="none" w:sz="0" w:space="0" w:color="auto"/>
        <w:left w:val="none" w:sz="0" w:space="0" w:color="auto"/>
        <w:bottom w:val="none" w:sz="0" w:space="0" w:color="auto"/>
        <w:right w:val="none" w:sz="0" w:space="0" w:color="auto"/>
      </w:divBdr>
    </w:div>
    <w:div w:id="297498285">
      <w:bodyDiv w:val="1"/>
      <w:marLeft w:val="0"/>
      <w:marRight w:val="0"/>
      <w:marTop w:val="0"/>
      <w:marBottom w:val="0"/>
      <w:divBdr>
        <w:top w:val="none" w:sz="0" w:space="0" w:color="auto"/>
        <w:left w:val="none" w:sz="0" w:space="0" w:color="auto"/>
        <w:bottom w:val="none" w:sz="0" w:space="0" w:color="auto"/>
        <w:right w:val="none" w:sz="0" w:space="0" w:color="auto"/>
      </w:divBdr>
    </w:div>
    <w:div w:id="399449417">
      <w:bodyDiv w:val="1"/>
      <w:marLeft w:val="0"/>
      <w:marRight w:val="0"/>
      <w:marTop w:val="0"/>
      <w:marBottom w:val="0"/>
      <w:divBdr>
        <w:top w:val="none" w:sz="0" w:space="0" w:color="auto"/>
        <w:left w:val="none" w:sz="0" w:space="0" w:color="auto"/>
        <w:bottom w:val="none" w:sz="0" w:space="0" w:color="auto"/>
        <w:right w:val="none" w:sz="0" w:space="0" w:color="auto"/>
      </w:divBdr>
    </w:div>
    <w:div w:id="411321025">
      <w:bodyDiv w:val="1"/>
      <w:marLeft w:val="0"/>
      <w:marRight w:val="0"/>
      <w:marTop w:val="0"/>
      <w:marBottom w:val="0"/>
      <w:divBdr>
        <w:top w:val="none" w:sz="0" w:space="0" w:color="auto"/>
        <w:left w:val="none" w:sz="0" w:space="0" w:color="auto"/>
        <w:bottom w:val="none" w:sz="0" w:space="0" w:color="auto"/>
        <w:right w:val="none" w:sz="0" w:space="0" w:color="auto"/>
      </w:divBdr>
    </w:div>
    <w:div w:id="484710480">
      <w:bodyDiv w:val="1"/>
      <w:marLeft w:val="0"/>
      <w:marRight w:val="0"/>
      <w:marTop w:val="0"/>
      <w:marBottom w:val="0"/>
      <w:divBdr>
        <w:top w:val="none" w:sz="0" w:space="0" w:color="auto"/>
        <w:left w:val="none" w:sz="0" w:space="0" w:color="auto"/>
        <w:bottom w:val="none" w:sz="0" w:space="0" w:color="auto"/>
        <w:right w:val="none" w:sz="0" w:space="0" w:color="auto"/>
      </w:divBdr>
    </w:div>
    <w:div w:id="537547701">
      <w:bodyDiv w:val="1"/>
      <w:marLeft w:val="0"/>
      <w:marRight w:val="0"/>
      <w:marTop w:val="0"/>
      <w:marBottom w:val="0"/>
      <w:divBdr>
        <w:top w:val="none" w:sz="0" w:space="0" w:color="auto"/>
        <w:left w:val="none" w:sz="0" w:space="0" w:color="auto"/>
        <w:bottom w:val="none" w:sz="0" w:space="0" w:color="auto"/>
        <w:right w:val="none" w:sz="0" w:space="0" w:color="auto"/>
      </w:divBdr>
    </w:div>
    <w:div w:id="595871023">
      <w:bodyDiv w:val="1"/>
      <w:marLeft w:val="0"/>
      <w:marRight w:val="0"/>
      <w:marTop w:val="0"/>
      <w:marBottom w:val="0"/>
      <w:divBdr>
        <w:top w:val="none" w:sz="0" w:space="0" w:color="auto"/>
        <w:left w:val="none" w:sz="0" w:space="0" w:color="auto"/>
        <w:bottom w:val="none" w:sz="0" w:space="0" w:color="auto"/>
        <w:right w:val="none" w:sz="0" w:space="0" w:color="auto"/>
      </w:divBdr>
    </w:div>
    <w:div w:id="623273631">
      <w:bodyDiv w:val="1"/>
      <w:marLeft w:val="0"/>
      <w:marRight w:val="0"/>
      <w:marTop w:val="0"/>
      <w:marBottom w:val="0"/>
      <w:divBdr>
        <w:top w:val="none" w:sz="0" w:space="0" w:color="auto"/>
        <w:left w:val="none" w:sz="0" w:space="0" w:color="auto"/>
        <w:bottom w:val="none" w:sz="0" w:space="0" w:color="auto"/>
        <w:right w:val="none" w:sz="0" w:space="0" w:color="auto"/>
      </w:divBdr>
    </w:div>
    <w:div w:id="658921856">
      <w:bodyDiv w:val="1"/>
      <w:marLeft w:val="0"/>
      <w:marRight w:val="0"/>
      <w:marTop w:val="0"/>
      <w:marBottom w:val="0"/>
      <w:divBdr>
        <w:top w:val="none" w:sz="0" w:space="0" w:color="auto"/>
        <w:left w:val="none" w:sz="0" w:space="0" w:color="auto"/>
        <w:bottom w:val="none" w:sz="0" w:space="0" w:color="auto"/>
        <w:right w:val="none" w:sz="0" w:space="0" w:color="auto"/>
      </w:divBdr>
    </w:div>
    <w:div w:id="669916620">
      <w:bodyDiv w:val="1"/>
      <w:marLeft w:val="0"/>
      <w:marRight w:val="0"/>
      <w:marTop w:val="0"/>
      <w:marBottom w:val="0"/>
      <w:divBdr>
        <w:top w:val="none" w:sz="0" w:space="0" w:color="auto"/>
        <w:left w:val="none" w:sz="0" w:space="0" w:color="auto"/>
        <w:bottom w:val="none" w:sz="0" w:space="0" w:color="auto"/>
        <w:right w:val="none" w:sz="0" w:space="0" w:color="auto"/>
      </w:divBdr>
    </w:div>
    <w:div w:id="748770075">
      <w:bodyDiv w:val="1"/>
      <w:marLeft w:val="0"/>
      <w:marRight w:val="0"/>
      <w:marTop w:val="0"/>
      <w:marBottom w:val="0"/>
      <w:divBdr>
        <w:top w:val="none" w:sz="0" w:space="0" w:color="auto"/>
        <w:left w:val="none" w:sz="0" w:space="0" w:color="auto"/>
        <w:bottom w:val="none" w:sz="0" w:space="0" w:color="auto"/>
        <w:right w:val="none" w:sz="0" w:space="0" w:color="auto"/>
      </w:divBdr>
    </w:div>
    <w:div w:id="789008481">
      <w:bodyDiv w:val="1"/>
      <w:marLeft w:val="0"/>
      <w:marRight w:val="0"/>
      <w:marTop w:val="0"/>
      <w:marBottom w:val="0"/>
      <w:divBdr>
        <w:top w:val="none" w:sz="0" w:space="0" w:color="auto"/>
        <w:left w:val="none" w:sz="0" w:space="0" w:color="auto"/>
        <w:bottom w:val="none" w:sz="0" w:space="0" w:color="auto"/>
        <w:right w:val="none" w:sz="0" w:space="0" w:color="auto"/>
      </w:divBdr>
    </w:div>
    <w:div w:id="803810811">
      <w:bodyDiv w:val="1"/>
      <w:marLeft w:val="0"/>
      <w:marRight w:val="0"/>
      <w:marTop w:val="0"/>
      <w:marBottom w:val="0"/>
      <w:divBdr>
        <w:top w:val="none" w:sz="0" w:space="0" w:color="auto"/>
        <w:left w:val="none" w:sz="0" w:space="0" w:color="auto"/>
        <w:bottom w:val="none" w:sz="0" w:space="0" w:color="auto"/>
        <w:right w:val="none" w:sz="0" w:space="0" w:color="auto"/>
      </w:divBdr>
    </w:div>
    <w:div w:id="846600227">
      <w:bodyDiv w:val="1"/>
      <w:marLeft w:val="0"/>
      <w:marRight w:val="0"/>
      <w:marTop w:val="0"/>
      <w:marBottom w:val="0"/>
      <w:divBdr>
        <w:top w:val="none" w:sz="0" w:space="0" w:color="auto"/>
        <w:left w:val="none" w:sz="0" w:space="0" w:color="auto"/>
        <w:bottom w:val="none" w:sz="0" w:space="0" w:color="auto"/>
        <w:right w:val="none" w:sz="0" w:space="0" w:color="auto"/>
      </w:divBdr>
    </w:div>
    <w:div w:id="861016870">
      <w:bodyDiv w:val="1"/>
      <w:marLeft w:val="0"/>
      <w:marRight w:val="0"/>
      <w:marTop w:val="0"/>
      <w:marBottom w:val="0"/>
      <w:divBdr>
        <w:top w:val="none" w:sz="0" w:space="0" w:color="auto"/>
        <w:left w:val="none" w:sz="0" w:space="0" w:color="auto"/>
        <w:bottom w:val="none" w:sz="0" w:space="0" w:color="auto"/>
        <w:right w:val="none" w:sz="0" w:space="0" w:color="auto"/>
      </w:divBdr>
    </w:div>
    <w:div w:id="971835455">
      <w:bodyDiv w:val="1"/>
      <w:marLeft w:val="0"/>
      <w:marRight w:val="0"/>
      <w:marTop w:val="0"/>
      <w:marBottom w:val="0"/>
      <w:divBdr>
        <w:top w:val="none" w:sz="0" w:space="0" w:color="auto"/>
        <w:left w:val="none" w:sz="0" w:space="0" w:color="auto"/>
        <w:bottom w:val="none" w:sz="0" w:space="0" w:color="auto"/>
        <w:right w:val="none" w:sz="0" w:space="0" w:color="auto"/>
      </w:divBdr>
    </w:div>
    <w:div w:id="982395827">
      <w:bodyDiv w:val="1"/>
      <w:marLeft w:val="0"/>
      <w:marRight w:val="0"/>
      <w:marTop w:val="0"/>
      <w:marBottom w:val="0"/>
      <w:divBdr>
        <w:top w:val="none" w:sz="0" w:space="0" w:color="auto"/>
        <w:left w:val="none" w:sz="0" w:space="0" w:color="auto"/>
        <w:bottom w:val="none" w:sz="0" w:space="0" w:color="auto"/>
        <w:right w:val="none" w:sz="0" w:space="0" w:color="auto"/>
      </w:divBdr>
    </w:div>
    <w:div w:id="1001587775">
      <w:bodyDiv w:val="1"/>
      <w:marLeft w:val="0"/>
      <w:marRight w:val="0"/>
      <w:marTop w:val="0"/>
      <w:marBottom w:val="0"/>
      <w:divBdr>
        <w:top w:val="none" w:sz="0" w:space="0" w:color="auto"/>
        <w:left w:val="none" w:sz="0" w:space="0" w:color="auto"/>
        <w:bottom w:val="none" w:sz="0" w:space="0" w:color="auto"/>
        <w:right w:val="none" w:sz="0" w:space="0" w:color="auto"/>
      </w:divBdr>
    </w:div>
    <w:div w:id="1017191873">
      <w:bodyDiv w:val="1"/>
      <w:marLeft w:val="0"/>
      <w:marRight w:val="0"/>
      <w:marTop w:val="0"/>
      <w:marBottom w:val="0"/>
      <w:divBdr>
        <w:top w:val="none" w:sz="0" w:space="0" w:color="auto"/>
        <w:left w:val="none" w:sz="0" w:space="0" w:color="auto"/>
        <w:bottom w:val="none" w:sz="0" w:space="0" w:color="auto"/>
        <w:right w:val="none" w:sz="0" w:space="0" w:color="auto"/>
      </w:divBdr>
    </w:div>
    <w:div w:id="1113288862">
      <w:bodyDiv w:val="1"/>
      <w:marLeft w:val="0"/>
      <w:marRight w:val="0"/>
      <w:marTop w:val="0"/>
      <w:marBottom w:val="0"/>
      <w:divBdr>
        <w:top w:val="none" w:sz="0" w:space="0" w:color="auto"/>
        <w:left w:val="none" w:sz="0" w:space="0" w:color="auto"/>
        <w:bottom w:val="none" w:sz="0" w:space="0" w:color="auto"/>
        <w:right w:val="none" w:sz="0" w:space="0" w:color="auto"/>
      </w:divBdr>
    </w:div>
    <w:div w:id="1150094638">
      <w:bodyDiv w:val="1"/>
      <w:marLeft w:val="0"/>
      <w:marRight w:val="0"/>
      <w:marTop w:val="0"/>
      <w:marBottom w:val="0"/>
      <w:divBdr>
        <w:top w:val="none" w:sz="0" w:space="0" w:color="auto"/>
        <w:left w:val="none" w:sz="0" w:space="0" w:color="auto"/>
        <w:bottom w:val="none" w:sz="0" w:space="0" w:color="auto"/>
        <w:right w:val="none" w:sz="0" w:space="0" w:color="auto"/>
      </w:divBdr>
    </w:div>
    <w:div w:id="1175532105">
      <w:bodyDiv w:val="1"/>
      <w:marLeft w:val="0"/>
      <w:marRight w:val="0"/>
      <w:marTop w:val="0"/>
      <w:marBottom w:val="0"/>
      <w:divBdr>
        <w:top w:val="none" w:sz="0" w:space="0" w:color="auto"/>
        <w:left w:val="none" w:sz="0" w:space="0" w:color="auto"/>
        <w:bottom w:val="none" w:sz="0" w:space="0" w:color="auto"/>
        <w:right w:val="none" w:sz="0" w:space="0" w:color="auto"/>
      </w:divBdr>
    </w:div>
    <w:div w:id="1180001968">
      <w:bodyDiv w:val="1"/>
      <w:marLeft w:val="0"/>
      <w:marRight w:val="0"/>
      <w:marTop w:val="0"/>
      <w:marBottom w:val="0"/>
      <w:divBdr>
        <w:top w:val="none" w:sz="0" w:space="0" w:color="auto"/>
        <w:left w:val="none" w:sz="0" w:space="0" w:color="auto"/>
        <w:bottom w:val="none" w:sz="0" w:space="0" w:color="auto"/>
        <w:right w:val="none" w:sz="0" w:space="0" w:color="auto"/>
      </w:divBdr>
    </w:div>
    <w:div w:id="1201362408">
      <w:bodyDiv w:val="1"/>
      <w:marLeft w:val="0"/>
      <w:marRight w:val="0"/>
      <w:marTop w:val="0"/>
      <w:marBottom w:val="0"/>
      <w:divBdr>
        <w:top w:val="none" w:sz="0" w:space="0" w:color="auto"/>
        <w:left w:val="none" w:sz="0" w:space="0" w:color="auto"/>
        <w:bottom w:val="none" w:sz="0" w:space="0" w:color="auto"/>
        <w:right w:val="none" w:sz="0" w:space="0" w:color="auto"/>
      </w:divBdr>
    </w:div>
    <w:div w:id="1219634329">
      <w:bodyDiv w:val="1"/>
      <w:marLeft w:val="0"/>
      <w:marRight w:val="0"/>
      <w:marTop w:val="0"/>
      <w:marBottom w:val="0"/>
      <w:divBdr>
        <w:top w:val="none" w:sz="0" w:space="0" w:color="auto"/>
        <w:left w:val="none" w:sz="0" w:space="0" w:color="auto"/>
        <w:bottom w:val="none" w:sz="0" w:space="0" w:color="auto"/>
        <w:right w:val="none" w:sz="0" w:space="0" w:color="auto"/>
      </w:divBdr>
    </w:div>
    <w:div w:id="1268847094">
      <w:bodyDiv w:val="1"/>
      <w:marLeft w:val="0"/>
      <w:marRight w:val="0"/>
      <w:marTop w:val="0"/>
      <w:marBottom w:val="0"/>
      <w:divBdr>
        <w:top w:val="none" w:sz="0" w:space="0" w:color="auto"/>
        <w:left w:val="none" w:sz="0" w:space="0" w:color="auto"/>
        <w:bottom w:val="none" w:sz="0" w:space="0" w:color="auto"/>
        <w:right w:val="none" w:sz="0" w:space="0" w:color="auto"/>
      </w:divBdr>
    </w:div>
    <w:div w:id="1525752304">
      <w:bodyDiv w:val="1"/>
      <w:marLeft w:val="0"/>
      <w:marRight w:val="0"/>
      <w:marTop w:val="0"/>
      <w:marBottom w:val="0"/>
      <w:divBdr>
        <w:top w:val="none" w:sz="0" w:space="0" w:color="auto"/>
        <w:left w:val="none" w:sz="0" w:space="0" w:color="auto"/>
        <w:bottom w:val="none" w:sz="0" w:space="0" w:color="auto"/>
        <w:right w:val="none" w:sz="0" w:space="0" w:color="auto"/>
      </w:divBdr>
    </w:div>
    <w:div w:id="1571844806">
      <w:bodyDiv w:val="1"/>
      <w:marLeft w:val="0"/>
      <w:marRight w:val="0"/>
      <w:marTop w:val="0"/>
      <w:marBottom w:val="0"/>
      <w:divBdr>
        <w:top w:val="none" w:sz="0" w:space="0" w:color="auto"/>
        <w:left w:val="none" w:sz="0" w:space="0" w:color="auto"/>
        <w:bottom w:val="none" w:sz="0" w:space="0" w:color="auto"/>
        <w:right w:val="none" w:sz="0" w:space="0" w:color="auto"/>
      </w:divBdr>
    </w:div>
    <w:div w:id="1622495974">
      <w:bodyDiv w:val="1"/>
      <w:marLeft w:val="0"/>
      <w:marRight w:val="0"/>
      <w:marTop w:val="0"/>
      <w:marBottom w:val="0"/>
      <w:divBdr>
        <w:top w:val="none" w:sz="0" w:space="0" w:color="auto"/>
        <w:left w:val="none" w:sz="0" w:space="0" w:color="auto"/>
        <w:bottom w:val="none" w:sz="0" w:space="0" w:color="auto"/>
        <w:right w:val="none" w:sz="0" w:space="0" w:color="auto"/>
      </w:divBdr>
    </w:div>
    <w:div w:id="1622688036">
      <w:bodyDiv w:val="1"/>
      <w:marLeft w:val="0"/>
      <w:marRight w:val="0"/>
      <w:marTop w:val="0"/>
      <w:marBottom w:val="0"/>
      <w:divBdr>
        <w:top w:val="none" w:sz="0" w:space="0" w:color="auto"/>
        <w:left w:val="none" w:sz="0" w:space="0" w:color="auto"/>
        <w:bottom w:val="none" w:sz="0" w:space="0" w:color="auto"/>
        <w:right w:val="none" w:sz="0" w:space="0" w:color="auto"/>
      </w:divBdr>
    </w:div>
    <w:div w:id="1824538701">
      <w:bodyDiv w:val="1"/>
      <w:marLeft w:val="0"/>
      <w:marRight w:val="0"/>
      <w:marTop w:val="0"/>
      <w:marBottom w:val="0"/>
      <w:divBdr>
        <w:top w:val="none" w:sz="0" w:space="0" w:color="auto"/>
        <w:left w:val="none" w:sz="0" w:space="0" w:color="auto"/>
        <w:bottom w:val="none" w:sz="0" w:space="0" w:color="auto"/>
        <w:right w:val="none" w:sz="0" w:space="0" w:color="auto"/>
      </w:divBdr>
    </w:div>
    <w:div w:id="2019961392">
      <w:bodyDiv w:val="1"/>
      <w:marLeft w:val="0"/>
      <w:marRight w:val="0"/>
      <w:marTop w:val="0"/>
      <w:marBottom w:val="0"/>
      <w:divBdr>
        <w:top w:val="none" w:sz="0" w:space="0" w:color="auto"/>
        <w:left w:val="none" w:sz="0" w:space="0" w:color="auto"/>
        <w:bottom w:val="none" w:sz="0" w:space="0" w:color="auto"/>
        <w:right w:val="none" w:sz="0" w:space="0" w:color="auto"/>
      </w:divBdr>
    </w:div>
    <w:div w:id="2024285500">
      <w:bodyDiv w:val="1"/>
      <w:marLeft w:val="0"/>
      <w:marRight w:val="0"/>
      <w:marTop w:val="0"/>
      <w:marBottom w:val="0"/>
      <w:divBdr>
        <w:top w:val="none" w:sz="0" w:space="0" w:color="auto"/>
        <w:left w:val="none" w:sz="0" w:space="0" w:color="auto"/>
        <w:bottom w:val="none" w:sz="0" w:space="0" w:color="auto"/>
        <w:right w:val="none" w:sz="0" w:space="0" w:color="auto"/>
      </w:divBdr>
    </w:div>
    <w:div w:id="2034525518">
      <w:bodyDiv w:val="1"/>
      <w:marLeft w:val="0"/>
      <w:marRight w:val="0"/>
      <w:marTop w:val="0"/>
      <w:marBottom w:val="0"/>
      <w:divBdr>
        <w:top w:val="none" w:sz="0" w:space="0" w:color="auto"/>
        <w:left w:val="none" w:sz="0" w:space="0" w:color="auto"/>
        <w:bottom w:val="none" w:sz="0" w:space="0" w:color="auto"/>
        <w:right w:val="none" w:sz="0" w:space="0" w:color="auto"/>
      </w:divBdr>
    </w:div>
    <w:div w:id="2077587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Wen20</b:Tag>
    <b:SourceType>JournalArticle</b:SourceType>
    <b:Guid>{10D5BB0C-92AC-4AE0-B2E6-47C7F0DE94D0}</b:Guid>
    <b:Author>
      <b:Author>
        <b:NameList>
          <b:Person>
            <b:Last>Wenz</b:Last>
            <b:First>Sebastian</b:First>
            <b:Middle>E and Hoenig, Kerstin</b:Middle>
          </b:Person>
        </b:NameList>
      </b:Author>
    </b:Author>
    <b:Title>Ethnic and social class discrimination in education: Experimental evidence from Germany</b:Title>
    <b:JournalName>Research in Social Stratification and Mobility</b:JournalName>
    <b:Year>2020</b:Year>
    <b:Pages>100461</b:Pages>
    <b:RefOrder>5</b:RefOrder>
  </b:Source>
  <b:Source>
    <b:Tag>The21</b:Tag>
    <b:SourceType>JournalArticle</b:SourceType>
    <b:Guid>{E1C0D319-BD43-45FC-BC10-99E491F4CA80}</b:Guid>
    <b:Author>
      <b:Author>
        <b:NameList>
          <b:Person>
            <b:Last>Theilacker</b:Last>
            <b:First>Christian</b:First>
            <b:Middle>and Sprenger, Ralf and Leverkus, Friedhelm and Walker, Jochen and H{\"a}ckl, Dennis and von Eiff, Christof and Schiffner-Rohe, Julia}</b:Middle>
          </b:Person>
        </b:NameList>
      </b:Author>
    </b:Author>
    <b:Title>Population-based incidence and mortality of community-acquired pneumonia in Germany</b:Title>
    <b:JournalName>PloS one</b:JournalName>
    <b:Year>2021</b:Year>
    <b:Pages>e0253118</b:Pages>
    <b:RefOrder>6</b:RefOrder>
  </b:Source>
  <b:Source>
    <b:Tag>Mar20</b:Tag>
    <b:SourceType>JournalArticle</b:SourceType>
    <b:Guid>{AC3553CA-D738-40A6-9607-9200F88F480C}</b:Guid>
    <b:Author>
      <b:Author>
        <b:NameList>
          <b:Person>
            <b:Last>Marois</b:Last>
            <b:First>Guillaume</b:First>
            <b:Middle>and B{\'e}langer, Alain and Lutz, Wolfgang</b:Middle>
          </b:Person>
        </b:NameList>
      </b:Author>
    </b:Author>
    <b:Title>Population aging, migration, and productivity in Europe</b:Title>
    <b:JournalName>Proceedings of the National Academy of Sciences</b:JournalName>
    <b:Year>2020</b:Year>
    <b:Pages>7690-7695</b:Pages>
    <b:RefOrder>7</b:RefOrder>
  </b:Source>
  <b:Source>
    <b:Tag>Cha20</b:Tag>
    <b:SourceType>JournalArticle</b:SourceType>
    <b:Guid>{D8328B5A-2929-488E-8A86-B179C546C12B}</b:Guid>
    <b:Author>
      <b:Author>
        <b:NameList>
          <b:Person>
            <b:Last>Chan</b:Last>
            <b:First>Branden</b:First>
            <b:Middle>and Schweter, Stefan and M{\"o}ller, Timo</b:Middle>
          </b:Person>
        </b:NameList>
      </b:Author>
    </b:Author>
    <b:Title>German's next language model</b:Title>
    <b:JournalName>arXiv preprint arXiv:2010.10906</b:JournalName>
    <b:Year>2020</b:Year>
    <b:RefOrder>8</b:RefOrder>
  </b:Source>
  <b:Source>
    <b:Tag>Hay22</b:Tag>
    <b:SourceType>JournalArticle</b:SourceType>
    <b:Guid>{2AD35EAB-EA74-4345-80F3-17CCFFF07EE5}</b:Guid>
    <b:Author>
      <b:Author>
        <b:NameList>
          <b:Person>
            <b:Last>Hayo</b:Last>
            <b:First>Bernd</b:First>
            <b:Middle>and Mierzwa, Sascha</b:Middle>
          </b:Person>
        </b:NameList>
      </b:Author>
    </b:Author>
    <b:Title>Legislative tax announcements and GDP: Evidence from the United States, Germany, and the United Kingdom</b:Title>
    <b:JournalName>Economics Letters</b:JournalName>
    <b:Year>2022</b:Year>
    <b:Pages>110548</b:Pages>
    <b:RefOrder>9</b:RefOrder>
  </b:Source>
  <b:Source>
    <b:Tag>Sch23</b:Tag>
    <b:SourceType>JournalArticle</b:SourceType>
    <b:Guid>{58C7CD02-CA5C-40F8-9F25-22BCE887C536}</b:Guid>
    <b:Author>
      <b:Author>
        <b:NameList>
          <b:Person>
            <b:Last>Schneider</b:Last>
            <b:First>Etienne</b:First>
          </b:Person>
        </b:NameList>
      </b:Author>
    </b:Author>
    <b:Title>Germany’s Industrial strategy 2030, EU competition policy and the Crisis of New Constitutionalism.(Geo-) political economy of a contested paradigm shift</b:Title>
    <b:JournalName>New political economy</b:JournalName>
    <b:Year>2023</b:Year>
    <b:Pages>241-258</b:Pages>
    <b:RefOrder>10</b:RefOrder>
  </b:Source>
  <b:Source>
    <b:Tag>Sch16</b:Tag>
    <b:SourceType>JournalArticle</b:SourceType>
    <b:Guid>{ABD2F385-181B-47F5-88A6-B188841595D9}</b:Guid>
    <b:Author>
      <b:Author>
        <b:NameList>
          <b:Person>
            <b:Last>Schroeder</b:Last>
            <b:First>Wolfgang}</b:First>
          </b:Person>
        </b:NameList>
      </b:Author>
    </b:Author>
    <b:Title>Germany’s Industry 4.0 strategy</b:Title>
    <b:JournalName>London: Friedrich Ebert Stiftung</b:JournalName>
    <b:Year>2016</b:Year>
    <b:RefOrder>11</b:RefOrder>
  </b:Source>
  <b:Source>
    <b:Tag>Soc22</b:Tag>
    <b:SourceType>JournalArticle</b:SourceType>
    <b:Guid>{92797359-D521-402F-88D9-460E84C08AB6}</b:Guid>
    <b:Author>
      <b:Author>
        <b:NameList>
          <b:Person>
            <b:Last>Yu</b:Last>
            <b:First>Songbo</b:First>
            <b:Middle>and Abbas, Jaffar and Draghici, Anca and Negulescu, Oriana Helena and Ain, Noor Ul</b:Middle>
          </b:Person>
        </b:NameList>
      </b:Author>
    </b:Author>
    <b:Title>Social media application as a new paradigm for business communication: the role of COVID-19 knowledge, social distancing, and preventive attitudes</b:Title>
    <b:JournalName>Frontiers in Psychology</b:JournalName>
    <b:Year>2022</b:Year>
    <b:Pages>903082</b:Pages>
    <b:RefOrder>1</b:RefOrder>
  </b:Source>
  <b:Source>
    <b:Tag>Ros22</b:Tag>
    <b:SourceType>JournalArticle</b:SourceType>
    <b:Guid>{B06D20FE-4130-403D-A3B3-D89672EB5138}</b:Guid>
    <b:Author>
      <b:Author>
        <b:NameList>
          <b:Person>
            <b:Last>Roshid</b:Last>
            <b:First>Mohammod</b:First>
            <b:Middle>Moninoor and Webb, Susan and Chowdhury, Raqib</b:Middle>
          </b:Person>
        </b:NameList>
      </b:Author>
    </b:Author>
    <b:Title>English as a business lingua franca: A discursive analysis of business e-mails</b:Title>
    <b:JournalName>International Journal of Business Communication</b:JournalName>
    <b:Year>2022</b:Year>
    <b:Pages>83-103</b:Pages>
    <b:RefOrder>2</b:RefOrder>
  </b:Source>
  <b:Source>
    <b:Tag>deL20</b:Tag>
    <b:SourceType>JournalArticle</b:SourceType>
    <b:Guid>{1BBDA94A-36A0-40C4-9F76-6B05617AFBD0}</b:Guid>
    <b:Author>
      <b:Author>
        <b:NameList>
          <b:Person>
            <b:Last>de Leth</b:Last>
            <b:First>David</b:First>
            <b:Middle>Ollivier and Cowan, Roberta and Kiezebrink, Vincent and Hietland, Maarten and Ellgaard, Stockholm--Holger and Commons, Wikimedia</b:Middle>
          </b:Person>
        </b:NameList>
      </b:Author>
    </b:Author>
    <b:Title>G4S--Company scan</b:Title>
    <b:Year>2020</b:Year>
    <b:RefOrder>3</b:RefOrder>
  </b:Source>
  <b:Source>
    <b:Tag>Mey24</b:Tag>
    <b:SourceType>JournalArticle</b:SourceType>
    <b:Guid>{BFE71790-0197-4B05-888C-CE4FA19660B5}</b:Guid>
    <b:Author>
      <b:Author>
        <b:NameList>
          <b:Person>
            <b:Last>Meyer</b:Last>
            <b:First>Hannah</b:First>
          </b:Person>
        </b:NameList>
      </b:Author>
    </b:Author>
    <b:Title>Language Switching Strategies in Multilingual Business Environments in Germany</b:Title>
    <b:JournalName>International Journal of Linguistics</b:JournalName>
    <b:Year>2024</b:Year>
    <b:Pages>13-24</b:Pages>
    <b:RefOrder>4</b:RefOrder>
  </b:Source>
  <b:Source>
    <b:Tag>Gut23</b:Tag>
    <b:SourceType>JournalArticle</b:SourceType>
    <b:Guid>{54491D60-76C3-42F0-B637-0D8F4A12EDEF}</b:Guid>
    <b:Author>
      <b:Author>
        <b:NameList>
          <b:Person>
            <b:Last>Gutierrez</b:Last>
            <b:First>Eduardo</b:First>
            <b:Middle>and Moral-Benito, Enrique and Oto-Peral{\'\i}as, Daniel and Ramos, Roberto</b:Middle>
          </b:Person>
        </b:NameList>
      </b:Author>
    </b:Author>
    <b:Title>The spatial distribution of population in Spain: An anomaly in European perspective</b:Title>
    <b:JournalName>Journal of Regional Science</b:JournalName>
    <b:Year>2023</b:Year>
    <b:Pages>728-750</b:Pages>
    <b:RefOrder>12</b:RefOrder>
  </b:Source>
  <b:Source>
    <b:Tag>Pab23</b:Tag>
    <b:SourceType>JournalArticle</b:SourceType>
    <b:Guid>{848F4FC1-3D8D-47D6-B2E5-FDE1C638BEF4}</b:Guid>
    <b:Author>
      <b:Author>
        <b:NameList>
          <b:Person>
            <b:Last>Pablo-Romero</b:Last>
            <b:First>Maria</b:First>
            <b:Middle>del P and S{\'a}nchez-Braza, Antonio and Gonz{\'a}lez-Jara, Daniel</b:Middle>
          </b:Person>
        </b:NameList>
      </b:Author>
    </b:Author>
    <b:Title>Economic growth and global warming effects on electricity consumption in Spain: a sectoral study</b:Title>
    <b:JournalName>Environmental Science and Pollution Research</b:JournalName>
    <b:Year>2023</b:Year>
    <b:Pages>43096-43112</b:Pages>
    <b:RefOrder>13</b:RefOrder>
  </b:Source>
  <b:Source>
    <b:Tag>Ahm23</b:Tag>
    <b:SourceType>JournalArticle</b:SourceType>
    <b:Guid>{ABDCB905-CB11-42C1-AD46-3D6F775FD96F}</b:Guid>
    <b:Author>
      <b:Author>
        <b:NameList>
          <b:Person>
            <b:Last>Ahmad</b:Last>
            <b:First>Muneeb</b:First>
            <b:Middle>and Khan, Yousaf Ali and Jiang, Chonghui and Kazmi, Syed Jawad Haider and Abbas, Syed Zaheer</b:Middle>
          </b:Person>
        </b:NameList>
      </b:Author>
    </b:Author>
    <b:Title>The impact of COVID-19 on unemployment rate: An intelligent based unemployment rate prediction in selected countries of Europe</b:Title>
    <b:JournalName>International Journal of Finance \&amp; Economics</b:JournalName>
    <b:Year>2023</b:Year>
    <b:Pages>528-543</b:Pages>
    <b:RefOrder>14</b:RefOrder>
  </b:Source>
  <b:Source>
    <b:Tag>Jad24</b:Tag>
    <b:SourceType>JournalArticle</b:SourceType>
    <b:Guid>{25411FAD-9959-4E92-B132-680D43A79948}</b:Guid>
    <b:Author>
      <b:Author>
        <b:NameList>
          <b:Person>
            <b:Last>Jadenkus</b:Last>
            <b:First>Augustinas</b:First>
          </b:Person>
        </b:NameList>
      </b:Author>
    </b:Author>
    <b:Title>Exploring Cultural Differences among Supermarket Employees in Spain and Lithuania</b:Title>
    <b:Year>2024</b:Year>
    <b:RefOrder>15</b:RefOrder>
  </b:Source>
  <b:Source>
    <b:Tag>Inf23</b:Tag>
    <b:SourceType>JournalArticle</b:SourceType>
    <b:Guid>{8A867F5E-DE12-4453-B47C-0CB7FE53FD09}</b:Guid>
    <b:Author>
      <b:Author>
        <b:NameList>
          <b:Person>
            <b:Last>Infantino</b:Last>
            <b:First>Federica</b:First>
          </b:Person>
        </b:NameList>
      </b:Author>
    </b:Author>
    <b:Title>How do private companies shape responses to migration in Europe? Informality, organizational decisions, and transnational change</b:Title>
    <b:JournalName>Regulation \&amp; Governance</b:JournalName>
    <b:Year>2023</b:Year>
    <b:RefOrder>16</b:RefOrder>
  </b:Source>
  <b:Source>
    <b:Tag>Yan31</b:Tag>
    <b:SourceType>JournalArticle</b:SourceType>
    <b:Guid>{3DEB7E25-4CE7-4411-98A7-05533116E31B}</b:Guid>
    <b:Author>
      <b:Author>
        <b:NameList>
          <b:Person>
            <b:Last>Yani</b:Last>
            <b:First>Ahmad</b:First>
            <b:Middle>and Suparwata, Dewa Oka and others</b:Middle>
          </b:Person>
        </b:NameList>
      </b:Author>
    </b:Author>
    <b:Title>Product and Service Innovation Strategies to Expand MSME Markets</b:Title>
    <b:JournalName>Journal of Contemporary Administration and Management (ADMAN)</b:JournalName>
    <b:Year>2023</b:Year>
    <b:Pages>163-169</b:Pages>
    <b:RefOrder>17</b:RefOrder>
  </b:Source>
  <b:Source>
    <b:Tag>Ram23</b:Tag>
    <b:SourceType>JournalArticle</b:SourceType>
    <b:Guid>{AC5E2DEE-EB2B-4D5E-B1E7-A6C9272C0A75}</b:Guid>
    <b:Author>
      <b:Author>
        <b:NameList>
          <b:Person>
            <b:Last>Ramesh</b:Last>
            <b:First>G</b:First>
            <b:Middle>and Logeshwaran, J and Kumar, Avvaru Praveen</b:Middle>
          </b:Person>
        </b:NameList>
      </b:Author>
    </b:Author>
    <b:Title>The Smart Network Management Automation Algorithm for Administration of Reliable 5G Communication Networks</b:Title>
    <b:JournalName>Wireless Communications and Mobile Computing</b:JournalName>
    <b:Year>2023</b:Year>
    <b:Pages>7626803</b:Pages>
    <b:RefOrder>18</b:RefOrder>
  </b:Source>
  <b:Source>
    <b:Tag>Joo23</b:Tag>
    <b:SourceType>JournalArticle</b:SourceType>
    <b:Guid>{97D2EBF3-8104-4A72-BFF0-D39EBF440D7B}</b:Guid>
    <b:Author>
      <b:Author>
        <b:NameList>
          <b:Person>
            <b:Last>Joo</b:Last>
            <b:First>Hyundeok</b:First>
            <b:Middle>and Fern{\'a}ndez, Alicia and Wick, Elizabeth C and Lepe, Gala Moreno and Manuel, Solmaz P</b:Middle>
          </b:Person>
        </b:NameList>
      </b:Author>
    </b:Author>
    <b:Title>Association of language barriers with perioperative and surgical outcomes: a systematic review</b:Title>
    <b:JournalName>JAMA Network Open</b:JournalName>
    <b:Year>2023</b:Year>
    <b:Pages>e2322743-e2322743</b:Pages>
    <b:RefOrder>19</b:RefOrder>
  </b:Source>
  <b:Source>
    <b:Tag>MEN24</b:Tag>
    <b:SourceType>JournalArticle</b:SourceType>
    <b:Guid>{E84B3CDE-4082-4503-ABCD-2F032D367875}</b:Guid>
    <b:Author>
      <b:Author>
        <b:NameList>
          <b:Person>
            <b:Last>Mendoza</b:Last>
            <b:First>LEA</b:First>
          </b:Person>
        </b:NameList>
      </b:Author>
    </b:Author>
    <b:Title>Exploring Spanish Translation Accommodations for English Learning Students</b:Title>
    <b:Year>2024</b:Year>
    <b:RefOrder>20</b:RefOrder>
  </b:Source>
  <b:Source>
    <b:Tag>Iva23</b:Tag>
    <b:SourceType>JournalArticle</b:SourceType>
    <b:Guid>{7507180C-33FE-4974-A494-5114A76D6A0D}</b:Guid>
    <b:Author>
      <b:Author>
        <b:NameList>
          <b:Person>
            <b:Last>Ivanova-Gongne</b:Last>
            <b:First>Maria</b:First>
            <b:Middle>and Barner-Rasmussen, Wilhelm and Torkkeli, Lasse and Elo, Maria</b:Middle>
          </b:Person>
        </b:NameList>
      </b:Author>
    </b:Author>
    <b:Title>Language in intercultural business interactions: A self-perceived power perspective</b:Title>
    <b:JournalName>Industrial Marketing Management</b:JournalName>
    <b:Year>2023</b:Year>
    <b:Pages>312-326</b:Pages>
    <b:RefOrder>21</b:RefOrder>
  </b:Source>
  <b:Source>
    <b:Tag>Koc23</b:Tag>
    <b:SourceType>Book</b:SourceType>
    <b:Guid>{DB150332-0A94-4CBA-9D38-8DD09BEF3AE3}</b:Guid>
    <b:Title>Handbook on Legal Cultures: A Selection of the World's Legal Cultures</b:Title>
    <b:Year>2023</b:Year>
    <b:Author>
      <b:Author>
        <b:NameList>
          <b:Person>
            <b:Last>Koch</b:Last>
            <b:First>S{\"o}ren</b:First>
          </b:Person>
        </b:NameList>
      </b:Author>
    </b:Author>
    <b:Publisher>Springer</b:Publisher>
    <b:RefOrder>22</b:RefOrder>
  </b:Source>
  <b:Source>
    <b:Tag>Nor20</b:Tag>
    <b:SourceType>JournalArticle</b:SourceType>
    <b:Guid>{CCD5ECC2-1C18-4A9E-A209-62D20326C0BF}</b:Guid>
    <b:Title>Do technology and social media preferences differ with age? A study of the use of social technologies for business purposes in Spain</b:Title>
    <b:Year>2020</b:Year>
    <b:Author>
      <b:Author>
        <b:NameList>
          <b:Person>
            <b:Last>Nord</b:Last>
            <b:First>Jeretta</b:First>
            <b:Middle>Horn and de Juana Espinosa, Susana and Paliszkiewicz, Joanna and M{\k{a}}dra-Sawicka, Magdalena</b:Middle>
          </b:Person>
        </b:NameList>
      </b:Author>
    </b:Author>
    <b:JournalName>Journal of Computer Information Systems</b:JournalName>
    <b:RefOrder>23</b:RefOrder>
  </b:Source>
</b:Sources>
</file>

<file path=customXml/itemProps1.xml><?xml version="1.0" encoding="utf-8"?>
<ds:datastoreItem xmlns:ds="http://schemas.openxmlformats.org/officeDocument/2006/customXml" ds:itemID="{05B5720C-ACD7-43F3-8E6E-14B779E83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3069</Words>
  <Characters>17426</Characters>
  <Application>Microsoft Office Word</Application>
  <DocSecurity>0</DocSecurity>
  <Lines>295</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Expansion of g4s</dc:title>
  <dc:subject/>
  <dc:creator>Academic Essay</dc:creator>
  <cp:keywords/>
  <dc:description/>
  <cp:lastModifiedBy>Ivan Gunchev</cp:lastModifiedBy>
  <cp:revision>10</cp:revision>
  <dcterms:created xsi:type="dcterms:W3CDTF">2024-07-25T18:26:00Z</dcterms:created>
  <dcterms:modified xsi:type="dcterms:W3CDTF">2024-08-17T12:51:00Z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ecff7b70b0fb63e734b76f8474fbdbd560bf597efa6d3e9712c35b93c3d7d6bf</vt:lpwstr>
  </property>
</Properties>
</file>