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574DB" w14:textId="14F501D1" w:rsidR="00971CCC" w:rsidRDefault="00757408" w:rsidP="003E779E">
      <w:pPr>
        <w:spacing w:after="0" w:line="360" w:lineRule="auto"/>
        <w:rPr>
          <w:rFonts w:ascii="Times New Roman" w:hAnsi="Times New Roman" w:cs="Times New Roman"/>
          <w:sz w:val="24"/>
          <w:szCs w:val="24"/>
        </w:rPr>
      </w:pPr>
      <w:r>
        <w:rPr>
          <w:rFonts w:ascii="Times New Roman" w:hAnsi="Times New Roman" w:cs="Times New Roman"/>
          <w:sz w:val="24"/>
          <w:szCs w:val="24"/>
        </w:rPr>
        <w:t>The article ‘Teaching Assistants’ Experiences of Inclusive Education (Mackenzie, 2011) is research about TA’s working with children with SEN in mainstream education. The aim of this text is to highlight the unease between policy and institutional frameworks of Inclusion and how TA’s experience this.</w:t>
      </w:r>
    </w:p>
    <w:p w14:paraId="443F048A" w14:textId="77777777" w:rsidR="003E779E" w:rsidRDefault="003E779E" w:rsidP="003E779E">
      <w:pPr>
        <w:spacing w:after="0" w:line="360" w:lineRule="auto"/>
        <w:rPr>
          <w:rFonts w:ascii="Times New Roman" w:hAnsi="Times New Roman" w:cs="Times New Roman"/>
          <w:sz w:val="24"/>
          <w:szCs w:val="24"/>
        </w:rPr>
      </w:pPr>
    </w:p>
    <w:p w14:paraId="3824F800" w14:textId="463A4392" w:rsidR="00757408" w:rsidRDefault="00757408" w:rsidP="003E779E">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 summarise the article written by Mackenzie (2011) we must firstly examine the views of the teaching assistants interviewed and their feelings about Inclusive Education. Although policies and practices are identified there is confusion amongst teachers and teaching assistants regarding Inclusive Education. </w:t>
      </w:r>
    </w:p>
    <w:p w14:paraId="0A761300" w14:textId="77777777" w:rsidR="003E779E" w:rsidRDefault="003E779E" w:rsidP="003E779E">
      <w:pPr>
        <w:spacing w:after="0" w:line="360" w:lineRule="auto"/>
        <w:rPr>
          <w:rFonts w:ascii="Times New Roman" w:hAnsi="Times New Roman" w:cs="Times New Roman"/>
          <w:sz w:val="24"/>
          <w:szCs w:val="24"/>
        </w:rPr>
      </w:pPr>
    </w:p>
    <w:p w14:paraId="16CDA849" w14:textId="409E0D6E" w:rsidR="00757408" w:rsidRDefault="00757408" w:rsidP="003E779E">
      <w:pPr>
        <w:spacing w:after="0" w:line="360" w:lineRule="auto"/>
        <w:rPr>
          <w:rFonts w:ascii="Times New Roman" w:hAnsi="Times New Roman" w:cs="Times New Roman"/>
          <w:sz w:val="24"/>
          <w:szCs w:val="24"/>
        </w:rPr>
      </w:pPr>
      <w:r>
        <w:rPr>
          <w:rFonts w:ascii="Times New Roman" w:hAnsi="Times New Roman" w:cs="Times New Roman"/>
          <w:sz w:val="24"/>
          <w:szCs w:val="24"/>
        </w:rPr>
        <w:t>This article explains different experiences of the Teaching Assistants working alongside pupils in education where once they worked on a one-to-one basis, the role of a teaching has become a wider supporting role. Teachers also have a misunderstanding of how Teaching Assistants work in the classroom which can cause tension and anger</w:t>
      </w:r>
    </w:p>
    <w:p w14:paraId="60CDAEB5" w14:textId="77777777" w:rsidR="003E779E" w:rsidRDefault="003E779E" w:rsidP="003E779E">
      <w:pPr>
        <w:spacing w:after="0" w:line="360" w:lineRule="auto"/>
        <w:rPr>
          <w:rFonts w:ascii="Times New Roman" w:hAnsi="Times New Roman" w:cs="Times New Roman"/>
          <w:sz w:val="24"/>
          <w:szCs w:val="24"/>
          <w:highlight w:val="yellow"/>
        </w:rPr>
      </w:pPr>
    </w:p>
    <w:p w14:paraId="303B771A" w14:textId="6EC398E6" w:rsidR="00757408" w:rsidRPr="004646F3" w:rsidRDefault="00757408" w:rsidP="003E779E">
      <w:pPr>
        <w:spacing w:after="0" w:line="360" w:lineRule="auto"/>
        <w:rPr>
          <w:rFonts w:ascii="Times New Roman" w:hAnsi="Times New Roman" w:cs="Times New Roman"/>
          <w:sz w:val="24"/>
          <w:szCs w:val="24"/>
        </w:rPr>
      </w:pPr>
      <w:r w:rsidRPr="004646F3">
        <w:rPr>
          <w:rFonts w:ascii="Times New Roman" w:hAnsi="Times New Roman" w:cs="Times New Roman"/>
          <w:sz w:val="24"/>
          <w:szCs w:val="24"/>
        </w:rPr>
        <w:t>The article refers to policy and schools needing to revise the way TA’s are trained and it highlights the impact on TA’s personal relationship</w:t>
      </w:r>
      <w:r w:rsidR="00837EB0" w:rsidRPr="004646F3">
        <w:rPr>
          <w:rFonts w:ascii="Times New Roman" w:hAnsi="Times New Roman" w:cs="Times New Roman"/>
          <w:sz w:val="24"/>
          <w:szCs w:val="24"/>
        </w:rPr>
        <w:t xml:space="preserve"> has with the job. </w:t>
      </w:r>
    </w:p>
    <w:p w14:paraId="15FCDB99" w14:textId="77777777" w:rsidR="003E779E" w:rsidRDefault="003E779E" w:rsidP="003E779E">
      <w:pPr>
        <w:spacing w:after="0" w:line="360" w:lineRule="auto"/>
        <w:rPr>
          <w:rFonts w:ascii="Times New Roman" w:hAnsi="Times New Roman" w:cs="Times New Roman"/>
          <w:sz w:val="24"/>
          <w:szCs w:val="24"/>
        </w:rPr>
      </w:pPr>
    </w:p>
    <w:p w14:paraId="77977E21" w14:textId="4DB43909" w:rsidR="00837EB0" w:rsidRDefault="00837EB0" w:rsidP="003E779E">
      <w:pPr>
        <w:spacing w:after="0" w:line="360" w:lineRule="auto"/>
        <w:rPr>
          <w:rFonts w:ascii="Times New Roman" w:hAnsi="Times New Roman" w:cs="Times New Roman"/>
          <w:sz w:val="24"/>
          <w:szCs w:val="24"/>
        </w:rPr>
      </w:pPr>
      <w:r>
        <w:rPr>
          <w:rFonts w:ascii="Times New Roman" w:hAnsi="Times New Roman" w:cs="Times New Roman"/>
          <w:sz w:val="24"/>
          <w:szCs w:val="24"/>
        </w:rPr>
        <w:t>The article states that TA’s feel that the policy needs to be reviewed and any confusion addressed before implementation takes place for those working in inclusive education.</w:t>
      </w:r>
    </w:p>
    <w:p w14:paraId="19B8631F" w14:textId="77777777" w:rsidR="003E779E" w:rsidRDefault="003E779E" w:rsidP="003E779E">
      <w:pPr>
        <w:spacing w:after="0" w:line="360" w:lineRule="auto"/>
        <w:rPr>
          <w:rFonts w:ascii="Times New Roman" w:hAnsi="Times New Roman" w:cs="Times New Roman"/>
          <w:sz w:val="24"/>
          <w:szCs w:val="24"/>
        </w:rPr>
      </w:pPr>
    </w:p>
    <w:p w14:paraId="4E0B240A" w14:textId="20814172" w:rsidR="00837EB0" w:rsidRDefault="00837EB0" w:rsidP="003E779E">
      <w:pPr>
        <w:spacing w:after="0" w:line="360" w:lineRule="auto"/>
        <w:rPr>
          <w:rFonts w:ascii="Times New Roman" w:hAnsi="Times New Roman" w:cs="Times New Roman"/>
          <w:sz w:val="24"/>
          <w:szCs w:val="24"/>
        </w:rPr>
      </w:pPr>
      <w:r w:rsidRPr="00837EB0">
        <w:rPr>
          <w:rFonts w:ascii="Times New Roman" w:hAnsi="Times New Roman" w:cs="Times New Roman"/>
          <w:sz w:val="24"/>
          <w:szCs w:val="24"/>
        </w:rPr>
        <w:t xml:space="preserve">When critically analysing a text, it is vital that we look at the use of words. It has been written in a way that grabs your attention on Inclusive Education by using emotive language. </w:t>
      </w:r>
    </w:p>
    <w:p w14:paraId="12519862" w14:textId="77777777" w:rsidR="00514037" w:rsidRDefault="00514037" w:rsidP="003E779E">
      <w:pPr>
        <w:spacing w:after="0" w:line="480" w:lineRule="auto"/>
        <w:ind w:left="720" w:firstLine="720"/>
        <w:rPr>
          <w:rFonts w:ascii="Times New Roman" w:hAnsi="Times New Roman" w:cs="Times New Roman"/>
          <w:sz w:val="24"/>
          <w:szCs w:val="24"/>
        </w:rPr>
      </w:pPr>
    </w:p>
    <w:p w14:paraId="225C6714" w14:textId="558CB6E7" w:rsidR="00837EB0" w:rsidRDefault="00837EB0"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‘Rather than a focus on pupil and </w:t>
      </w:r>
      <w:r w:rsidR="000835E2">
        <w:rPr>
          <w:rFonts w:ascii="Times New Roman" w:hAnsi="Times New Roman" w:cs="Times New Roman"/>
          <w:sz w:val="24"/>
          <w:szCs w:val="24"/>
        </w:rPr>
        <w:t>Institutional</w:t>
      </w:r>
      <w:r>
        <w:rPr>
          <w:rFonts w:ascii="Times New Roman" w:hAnsi="Times New Roman" w:cs="Times New Roman"/>
          <w:sz w:val="24"/>
          <w:szCs w:val="24"/>
        </w:rPr>
        <w:t xml:space="preserve"> outcomes, it is the intention of</w:t>
      </w:r>
    </w:p>
    <w:p w14:paraId="3C4A79EA" w14:textId="149C5458" w:rsidR="00837EB0" w:rsidRDefault="00837EB0"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This article to analyse the tensions between the policy and </w:t>
      </w:r>
      <w:r w:rsidR="000835E2">
        <w:rPr>
          <w:rFonts w:ascii="Times New Roman" w:hAnsi="Times New Roman" w:cs="Times New Roman"/>
          <w:sz w:val="24"/>
          <w:szCs w:val="24"/>
        </w:rPr>
        <w:t>Institutional</w:t>
      </w:r>
    </w:p>
    <w:p w14:paraId="203453B5" w14:textId="0EE8AB27" w:rsidR="000835E2"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frameworks and how TA’s experience this. Also, their tensions, resistance</w:t>
      </w:r>
    </w:p>
    <w:p w14:paraId="5B746A58" w14:textId="5A59A517" w:rsidR="000835E2"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and pleasures of their work. The personal interpretations,</w:t>
      </w:r>
    </w:p>
    <w:p w14:paraId="3B1DCECE" w14:textId="75CE5555" w:rsidR="000835E2"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Understandings and day-to-day implementation of inclusion will be the focus</w:t>
      </w:r>
      <w:r w:rsidR="00586F1D">
        <w:rPr>
          <w:rFonts w:ascii="Times New Roman" w:hAnsi="Times New Roman" w:cs="Times New Roman"/>
          <w:sz w:val="24"/>
          <w:szCs w:val="24"/>
        </w:rPr>
        <w:t>’</w:t>
      </w:r>
      <w:r>
        <w:rPr>
          <w:rFonts w:ascii="Times New Roman" w:hAnsi="Times New Roman" w:cs="Times New Roman"/>
          <w:sz w:val="24"/>
          <w:szCs w:val="24"/>
        </w:rPr>
        <w:t>.</w:t>
      </w:r>
    </w:p>
    <w:p w14:paraId="3533601E" w14:textId="5EF593EB" w:rsidR="000835E2" w:rsidRPr="00F21D00"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 xml:space="preserve">(O’Brien and Garner, 2001: Sikes </w:t>
      </w:r>
      <w:r w:rsidRPr="000835E2">
        <w:rPr>
          <w:rFonts w:ascii="Times New Roman" w:hAnsi="Times New Roman" w:cs="Times New Roman"/>
          <w:i/>
          <w:sz w:val="24"/>
          <w:szCs w:val="24"/>
        </w:rPr>
        <w:t>et al</w:t>
      </w:r>
      <w:r>
        <w:rPr>
          <w:rFonts w:ascii="Times New Roman" w:hAnsi="Times New Roman" w:cs="Times New Roman"/>
          <w:sz w:val="24"/>
          <w:szCs w:val="24"/>
        </w:rPr>
        <w:t>. 2007)</w:t>
      </w:r>
      <w:r w:rsidR="00F21D00">
        <w:rPr>
          <w:rFonts w:ascii="Times New Roman" w:hAnsi="Times New Roman" w:cs="Times New Roman"/>
          <w:sz w:val="24"/>
          <w:szCs w:val="24"/>
        </w:rPr>
        <w:t xml:space="preserve"> </w:t>
      </w:r>
      <w:r w:rsidR="00F21D00">
        <w:rPr>
          <w:rFonts w:ascii="Times New Roman" w:hAnsi="Times New Roman" w:cs="Times New Roman"/>
          <w:i/>
          <w:sz w:val="24"/>
          <w:szCs w:val="24"/>
        </w:rPr>
        <w:t>cited in (</w:t>
      </w:r>
      <w:r w:rsidR="00F21D00">
        <w:rPr>
          <w:rFonts w:ascii="Times New Roman" w:hAnsi="Times New Roman" w:cs="Times New Roman"/>
          <w:sz w:val="24"/>
          <w:szCs w:val="24"/>
        </w:rPr>
        <w:t>Mackenzie, 2011)</w:t>
      </w:r>
      <w:r w:rsidR="004646F3">
        <w:rPr>
          <w:rFonts w:ascii="Times New Roman" w:hAnsi="Times New Roman" w:cs="Times New Roman"/>
          <w:sz w:val="24"/>
          <w:szCs w:val="24"/>
        </w:rPr>
        <w:t>.</w:t>
      </w:r>
    </w:p>
    <w:p w14:paraId="19387D9A" w14:textId="77777777" w:rsidR="00F21D00" w:rsidRDefault="00F21D00" w:rsidP="003E779E">
      <w:pPr>
        <w:spacing w:after="0" w:line="360" w:lineRule="auto"/>
        <w:rPr>
          <w:rFonts w:ascii="Times New Roman" w:hAnsi="Times New Roman" w:cs="Times New Roman"/>
          <w:sz w:val="24"/>
          <w:szCs w:val="24"/>
        </w:rPr>
      </w:pPr>
    </w:p>
    <w:p w14:paraId="1838D948" w14:textId="7D03E36B" w:rsidR="000835E2" w:rsidRDefault="000835E2" w:rsidP="003E779E">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Each paragraph is lengthy with some good information to capture the reader. There are some good qualitative data that examines TA’s in the classroom, before presenting findings from five TA’s personal experience in the educational environment. </w:t>
      </w:r>
    </w:p>
    <w:p w14:paraId="6B65BAE4" w14:textId="77777777" w:rsidR="00F21D00" w:rsidRDefault="00F21D00" w:rsidP="003E779E">
      <w:pPr>
        <w:spacing w:after="0" w:line="480" w:lineRule="auto"/>
        <w:ind w:left="720" w:firstLine="720"/>
        <w:rPr>
          <w:rFonts w:ascii="Times New Roman" w:hAnsi="Times New Roman" w:cs="Times New Roman"/>
          <w:sz w:val="24"/>
          <w:szCs w:val="24"/>
        </w:rPr>
      </w:pPr>
    </w:p>
    <w:p w14:paraId="099AFAFB" w14:textId="4CB5896B" w:rsidR="000835E2"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lastRenderedPageBreak/>
        <w:t>‘The role of a TA has been given significant attention in the last two decades,</w:t>
      </w:r>
    </w:p>
    <w:p w14:paraId="409B313E" w14:textId="5E6BFA3D" w:rsidR="000835E2"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Partly due to the increased focus on their effectiveness within an Inclusive</w:t>
      </w:r>
    </w:p>
    <w:p w14:paraId="1745C18E" w14:textId="3DC1CBD2" w:rsidR="003E779E"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Education system</w:t>
      </w:r>
      <w:r w:rsidR="00586F1D">
        <w:rPr>
          <w:rFonts w:ascii="Times New Roman" w:hAnsi="Times New Roman" w:cs="Times New Roman"/>
          <w:sz w:val="24"/>
          <w:szCs w:val="24"/>
        </w:rPr>
        <w:t>’</w:t>
      </w:r>
      <w:r>
        <w:rPr>
          <w:rFonts w:ascii="Times New Roman" w:hAnsi="Times New Roman" w:cs="Times New Roman"/>
          <w:sz w:val="24"/>
          <w:szCs w:val="24"/>
        </w:rPr>
        <w:t xml:space="preserve">. (Howes </w:t>
      </w:r>
      <w:r w:rsidRPr="000835E2">
        <w:rPr>
          <w:rFonts w:ascii="Times New Roman" w:hAnsi="Times New Roman" w:cs="Times New Roman"/>
          <w:i/>
          <w:sz w:val="24"/>
          <w:szCs w:val="24"/>
        </w:rPr>
        <w:t>et al</w:t>
      </w:r>
      <w:r>
        <w:rPr>
          <w:rFonts w:ascii="Times New Roman" w:hAnsi="Times New Roman" w:cs="Times New Roman"/>
          <w:sz w:val="24"/>
          <w:szCs w:val="24"/>
        </w:rPr>
        <w:t xml:space="preserve">.,2003; </w:t>
      </w:r>
      <w:proofErr w:type="spellStart"/>
      <w:r>
        <w:rPr>
          <w:rFonts w:ascii="Times New Roman" w:hAnsi="Times New Roman" w:cs="Times New Roman"/>
          <w:sz w:val="24"/>
          <w:szCs w:val="24"/>
        </w:rPr>
        <w:t>Cajkler</w:t>
      </w:r>
      <w:proofErr w:type="spellEnd"/>
      <w:r>
        <w:rPr>
          <w:rFonts w:ascii="Times New Roman" w:hAnsi="Times New Roman" w:cs="Times New Roman"/>
          <w:sz w:val="24"/>
          <w:szCs w:val="24"/>
        </w:rPr>
        <w:t xml:space="preserve"> </w:t>
      </w:r>
      <w:r w:rsidRPr="000835E2">
        <w:rPr>
          <w:rFonts w:ascii="Times New Roman" w:hAnsi="Times New Roman" w:cs="Times New Roman"/>
          <w:i/>
          <w:sz w:val="24"/>
          <w:szCs w:val="24"/>
        </w:rPr>
        <w:t>et al</w:t>
      </w:r>
      <w:r>
        <w:rPr>
          <w:rFonts w:ascii="Times New Roman" w:hAnsi="Times New Roman" w:cs="Times New Roman"/>
          <w:sz w:val="24"/>
          <w:szCs w:val="24"/>
        </w:rPr>
        <w:t>., 2007a, 2007b;</w:t>
      </w:r>
    </w:p>
    <w:p w14:paraId="2CF47A7D" w14:textId="20DCE6BD" w:rsidR="000835E2" w:rsidRPr="00514037" w:rsidRDefault="000835E2" w:rsidP="00586F1D">
      <w:pPr>
        <w:spacing w:after="0" w:line="240" w:lineRule="auto"/>
        <w:ind w:left="720" w:firstLine="720"/>
        <w:rPr>
          <w:rFonts w:ascii="Times New Roman" w:hAnsi="Times New Roman" w:cs="Times New Roman"/>
          <w:sz w:val="24"/>
          <w:szCs w:val="24"/>
        </w:rPr>
      </w:pPr>
      <w:r>
        <w:rPr>
          <w:rFonts w:ascii="Times New Roman" w:hAnsi="Times New Roman" w:cs="Times New Roman"/>
          <w:sz w:val="24"/>
          <w:szCs w:val="24"/>
        </w:rPr>
        <w:t>Blatchford</w:t>
      </w:r>
      <w:r w:rsidR="003E779E">
        <w:rPr>
          <w:rFonts w:ascii="Times New Roman" w:hAnsi="Times New Roman" w:cs="Times New Roman"/>
          <w:sz w:val="24"/>
          <w:szCs w:val="24"/>
        </w:rPr>
        <w:t xml:space="preserve"> </w:t>
      </w:r>
      <w:r w:rsidR="003E779E">
        <w:rPr>
          <w:rFonts w:ascii="Times New Roman" w:hAnsi="Times New Roman" w:cs="Times New Roman"/>
          <w:i/>
          <w:sz w:val="24"/>
          <w:szCs w:val="24"/>
        </w:rPr>
        <w:t>e</w:t>
      </w:r>
      <w:r w:rsidRPr="003E779E">
        <w:rPr>
          <w:rFonts w:ascii="Times New Roman" w:hAnsi="Times New Roman" w:cs="Times New Roman"/>
          <w:i/>
          <w:sz w:val="24"/>
          <w:szCs w:val="24"/>
        </w:rPr>
        <w:t>t al</w:t>
      </w:r>
      <w:r>
        <w:rPr>
          <w:rFonts w:ascii="Times New Roman" w:hAnsi="Times New Roman" w:cs="Times New Roman"/>
          <w:sz w:val="24"/>
          <w:szCs w:val="24"/>
        </w:rPr>
        <w:t>., 2009)</w:t>
      </w:r>
      <w:r w:rsidR="00F21D00">
        <w:rPr>
          <w:rFonts w:ascii="Times New Roman" w:hAnsi="Times New Roman" w:cs="Times New Roman"/>
          <w:sz w:val="24"/>
          <w:szCs w:val="24"/>
        </w:rPr>
        <w:t xml:space="preserve"> </w:t>
      </w:r>
      <w:r w:rsidR="00F21D00">
        <w:rPr>
          <w:rFonts w:ascii="Times New Roman" w:hAnsi="Times New Roman" w:cs="Times New Roman"/>
          <w:i/>
          <w:sz w:val="24"/>
          <w:szCs w:val="24"/>
        </w:rPr>
        <w:t>cited in</w:t>
      </w:r>
      <w:r w:rsidR="00514037">
        <w:rPr>
          <w:rFonts w:ascii="Times New Roman" w:hAnsi="Times New Roman" w:cs="Times New Roman"/>
          <w:i/>
          <w:sz w:val="24"/>
          <w:szCs w:val="24"/>
        </w:rPr>
        <w:t xml:space="preserve"> </w:t>
      </w:r>
      <w:r w:rsidR="00514037">
        <w:rPr>
          <w:rFonts w:ascii="Times New Roman" w:hAnsi="Times New Roman" w:cs="Times New Roman"/>
          <w:sz w:val="24"/>
          <w:szCs w:val="24"/>
        </w:rPr>
        <w:t>(Mackenzie, 2011).</w:t>
      </w:r>
    </w:p>
    <w:p w14:paraId="6D9E26FD" w14:textId="674A986A" w:rsidR="003E779E" w:rsidRDefault="003E779E" w:rsidP="003E779E">
      <w:pPr>
        <w:spacing w:after="0" w:line="480" w:lineRule="auto"/>
        <w:ind w:left="720" w:firstLine="720"/>
        <w:rPr>
          <w:rFonts w:ascii="Times New Roman" w:hAnsi="Times New Roman" w:cs="Times New Roman"/>
          <w:sz w:val="24"/>
          <w:szCs w:val="24"/>
        </w:rPr>
      </w:pPr>
    </w:p>
    <w:p w14:paraId="04F9C8A5" w14:textId="77777777" w:rsidR="00AA2A06" w:rsidRPr="004646F3" w:rsidRDefault="003E779E" w:rsidP="00F21D00">
      <w:pPr>
        <w:spacing w:after="0" w:line="360" w:lineRule="auto"/>
        <w:rPr>
          <w:rFonts w:ascii="Times New Roman" w:hAnsi="Times New Roman" w:cs="Times New Roman"/>
          <w:sz w:val="24"/>
          <w:szCs w:val="24"/>
        </w:rPr>
      </w:pPr>
      <w:r w:rsidRPr="004646F3">
        <w:rPr>
          <w:rFonts w:ascii="Times New Roman" w:hAnsi="Times New Roman" w:cs="Times New Roman"/>
          <w:sz w:val="24"/>
          <w:szCs w:val="24"/>
        </w:rPr>
        <w:t xml:space="preserve">Although the information provided may not explain the findings it does support their analysis </w:t>
      </w:r>
      <w:bookmarkStart w:id="0" w:name="_GoBack"/>
      <w:bookmarkEnd w:id="0"/>
      <w:r w:rsidR="00AA2A06" w:rsidRPr="004646F3">
        <w:rPr>
          <w:rFonts w:ascii="Times New Roman" w:hAnsi="Times New Roman" w:cs="Times New Roman"/>
          <w:sz w:val="24"/>
          <w:szCs w:val="24"/>
        </w:rPr>
        <w:t xml:space="preserve">via qualitative data given by the TA’s interviewed. </w:t>
      </w:r>
    </w:p>
    <w:p w14:paraId="0C287863" w14:textId="77777777" w:rsidR="00AA2A06" w:rsidRDefault="00AA2A06" w:rsidP="003E779E">
      <w:pPr>
        <w:spacing w:after="0" w:line="360" w:lineRule="auto"/>
        <w:ind w:left="720"/>
        <w:rPr>
          <w:rFonts w:ascii="Times New Roman" w:hAnsi="Times New Roman" w:cs="Times New Roman"/>
          <w:sz w:val="24"/>
          <w:szCs w:val="24"/>
        </w:rPr>
      </w:pPr>
    </w:p>
    <w:p w14:paraId="33C618EA" w14:textId="2DF68C9B" w:rsidR="003E779E" w:rsidRDefault="00AA2A06" w:rsidP="00F21D00">
      <w:pPr>
        <w:spacing w:after="0" w:line="360" w:lineRule="auto"/>
        <w:rPr>
          <w:rFonts w:ascii="Times New Roman" w:hAnsi="Times New Roman" w:cs="Times New Roman"/>
          <w:sz w:val="24"/>
          <w:szCs w:val="24"/>
        </w:rPr>
      </w:pPr>
      <w:r>
        <w:rPr>
          <w:rFonts w:ascii="Times New Roman" w:hAnsi="Times New Roman" w:cs="Times New Roman"/>
          <w:sz w:val="24"/>
          <w:szCs w:val="24"/>
        </w:rPr>
        <w:t>Mackenzie (2011) uses formal language since the article is not personal to her. She uses objective language therefore it is considered accurate and fair. However, when she interviews the TA’s the style of writing is informal, this is because it is personal and informative direct to the reader. The TA’s give their opinion using subjective language as this is a personal view and is based on their own beliefs and values rather than the given evidence. This can be seen as them having an emotional impact on the reader.</w:t>
      </w:r>
    </w:p>
    <w:p w14:paraId="667CDAF1" w14:textId="5EE83813" w:rsidR="00AA2A06" w:rsidRDefault="00AA2A06" w:rsidP="003E779E">
      <w:pPr>
        <w:spacing w:after="0" w:line="360" w:lineRule="auto"/>
        <w:ind w:left="720"/>
        <w:rPr>
          <w:rFonts w:ascii="Times New Roman" w:hAnsi="Times New Roman" w:cs="Times New Roman"/>
          <w:sz w:val="24"/>
          <w:szCs w:val="24"/>
        </w:rPr>
      </w:pPr>
    </w:p>
    <w:p w14:paraId="0DBC19A8" w14:textId="3CADA220" w:rsidR="00AA2A06" w:rsidRDefault="00AA2A06" w:rsidP="00F21D0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Throughout this article it does not give clear evidence of either argument. The evidence from the TA’s was only the view from five TA’s, this is only a small </w:t>
      </w:r>
      <w:r w:rsidR="000703AC">
        <w:rPr>
          <w:rFonts w:ascii="Times New Roman" w:hAnsi="Times New Roman" w:cs="Times New Roman"/>
          <w:sz w:val="24"/>
          <w:szCs w:val="24"/>
        </w:rPr>
        <w:t>proportion</w:t>
      </w:r>
      <w:r>
        <w:rPr>
          <w:rFonts w:ascii="Times New Roman" w:hAnsi="Times New Roman" w:cs="Times New Roman"/>
          <w:sz w:val="24"/>
          <w:szCs w:val="24"/>
        </w:rPr>
        <w:t xml:space="preserve"> of TA’s in the country</w:t>
      </w:r>
      <w:r w:rsidR="000703AC">
        <w:rPr>
          <w:rFonts w:ascii="Times New Roman" w:hAnsi="Times New Roman" w:cs="Times New Roman"/>
          <w:sz w:val="24"/>
          <w:szCs w:val="24"/>
        </w:rPr>
        <w:t xml:space="preserve">, so could you say this is a supporting argument, is it reliable throughout the educational system. In my opinion, working as a TA for10 years in a mainstream secondary school classroom, I believe that inclusive education could work, on the other hand, I have seen some arear where it has not. Many times, it has been successful if teachers and teaching assistants are consistent. However, this evidence is based on research provided by methodology, where the focus was on mixed groups that had responded to an advert that was placed in two major special needs magazines and an electronic request was asked for by the author’s university. All participants experiences were from working in schools in the London area. We could argue that the sample is too small to be reliable. Another concern would be whether the candidates might have been biased since they were colleagues from the same area. </w:t>
      </w:r>
    </w:p>
    <w:p w14:paraId="6C316AEE" w14:textId="3EE02D57" w:rsidR="000703AC" w:rsidRDefault="000703AC" w:rsidP="003E779E">
      <w:pPr>
        <w:spacing w:after="0" w:line="360" w:lineRule="auto"/>
        <w:ind w:left="720"/>
        <w:rPr>
          <w:rFonts w:ascii="Times New Roman" w:hAnsi="Times New Roman" w:cs="Times New Roman"/>
          <w:sz w:val="24"/>
          <w:szCs w:val="24"/>
        </w:rPr>
      </w:pPr>
    </w:p>
    <w:p w14:paraId="39382644" w14:textId="6B323C21" w:rsidR="000703AC" w:rsidRPr="004646F3" w:rsidRDefault="00F21D00" w:rsidP="00F21D00">
      <w:pPr>
        <w:spacing w:after="0" w:line="360" w:lineRule="auto"/>
        <w:rPr>
          <w:rFonts w:ascii="Times New Roman" w:hAnsi="Times New Roman" w:cs="Times New Roman"/>
          <w:sz w:val="24"/>
          <w:szCs w:val="24"/>
        </w:rPr>
      </w:pPr>
      <w:r w:rsidRPr="004646F3">
        <w:rPr>
          <w:rFonts w:ascii="Times New Roman" w:hAnsi="Times New Roman" w:cs="Times New Roman"/>
          <w:sz w:val="24"/>
          <w:szCs w:val="24"/>
        </w:rPr>
        <w:t>So,</w:t>
      </w:r>
      <w:r w:rsidR="000703AC" w:rsidRPr="004646F3">
        <w:rPr>
          <w:rFonts w:ascii="Times New Roman" w:hAnsi="Times New Roman" w:cs="Times New Roman"/>
          <w:sz w:val="24"/>
          <w:szCs w:val="24"/>
        </w:rPr>
        <w:t xml:space="preserve"> are we looking at hypothesis? </w:t>
      </w:r>
    </w:p>
    <w:p w14:paraId="0D9A8A9B" w14:textId="77777777" w:rsidR="00F21D00" w:rsidRDefault="00F21D00" w:rsidP="00F21D00">
      <w:pPr>
        <w:spacing w:after="0" w:line="360" w:lineRule="auto"/>
        <w:rPr>
          <w:rFonts w:ascii="Times New Roman" w:hAnsi="Times New Roman" w:cs="Times New Roman"/>
          <w:sz w:val="24"/>
          <w:szCs w:val="24"/>
        </w:rPr>
      </w:pPr>
    </w:p>
    <w:p w14:paraId="5E0A30E4" w14:textId="6CD9640E" w:rsidR="00D93E59" w:rsidRDefault="000703AC" w:rsidP="00F21D0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In my opinion, the evidence that has been presented is not reliable. I </w:t>
      </w:r>
      <w:r w:rsidR="004646F3">
        <w:rPr>
          <w:rFonts w:ascii="Times New Roman" w:hAnsi="Times New Roman" w:cs="Times New Roman"/>
          <w:sz w:val="24"/>
          <w:szCs w:val="24"/>
        </w:rPr>
        <w:t>would</w:t>
      </w:r>
      <w:r>
        <w:rPr>
          <w:rFonts w:ascii="Times New Roman" w:hAnsi="Times New Roman" w:cs="Times New Roman"/>
          <w:sz w:val="24"/>
          <w:szCs w:val="24"/>
        </w:rPr>
        <w:t xml:space="preserve"> argue</w:t>
      </w:r>
      <w:r w:rsidR="004646F3">
        <w:rPr>
          <w:rFonts w:ascii="Times New Roman" w:hAnsi="Times New Roman" w:cs="Times New Roman"/>
          <w:sz w:val="24"/>
          <w:szCs w:val="24"/>
        </w:rPr>
        <w:t xml:space="preserve"> </w:t>
      </w:r>
      <w:r>
        <w:rPr>
          <w:rFonts w:ascii="Times New Roman" w:hAnsi="Times New Roman" w:cs="Times New Roman"/>
          <w:sz w:val="24"/>
          <w:szCs w:val="24"/>
        </w:rPr>
        <w:t xml:space="preserve">that the TA’s interviewed were all from London England and they may have their own views of the </w:t>
      </w:r>
      <w:r w:rsidR="00D93E59">
        <w:rPr>
          <w:rFonts w:ascii="Times New Roman" w:hAnsi="Times New Roman" w:cs="Times New Roman"/>
          <w:sz w:val="24"/>
          <w:szCs w:val="24"/>
        </w:rPr>
        <w:t>job,</w:t>
      </w:r>
      <w:r>
        <w:rPr>
          <w:rFonts w:ascii="Times New Roman" w:hAnsi="Times New Roman" w:cs="Times New Roman"/>
          <w:sz w:val="24"/>
          <w:szCs w:val="24"/>
        </w:rPr>
        <w:t xml:space="preserve"> but this is only a small proportion</w:t>
      </w:r>
      <w:r w:rsidR="00D93E59">
        <w:rPr>
          <w:rFonts w:ascii="Times New Roman" w:hAnsi="Times New Roman" w:cs="Times New Roman"/>
          <w:sz w:val="24"/>
          <w:szCs w:val="24"/>
        </w:rPr>
        <w:t xml:space="preserve"> </w:t>
      </w:r>
      <w:r>
        <w:rPr>
          <w:rFonts w:ascii="Times New Roman" w:hAnsi="Times New Roman" w:cs="Times New Roman"/>
          <w:sz w:val="24"/>
          <w:szCs w:val="24"/>
        </w:rPr>
        <w:t>of TA’s that currently work in mainstream classes with SEN pupils</w:t>
      </w:r>
      <w:r w:rsidR="004646F3">
        <w:rPr>
          <w:rFonts w:ascii="Times New Roman" w:hAnsi="Times New Roman" w:cs="Times New Roman"/>
          <w:sz w:val="24"/>
          <w:szCs w:val="24"/>
        </w:rPr>
        <w:t xml:space="preserve"> and this is only their opinion</w:t>
      </w:r>
      <w:r w:rsidR="00D93E59">
        <w:rPr>
          <w:rFonts w:ascii="Times New Roman" w:hAnsi="Times New Roman" w:cs="Times New Roman"/>
          <w:sz w:val="24"/>
          <w:szCs w:val="24"/>
        </w:rPr>
        <w:t xml:space="preserve">. To make this article more valid, a greater number </w:t>
      </w:r>
      <w:r w:rsidR="00D93E59">
        <w:rPr>
          <w:rFonts w:ascii="Times New Roman" w:hAnsi="Times New Roman" w:cs="Times New Roman"/>
          <w:sz w:val="24"/>
          <w:szCs w:val="24"/>
        </w:rPr>
        <w:lastRenderedPageBreak/>
        <w:t xml:space="preserve">of interviews with teachers and TA’s across many other areas around the country needs to be conducted. There is also little information on the frameworks or policies. I agree with the study that if Inclusive education is to work then the policy must take into consideration the views of TA’s working within the mainstream classes and explore ambivalence that TA’s feel about the policy. However, the article has mixed feelings from the point of the TA’s and the author of the article which implies that the Inclusion has taken a different root and that Inclusion could be based on supporting children with medical needs and not educational needs. Therefore, I think that the policy needs to be updated and a study conducted in a way that the concerns of teachers and TA’s are taken into consideration. There is no justification that all children in mainstream settings with SEN can be discriminated because a policy put in place does not work. </w:t>
      </w:r>
    </w:p>
    <w:p w14:paraId="59F4578B" w14:textId="0DCF515B" w:rsidR="00D93E59" w:rsidRDefault="00D93E59" w:rsidP="00D93E59">
      <w:pPr>
        <w:spacing w:after="0" w:line="360" w:lineRule="auto"/>
        <w:ind w:left="720"/>
        <w:rPr>
          <w:rFonts w:ascii="Times New Roman" w:hAnsi="Times New Roman" w:cs="Times New Roman"/>
          <w:sz w:val="24"/>
          <w:szCs w:val="24"/>
        </w:rPr>
      </w:pPr>
    </w:p>
    <w:p w14:paraId="6570CC13" w14:textId="6AE062F2" w:rsidR="00D93E59" w:rsidRDefault="00D93E59" w:rsidP="00F21D00">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To conclude, the article’s unreasonable as the study group and five TA’s interviewed by Mackenzie (2011) could be colleagues. This could be seen as unfair to the reader who has not been given the full analysis of the study for inclusive education. An updated policy and framework </w:t>
      </w:r>
      <w:r w:rsidR="004E3273">
        <w:rPr>
          <w:rFonts w:ascii="Times New Roman" w:hAnsi="Times New Roman" w:cs="Times New Roman"/>
          <w:sz w:val="24"/>
          <w:szCs w:val="24"/>
        </w:rPr>
        <w:t>need</w:t>
      </w:r>
      <w:r>
        <w:rPr>
          <w:rFonts w:ascii="Times New Roman" w:hAnsi="Times New Roman" w:cs="Times New Roman"/>
          <w:sz w:val="24"/>
          <w:szCs w:val="24"/>
        </w:rPr>
        <w:t xml:space="preserve"> to be presented to all schools</w:t>
      </w:r>
      <w:r w:rsidR="004E3273">
        <w:rPr>
          <w:rFonts w:ascii="Times New Roman" w:hAnsi="Times New Roman" w:cs="Times New Roman"/>
          <w:sz w:val="24"/>
          <w:szCs w:val="24"/>
        </w:rPr>
        <w:t xml:space="preserve"> where inclusive education can be consistent. We can tell from the TA’s interviewed that they all loved their job but could be ambivalent about how successful inclusion can be. They al</w:t>
      </w:r>
      <w:r w:rsidR="004646F3">
        <w:rPr>
          <w:rFonts w:ascii="Times New Roman" w:hAnsi="Times New Roman" w:cs="Times New Roman"/>
          <w:sz w:val="24"/>
          <w:szCs w:val="24"/>
        </w:rPr>
        <w:t>l</w:t>
      </w:r>
      <w:r w:rsidR="004E3273">
        <w:rPr>
          <w:rFonts w:ascii="Times New Roman" w:hAnsi="Times New Roman" w:cs="Times New Roman"/>
          <w:sz w:val="24"/>
          <w:szCs w:val="24"/>
        </w:rPr>
        <w:t xml:space="preserve"> remain dedicated to the job which remains across all schools.</w:t>
      </w:r>
    </w:p>
    <w:p w14:paraId="0E855AAD" w14:textId="2CF45DB7" w:rsidR="004E3273" w:rsidRDefault="004E3273" w:rsidP="00D93E59">
      <w:pPr>
        <w:spacing w:after="0" w:line="360" w:lineRule="auto"/>
        <w:ind w:left="720"/>
        <w:rPr>
          <w:rFonts w:ascii="Times New Roman" w:hAnsi="Times New Roman" w:cs="Times New Roman"/>
          <w:sz w:val="24"/>
          <w:szCs w:val="24"/>
        </w:rPr>
      </w:pPr>
    </w:p>
    <w:p w14:paraId="1B6B1BC8" w14:textId="77777777" w:rsidR="00F21D00" w:rsidRDefault="00F21D00" w:rsidP="00D93E59">
      <w:pPr>
        <w:spacing w:after="0" w:line="360" w:lineRule="auto"/>
        <w:ind w:left="720"/>
        <w:rPr>
          <w:rFonts w:ascii="Times New Roman" w:hAnsi="Times New Roman" w:cs="Times New Roman"/>
          <w:b/>
          <w:sz w:val="24"/>
          <w:szCs w:val="24"/>
        </w:rPr>
      </w:pPr>
    </w:p>
    <w:p w14:paraId="35BBF82B" w14:textId="0139A492" w:rsidR="004E3273" w:rsidRDefault="004E3273" w:rsidP="00F21D00">
      <w:pPr>
        <w:spacing w:after="0" w:line="360" w:lineRule="auto"/>
        <w:rPr>
          <w:rFonts w:ascii="Times New Roman" w:hAnsi="Times New Roman" w:cs="Times New Roman"/>
          <w:b/>
          <w:sz w:val="24"/>
          <w:szCs w:val="24"/>
        </w:rPr>
      </w:pPr>
      <w:r>
        <w:rPr>
          <w:rFonts w:ascii="Times New Roman" w:hAnsi="Times New Roman" w:cs="Times New Roman"/>
          <w:b/>
          <w:sz w:val="24"/>
          <w:szCs w:val="24"/>
        </w:rPr>
        <w:t>References</w:t>
      </w:r>
    </w:p>
    <w:p w14:paraId="19E3E090" w14:textId="562AA0E5" w:rsidR="004E3273" w:rsidRDefault="004E3273" w:rsidP="00D93E59">
      <w:pPr>
        <w:spacing w:after="0" w:line="360" w:lineRule="auto"/>
        <w:ind w:left="720"/>
        <w:rPr>
          <w:rFonts w:ascii="Times New Roman" w:hAnsi="Times New Roman" w:cs="Times New Roman"/>
          <w:b/>
          <w:sz w:val="24"/>
          <w:szCs w:val="24"/>
        </w:rPr>
      </w:pPr>
    </w:p>
    <w:p w14:paraId="3C6B4DF4" w14:textId="686A88D8" w:rsidR="004E3273" w:rsidRDefault="004E3273" w:rsidP="00F21D00">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Mackenzie, S. (2011) </w:t>
      </w:r>
      <w:r w:rsidR="0018196D" w:rsidRPr="0018196D">
        <w:rPr>
          <w:rFonts w:ascii="Times New Roman" w:hAnsi="Times New Roman" w:cs="Times New Roman"/>
          <w:i/>
          <w:sz w:val="24"/>
          <w:szCs w:val="24"/>
        </w:rPr>
        <w:t>Teaching Assistants’ Experiences of Inclusive Education,</w:t>
      </w:r>
      <w:r w:rsidR="0018196D">
        <w:rPr>
          <w:rFonts w:ascii="Times New Roman" w:hAnsi="Times New Roman" w:cs="Times New Roman"/>
          <w:i/>
          <w:sz w:val="24"/>
          <w:szCs w:val="24"/>
        </w:rPr>
        <w:t xml:space="preserve"> ‘Yes</w:t>
      </w:r>
      <w:r>
        <w:rPr>
          <w:rFonts w:ascii="Times New Roman" w:hAnsi="Times New Roman" w:cs="Times New Roman"/>
          <w:i/>
          <w:sz w:val="24"/>
          <w:szCs w:val="24"/>
        </w:rPr>
        <w:t>, but…’: rhetoric, reality and resistance in teaching assistants’ experiences of inclusive education.</w:t>
      </w:r>
      <w:r w:rsidR="00F21D00">
        <w:rPr>
          <w:rFonts w:ascii="Times New Roman" w:hAnsi="Times New Roman" w:cs="Times New Roman"/>
          <w:i/>
          <w:sz w:val="24"/>
          <w:szCs w:val="24"/>
        </w:rPr>
        <w:t xml:space="preserve">, </w:t>
      </w:r>
      <w:r w:rsidR="00F21D00">
        <w:rPr>
          <w:rFonts w:ascii="Times New Roman" w:hAnsi="Times New Roman" w:cs="Times New Roman"/>
          <w:sz w:val="24"/>
          <w:szCs w:val="24"/>
        </w:rPr>
        <w:t>Support for Learning: British Journal of Learning Support.</w:t>
      </w:r>
    </w:p>
    <w:p w14:paraId="5A10B1EA" w14:textId="370A3559" w:rsidR="00586F1D" w:rsidRPr="00F21D00" w:rsidRDefault="00586F1D" w:rsidP="00F21D00">
      <w:pPr>
        <w:spacing w:after="0" w:line="240" w:lineRule="auto"/>
        <w:rPr>
          <w:rFonts w:ascii="Times New Roman" w:hAnsi="Times New Roman" w:cs="Times New Roman"/>
          <w:sz w:val="24"/>
          <w:szCs w:val="24"/>
        </w:rPr>
      </w:pPr>
      <w:r>
        <w:rPr>
          <w:rFonts w:ascii="Times New Roman" w:hAnsi="Times New Roman" w:cs="Times New Roman"/>
          <w:sz w:val="24"/>
          <w:szCs w:val="24"/>
        </w:rPr>
        <w:t>(O’Brien and Garner, 2001: Sikes et al. 2007)</w:t>
      </w:r>
    </w:p>
    <w:p w14:paraId="41693E5C" w14:textId="7D8A21CD" w:rsidR="003E779E" w:rsidRDefault="003E779E" w:rsidP="00F21D00">
      <w:pPr>
        <w:spacing w:after="0" w:line="360" w:lineRule="auto"/>
        <w:rPr>
          <w:rFonts w:ascii="Times New Roman" w:hAnsi="Times New Roman" w:cs="Times New Roman"/>
          <w:sz w:val="24"/>
          <w:szCs w:val="24"/>
        </w:rPr>
      </w:pPr>
    </w:p>
    <w:p w14:paraId="373FBDD8" w14:textId="77777777" w:rsidR="003E779E" w:rsidRPr="00837EB0" w:rsidRDefault="003E779E" w:rsidP="003E779E">
      <w:pPr>
        <w:spacing w:after="0" w:line="360" w:lineRule="auto"/>
        <w:rPr>
          <w:rFonts w:ascii="Times New Roman" w:hAnsi="Times New Roman" w:cs="Times New Roman"/>
          <w:sz w:val="24"/>
          <w:szCs w:val="24"/>
        </w:rPr>
      </w:pPr>
    </w:p>
    <w:p w14:paraId="7EEF5910" w14:textId="07CB438E" w:rsidR="00837EB0" w:rsidRDefault="00837EB0" w:rsidP="00837EB0">
      <w:pPr>
        <w:spacing w:after="0" w:line="360" w:lineRule="auto"/>
        <w:ind w:left="720" w:firstLine="720"/>
        <w:rPr>
          <w:rFonts w:ascii="Times New Roman" w:hAnsi="Times New Roman" w:cs="Times New Roman"/>
          <w:sz w:val="24"/>
          <w:szCs w:val="24"/>
          <w:highlight w:val="yellow"/>
        </w:rPr>
      </w:pPr>
    </w:p>
    <w:p w14:paraId="05E2B298" w14:textId="4C530BD2" w:rsidR="00837EB0" w:rsidRPr="00757408" w:rsidRDefault="00837EB0" w:rsidP="00837EB0">
      <w:pPr>
        <w:spacing w:after="0" w:line="360" w:lineRule="auto"/>
        <w:ind w:firstLine="720"/>
        <w:jc w:val="center"/>
        <w:rPr>
          <w:rFonts w:ascii="Times New Roman" w:hAnsi="Times New Roman" w:cs="Times New Roman"/>
          <w:sz w:val="24"/>
          <w:szCs w:val="24"/>
        </w:rPr>
      </w:pPr>
    </w:p>
    <w:sectPr w:rsidR="00837EB0" w:rsidRPr="00757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408"/>
    <w:rsid w:val="000703AC"/>
    <w:rsid w:val="000835E2"/>
    <w:rsid w:val="0018196D"/>
    <w:rsid w:val="002D3E20"/>
    <w:rsid w:val="003E779E"/>
    <w:rsid w:val="004646F3"/>
    <w:rsid w:val="004E3273"/>
    <w:rsid w:val="00514037"/>
    <w:rsid w:val="00586F1D"/>
    <w:rsid w:val="00757408"/>
    <w:rsid w:val="00837EB0"/>
    <w:rsid w:val="00971CCC"/>
    <w:rsid w:val="00AA2A06"/>
    <w:rsid w:val="00D93E59"/>
    <w:rsid w:val="00F21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7AAF4"/>
  <w15:chartTrackingRefBased/>
  <w15:docId w15:val="{25D8EA8C-92FC-4E0F-A113-88A045A34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D19469</Template>
  <TotalTime>0</TotalTime>
  <Pages>3</Pages>
  <Words>958</Words>
  <Characters>5463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 Vanessa Busson</dc:creator>
  <cp:keywords/>
  <dc:description/>
  <cp:lastModifiedBy>Vanessa Busson</cp:lastModifiedBy>
  <cp:revision>2</cp:revision>
  <dcterms:created xsi:type="dcterms:W3CDTF">2018-10-26T07:47:00Z</dcterms:created>
  <dcterms:modified xsi:type="dcterms:W3CDTF">2018-10-26T07:47:00Z</dcterms:modified>
</cp:coreProperties>
</file>