
<file path=[Content_Types].xml><?xml version="1.0" encoding="utf-8"?>
<Types xmlns="http://schemas.openxmlformats.org/package/2006/content-types">
  <Default Extension="png" ContentType="image/png"/>
  <Default Extension="webp"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1C325B6" w14:textId="117E5970" w:rsidR="00646406" w:rsidRPr="006038D6" w:rsidRDefault="00C57D61" w:rsidP="003E1AC3">
      <w:pPr>
        <w:spacing w:before="240" w:after="240"/>
        <w:jc w:val="center"/>
        <w:rPr>
          <w:rFonts w:ascii="Arial" w:hAnsi="Arial" w:cs="Arial"/>
        </w:rPr>
      </w:pPr>
      <w:r w:rsidRPr="006038D6">
        <w:rPr>
          <w:rFonts w:ascii="Arial" w:hAnsi="Arial" w:cs="Arial"/>
          <w:noProof/>
          <w:lang w:val="en-US"/>
        </w:rPr>
        <w:drawing>
          <wp:inline distT="0" distB="0" distL="0" distR="0" wp14:anchorId="6412E298" wp14:editId="5C68B631">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r w:rsidR="00646406" w:rsidRPr="006038D6">
        <w:rPr>
          <w:rFonts w:ascii="Arial" w:hAnsi="Arial" w:cs="Arial"/>
        </w:rPr>
        <w:fldChar w:fldCharType="begin"/>
      </w:r>
      <w:r w:rsidRPr="006038D6">
        <w:rPr>
          <w:rFonts w:ascii="Arial" w:hAnsi="Arial" w:cs="Arial"/>
        </w:rPr>
        <w:instrText xml:space="preserve"> INCLUDEPICTURE "C:\\Users\\AzZedin01\\Library\\Group Containers\\UBF8T346G9.ms\\WebArchiveCopyPasteTempFiles\\com.microsoft.Word\\8P2xdp3q1g646AAAAAElFTkSuQmCC" \* MERGEFORMAT </w:instrText>
      </w:r>
      <w:r w:rsidR="00646406" w:rsidRPr="006038D6">
        <w:rPr>
          <w:rFonts w:ascii="Arial" w:hAnsi="Arial" w:cs="Arial"/>
        </w:rPr>
        <w:fldChar w:fldCharType="end"/>
      </w:r>
    </w:p>
    <w:p w14:paraId="6D0C4720" w14:textId="77777777" w:rsidR="00646406" w:rsidRPr="006038D6" w:rsidRDefault="00646406" w:rsidP="003E1AC3">
      <w:pPr>
        <w:spacing w:before="240" w:after="240"/>
        <w:jc w:val="center"/>
        <w:rPr>
          <w:rFonts w:ascii="Arial" w:hAnsi="Arial" w:cs="Arial"/>
        </w:rPr>
      </w:pPr>
    </w:p>
    <w:p w14:paraId="21811744" w14:textId="5D2492D7" w:rsidR="00646406" w:rsidRPr="006038D6" w:rsidRDefault="00646406" w:rsidP="005C7E6A">
      <w:pPr>
        <w:spacing w:before="240" w:after="240"/>
        <w:rPr>
          <w:rFonts w:ascii="Arial" w:hAnsi="Arial" w:cs="Arial"/>
        </w:rPr>
      </w:pPr>
    </w:p>
    <w:p w14:paraId="1EC34BAD" w14:textId="77777777" w:rsidR="00646406" w:rsidRPr="006038D6" w:rsidRDefault="00646406" w:rsidP="003E1AC3">
      <w:pPr>
        <w:spacing w:before="240" w:after="240"/>
        <w:jc w:val="center"/>
        <w:rPr>
          <w:rFonts w:ascii="Arial" w:hAnsi="Arial" w:cs="Arial"/>
        </w:rPr>
      </w:pPr>
    </w:p>
    <w:p w14:paraId="2AAC98E7" w14:textId="2D77B6BA" w:rsidR="00646406" w:rsidRPr="006038D6" w:rsidRDefault="00646406" w:rsidP="005C7E6A">
      <w:pPr>
        <w:spacing w:before="240" w:after="240"/>
        <w:jc w:val="center"/>
        <w:rPr>
          <w:rFonts w:ascii="Arial" w:hAnsi="Arial" w:cs="Arial"/>
          <w:b/>
          <w:bCs/>
        </w:rPr>
      </w:pPr>
      <w:r w:rsidRPr="006038D6">
        <w:rPr>
          <w:rFonts w:ascii="Arial" w:hAnsi="Arial" w:cs="Arial"/>
          <w:b/>
          <w:bCs/>
        </w:rPr>
        <w:t>Student Name:</w:t>
      </w:r>
      <w:r w:rsidR="00BB6921" w:rsidRPr="006038D6">
        <w:rPr>
          <w:rFonts w:ascii="Arial" w:hAnsi="Arial" w:cs="Arial"/>
          <w:b/>
          <w:bCs/>
        </w:rPr>
        <w:t xml:space="preserve"> </w:t>
      </w:r>
      <w:proofErr w:type="spellStart"/>
      <w:r w:rsidR="00BB6921" w:rsidRPr="006038D6">
        <w:rPr>
          <w:rFonts w:ascii="Arial" w:hAnsi="Arial" w:cs="Arial"/>
          <w:b/>
          <w:bCs/>
        </w:rPr>
        <w:t>Md</w:t>
      </w:r>
      <w:proofErr w:type="spellEnd"/>
      <w:r w:rsidR="00BB6921" w:rsidRPr="006038D6">
        <w:rPr>
          <w:rFonts w:ascii="Arial" w:hAnsi="Arial" w:cs="Arial"/>
          <w:b/>
          <w:bCs/>
        </w:rPr>
        <w:t xml:space="preserve"> </w:t>
      </w:r>
      <w:proofErr w:type="spellStart"/>
      <w:r w:rsidR="00BB6921" w:rsidRPr="006038D6">
        <w:rPr>
          <w:rFonts w:ascii="Arial" w:hAnsi="Arial" w:cs="Arial"/>
          <w:b/>
          <w:bCs/>
        </w:rPr>
        <w:t>Reduan</w:t>
      </w:r>
      <w:proofErr w:type="spellEnd"/>
      <w:r w:rsidR="00BB6921" w:rsidRPr="006038D6">
        <w:rPr>
          <w:rFonts w:ascii="Arial" w:hAnsi="Arial" w:cs="Arial"/>
          <w:b/>
          <w:bCs/>
        </w:rPr>
        <w:t xml:space="preserve"> Ahmed </w:t>
      </w:r>
      <w:proofErr w:type="spellStart"/>
      <w:r w:rsidR="00BB6921" w:rsidRPr="006038D6">
        <w:rPr>
          <w:rFonts w:ascii="Arial" w:hAnsi="Arial" w:cs="Arial"/>
          <w:b/>
          <w:bCs/>
        </w:rPr>
        <w:t>Riaj</w:t>
      </w:r>
      <w:proofErr w:type="spellEnd"/>
    </w:p>
    <w:p w14:paraId="63080C9E" w14:textId="7BD8E871" w:rsidR="00646406" w:rsidRPr="006038D6" w:rsidRDefault="00646406" w:rsidP="005C7E6A">
      <w:pPr>
        <w:spacing w:before="240" w:after="240"/>
        <w:jc w:val="center"/>
        <w:rPr>
          <w:rFonts w:ascii="Arial" w:hAnsi="Arial" w:cs="Arial"/>
          <w:b/>
          <w:bCs/>
        </w:rPr>
      </w:pPr>
      <w:r w:rsidRPr="006038D6">
        <w:rPr>
          <w:rFonts w:ascii="Arial" w:hAnsi="Arial" w:cs="Arial"/>
          <w:b/>
          <w:bCs/>
        </w:rPr>
        <w:t>Student ID:</w:t>
      </w:r>
      <w:r w:rsidR="00BB6921" w:rsidRPr="006038D6">
        <w:rPr>
          <w:rFonts w:ascii="Arial" w:hAnsi="Arial" w:cs="Arial"/>
          <w:b/>
          <w:bCs/>
        </w:rPr>
        <w:t xml:space="preserve"> 2505486</w:t>
      </w:r>
    </w:p>
    <w:p w14:paraId="3D7751B6" w14:textId="77777777" w:rsidR="00646406" w:rsidRPr="006038D6" w:rsidRDefault="00646406" w:rsidP="003E1AC3">
      <w:pPr>
        <w:spacing w:before="240" w:after="240"/>
        <w:jc w:val="center"/>
        <w:rPr>
          <w:rFonts w:ascii="Arial" w:hAnsi="Arial" w:cs="Arial"/>
        </w:rPr>
      </w:pPr>
    </w:p>
    <w:p w14:paraId="1F614A44" w14:textId="7EDD3540" w:rsidR="00646406" w:rsidRPr="006038D6" w:rsidRDefault="00646406" w:rsidP="005C7E6A">
      <w:pPr>
        <w:spacing w:before="240" w:after="240"/>
        <w:jc w:val="center"/>
        <w:rPr>
          <w:rFonts w:ascii="Arial" w:hAnsi="Arial" w:cs="Arial"/>
          <w:b/>
          <w:bCs/>
        </w:rPr>
      </w:pPr>
      <w:r w:rsidRPr="006038D6">
        <w:rPr>
          <w:rFonts w:ascii="Arial" w:hAnsi="Arial" w:cs="Arial"/>
          <w:b/>
          <w:bCs/>
        </w:rPr>
        <w:t>Module Name: Marketing Management</w:t>
      </w:r>
    </w:p>
    <w:p w14:paraId="38F1A035" w14:textId="40E3EF77" w:rsidR="00646406" w:rsidRPr="006038D6" w:rsidRDefault="00646406" w:rsidP="005C7E6A">
      <w:pPr>
        <w:spacing w:before="240" w:after="240"/>
        <w:jc w:val="center"/>
        <w:rPr>
          <w:rFonts w:ascii="Arial" w:hAnsi="Arial" w:cs="Arial"/>
          <w:b/>
          <w:bCs/>
        </w:rPr>
      </w:pPr>
      <w:r w:rsidRPr="006038D6">
        <w:rPr>
          <w:rFonts w:ascii="Arial" w:hAnsi="Arial" w:cs="Arial"/>
          <w:b/>
          <w:bCs/>
        </w:rPr>
        <w:t>Module Code: LCMB7024</w:t>
      </w:r>
    </w:p>
    <w:p w14:paraId="7E74A1F6" w14:textId="77777777" w:rsidR="00646406" w:rsidRPr="006038D6" w:rsidRDefault="00646406" w:rsidP="003E1AC3">
      <w:pPr>
        <w:spacing w:before="240" w:after="240"/>
        <w:jc w:val="center"/>
        <w:rPr>
          <w:rFonts w:ascii="Arial" w:hAnsi="Arial" w:cs="Arial"/>
          <w:b/>
          <w:bCs/>
        </w:rPr>
      </w:pPr>
    </w:p>
    <w:p w14:paraId="55B10977" w14:textId="74F3A0A1" w:rsidR="00646406" w:rsidRPr="006038D6" w:rsidRDefault="00646406" w:rsidP="005C7E6A">
      <w:pPr>
        <w:spacing w:before="240" w:after="240"/>
        <w:jc w:val="center"/>
        <w:rPr>
          <w:rFonts w:ascii="Arial" w:hAnsi="Arial" w:cs="Arial"/>
          <w:b/>
          <w:bCs/>
        </w:rPr>
      </w:pPr>
      <w:r w:rsidRPr="006038D6">
        <w:rPr>
          <w:rFonts w:ascii="Arial" w:hAnsi="Arial" w:cs="Arial"/>
          <w:b/>
          <w:bCs/>
        </w:rPr>
        <w:t>Lecturer’s Name:</w:t>
      </w:r>
      <w:r w:rsidR="001E7881" w:rsidRPr="006038D6">
        <w:rPr>
          <w:rFonts w:ascii="Arial" w:hAnsi="Arial" w:cs="Arial"/>
        </w:rPr>
        <w:t xml:space="preserve"> </w:t>
      </w:r>
      <w:r w:rsidR="001E7881" w:rsidRPr="006038D6">
        <w:rPr>
          <w:rFonts w:ascii="Arial" w:hAnsi="Arial" w:cs="Arial"/>
          <w:b/>
          <w:bCs/>
        </w:rPr>
        <w:t xml:space="preserve">Dr Laila </w:t>
      </w:r>
      <w:proofErr w:type="spellStart"/>
      <w:r w:rsidR="001E7881" w:rsidRPr="006038D6">
        <w:rPr>
          <w:rFonts w:ascii="Arial" w:hAnsi="Arial" w:cs="Arial"/>
          <w:b/>
          <w:bCs/>
        </w:rPr>
        <w:t>Maazouz</w:t>
      </w:r>
      <w:proofErr w:type="spellEnd"/>
      <w:r w:rsidR="001E7881" w:rsidRPr="006038D6">
        <w:rPr>
          <w:rFonts w:ascii="Arial" w:hAnsi="Arial" w:cs="Arial"/>
          <w:b/>
          <w:bCs/>
        </w:rPr>
        <w:t xml:space="preserve"> (London)</w:t>
      </w:r>
    </w:p>
    <w:p w14:paraId="74532E5F" w14:textId="6ED53676" w:rsidR="00646406" w:rsidRPr="006038D6" w:rsidRDefault="00646406" w:rsidP="005C7E6A">
      <w:pPr>
        <w:spacing w:before="240" w:after="240"/>
        <w:jc w:val="center"/>
        <w:rPr>
          <w:rFonts w:ascii="Arial" w:hAnsi="Arial" w:cs="Arial"/>
          <w:b/>
          <w:bCs/>
        </w:rPr>
      </w:pPr>
      <w:r w:rsidRPr="006038D6">
        <w:rPr>
          <w:rFonts w:ascii="Arial" w:hAnsi="Arial" w:cs="Arial"/>
          <w:b/>
          <w:bCs/>
        </w:rPr>
        <w:t>Work Count:</w:t>
      </w:r>
      <w:r w:rsidR="00F26AD7">
        <w:rPr>
          <w:rFonts w:ascii="Arial" w:hAnsi="Arial" w:cs="Arial"/>
          <w:b/>
          <w:bCs/>
        </w:rPr>
        <w:t xml:space="preserve"> 2720</w:t>
      </w:r>
    </w:p>
    <w:p w14:paraId="102B9D5E" w14:textId="77777777" w:rsidR="00646406" w:rsidRPr="006038D6" w:rsidRDefault="00646406" w:rsidP="003E1AC3">
      <w:pPr>
        <w:spacing w:before="240" w:after="240"/>
        <w:jc w:val="center"/>
        <w:rPr>
          <w:rFonts w:ascii="Arial" w:hAnsi="Arial" w:cs="Arial"/>
          <w:b/>
          <w:bCs/>
        </w:rPr>
      </w:pPr>
    </w:p>
    <w:p w14:paraId="76B4AC18" w14:textId="77777777" w:rsidR="00646406" w:rsidRPr="006038D6" w:rsidRDefault="00646406" w:rsidP="003E1AC3">
      <w:pPr>
        <w:spacing w:before="240" w:after="240"/>
        <w:jc w:val="center"/>
        <w:rPr>
          <w:rFonts w:ascii="Arial" w:hAnsi="Arial" w:cs="Arial"/>
          <w:b/>
          <w:bCs/>
        </w:rPr>
      </w:pPr>
    </w:p>
    <w:p w14:paraId="3D7042D2" w14:textId="7440D83E" w:rsidR="00646406" w:rsidRPr="006038D6" w:rsidRDefault="00646406" w:rsidP="003E1AC3">
      <w:pPr>
        <w:spacing w:before="240" w:after="240"/>
        <w:jc w:val="center"/>
        <w:rPr>
          <w:rFonts w:ascii="Arial" w:hAnsi="Arial" w:cs="Arial"/>
          <w:b/>
          <w:bCs/>
        </w:rPr>
      </w:pPr>
      <w:r w:rsidRPr="006038D6">
        <w:rPr>
          <w:rFonts w:ascii="Arial" w:hAnsi="Arial" w:cs="Arial"/>
          <w:b/>
          <w:bCs/>
        </w:rPr>
        <w:t>Term 1</w:t>
      </w:r>
    </w:p>
    <w:p w14:paraId="795BE6E7" w14:textId="16C05007" w:rsidR="00646406" w:rsidRPr="006038D6" w:rsidRDefault="00646406" w:rsidP="003E1AC3">
      <w:pPr>
        <w:spacing w:before="240" w:after="240"/>
        <w:rPr>
          <w:rFonts w:ascii="Arial" w:hAnsi="Arial" w:cs="Arial"/>
          <w:b/>
          <w:bCs/>
        </w:rPr>
      </w:pPr>
      <w:r w:rsidRPr="006038D6">
        <w:rPr>
          <w:rFonts w:ascii="Arial" w:hAnsi="Arial" w:cs="Arial"/>
          <w:b/>
          <w:bCs/>
        </w:rPr>
        <w:br w:type="page"/>
      </w:r>
    </w:p>
    <w:sdt>
      <w:sdtPr>
        <w:rPr>
          <w:rFonts w:ascii="Arial" w:eastAsiaTheme="minorHAnsi" w:hAnsi="Arial" w:cs="Arial"/>
          <w:b w:val="0"/>
          <w:bCs w:val="0"/>
          <w:color w:val="auto"/>
          <w:kern w:val="2"/>
          <w:sz w:val="24"/>
          <w:szCs w:val="24"/>
          <w:lang w:val="en-GB"/>
          <w14:ligatures w14:val="standardContextual"/>
        </w:rPr>
        <w:id w:val="-29875851"/>
        <w:docPartObj>
          <w:docPartGallery w:val="Table of Contents"/>
          <w:docPartUnique/>
        </w:docPartObj>
      </w:sdtPr>
      <w:sdtEndPr>
        <w:rPr>
          <w:noProof/>
        </w:rPr>
      </w:sdtEndPr>
      <w:sdtContent>
        <w:p w14:paraId="098D9430" w14:textId="59ED492B" w:rsidR="00325A3E" w:rsidRPr="006038D6" w:rsidRDefault="00325A3E" w:rsidP="00DC0643">
          <w:pPr>
            <w:pStyle w:val="TOCHeading"/>
            <w:spacing w:before="240" w:after="240"/>
            <w:jc w:val="center"/>
            <w:rPr>
              <w:rFonts w:ascii="Arial" w:hAnsi="Arial" w:cs="Arial"/>
              <w:color w:val="auto"/>
            </w:rPr>
          </w:pPr>
          <w:r w:rsidRPr="006038D6">
            <w:rPr>
              <w:rFonts w:ascii="Arial" w:hAnsi="Arial" w:cs="Arial"/>
              <w:color w:val="auto"/>
            </w:rPr>
            <w:t>Table of Contents</w:t>
          </w:r>
        </w:p>
        <w:p w14:paraId="6258A811" w14:textId="671C5FEB" w:rsidR="00DC0643" w:rsidRPr="00E605D1" w:rsidRDefault="00325A3E">
          <w:pPr>
            <w:pStyle w:val="TOC1"/>
            <w:tabs>
              <w:tab w:val="right" w:leader="dot" w:pos="9016"/>
            </w:tabs>
            <w:rPr>
              <w:rFonts w:ascii="Arial" w:eastAsiaTheme="minorEastAsia" w:hAnsi="Arial" w:cs="Arial"/>
              <w:b w:val="0"/>
              <w:bCs w:val="0"/>
              <w:caps w:val="0"/>
              <w:noProof/>
              <w:kern w:val="0"/>
              <w:sz w:val="28"/>
              <w:szCs w:val="22"/>
              <w:lang w:val="en-US"/>
              <w14:ligatures w14:val="none"/>
            </w:rPr>
          </w:pPr>
          <w:r w:rsidRPr="006038D6">
            <w:rPr>
              <w:rFonts w:ascii="Arial" w:hAnsi="Arial" w:cs="Arial"/>
              <w:b w:val="0"/>
              <w:bCs w:val="0"/>
            </w:rPr>
            <w:fldChar w:fldCharType="begin"/>
          </w:r>
          <w:r w:rsidRPr="006038D6">
            <w:rPr>
              <w:rFonts w:ascii="Arial" w:hAnsi="Arial" w:cs="Arial"/>
            </w:rPr>
            <w:instrText xml:space="preserve"> TOC \o "1-3" \h \z \u </w:instrText>
          </w:r>
          <w:r w:rsidRPr="006038D6">
            <w:rPr>
              <w:rFonts w:ascii="Arial" w:hAnsi="Arial" w:cs="Arial"/>
              <w:b w:val="0"/>
              <w:bCs w:val="0"/>
            </w:rPr>
            <w:fldChar w:fldCharType="separate"/>
          </w:r>
          <w:hyperlink w:anchor="_Toc214259529" w:history="1">
            <w:r w:rsidR="00DC0643" w:rsidRPr="00E605D1">
              <w:rPr>
                <w:rStyle w:val="Hyperlink"/>
                <w:rFonts w:ascii="Arial" w:hAnsi="Arial" w:cs="Arial"/>
                <w:noProof/>
                <w:sz w:val="24"/>
              </w:rPr>
              <w:t>1. Introduction</w:t>
            </w:r>
            <w:r w:rsidR="00DC0643" w:rsidRPr="00E605D1">
              <w:rPr>
                <w:rFonts w:ascii="Arial" w:hAnsi="Arial" w:cs="Arial"/>
                <w:noProof/>
                <w:webHidden/>
                <w:sz w:val="24"/>
              </w:rPr>
              <w:tab/>
            </w:r>
            <w:r w:rsidR="00DC0643" w:rsidRPr="00E605D1">
              <w:rPr>
                <w:rFonts w:ascii="Arial" w:hAnsi="Arial" w:cs="Arial"/>
                <w:noProof/>
                <w:webHidden/>
                <w:sz w:val="24"/>
              </w:rPr>
              <w:fldChar w:fldCharType="begin"/>
            </w:r>
            <w:r w:rsidR="00DC0643" w:rsidRPr="00E605D1">
              <w:rPr>
                <w:rFonts w:ascii="Arial" w:hAnsi="Arial" w:cs="Arial"/>
                <w:noProof/>
                <w:webHidden/>
                <w:sz w:val="24"/>
              </w:rPr>
              <w:instrText xml:space="preserve"> PAGEREF _Toc214259529 \h </w:instrText>
            </w:r>
            <w:r w:rsidR="00DC0643" w:rsidRPr="00E605D1">
              <w:rPr>
                <w:rFonts w:ascii="Arial" w:hAnsi="Arial" w:cs="Arial"/>
                <w:noProof/>
                <w:webHidden/>
                <w:sz w:val="24"/>
              </w:rPr>
            </w:r>
            <w:r w:rsidR="00DC0643" w:rsidRPr="00E605D1">
              <w:rPr>
                <w:rFonts w:ascii="Arial" w:hAnsi="Arial" w:cs="Arial"/>
                <w:noProof/>
                <w:webHidden/>
                <w:sz w:val="24"/>
              </w:rPr>
              <w:fldChar w:fldCharType="separate"/>
            </w:r>
            <w:r w:rsidR="00CA69C7">
              <w:rPr>
                <w:rFonts w:ascii="Arial" w:hAnsi="Arial" w:cs="Arial"/>
                <w:noProof/>
                <w:webHidden/>
                <w:sz w:val="24"/>
              </w:rPr>
              <w:t>1</w:t>
            </w:r>
            <w:r w:rsidR="00DC0643" w:rsidRPr="00E605D1">
              <w:rPr>
                <w:rFonts w:ascii="Arial" w:hAnsi="Arial" w:cs="Arial"/>
                <w:noProof/>
                <w:webHidden/>
                <w:sz w:val="24"/>
              </w:rPr>
              <w:fldChar w:fldCharType="end"/>
            </w:r>
          </w:hyperlink>
        </w:p>
        <w:p w14:paraId="7E348B15" w14:textId="55311E17" w:rsidR="00DC0643" w:rsidRPr="00E605D1" w:rsidRDefault="00221F55">
          <w:pPr>
            <w:pStyle w:val="TOC1"/>
            <w:tabs>
              <w:tab w:val="right" w:leader="dot" w:pos="9016"/>
            </w:tabs>
            <w:rPr>
              <w:rFonts w:ascii="Arial" w:eastAsiaTheme="minorEastAsia" w:hAnsi="Arial" w:cs="Arial"/>
              <w:b w:val="0"/>
              <w:bCs w:val="0"/>
              <w:caps w:val="0"/>
              <w:noProof/>
              <w:kern w:val="0"/>
              <w:sz w:val="28"/>
              <w:szCs w:val="22"/>
              <w:lang w:val="en-US"/>
              <w14:ligatures w14:val="none"/>
            </w:rPr>
          </w:pPr>
          <w:hyperlink w:anchor="_Toc214259530" w:history="1">
            <w:r w:rsidR="00DC0643" w:rsidRPr="00E605D1">
              <w:rPr>
                <w:rStyle w:val="Hyperlink"/>
                <w:rFonts w:ascii="Arial" w:hAnsi="Arial" w:cs="Arial"/>
                <w:noProof/>
                <w:sz w:val="24"/>
              </w:rPr>
              <w:t>2. Task 1: Critical Analysis of the Macro Marketing Environment</w:t>
            </w:r>
            <w:r w:rsidR="00DC0643" w:rsidRPr="00E605D1">
              <w:rPr>
                <w:rFonts w:ascii="Arial" w:hAnsi="Arial" w:cs="Arial"/>
                <w:noProof/>
                <w:webHidden/>
                <w:sz w:val="24"/>
              </w:rPr>
              <w:tab/>
            </w:r>
            <w:r w:rsidR="00DC0643" w:rsidRPr="00E605D1">
              <w:rPr>
                <w:rFonts w:ascii="Arial" w:hAnsi="Arial" w:cs="Arial"/>
                <w:noProof/>
                <w:webHidden/>
                <w:sz w:val="24"/>
              </w:rPr>
              <w:fldChar w:fldCharType="begin"/>
            </w:r>
            <w:r w:rsidR="00DC0643" w:rsidRPr="00E605D1">
              <w:rPr>
                <w:rFonts w:ascii="Arial" w:hAnsi="Arial" w:cs="Arial"/>
                <w:noProof/>
                <w:webHidden/>
                <w:sz w:val="24"/>
              </w:rPr>
              <w:instrText xml:space="preserve"> PAGEREF _Toc214259530 \h </w:instrText>
            </w:r>
            <w:r w:rsidR="00DC0643" w:rsidRPr="00E605D1">
              <w:rPr>
                <w:rFonts w:ascii="Arial" w:hAnsi="Arial" w:cs="Arial"/>
                <w:noProof/>
                <w:webHidden/>
                <w:sz w:val="24"/>
              </w:rPr>
            </w:r>
            <w:r w:rsidR="00DC0643" w:rsidRPr="00E605D1">
              <w:rPr>
                <w:rFonts w:ascii="Arial" w:hAnsi="Arial" w:cs="Arial"/>
                <w:noProof/>
                <w:webHidden/>
                <w:sz w:val="24"/>
              </w:rPr>
              <w:fldChar w:fldCharType="separate"/>
            </w:r>
            <w:r w:rsidR="00CA69C7">
              <w:rPr>
                <w:rFonts w:ascii="Arial" w:hAnsi="Arial" w:cs="Arial"/>
                <w:noProof/>
                <w:webHidden/>
                <w:sz w:val="24"/>
              </w:rPr>
              <w:t>2</w:t>
            </w:r>
            <w:r w:rsidR="00DC0643" w:rsidRPr="00E605D1">
              <w:rPr>
                <w:rFonts w:ascii="Arial" w:hAnsi="Arial" w:cs="Arial"/>
                <w:noProof/>
                <w:webHidden/>
                <w:sz w:val="24"/>
              </w:rPr>
              <w:fldChar w:fldCharType="end"/>
            </w:r>
          </w:hyperlink>
        </w:p>
        <w:p w14:paraId="40C8AEF2" w14:textId="21138311" w:rsidR="00DC0643" w:rsidRPr="00E605D1" w:rsidRDefault="00221F55">
          <w:pPr>
            <w:pStyle w:val="TOC2"/>
            <w:tabs>
              <w:tab w:val="right" w:leader="dot" w:pos="9016"/>
            </w:tabs>
            <w:rPr>
              <w:rFonts w:ascii="Arial" w:eastAsiaTheme="minorEastAsia" w:hAnsi="Arial" w:cs="Arial"/>
              <w:smallCaps w:val="0"/>
              <w:noProof/>
              <w:kern w:val="0"/>
              <w:sz w:val="28"/>
              <w:szCs w:val="22"/>
              <w:lang w:val="en-US"/>
              <w14:ligatures w14:val="none"/>
            </w:rPr>
          </w:pPr>
          <w:hyperlink w:anchor="_Toc214259531" w:history="1">
            <w:r w:rsidR="00DC0643" w:rsidRPr="00E605D1">
              <w:rPr>
                <w:rStyle w:val="Hyperlink"/>
                <w:rFonts w:ascii="Arial" w:hAnsi="Arial" w:cs="Arial"/>
                <w:b/>
                <w:bCs/>
                <w:noProof/>
                <w:sz w:val="24"/>
              </w:rPr>
              <w:t>2.1 Overview of the Macro Marketing Environment</w:t>
            </w:r>
            <w:r w:rsidR="00DC0643" w:rsidRPr="00E605D1">
              <w:rPr>
                <w:rFonts w:ascii="Arial" w:hAnsi="Arial" w:cs="Arial"/>
                <w:noProof/>
                <w:webHidden/>
                <w:sz w:val="24"/>
              </w:rPr>
              <w:tab/>
            </w:r>
            <w:r w:rsidR="00DC0643" w:rsidRPr="00E605D1">
              <w:rPr>
                <w:rFonts w:ascii="Arial" w:hAnsi="Arial" w:cs="Arial"/>
                <w:noProof/>
                <w:webHidden/>
                <w:sz w:val="24"/>
              </w:rPr>
              <w:fldChar w:fldCharType="begin"/>
            </w:r>
            <w:r w:rsidR="00DC0643" w:rsidRPr="00E605D1">
              <w:rPr>
                <w:rFonts w:ascii="Arial" w:hAnsi="Arial" w:cs="Arial"/>
                <w:noProof/>
                <w:webHidden/>
                <w:sz w:val="24"/>
              </w:rPr>
              <w:instrText xml:space="preserve"> PAGEREF _Toc214259531 \h </w:instrText>
            </w:r>
            <w:r w:rsidR="00DC0643" w:rsidRPr="00E605D1">
              <w:rPr>
                <w:rFonts w:ascii="Arial" w:hAnsi="Arial" w:cs="Arial"/>
                <w:noProof/>
                <w:webHidden/>
                <w:sz w:val="24"/>
              </w:rPr>
            </w:r>
            <w:r w:rsidR="00DC0643" w:rsidRPr="00E605D1">
              <w:rPr>
                <w:rFonts w:ascii="Arial" w:hAnsi="Arial" w:cs="Arial"/>
                <w:noProof/>
                <w:webHidden/>
                <w:sz w:val="24"/>
              </w:rPr>
              <w:fldChar w:fldCharType="separate"/>
            </w:r>
            <w:r w:rsidR="00CA69C7">
              <w:rPr>
                <w:rFonts w:ascii="Arial" w:hAnsi="Arial" w:cs="Arial"/>
                <w:noProof/>
                <w:webHidden/>
                <w:sz w:val="24"/>
              </w:rPr>
              <w:t>2</w:t>
            </w:r>
            <w:r w:rsidR="00DC0643" w:rsidRPr="00E605D1">
              <w:rPr>
                <w:rFonts w:ascii="Arial" w:hAnsi="Arial" w:cs="Arial"/>
                <w:noProof/>
                <w:webHidden/>
                <w:sz w:val="24"/>
              </w:rPr>
              <w:fldChar w:fldCharType="end"/>
            </w:r>
          </w:hyperlink>
        </w:p>
        <w:p w14:paraId="6DEC5FBD" w14:textId="679D02A6" w:rsidR="00DC0643" w:rsidRPr="00E605D1" w:rsidRDefault="00221F55">
          <w:pPr>
            <w:pStyle w:val="TOC2"/>
            <w:tabs>
              <w:tab w:val="right" w:leader="dot" w:pos="9016"/>
            </w:tabs>
            <w:rPr>
              <w:rFonts w:ascii="Arial" w:eastAsiaTheme="minorEastAsia" w:hAnsi="Arial" w:cs="Arial"/>
              <w:smallCaps w:val="0"/>
              <w:noProof/>
              <w:kern w:val="0"/>
              <w:sz w:val="28"/>
              <w:szCs w:val="22"/>
              <w:lang w:val="en-US"/>
              <w14:ligatures w14:val="none"/>
            </w:rPr>
          </w:pPr>
          <w:hyperlink w:anchor="_Toc214259532" w:history="1">
            <w:r w:rsidR="00DC0643" w:rsidRPr="00E605D1">
              <w:rPr>
                <w:rStyle w:val="Hyperlink"/>
                <w:rFonts w:ascii="Arial" w:hAnsi="Arial" w:cs="Arial"/>
                <w:b/>
                <w:bCs/>
                <w:noProof/>
                <w:sz w:val="24"/>
              </w:rPr>
              <w:t>2.2 Selection of Two External Macro Marketing Actors</w:t>
            </w:r>
            <w:r w:rsidR="00DC0643" w:rsidRPr="00E605D1">
              <w:rPr>
                <w:rFonts w:ascii="Arial" w:hAnsi="Arial" w:cs="Arial"/>
                <w:noProof/>
                <w:webHidden/>
                <w:sz w:val="24"/>
              </w:rPr>
              <w:tab/>
            </w:r>
            <w:r w:rsidR="00DC0643" w:rsidRPr="00E605D1">
              <w:rPr>
                <w:rFonts w:ascii="Arial" w:hAnsi="Arial" w:cs="Arial"/>
                <w:noProof/>
                <w:webHidden/>
                <w:sz w:val="24"/>
              </w:rPr>
              <w:fldChar w:fldCharType="begin"/>
            </w:r>
            <w:r w:rsidR="00DC0643" w:rsidRPr="00E605D1">
              <w:rPr>
                <w:rFonts w:ascii="Arial" w:hAnsi="Arial" w:cs="Arial"/>
                <w:noProof/>
                <w:webHidden/>
                <w:sz w:val="24"/>
              </w:rPr>
              <w:instrText xml:space="preserve"> PAGEREF _Toc214259532 \h </w:instrText>
            </w:r>
            <w:r w:rsidR="00DC0643" w:rsidRPr="00E605D1">
              <w:rPr>
                <w:rFonts w:ascii="Arial" w:hAnsi="Arial" w:cs="Arial"/>
                <w:noProof/>
                <w:webHidden/>
                <w:sz w:val="24"/>
              </w:rPr>
            </w:r>
            <w:r w:rsidR="00DC0643" w:rsidRPr="00E605D1">
              <w:rPr>
                <w:rFonts w:ascii="Arial" w:hAnsi="Arial" w:cs="Arial"/>
                <w:noProof/>
                <w:webHidden/>
                <w:sz w:val="24"/>
              </w:rPr>
              <w:fldChar w:fldCharType="separate"/>
            </w:r>
            <w:r w:rsidR="00CA69C7">
              <w:rPr>
                <w:rFonts w:ascii="Arial" w:hAnsi="Arial" w:cs="Arial"/>
                <w:noProof/>
                <w:webHidden/>
                <w:sz w:val="24"/>
              </w:rPr>
              <w:t>3</w:t>
            </w:r>
            <w:r w:rsidR="00DC0643" w:rsidRPr="00E605D1">
              <w:rPr>
                <w:rFonts w:ascii="Arial" w:hAnsi="Arial" w:cs="Arial"/>
                <w:noProof/>
                <w:webHidden/>
                <w:sz w:val="24"/>
              </w:rPr>
              <w:fldChar w:fldCharType="end"/>
            </w:r>
          </w:hyperlink>
        </w:p>
        <w:p w14:paraId="2021D018" w14:textId="4778C216" w:rsidR="00DC0643" w:rsidRPr="00E605D1" w:rsidRDefault="00221F55">
          <w:pPr>
            <w:pStyle w:val="TOC2"/>
            <w:tabs>
              <w:tab w:val="right" w:leader="dot" w:pos="9016"/>
            </w:tabs>
            <w:rPr>
              <w:rFonts w:ascii="Arial" w:eastAsiaTheme="minorEastAsia" w:hAnsi="Arial" w:cs="Arial"/>
              <w:smallCaps w:val="0"/>
              <w:noProof/>
              <w:kern w:val="0"/>
              <w:sz w:val="28"/>
              <w:szCs w:val="22"/>
              <w:lang w:val="en-US"/>
              <w14:ligatures w14:val="none"/>
            </w:rPr>
          </w:pPr>
          <w:hyperlink w:anchor="_Toc214259533" w:history="1">
            <w:r w:rsidR="00DC0643" w:rsidRPr="00E605D1">
              <w:rPr>
                <w:rStyle w:val="Hyperlink"/>
                <w:rFonts w:ascii="Arial" w:hAnsi="Arial" w:cs="Arial"/>
                <w:b/>
                <w:bCs/>
                <w:noProof/>
                <w:sz w:val="24"/>
              </w:rPr>
              <w:t>2.3 Critical Analysis of Each Actor</w:t>
            </w:r>
            <w:r w:rsidR="00DC0643" w:rsidRPr="00E605D1">
              <w:rPr>
                <w:rFonts w:ascii="Arial" w:hAnsi="Arial" w:cs="Arial"/>
                <w:noProof/>
                <w:webHidden/>
                <w:sz w:val="24"/>
              </w:rPr>
              <w:tab/>
            </w:r>
            <w:r w:rsidR="00DC0643" w:rsidRPr="00E605D1">
              <w:rPr>
                <w:rFonts w:ascii="Arial" w:hAnsi="Arial" w:cs="Arial"/>
                <w:noProof/>
                <w:webHidden/>
                <w:sz w:val="24"/>
              </w:rPr>
              <w:fldChar w:fldCharType="begin"/>
            </w:r>
            <w:r w:rsidR="00DC0643" w:rsidRPr="00E605D1">
              <w:rPr>
                <w:rFonts w:ascii="Arial" w:hAnsi="Arial" w:cs="Arial"/>
                <w:noProof/>
                <w:webHidden/>
                <w:sz w:val="24"/>
              </w:rPr>
              <w:instrText xml:space="preserve"> PAGEREF _Toc214259533 \h </w:instrText>
            </w:r>
            <w:r w:rsidR="00DC0643" w:rsidRPr="00E605D1">
              <w:rPr>
                <w:rFonts w:ascii="Arial" w:hAnsi="Arial" w:cs="Arial"/>
                <w:noProof/>
                <w:webHidden/>
                <w:sz w:val="24"/>
              </w:rPr>
            </w:r>
            <w:r w:rsidR="00DC0643" w:rsidRPr="00E605D1">
              <w:rPr>
                <w:rFonts w:ascii="Arial" w:hAnsi="Arial" w:cs="Arial"/>
                <w:noProof/>
                <w:webHidden/>
                <w:sz w:val="24"/>
              </w:rPr>
              <w:fldChar w:fldCharType="separate"/>
            </w:r>
            <w:r w:rsidR="00CA69C7">
              <w:rPr>
                <w:rFonts w:ascii="Arial" w:hAnsi="Arial" w:cs="Arial"/>
                <w:noProof/>
                <w:webHidden/>
                <w:sz w:val="24"/>
              </w:rPr>
              <w:t>5</w:t>
            </w:r>
            <w:r w:rsidR="00DC0643" w:rsidRPr="00E605D1">
              <w:rPr>
                <w:rFonts w:ascii="Arial" w:hAnsi="Arial" w:cs="Arial"/>
                <w:noProof/>
                <w:webHidden/>
                <w:sz w:val="24"/>
              </w:rPr>
              <w:fldChar w:fldCharType="end"/>
            </w:r>
          </w:hyperlink>
        </w:p>
        <w:p w14:paraId="4C38FB11" w14:textId="659BE6EC" w:rsidR="00DC0643" w:rsidRPr="00E605D1" w:rsidRDefault="00221F55">
          <w:pPr>
            <w:pStyle w:val="TOC1"/>
            <w:tabs>
              <w:tab w:val="right" w:leader="dot" w:pos="9016"/>
            </w:tabs>
            <w:rPr>
              <w:rFonts w:ascii="Arial" w:eastAsiaTheme="minorEastAsia" w:hAnsi="Arial" w:cs="Arial"/>
              <w:b w:val="0"/>
              <w:bCs w:val="0"/>
              <w:caps w:val="0"/>
              <w:noProof/>
              <w:kern w:val="0"/>
              <w:sz w:val="28"/>
              <w:szCs w:val="22"/>
              <w:lang w:val="en-US"/>
              <w14:ligatures w14:val="none"/>
            </w:rPr>
          </w:pPr>
          <w:hyperlink w:anchor="_Toc214259534" w:history="1">
            <w:r w:rsidR="00DC0643" w:rsidRPr="00E605D1">
              <w:rPr>
                <w:rStyle w:val="Hyperlink"/>
                <w:rFonts w:ascii="Arial" w:hAnsi="Arial" w:cs="Arial"/>
                <w:noProof/>
                <w:sz w:val="24"/>
              </w:rPr>
              <w:t>3. Task 2: Strategic Responses of Pioneering and Follower Organisations</w:t>
            </w:r>
            <w:r w:rsidR="00DC0643" w:rsidRPr="00E605D1">
              <w:rPr>
                <w:rFonts w:ascii="Arial" w:hAnsi="Arial" w:cs="Arial"/>
                <w:noProof/>
                <w:webHidden/>
                <w:sz w:val="24"/>
              </w:rPr>
              <w:tab/>
            </w:r>
            <w:r w:rsidR="00DC0643" w:rsidRPr="00E605D1">
              <w:rPr>
                <w:rFonts w:ascii="Arial" w:hAnsi="Arial" w:cs="Arial"/>
                <w:noProof/>
                <w:webHidden/>
                <w:sz w:val="24"/>
              </w:rPr>
              <w:fldChar w:fldCharType="begin"/>
            </w:r>
            <w:r w:rsidR="00DC0643" w:rsidRPr="00E605D1">
              <w:rPr>
                <w:rFonts w:ascii="Arial" w:hAnsi="Arial" w:cs="Arial"/>
                <w:noProof/>
                <w:webHidden/>
                <w:sz w:val="24"/>
              </w:rPr>
              <w:instrText xml:space="preserve"> PAGEREF _Toc214259534 \h </w:instrText>
            </w:r>
            <w:r w:rsidR="00DC0643" w:rsidRPr="00E605D1">
              <w:rPr>
                <w:rFonts w:ascii="Arial" w:hAnsi="Arial" w:cs="Arial"/>
                <w:noProof/>
                <w:webHidden/>
                <w:sz w:val="24"/>
              </w:rPr>
            </w:r>
            <w:r w:rsidR="00DC0643" w:rsidRPr="00E605D1">
              <w:rPr>
                <w:rFonts w:ascii="Arial" w:hAnsi="Arial" w:cs="Arial"/>
                <w:noProof/>
                <w:webHidden/>
                <w:sz w:val="24"/>
              </w:rPr>
              <w:fldChar w:fldCharType="separate"/>
            </w:r>
            <w:r w:rsidR="00CA69C7">
              <w:rPr>
                <w:rFonts w:ascii="Arial" w:hAnsi="Arial" w:cs="Arial"/>
                <w:noProof/>
                <w:webHidden/>
                <w:sz w:val="24"/>
              </w:rPr>
              <w:t>7</w:t>
            </w:r>
            <w:r w:rsidR="00DC0643" w:rsidRPr="00E605D1">
              <w:rPr>
                <w:rFonts w:ascii="Arial" w:hAnsi="Arial" w:cs="Arial"/>
                <w:noProof/>
                <w:webHidden/>
                <w:sz w:val="24"/>
              </w:rPr>
              <w:fldChar w:fldCharType="end"/>
            </w:r>
          </w:hyperlink>
        </w:p>
        <w:p w14:paraId="4104868E" w14:textId="19B994C4" w:rsidR="00DC0643" w:rsidRPr="00E605D1" w:rsidRDefault="00221F55">
          <w:pPr>
            <w:pStyle w:val="TOC2"/>
            <w:tabs>
              <w:tab w:val="right" w:leader="dot" w:pos="9016"/>
            </w:tabs>
            <w:rPr>
              <w:rFonts w:ascii="Arial" w:eastAsiaTheme="minorEastAsia" w:hAnsi="Arial" w:cs="Arial"/>
              <w:smallCaps w:val="0"/>
              <w:noProof/>
              <w:kern w:val="0"/>
              <w:sz w:val="28"/>
              <w:szCs w:val="22"/>
              <w:lang w:val="en-US"/>
              <w14:ligatures w14:val="none"/>
            </w:rPr>
          </w:pPr>
          <w:hyperlink w:anchor="_Toc214259535" w:history="1">
            <w:r w:rsidR="00DC0643" w:rsidRPr="00E605D1">
              <w:rPr>
                <w:rStyle w:val="Hyperlink"/>
                <w:rFonts w:ascii="Arial" w:hAnsi="Arial" w:cs="Arial"/>
                <w:b/>
                <w:bCs/>
                <w:noProof/>
                <w:sz w:val="24"/>
              </w:rPr>
              <w:t>3.1 Pioneering Organisations’ Strategic Responses</w:t>
            </w:r>
            <w:r w:rsidR="00DC0643" w:rsidRPr="00E605D1">
              <w:rPr>
                <w:rFonts w:ascii="Arial" w:hAnsi="Arial" w:cs="Arial"/>
                <w:noProof/>
                <w:webHidden/>
                <w:sz w:val="24"/>
              </w:rPr>
              <w:tab/>
            </w:r>
            <w:r w:rsidR="00DC0643" w:rsidRPr="00E605D1">
              <w:rPr>
                <w:rFonts w:ascii="Arial" w:hAnsi="Arial" w:cs="Arial"/>
                <w:noProof/>
                <w:webHidden/>
                <w:sz w:val="24"/>
              </w:rPr>
              <w:fldChar w:fldCharType="begin"/>
            </w:r>
            <w:r w:rsidR="00DC0643" w:rsidRPr="00E605D1">
              <w:rPr>
                <w:rFonts w:ascii="Arial" w:hAnsi="Arial" w:cs="Arial"/>
                <w:noProof/>
                <w:webHidden/>
                <w:sz w:val="24"/>
              </w:rPr>
              <w:instrText xml:space="preserve"> PAGEREF _Toc214259535 \h </w:instrText>
            </w:r>
            <w:r w:rsidR="00DC0643" w:rsidRPr="00E605D1">
              <w:rPr>
                <w:rFonts w:ascii="Arial" w:hAnsi="Arial" w:cs="Arial"/>
                <w:noProof/>
                <w:webHidden/>
                <w:sz w:val="24"/>
              </w:rPr>
            </w:r>
            <w:r w:rsidR="00DC0643" w:rsidRPr="00E605D1">
              <w:rPr>
                <w:rFonts w:ascii="Arial" w:hAnsi="Arial" w:cs="Arial"/>
                <w:noProof/>
                <w:webHidden/>
                <w:sz w:val="24"/>
              </w:rPr>
              <w:fldChar w:fldCharType="separate"/>
            </w:r>
            <w:r w:rsidR="00CA69C7">
              <w:rPr>
                <w:rFonts w:ascii="Arial" w:hAnsi="Arial" w:cs="Arial"/>
                <w:noProof/>
                <w:webHidden/>
                <w:sz w:val="24"/>
              </w:rPr>
              <w:t>7</w:t>
            </w:r>
            <w:r w:rsidR="00DC0643" w:rsidRPr="00E605D1">
              <w:rPr>
                <w:rFonts w:ascii="Arial" w:hAnsi="Arial" w:cs="Arial"/>
                <w:noProof/>
                <w:webHidden/>
                <w:sz w:val="24"/>
              </w:rPr>
              <w:fldChar w:fldCharType="end"/>
            </w:r>
          </w:hyperlink>
        </w:p>
        <w:p w14:paraId="65AAC515" w14:textId="3CC736B6" w:rsidR="00DC0643" w:rsidRPr="00E605D1" w:rsidRDefault="00221F55">
          <w:pPr>
            <w:pStyle w:val="TOC2"/>
            <w:tabs>
              <w:tab w:val="right" w:leader="dot" w:pos="9016"/>
            </w:tabs>
            <w:rPr>
              <w:rFonts w:ascii="Arial" w:eastAsiaTheme="minorEastAsia" w:hAnsi="Arial" w:cs="Arial"/>
              <w:smallCaps w:val="0"/>
              <w:noProof/>
              <w:kern w:val="0"/>
              <w:sz w:val="28"/>
              <w:szCs w:val="22"/>
              <w:lang w:val="en-US"/>
              <w14:ligatures w14:val="none"/>
            </w:rPr>
          </w:pPr>
          <w:hyperlink w:anchor="_Toc214259536" w:history="1">
            <w:r w:rsidR="00DC0643" w:rsidRPr="00E605D1">
              <w:rPr>
                <w:rStyle w:val="Hyperlink"/>
                <w:rFonts w:ascii="Arial" w:hAnsi="Arial" w:cs="Arial"/>
                <w:b/>
                <w:bCs/>
                <w:noProof/>
                <w:sz w:val="24"/>
              </w:rPr>
              <w:t>3.2 Follower Organisations’ Strategic Responses</w:t>
            </w:r>
            <w:r w:rsidR="00DC0643" w:rsidRPr="00E605D1">
              <w:rPr>
                <w:rFonts w:ascii="Arial" w:hAnsi="Arial" w:cs="Arial"/>
                <w:noProof/>
                <w:webHidden/>
                <w:sz w:val="24"/>
              </w:rPr>
              <w:tab/>
            </w:r>
            <w:r w:rsidR="00DC0643" w:rsidRPr="00E605D1">
              <w:rPr>
                <w:rFonts w:ascii="Arial" w:hAnsi="Arial" w:cs="Arial"/>
                <w:noProof/>
                <w:webHidden/>
                <w:sz w:val="24"/>
              </w:rPr>
              <w:fldChar w:fldCharType="begin"/>
            </w:r>
            <w:r w:rsidR="00DC0643" w:rsidRPr="00E605D1">
              <w:rPr>
                <w:rFonts w:ascii="Arial" w:hAnsi="Arial" w:cs="Arial"/>
                <w:noProof/>
                <w:webHidden/>
                <w:sz w:val="24"/>
              </w:rPr>
              <w:instrText xml:space="preserve"> PAGEREF _Toc214259536 \h </w:instrText>
            </w:r>
            <w:r w:rsidR="00DC0643" w:rsidRPr="00E605D1">
              <w:rPr>
                <w:rFonts w:ascii="Arial" w:hAnsi="Arial" w:cs="Arial"/>
                <w:noProof/>
                <w:webHidden/>
                <w:sz w:val="24"/>
              </w:rPr>
            </w:r>
            <w:r w:rsidR="00DC0643" w:rsidRPr="00E605D1">
              <w:rPr>
                <w:rFonts w:ascii="Arial" w:hAnsi="Arial" w:cs="Arial"/>
                <w:noProof/>
                <w:webHidden/>
                <w:sz w:val="24"/>
              </w:rPr>
              <w:fldChar w:fldCharType="separate"/>
            </w:r>
            <w:r w:rsidR="00CA69C7">
              <w:rPr>
                <w:rFonts w:ascii="Arial" w:hAnsi="Arial" w:cs="Arial"/>
                <w:noProof/>
                <w:webHidden/>
                <w:sz w:val="24"/>
              </w:rPr>
              <w:t>9</w:t>
            </w:r>
            <w:r w:rsidR="00DC0643" w:rsidRPr="00E605D1">
              <w:rPr>
                <w:rFonts w:ascii="Arial" w:hAnsi="Arial" w:cs="Arial"/>
                <w:noProof/>
                <w:webHidden/>
                <w:sz w:val="24"/>
              </w:rPr>
              <w:fldChar w:fldCharType="end"/>
            </w:r>
          </w:hyperlink>
        </w:p>
        <w:p w14:paraId="6357AC1D" w14:textId="016EB04B" w:rsidR="00DC0643" w:rsidRPr="00E605D1" w:rsidRDefault="00221F55">
          <w:pPr>
            <w:pStyle w:val="TOC1"/>
            <w:tabs>
              <w:tab w:val="right" w:leader="dot" w:pos="9016"/>
            </w:tabs>
            <w:rPr>
              <w:rFonts w:ascii="Arial" w:eastAsiaTheme="minorEastAsia" w:hAnsi="Arial" w:cs="Arial"/>
              <w:b w:val="0"/>
              <w:bCs w:val="0"/>
              <w:caps w:val="0"/>
              <w:noProof/>
              <w:kern w:val="0"/>
              <w:sz w:val="28"/>
              <w:szCs w:val="22"/>
              <w:lang w:val="en-US"/>
              <w14:ligatures w14:val="none"/>
            </w:rPr>
          </w:pPr>
          <w:hyperlink w:anchor="_Toc214259537" w:history="1">
            <w:r w:rsidR="00DC0643" w:rsidRPr="00E605D1">
              <w:rPr>
                <w:rStyle w:val="Hyperlink"/>
                <w:rFonts w:ascii="Arial" w:hAnsi="Arial" w:cs="Arial"/>
                <w:noProof/>
                <w:sz w:val="24"/>
              </w:rPr>
              <w:t>4. Conclusion</w:t>
            </w:r>
            <w:r w:rsidR="00DC0643" w:rsidRPr="00E605D1">
              <w:rPr>
                <w:rFonts w:ascii="Arial" w:hAnsi="Arial" w:cs="Arial"/>
                <w:noProof/>
                <w:webHidden/>
                <w:sz w:val="24"/>
              </w:rPr>
              <w:tab/>
            </w:r>
            <w:r w:rsidR="00DC0643" w:rsidRPr="00E605D1">
              <w:rPr>
                <w:rFonts w:ascii="Arial" w:hAnsi="Arial" w:cs="Arial"/>
                <w:noProof/>
                <w:webHidden/>
                <w:sz w:val="24"/>
              </w:rPr>
              <w:fldChar w:fldCharType="begin"/>
            </w:r>
            <w:r w:rsidR="00DC0643" w:rsidRPr="00E605D1">
              <w:rPr>
                <w:rFonts w:ascii="Arial" w:hAnsi="Arial" w:cs="Arial"/>
                <w:noProof/>
                <w:webHidden/>
                <w:sz w:val="24"/>
              </w:rPr>
              <w:instrText xml:space="preserve"> PAGEREF _Toc214259537 \h </w:instrText>
            </w:r>
            <w:r w:rsidR="00DC0643" w:rsidRPr="00E605D1">
              <w:rPr>
                <w:rFonts w:ascii="Arial" w:hAnsi="Arial" w:cs="Arial"/>
                <w:noProof/>
                <w:webHidden/>
                <w:sz w:val="24"/>
              </w:rPr>
            </w:r>
            <w:r w:rsidR="00DC0643" w:rsidRPr="00E605D1">
              <w:rPr>
                <w:rFonts w:ascii="Arial" w:hAnsi="Arial" w:cs="Arial"/>
                <w:noProof/>
                <w:webHidden/>
                <w:sz w:val="24"/>
              </w:rPr>
              <w:fldChar w:fldCharType="separate"/>
            </w:r>
            <w:r w:rsidR="00CA69C7">
              <w:rPr>
                <w:rFonts w:ascii="Arial" w:hAnsi="Arial" w:cs="Arial"/>
                <w:noProof/>
                <w:webHidden/>
                <w:sz w:val="24"/>
              </w:rPr>
              <w:t>12</w:t>
            </w:r>
            <w:r w:rsidR="00DC0643" w:rsidRPr="00E605D1">
              <w:rPr>
                <w:rFonts w:ascii="Arial" w:hAnsi="Arial" w:cs="Arial"/>
                <w:noProof/>
                <w:webHidden/>
                <w:sz w:val="24"/>
              </w:rPr>
              <w:fldChar w:fldCharType="end"/>
            </w:r>
          </w:hyperlink>
        </w:p>
        <w:p w14:paraId="3572CD8C" w14:textId="15BE4AD3" w:rsidR="00DC0643" w:rsidRPr="006038D6" w:rsidRDefault="00221F55">
          <w:pPr>
            <w:pStyle w:val="TOC1"/>
            <w:tabs>
              <w:tab w:val="right" w:leader="dot" w:pos="9016"/>
            </w:tabs>
            <w:rPr>
              <w:rFonts w:ascii="Arial" w:eastAsiaTheme="minorEastAsia" w:hAnsi="Arial" w:cs="Arial"/>
              <w:b w:val="0"/>
              <w:bCs w:val="0"/>
              <w:caps w:val="0"/>
              <w:noProof/>
              <w:kern w:val="0"/>
              <w:sz w:val="22"/>
              <w:szCs w:val="22"/>
              <w:lang w:val="en-US"/>
              <w14:ligatures w14:val="none"/>
            </w:rPr>
          </w:pPr>
          <w:hyperlink w:anchor="_Toc214259538" w:history="1">
            <w:r w:rsidR="00DC0643" w:rsidRPr="00E605D1">
              <w:rPr>
                <w:rStyle w:val="Hyperlink"/>
                <w:rFonts w:ascii="Arial" w:hAnsi="Arial" w:cs="Arial"/>
                <w:noProof/>
                <w:sz w:val="24"/>
              </w:rPr>
              <w:t>5. References</w:t>
            </w:r>
            <w:r w:rsidR="00DC0643" w:rsidRPr="00E605D1">
              <w:rPr>
                <w:rFonts w:ascii="Arial" w:hAnsi="Arial" w:cs="Arial"/>
                <w:noProof/>
                <w:webHidden/>
                <w:sz w:val="24"/>
              </w:rPr>
              <w:tab/>
            </w:r>
            <w:r w:rsidR="00DC0643" w:rsidRPr="00E605D1">
              <w:rPr>
                <w:rFonts w:ascii="Arial" w:hAnsi="Arial" w:cs="Arial"/>
                <w:noProof/>
                <w:webHidden/>
                <w:sz w:val="24"/>
              </w:rPr>
              <w:fldChar w:fldCharType="begin"/>
            </w:r>
            <w:r w:rsidR="00DC0643" w:rsidRPr="00E605D1">
              <w:rPr>
                <w:rFonts w:ascii="Arial" w:hAnsi="Arial" w:cs="Arial"/>
                <w:noProof/>
                <w:webHidden/>
                <w:sz w:val="24"/>
              </w:rPr>
              <w:instrText xml:space="preserve"> PAGEREF _Toc214259538 \h </w:instrText>
            </w:r>
            <w:r w:rsidR="00DC0643" w:rsidRPr="00E605D1">
              <w:rPr>
                <w:rFonts w:ascii="Arial" w:hAnsi="Arial" w:cs="Arial"/>
                <w:noProof/>
                <w:webHidden/>
                <w:sz w:val="24"/>
              </w:rPr>
            </w:r>
            <w:r w:rsidR="00DC0643" w:rsidRPr="00E605D1">
              <w:rPr>
                <w:rFonts w:ascii="Arial" w:hAnsi="Arial" w:cs="Arial"/>
                <w:noProof/>
                <w:webHidden/>
                <w:sz w:val="24"/>
              </w:rPr>
              <w:fldChar w:fldCharType="separate"/>
            </w:r>
            <w:r w:rsidR="00CA69C7">
              <w:rPr>
                <w:rFonts w:ascii="Arial" w:hAnsi="Arial" w:cs="Arial"/>
                <w:noProof/>
                <w:webHidden/>
                <w:sz w:val="24"/>
              </w:rPr>
              <w:t>13</w:t>
            </w:r>
            <w:r w:rsidR="00DC0643" w:rsidRPr="00E605D1">
              <w:rPr>
                <w:rFonts w:ascii="Arial" w:hAnsi="Arial" w:cs="Arial"/>
                <w:noProof/>
                <w:webHidden/>
                <w:sz w:val="24"/>
              </w:rPr>
              <w:fldChar w:fldCharType="end"/>
            </w:r>
          </w:hyperlink>
        </w:p>
        <w:p w14:paraId="177A9E47" w14:textId="4F98D927" w:rsidR="00325A3E" w:rsidRPr="006038D6" w:rsidRDefault="00325A3E" w:rsidP="003E1AC3">
          <w:pPr>
            <w:spacing w:before="240" w:after="240"/>
            <w:rPr>
              <w:rFonts w:ascii="Arial" w:hAnsi="Arial" w:cs="Arial"/>
            </w:rPr>
          </w:pPr>
          <w:r w:rsidRPr="006038D6">
            <w:rPr>
              <w:rFonts w:ascii="Arial" w:hAnsi="Arial" w:cs="Arial"/>
              <w:b/>
              <w:bCs/>
              <w:noProof/>
            </w:rPr>
            <w:fldChar w:fldCharType="end"/>
          </w:r>
        </w:p>
      </w:sdtContent>
    </w:sdt>
    <w:p w14:paraId="2DCCDEE9" w14:textId="0AA2534E" w:rsidR="00CB01F0" w:rsidRPr="006038D6" w:rsidRDefault="00CB01F0" w:rsidP="003E1AC3">
      <w:pPr>
        <w:pStyle w:val="TOCHeading"/>
        <w:spacing w:before="240" w:after="240"/>
        <w:rPr>
          <w:rFonts w:ascii="Arial" w:hAnsi="Arial" w:cs="Arial"/>
        </w:rPr>
      </w:pPr>
    </w:p>
    <w:p w14:paraId="14B123F0" w14:textId="4DB88AC8" w:rsidR="005C7E6A" w:rsidRPr="006038D6" w:rsidRDefault="005C7E6A" w:rsidP="00DC676E">
      <w:pPr>
        <w:rPr>
          <w:rFonts w:ascii="Arial" w:hAnsi="Arial" w:cs="Arial"/>
          <w:highlight w:val="yellow"/>
        </w:rPr>
      </w:pPr>
    </w:p>
    <w:p w14:paraId="3646DF60" w14:textId="77777777" w:rsidR="00DC0643" w:rsidRPr="006038D6" w:rsidRDefault="00CB01F0" w:rsidP="003E1AC3">
      <w:pPr>
        <w:pStyle w:val="Heading1"/>
        <w:spacing w:before="240" w:after="240"/>
        <w:rPr>
          <w:rFonts w:ascii="Arial" w:hAnsi="Arial" w:cs="Arial"/>
          <w:highlight w:val="yellow"/>
        </w:rPr>
        <w:sectPr w:rsidR="00DC0643" w:rsidRPr="006038D6" w:rsidSect="00F129B3">
          <w:footerReference w:type="default" r:id="rId9"/>
          <w:pgSz w:w="11906" w:h="16838"/>
          <w:pgMar w:top="1440" w:right="1440" w:bottom="1440" w:left="1440" w:header="708" w:footer="708" w:gutter="0"/>
          <w:pgNumType w:start="1"/>
          <w:cols w:space="708"/>
          <w:docGrid w:linePitch="360"/>
        </w:sectPr>
      </w:pPr>
      <w:r w:rsidRPr="006038D6">
        <w:rPr>
          <w:rFonts w:ascii="Arial" w:hAnsi="Arial" w:cs="Arial"/>
          <w:highlight w:val="yellow"/>
        </w:rPr>
        <w:br w:type="page"/>
      </w:r>
    </w:p>
    <w:p w14:paraId="3BB0ECA1" w14:textId="10F8DD1A" w:rsidR="00DE5D5B" w:rsidRPr="006038D6" w:rsidRDefault="00DE5D5B" w:rsidP="003E1AC3">
      <w:pPr>
        <w:pStyle w:val="Heading1"/>
        <w:spacing w:before="240" w:after="240"/>
        <w:rPr>
          <w:rFonts w:ascii="Arial" w:hAnsi="Arial" w:cs="Arial"/>
          <w:b/>
          <w:bCs/>
          <w:color w:val="000000" w:themeColor="text1"/>
          <w:sz w:val="21"/>
          <w:szCs w:val="21"/>
        </w:rPr>
      </w:pPr>
      <w:bookmarkStart w:id="0" w:name="_Toc214259529"/>
      <w:r w:rsidRPr="006038D6">
        <w:rPr>
          <w:rStyle w:val="Heading1Char"/>
          <w:rFonts w:ascii="Arial" w:hAnsi="Arial" w:cs="Arial"/>
          <w:b/>
          <w:bCs/>
          <w:color w:val="000000" w:themeColor="text1"/>
          <w:sz w:val="32"/>
          <w:szCs w:val="32"/>
        </w:rPr>
        <w:lastRenderedPageBreak/>
        <w:t>1. Introduction</w:t>
      </w:r>
      <w:bookmarkEnd w:id="0"/>
      <w:r w:rsidRPr="006038D6">
        <w:rPr>
          <w:rStyle w:val="Heading1Char"/>
          <w:rFonts w:ascii="Arial" w:hAnsi="Arial" w:cs="Arial"/>
          <w:b/>
          <w:bCs/>
          <w:color w:val="000000" w:themeColor="text1"/>
          <w:sz w:val="32"/>
          <w:szCs w:val="32"/>
        </w:rPr>
        <w:t xml:space="preserve"> </w:t>
      </w:r>
    </w:p>
    <w:p w14:paraId="601FE226" w14:textId="35A74513" w:rsidR="00B33804" w:rsidRPr="00B33804" w:rsidRDefault="00B33804" w:rsidP="00B33804">
      <w:pPr>
        <w:spacing w:before="240" w:after="240" w:line="360" w:lineRule="auto"/>
        <w:jc w:val="both"/>
        <w:rPr>
          <w:rFonts w:ascii="Arial" w:eastAsiaTheme="majorEastAsia" w:hAnsi="Arial" w:cs="Arial"/>
        </w:rPr>
      </w:pPr>
      <w:r w:rsidRPr="00B33804">
        <w:rPr>
          <w:rFonts w:ascii="Arial" w:eastAsiaTheme="majorEastAsia" w:hAnsi="Arial" w:cs="Arial"/>
        </w:rPr>
        <w:t>Strategic marketing management plays an important component in empowering associations to explore lively aggressive situations and attain sustainable market advantage. This report analyses the vital showcasing environment of  foremost international e-trade businesses Amazon, recognised as a put it on the market pioneer, and Alibaba, regarded as a brief follower. expertise their out of doors environment is essential for surveying their aggressive situating and educating lengthy-term critical picks (Kotler et al., 2021). As computerised markets enhance fast, firms should continuously dissect showcase powers, mechanical shifts, administrative weights, and socio-economic styles to live competitive (</w:t>
      </w:r>
      <w:proofErr w:type="spellStart"/>
      <w:r w:rsidRPr="00B33804">
        <w:rPr>
          <w:rFonts w:ascii="Arial" w:eastAsiaTheme="majorEastAsia" w:hAnsi="Arial" w:cs="Arial"/>
        </w:rPr>
        <w:t>Hollensen</w:t>
      </w:r>
      <w:proofErr w:type="spellEnd"/>
      <w:r w:rsidRPr="00B33804">
        <w:rPr>
          <w:rFonts w:ascii="Arial" w:eastAsiaTheme="majorEastAsia" w:hAnsi="Arial" w:cs="Arial"/>
        </w:rPr>
        <w:t>, 2020).</w:t>
      </w:r>
    </w:p>
    <w:p w14:paraId="61B9C8FD" w14:textId="2CBE629B" w:rsidR="00DE5D5B" w:rsidRPr="006038D6" w:rsidRDefault="00B33804" w:rsidP="00F26AD7">
      <w:pPr>
        <w:spacing w:before="240" w:after="240" w:line="360" w:lineRule="auto"/>
        <w:jc w:val="both"/>
        <w:rPr>
          <w:rFonts w:ascii="Arial" w:eastAsiaTheme="majorEastAsia" w:hAnsi="Arial" w:cs="Arial"/>
        </w:rPr>
      </w:pPr>
      <w:r w:rsidRPr="00B33804">
        <w:rPr>
          <w:rFonts w:ascii="Arial" w:eastAsiaTheme="majorEastAsia" w:hAnsi="Arial" w:cs="Arial"/>
        </w:rPr>
        <w:t>Analysing the massive scale showcasing environment underpins institutions in distinguishing openings and foreseeing risks, empowering</w:t>
      </w:r>
      <w:r w:rsidR="00F26AD7">
        <w:rPr>
          <w:rFonts w:ascii="Arial" w:eastAsiaTheme="majorEastAsia" w:hAnsi="Arial" w:cs="Arial"/>
        </w:rPr>
        <w:t xml:space="preserve"> key deftness and versatility. D</w:t>
      </w:r>
      <w:r w:rsidRPr="00B33804">
        <w:rPr>
          <w:rFonts w:ascii="Arial" w:eastAsiaTheme="majorEastAsia" w:hAnsi="Arial" w:cs="Arial"/>
        </w:rPr>
        <w:t>evices together with PESTLE and enterprise exam systems direct marketers in decoding natural indicators and making proof-based totally selections (permit, 2021). For worldwide e-trade pioneers like Amazon and Alibaba, such research is particularly vital because of their presentation to popular administrative frameworks, mechanical advancement cycles, and fluctuating client conduct designs (Liu &amp; Wei, 2022). Later enquire approximately highlights that corporations that coordinated natural checking into key arranging accomplish most important flexibility and development results (Johnson et al., 2020). The record develop investigates aggressive elements, natural openings and challenges, and key contempl</w:t>
      </w:r>
      <w:r w:rsidR="00F26AD7">
        <w:rPr>
          <w:rFonts w:ascii="Arial" w:eastAsiaTheme="majorEastAsia" w:hAnsi="Arial" w:cs="Arial"/>
        </w:rPr>
        <w:t>ations for future development. E</w:t>
      </w:r>
      <w:r w:rsidRPr="00B33804">
        <w:rPr>
          <w:rFonts w:ascii="Arial" w:eastAsiaTheme="majorEastAsia" w:hAnsi="Arial" w:cs="Arial"/>
        </w:rPr>
        <w:t>ventually, this exam factors to back educated key showcasing decision-making and upgrade information of herbal influences forming worldwide e-trade opposition</w:t>
      </w:r>
      <w:r w:rsidR="00DE5D5B" w:rsidRPr="006038D6">
        <w:rPr>
          <w:rFonts w:ascii="Arial" w:eastAsiaTheme="majorEastAsia" w:hAnsi="Arial" w:cs="Arial"/>
        </w:rPr>
        <w:t>.</w:t>
      </w:r>
    </w:p>
    <w:p w14:paraId="04978AF6" w14:textId="421FFD52" w:rsidR="00101283" w:rsidRPr="006038D6" w:rsidRDefault="00101283" w:rsidP="003E1AC3">
      <w:pPr>
        <w:spacing w:before="240" w:after="240" w:line="360" w:lineRule="auto"/>
        <w:jc w:val="both"/>
        <w:rPr>
          <w:rFonts w:ascii="Arial" w:eastAsiaTheme="majorEastAsia" w:hAnsi="Arial" w:cs="Arial"/>
        </w:rPr>
      </w:pPr>
    </w:p>
    <w:p w14:paraId="56A83411" w14:textId="629D683C" w:rsidR="00101283" w:rsidRPr="006038D6" w:rsidRDefault="00101283" w:rsidP="003E1AC3">
      <w:pPr>
        <w:spacing w:before="240" w:after="240" w:line="360" w:lineRule="auto"/>
        <w:jc w:val="both"/>
        <w:rPr>
          <w:rFonts w:ascii="Arial" w:eastAsiaTheme="majorEastAsia" w:hAnsi="Arial" w:cs="Arial"/>
        </w:rPr>
      </w:pPr>
    </w:p>
    <w:p w14:paraId="7B85B086" w14:textId="77777777" w:rsidR="00F26AD7" w:rsidRDefault="00F26AD7">
      <w:pPr>
        <w:rPr>
          <w:rStyle w:val="Heading1Char"/>
          <w:rFonts w:ascii="Arial" w:hAnsi="Arial" w:cs="Arial"/>
          <w:b/>
          <w:bCs/>
          <w:color w:val="000000" w:themeColor="text1"/>
          <w:sz w:val="32"/>
          <w:szCs w:val="32"/>
        </w:rPr>
      </w:pPr>
      <w:bookmarkStart w:id="1" w:name="_Toc214259530"/>
      <w:r>
        <w:rPr>
          <w:rStyle w:val="Heading1Char"/>
          <w:rFonts w:ascii="Arial" w:hAnsi="Arial" w:cs="Arial"/>
          <w:b/>
          <w:bCs/>
          <w:color w:val="000000" w:themeColor="text1"/>
          <w:sz w:val="32"/>
          <w:szCs w:val="32"/>
        </w:rPr>
        <w:br w:type="page"/>
      </w:r>
    </w:p>
    <w:p w14:paraId="2F6078B7" w14:textId="4948738C" w:rsidR="00DE5D5B" w:rsidRPr="006038D6" w:rsidRDefault="00DE5D5B" w:rsidP="003E1AC3">
      <w:pPr>
        <w:spacing w:before="240" w:after="240" w:line="360" w:lineRule="auto"/>
        <w:jc w:val="both"/>
        <w:rPr>
          <w:rStyle w:val="Heading1Char"/>
          <w:rFonts w:ascii="Arial" w:hAnsi="Arial" w:cs="Arial"/>
          <w:b/>
          <w:bCs/>
          <w:color w:val="000000" w:themeColor="text1"/>
          <w:sz w:val="32"/>
          <w:szCs w:val="32"/>
        </w:rPr>
      </w:pPr>
      <w:r w:rsidRPr="006038D6">
        <w:rPr>
          <w:rStyle w:val="Heading1Char"/>
          <w:rFonts w:ascii="Arial" w:hAnsi="Arial" w:cs="Arial"/>
          <w:b/>
          <w:bCs/>
          <w:color w:val="000000" w:themeColor="text1"/>
          <w:sz w:val="32"/>
          <w:szCs w:val="32"/>
        </w:rPr>
        <w:lastRenderedPageBreak/>
        <w:t>2. Task 1: Critical Analysis of the Macro Marketing Environment</w:t>
      </w:r>
      <w:bookmarkEnd w:id="1"/>
      <w:r w:rsidRPr="006038D6">
        <w:rPr>
          <w:rStyle w:val="Heading1Char"/>
          <w:rFonts w:ascii="Arial" w:hAnsi="Arial" w:cs="Arial"/>
          <w:b/>
          <w:bCs/>
          <w:color w:val="000000" w:themeColor="text1"/>
          <w:sz w:val="32"/>
          <w:szCs w:val="32"/>
        </w:rPr>
        <w:t xml:space="preserve"> </w:t>
      </w:r>
    </w:p>
    <w:p w14:paraId="2303C00D" w14:textId="77777777" w:rsidR="00DE5D5B" w:rsidRPr="006038D6" w:rsidRDefault="00DE5D5B" w:rsidP="003E1AC3">
      <w:pPr>
        <w:pStyle w:val="Heading2"/>
        <w:spacing w:before="240" w:after="240"/>
        <w:rPr>
          <w:rFonts w:ascii="Arial" w:hAnsi="Arial" w:cs="Arial"/>
          <w:b/>
          <w:bCs/>
          <w:color w:val="000000" w:themeColor="text1"/>
          <w:sz w:val="28"/>
          <w:szCs w:val="28"/>
        </w:rPr>
      </w:pPr>
      <w:bookmarkStart w:id="2" w:name="_Toc214259531"/>
      <w:r w:rsidRPr="006038D6">
        <w:rPr>
          <w:rFonts w:ascii="Arial" w:hAnsi="Arial" w:cs="Arial"/>
          <w:b/>
          <w:bCs/>
          <w:color w:val="000000" w:themeColor="text1"/>
          <w:sz w:val="28"/>
          <w:szCs w:val="28"/>
        </w:rPr>
        <w:t>2.1 Overview of the Macro Marketing Environment</w:t>
      </w:r>
      <w:bookmarkEnd w:id="2"/>
    </w:p>
    <w:p w14:paraId="0F74B442" w14:textId="49F2BF52" w:rsidR="00EE0041" w:rsidRPr="006038D6" w:rsidRDefault="00EE0041" w:rsidP="003E1AC3">
      <w:pPr>
        <w:spacing w:before="240" w:after="240" w:line="360" w:lineRule="auto"/>
        <w:jc w:val="both"/>
        <w:rPr>
          <w:rFonts w:ascii="Arial" w:eastAsiaTheme="majorEastAsia" w:hAnsi="Arial" w:cs="Arial"/>
        </w:rPr>
      </w:pPr>
      <w:r w:rsidRPr="006038D6">
        <w:rPr>
          <w:rFonts w:ascii="Arial" w:eastAsiaTheme="majorEastAsia" w:hAnsi="Arial" w:cs="Arial"/>
        </w:rPr>
        <w:t xml:space="preserve">The macro marketing environment encompasses the outside strengths and patterns that impact an </w:t>
      </w:r>
      <w:r w:rsidR="00045BB8" w:rsidRPr="006038D6">
        <w:rPr>
          <w:rFonts w:ascii="Arial" w:eastAsiaTheme="majorEastAsia" w:hAnsi="Arial" w:cs="Arial"/>
        </w:rPr>
        <w:t>organisation’s</w:t>
      </w:r>
      <w:r w:rsidRPr="006038D6">
        <w:rPr>
          <w:rFonts w:ascii="Arial" w:eastAsiaTheme="majorEastAsia" w:hAnsi="Arial" w:cs="Arial"/>
        </w:rPr>
        <w:t xml:space="preserve"> promoting choices and by and large technique. It incorporates </w:t>
      </w:r>
      <w:r w:rsidR="00090B42" w:rsidRPr="006038D6">
        <w:rPr>
          <w:rFonts w:ascii="Arial" w:eastAsiaTheme="majorEastAsia" w:hAnsi="Arial" w:cs="Arial"/>
        </w:rPr>
        <w:t>Economic</w:t>
      </w:r>
      <w:r w:rsidRPr="006038D6">
        <w:rPr>
          <w:rFonts w:ascii="Arial" w:eastAsiaTheme="majorEastAsia" w:hAnsi="Arial" w:cs="Arial"/>
        </w:rPr>
        <w:t xml:space="preserve">, social, innovative, political, natural, and legitimate variables, which collectively shape openings, dangers, and competitive elements inside an industry (Kotler </w:t>
      </w:r>
      <w:r w:rsidR="00DC0643" w:rsidRPr="006038D6">
        <w:rPr>
          <w:rFonts w:ascii="Arial" w:eastAsiaTheme="majorEastAsia" w:hAnsi="Arial" w:cs="Arial"/>
        </w:rPr>
        <w:t>et al</w:t>
      </w:r>
      <w:r w:rsidRPr="006038D6">
        <w:rPr>
          <w:rFonts w:ascii="Arial" w:eastAsiaTheme="majorEastAsia" w:hAnsi="Arial" w:cs="Arial"/>
        </w:rPr>
        <w:t>., 2021). Understanding these components is significant for firms to adjust their promoting techniques, adjust with customer desires, and keep up competitive advantage in unstable markets (</w:t>
      </w:r>
      <w:proofErr w:type="spellStart"/>
      <w:r w:rsidRPr="006038D6">
        <w:rPr>
          <w:rFonts w:ascii="Arial" w:eastAsiaTheme="majorEastAsia" w:hAnsi="Arial" w:cs="Arial"/>
        </w:rPr>
        <w:t>Hollensen</w:t>
      </w:r>
      <w:proofErr w:type="spellEnd"/>
      <w:r w:rsidRPr="006038D6">
        <w:rPr>
          <w:rFonts w:ascii="Arial" w:eastAsiaTheme="majorEastAsia" w:hAnsi="Arial" w:cs="Arial"/>
        </w:rPr>
        <w:t>, 2020).</w:t>
      </w:r>
    </w:p>
    <w:p w14:paraId="1D4A4924" w14:textId="4D785B28" w:rsidR="00EE0041" w:rsidRPr="006038D6" w:rsidRDefault="00EE0041" w:rsidP="003E1AC3">
      <w:pPr>
        <w:spacing w:before="240" w:after="240" w:line="360" w:lineRule="auto"/>
        <w:jc w:val="center"/>
        <w:rPr>
          <w:rFonts w:ascii="Arial" w:eastAsiaTheme="majorEastAsia" w:hAnsi="Arial" w:cs="Arial"/>
        </w:rPr>
      </w:pPr>
      <w:r w:rsidRPr="006038D6">
        <w:rPr>
          <w:rFonts w:ascii="Arial" w:eastAsiaTheme="majorEastAsia" w:hAnsi="Arial" w:cs="Arial"/>
          <w:noProof/>
          <w:lang w:val="en-US"/>
        </w:rPr>
        <w:drawing>
          <wp:inline distT="0" distB="0" distL="0" distR="0" wp14:anchorId="477A1183" wp14:editId="32C1BCE5">
            <wp:extent cx="2686050" cy="193106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icro and macro environmental elements.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699736" cy="1940902"/>
                    </a:xfrm>
                    <a:prstGeom prst="rect">
                      <a:avLst/>
                    </a:prstGeom>
                  </pic:spPr>
                </pic:pic>
              </a:graphicData>
            </a:graphic>
          </wp:inline>
        </w:drawing>
      </w:r>
    </w:p>
    <w:p w14:paraId="1D4DEFB1" w14:textId="7E3536D9" w:rsidR="00EE0041" w:rsidRPr="006038D6" w:rsidRDefault="00EE0041" w:rsidP="003E1AC3">
      <w:pPr>
        <w:spacing w:before="240" w:after="240" w:line="360" w:lineRule="auto"/>
        <w:jc w:val="center"/>
        <w:rPr>
          <w:rFonts w:ascii="Arial" w:eastAsiaTheme="majorEastAsia" w:hAnsi="Arial" w:cs="Arial"/>
        </w:rPr>
      </w:pPr>
      <w:r w:rsidRPr="006038D6">
        <w:rPr>
          <w:rFonts w:ascii="Arial" w:eastAsiaTheme="majorEastAsia" w:hAnsi="Arial" w:cs="Arial"/>
        </w:rPr>
        <w:t xml:space="preserve">Sources- </w:t>
      </w:r>
      <w:hyperlink r:id="rId11" w:anchor="google_vignette" w:history="1">
        <w:r w:rsidRPr="006038D6">
          <w:rPr>
            <w:rStyle w:val="Hyperlink"/>
            <w:rFonts w:ascii="Arial" w:eastAsiaTheme="majorEastAsia" w:hAnsi="Arial" w:cs="Arial"/>
          </w:rPr>
          <w:t>blogspot.co</w:t>
        </w:r>
      </w:hyperlink>
    </w:p>
    <w:p w14:paraId="0B33F9F5" w14:textId="77777777" w:rsidR="00EE0041" w:rsidRPr="006038D6" w:rsidRDefault="00EE0041" w:rsidP="003E1AC3">
      <w:pPr>
        <w:spacing w:before="240" w:after="240" w:line="360" w:lineRule="auto"/>
        <w:jc w:val="both"/>
        <w:rPr>
          <w:rFonts w:ascii="Arial" w:eastAsiaTheme="majorEastAsia" w:hAnsi="Arial" w:cs="Arial"/>
        </w:rPr>
      </w:pPr>
    </w:p>
    <w:p w14:paraId="44555924" w14:textId="01DB4391" w:rsidR="00EE0041" w:rsidRPr="006038D6" w:rsidRDefault="00EE0041" w:rsidP="003E1AC3">
      <w:pPr>
        <w:spacing w:before="240" w:after="240" w:line="360" w:lineRule="auto"/>
        <w:jc w:val="both"/>
        <w:rPr>
          <w:rFonts w:ascii="Arial" w:eastAsiaTheme="majorEastAsia" w:hAnsi="Arial" w:cs="Arial"/>
        </w:rPr>
      </w:pPr>
      <w:r w:rsidRPr="006038D6">
        <w:rPr>
          <w:rFonts w:ascii="Arial" w:eastAsiaTheme="majorEastAsia" w:hAnsi="Arial" w:cs="Arial"/>
        </w:rPr>
        <w:t xml:space="preserve">The PESTEL framework is broadly embraced as a hypothetical device to efficiently dissect these macro-environmental components. By analysing Political, </w:t>
      </w:r>
      <w:r w:rsidR="00090B42" w:rsidRPr="006038D6">
        <w:rPr>
          <w:rFonts w:ascii="Arial" w:eastAsiaTheme="majorEastAsia" w:hAnsi="Arial" w:cs="Arial"/>
        </w:rPr>
        <w:t>Economic</w:t>
      </w:r>
      <w:r w:rsidRPr="006038D6">
        <w:rPr>
          <w:rFonts w:ascii="Arial" w:eastAsiaTheme="majorEastAsia" w:hAnsi="Arial" w:cs="Arial"/>
        </w:rPr>
        <w:t>, Social, Mechanical, Natural, and Legitimate measurements, associations can expect changes in administrative scenes, shopper conduct, advertise patterns, and mechanical advancement, guaranteeing proactive instead of receptive vital choices (Allow, 2021).</w:t>
      </w:r>
    </w:p>
    <w:p w14:paraId="33DF7106" w14:textId="661CB41D" w:rsidR="00EE0041" w:rsidRPr="006038D6" w:rsidRDefault="00EE0041" w:rsidP="003E1AC3">
      <w:pPr>
        <w:spacing w:before="240" w:after="240" w:line="360" w:lineRule="auto"/>
        <w:jc w:val="both"/>
        <w:rPr>
          <w:rFonts w:ascii="Arial" w:eastAsiaTheme="majorEastAsia" w:hAnsi="Arial" w:cs="Arial"/>
        </w:rPr>
      </w:pPr>
      <w:r w:rsidRPr="006038D6">
        <w:rPr>
          <w:rFonts w:ascii="Arial" w:eastAsiaTheme="majorEastAsia" w:hAnsi="Arial" w:cs="Arial"/>
        </w:rPr>
        <w:t xml:space="preserve">For global e-commerce leaders like Amazon and Alibaba, macro-environmental examination is especially important due to the cross-border nature of their operations. Political and lawful variables, counting exchange approaches and tax assessment, </w:t>
      </w:r>
      <w:r w:rsidRPr="006038D6">
        <w:rPr>
          <w:rFonts w:ascii="Arial" w:eastAsiaTheme="majorEastAsia" w:hAnsi="Arial" w:cs="Arial"/>
        </w:rPr>
        <w:lastRenderedPageBreak/>
        <w:t xml:space="preserve">straightforwardly influence universal extension techniques, whereas </w:t>
      </w:r>
      <w:r w:rsidR="00090B42" w:rsidRPr="006038D6">
        <w:rPr>
          <w:rFonts w:ascii="Arial" w:eastAsiaTheme="majorEastAsia" w:hAnsi="Arial" w:cs="Arial"/>
        </w:rPr>
        <w:t>Economic</w:t>
      </w:r>
      <w:r w:rsidRPr="006038D6">
        <w:rPr>
          <w:rFonts w:ascii="Arial" w:eastAsiaTheme="majorEastAsia" w:hAnsi="Arial" w:cs="Arial"/>
        </w:rPr>
        <w:t xml:space="preserve"> conditions impact shopper acquiring control and advertise request (Liu &amp; Wei, 2022). Innovative headways drive development in </w:t>
      </w:r>
      <w:r w:rsidR="00045BB8" w:rsidRPr="006038D6">
        <w:rPr>
          <w:rFonts w:ascii="Arial" w:eastAsiaTheme="majorEastAsia" w:hAnsi="Arial" w:cs="Arial"/>
        </w:rPr>
        <w:t>coordination’s</w:t>
      </w:r>
      <w:r w:rsidRPr="006038D6">
        <w:rPr>
          <w:rFonts w:ascii="Arial" w:eastAsiaTheme="majorEastAsia" w:hAnsi="Arial" w:cs="Arial"/>
        </w:rPr>
        <w:t>, information analytics, and computerised stages, advertising separation openings. Social and natural patterns, such as supportability mindfulness and changing ways of life, encourage affect item</w:t>
      </w:r>
      <w:r w:rsidR="00045BB8" w:rsidRPr="006038D6">
        <w:rPr>
          <w:rFonts w:ascii="Arial" w:eastAsiaTheme="majorEastAsia" w:hAnsi="Arial" w:cs="Arial"/>
        </w:rPr>
        <w:t xml:space="preserve"> offerings and brand situating.</w:t>
      </w:r>
    </w:p>
    <w:p w14:paraId="210F896E" w14:textId="77E54B35" w:rsidR="00DE5D5B" w:rsidRPr="006038D6" w:rsidRDefault="00EE0041" w:rsidP="003E1AC3">
      <w:pPr>
        <w:spacing w:before="240" w:after="240" w:line="360" w:lineRule="auto"/>
        <w:jc w:val="both"/>
        <w:rPr>
          <w:rFonts w:ascii="Arial" w:eastAsiaTheme="majorEastAsia" w:hAnsi="Arial" w:cs="Arial"/>
        </w:rPr>
      </w:pPr>
      <w:r w:rsidRPr="006038D6">
        <w:rPr>
          <w:rFonts w:ascii="Arial" w:eastAsiaTheme="majorEastAsia" w:hAnsi="Arial" w:cs="Arial"/>
        </w:rPr>
        <w:t xml:space="preserve">Overall, integrating macro-environmental bits of knowledge into showcasing methodology empowers Amazon and Alibaba to relieve dangers, misuse rising openings, and make educated vital choices that adjust with long-term authoritative destinations (Johnson </w:t>
      </w:r>
      <w:r w:rsidR="00DC0643" w:rsidRPr="006038D6">
        <w:rPr>
          <w:rFonts w:ascii="Arial" w:eastAsiaTheme="majorEastAsia" w:hAnsi="Arial" w:cs="Arial"/>
        </w:rPr>
        <w:t>et al</w:t>
      </w:r>
      <w:r w:rsidRPr="006038D6">
        <w:rPr>
          <w:rFonts w:ascii="Arial" w:eastAsiaTheme="majorEastAsia" w:hAnsi="Arial" w:cs="Arial"/>
        </w:rPr>
        <w:t>., 2020)</w:t>
      </w:r>
      <w:r w:rsidR="00DE5D5B" w:rsidRPr="006038D6">
        <w:rPr>
          <w:rFonts w:ascii="Arial" w:eastAsiaTheme="majorEastAsia" w:hAnsi="Arial" w:cs="Arial"/>
        </w:rPr>
        <w:t>.</w:t>
      </w:r>
    </w:p>
    <w:p w14:paraId="1A8ED89A" w14:textId="3D68D32C" w:rsidR="00902211" w:rsidRPr="006038D6" w:rsidRDefault="00DE5D5B" w:rsidP="003E1AC3">
      <w:pPr>
        <w:pStyle w:val="Heading2"/>
        <w:spacing w:before="240" w:after="240"/>
        <w:rPr>
          <w:rFonts w:ascii="Arial" w:hAnsi="Arial" w:cs="Arial"/>
          <w:b/>
          <w:bCs/>
          <w:color w:val="000000" w:themeColor="text1"/>
          <w:sz w:val="28"/>
          <w:szCs w:val="28"/>
        </w:rPr>
      </w:pPr>
      <w:bookmarkStart w:id="3" w:name="_Toc214259532"/>
      <w:r w:rsidRPr="006038D6">
        <w:rPr>
          <w:rFonts w:ascii="Arial" w:hAnsi="Arial" w:cs="Arial"/>
          <w:b/>
          <w:bCs/>
          <w:color w:val="000000" w:themeColor="text1"/>
          <w:sz w:val="24"/>
          <w:szCs w:val="24"/>
        </w:rPr>
        <w:t xml:space="preserve">2.2 </w:t>
      </w:r>
      <w:r w:rsidRPr="006038D6">
        <w:rPr>
          <w:rFonts w:ascii="Arial" w:hAnsi="Arial" w:cs="Arial"/>
          <w:b/>
          <w:bCs/>
          <w:color w:val="000000" w:themeColor="text1"/>
          <w:sz w:val="28"/>
          <w:szCs w:val="28"/>
        </w:rPr>
        <w:t>Selection of Two External Macro Marketing Actors</w:t>
      </w:r>
      <w:bookmarkEnd w:id="3"/>
    </w:p>
    <w:p w14:paraId="62D93DEA" w14:textId="638C8D5B" w:rsidR="00B41627" w:rsidRPr="006038D6" w:rsidRDefault="00B41627" w:rsidP="003E1AC3">
      <w:pPr>
        <w:spacing w:before="240" w:after="240" w:line="360" w:lineRule="auto"/>
        <w:jc w:val="both"/>
        <w:rPr>
          <w:rFonts w:ascii="Arial" w:eastAsiaTheme="majorEastAsia" w:hAnsi="Arial" w:cs="Arial"/>
        </w:rPr>
      </w:pPr>
      <w:r w:rsidRPr="006038D6">
        <w:rPr>
          <w:rFonts w:ascii="Arial" w:eastAsiaTheme="majorEastAsia" w:hAnsi="Arial" w:cs="Arial"/>
        </w:rPr>
        <w:t>For the e-commerce industry, technological and economic actors are two basic outside macro-environmental forces that essentially impact key marketing decisio</w:t>
      </w:r>
      <w:r w:rsidR="00045BB8" w:rsidRPr="006038D6">
        <w:rPr>
          <w:rFonts w:ascii="Arial" w:eastAsiaTheme="majorEastAsia" w:hAnsi="Arial" w:cs="Arial"/>
        </w:rPr>
        <w:t>ns for both Amazon and Alibaba.</w:t>
      </w:r>
    </w:p>
    <w:p w14:paraId="2217CE7A" w14:textId="149C7280" w:rsidR="00902211" w:rsidRPr="006038D6" w:rsidRDefault="00902211" w:rsidP="003E1AC3">
      <w:pPr>
        <w:spacing w:before="240" w:after="240" w:line="360" w:lineRule="auto"/>
        <w:jc w:val="center"/>
        <w:rPr>
          <w:rFonts w:ascii="Arial" w:eastAsiaTheme="majorEastAsia" w:hAnsi="Arial" w:cs="Arial"/>
        </w:rPr>
      </w:pPr>
      <w:r w:rsidRPr="006038D6">
        <w:rPr>
          <w:rFonts w:ascii="Arial" w:eastAsiaTheme="majorEastAsia" w:hAnsi="Arial" w:cs="Arial"/>
          <w:noProof/>
          <w:lang w:val="en-US"/>
        </w:rPr>
        <w:drawing>
          <wp:inline distT="0" distB="0" distL="0" distR="0" wp14:anchorId="0D0AFC9F" wp14:editId="151D002D">
            <wp:extent cx="2667000" cy="2297723"/>
            <wp:effectExtent l="0" t="0" r="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estel-analysis-model-political-economicsocialtechnological-260nw-2306155723.webp"/>
                    <pic:cNvPicPr/>
                  </pic:nvPicPr>
                  <pic:blipFill>
                    <a:blip r:embed="rId12">
                      <a:extLst>
                        <a:ext uri="{28A0092B-C50C-407E-A947-70E740481C1C}">
                          <a14:useLocalDpi xmlns:a14="http://schemas.microsoft.com/office/drawing/2010/main" val="0"/>
                        </a:ext>
                      </a:extLst>
                    </a:blip>
                    <a:stretch>
                      <a:fillRect/>
                    </a:stretch>
                  </pic:blipFill>
                  <pic:spPr>
                    <a:xfrm>
                      <a:off x="0" y="0"/>
                      <a:ext cx="2678840" cy="2307923"/>
                    </a:xfrm>
                    <a:prstGeom prst="rect">
                      <a:avLst/>
                    </a:prstGeom>
                  </pic:spPr>
                </pic:pic>
              </a:graphicData>
            </a:graphic>
          </wp:inline>
        </w:drawing>
      </w:r>
    </w:p>
    <w:p w14:paraId="50E15C29" w14:textId="307F7686" w:rsidR="00902211" w:rsidRPr="006038D6" w:rsidRDefault="00902211" w:rsidP="003E1AC3">
      <w:pPr>
        <w:spacing w:before="240" w:after="240" w:line="360" w:lineRule="auto"/>
        <w:jc w:val="center"/>
        <w:rPr>
          <w:rFonts w:ascii="Arial" w:eastAsiaTheme="majorEastAsia" w:hAnsi="Arial" w:cs="Arial"/>
        </w:rPr>
      </w:pPr>
      <w:r w:rsidRPr="006038D6">
        <w:rPr>
          <w:rFonts w:ascii="Arial" w:eastAsiaTheme="majorEastAsia" w:hAnsi="Arial" w:cs="Arial"/>
        </w:rPr>
        <w:t xml:space="preserve">Sources- </w:t>
      </w:r>
      <w:hyperlink r:id="rId13" w:history="1">
        <w:r w:rsidRPr="006038D6">
          <w:rPr>
            <w:rStyle w:val="Hyperlink"/>
            <w:rFonts w:ascii="Arial" w:eastAsiaTheme="majorEastAsia" w:hAnsi="Arial" w:cs="Arial"/>
          </w:rPr>
          <w:t>shutterstock.com</w:t>
        </w:r>
      </w:hyperlink>
    </w:p>
    <w:p w14:paraId="1C49C238" w14:textId="797A0EDB" w:rsidR="00B41627" w:rsidRPr="006038D6" w:rsidRDefault="003E1AC3" w:rsidP="003E1AC3">
      <w:pPr>
        <w:spacing w:before="240" w:after="240" w:line="360" w:lineRule="auto"/>
        <w:jc w:val="both"/>
        <w:rPr>
          <w:rFonts w:ascii="Arial" w:eastAsiaTheme="majorEastAsia" w:hAnsi="Arial" w:cs="Arial"/>
          <w:b/>
        </w:rPr>
      </w:pPr>
      <w:r w:rsidRPr="006038D6">
        <w:rPr>
          <w:rFonts w:ascii="Arial" w:eastAsiaTheme="majorEastAsia" w:hAnsi="Arial" w:cs="Arial"/>
          <w:b/>
        </w:rPr>
        <w:t>1. Technological Actor</w:t>
      </w:r>
    </w:p>
    <w:p w14:paraId="7D3D419E" w14:textId="6B857134" w:rsidR="00B41627" w:rsidRPr="006038D6" w:rsidRDefault="00B41627" w:rsidP="003E1AC3">
      <w:pPr>
        <w:pStyle w:val="ListParagraph"/>
        <w:numPr>
          <w:ilvl w:val="0"/>
          <w:numId w:val="32"/>
        </w:numPr>
        <w:spacing w:before="240" w:after="240" w:line="360" w:lineRule="auto"/>
        <w:jc w:val="both"/>
        <w:rPr>
          <w:rFonts w:ascii="Arial" w:eastAsiaTheme="majorEastAsia" w:hAnsi="Arial" w:cs="Arial"/>
        </w:rPr>
      </w:pPr>
      <w:r w:rsidRPr="006038D6">
        <w:rPr>
          <w:rFonts w:ascii="Arial" w:eastAsiaTheme="majorEastAsia" w:hAnsi="Arial" w:cs="Arial"/>
          <w:b/>
        </w:rPr>
        <w:t>Justification for selection:</w:t>
      </w:r>
      <w:r w:rsidRPr="006038D6">
        <w:rPr>
          <w:rFonts w:ascii="Arial" w:eastAsiaTheme="majorEastAsia" w:hAnsi="Arial" w:cs="Arial"/>
        </w:rPr>
        <w:t xml:space="preserve"> Innovation drives advancement, operational proficiency, and client involvement in e-commerce. The quick headway of advanced stages, manufactured insights (AI), huge information analytics, and cloud computing empowers firms to tweak administrations, enhance supply </w:t>
      </w:r>
      <w:r w:rsidRPr="006038D6">
        <w:rPr>
          <w:rFonts w:ascii="Arial" w:eastAsiaTheme="majorEastAsia" w:hAnsi="Arial" w:cs="Arial"/>
        </w:rPr>
        <w:lastRenderedPageBreak/>
        <w:t xml:space="preserve">chains, and make strides client engagement (Kotler </w:t>
      </w:r>
      <w:r w:rsidR="00DC0643" w:rsidRPr="006038D6">
        <w:rPr>
          <w:rFonts w:ascii="Arial" w:eastAsiaTheme="majorEastAsia" w:hAnsi="Arial" w:cs="Arial"/>
        </w:rPr>
        <w:t>et al</w:t>
      </w:r>
      <w:r w:rsidRPr="006038D6">
        <w:rPr>
          <w:rFonts w:ascii="Arial" w:eastAsiaTheme="majorEastAsia" w:hAnsi="Arial" w:cs="Arial"/>
        </w:rPr>
        <w:t>.</w:t>
      </w:r>
      <w:r w:rsidR="003E1AC3" w:rsidRPr="006038D6">
        <w:rPr>
          <w:rFonts w:ascii="Arial" w:eastAsiaTheme="majorEastAsia" w:hAnsi="Arial" w:cs="Arial"/>
        </w:rPr>
        <w:t>, 2021; Liu &amp; Wei, 2022).</w:t>
      </w:r>
    </w:p>
    <w:p w14:paraId="77BDD64E" w14:textId="072B82BA" w:rsidR="00B41627" w:rsidRPr="006038D6" w:rsidRDefault="00B41627" w:rsidP="003E1AC3">
      <w:pPr>
        <w:pStyle w:val="ListParagraph"/>
        <w:numPr>
          <w:ilvl w:val="0"/>
          <w:numId w:val="32"/>
        </w:numPr>
        <w:spacing w:before="240" w:after="240" w:line="360" w:lineRule="auto"/>
        <w:jc w:val="both"/>
        <w:rPr>
          <w:rFonts w:ascii="Arial" w:eastAsiaTheme="majorEastAsia" w:hAnsi="Arial" w:cs="Arial"/>
        </w:rPr>
      </w:pPr>
      <w:r w:rsidRPr="006038D6">
        <w:rPr>
          <w:rFonts w:ascii="Arial" w:eastAsiaTheme="majorEastAsia" w:hAnsi="Arial" w:cs="Arial"/>
          <w:b/>
        </w:rPr>
        <w:t>Relevance and influence:</w:t>
      </w:r>
      <w:r w:rsidRPr="006038D6">
        <w:rPr>
          <w:rFonts w:ascii="Arial" w:eastAsiaTheme="majorEastAsia" w:hAnsi="Arial" w:cs="Arial"/>
        </w:rPr>
        <w:t xml:space="preserve"> Amazon and Alibaba depend intensely on innovative framework to preserve competitive advantage. Amazon Web Administrations (AWS) underpins worldwide e-commerce operations, whereas Alibaba Cloud powers computerised biological systems and online retail in Asia. Later advancements in AI-powered suggestion frameworks and computerised distribution centres have moved forward productivity and c</w:t>
      </w:r>
      <w:r w:rsidR="003E1AC3" w:rsidRPr="006038D6">
        <w:rPr>
          <w:rFonts w:ascii="Arial" w:eastAsiaTheme="majorEastAsia" w:hAnsi="Arial" w:cs="Arial"/>
        </w:rPr>
        <w:t>lient fulfilment (Allow, 2021).</w:t>
      </w:r>
    </w:p>
    <w:p w14:paraId="71671FE9" w14:textId="467747F4" w:rsidR="00B41627" w:rsidRPr="006038D6" w:rsidRDefault="00B41627" w:rsidP="003E1AC3">
      <w:pPr>
        <w:pStyle w:val="ListParagraph"/>
        <w:numPr>
          <w:ilvl w:val="0"/>
          <w:numId w:val="32"/>
        </w:numPr>
        <w:spacing w:before="240" w:after="240" w:line="360" w:lineRule="auto"/>
        <w:jc w:val="both"/>
        <w:rPr>
          <w:rFonts w:ascii="Arial" w:eastAsiaTheme="majorEastAsia" w:hAnsi="Arial" w:cs="Arial"/>
        </w:rPr>
      </w:pPr>
      <w:r w:rsidRPr="006038D6">
        <w:rPr>
          <w:rFonts w:ascii="Arial" w:eastAsiaTheme="majorEastAsia" w:hAnsi="Arial" w:cs="Arial"/>
          <w:b/>
        </w:rPr>
        <w:t>Current examples</w:t>
      </w:r>
      <w:r w:rsidRPr="006038D6">
        <w:rPr>
          <w:rFonts w:ascii="Arial" w:eastAsiaTheme="majorEastAsia" w:hAnsi="Arial" w:cs="Arial"/>
        </w:rPr>
        <w:t xml:space="preserve">: </w:t>
      </w:r>
      <w:r w:rsidR="003E1AC3" w:rsidRPr="006038D6">
        <w:rPr>
          <w:rFonts w:ascii="Arial" w:eastAsiaTheme="majorEastAsia" w:hAnsi="Arial" w:cs="Arial"/>
        </w:rPr>
        <w:t>Amazon’s</w:t>
      </w:r>
      <w:r w:rsidRPr="006038D6">
        <w:rPr>
          <w:rFonts w:ascii="Arial" w:eastAsiaTheme="majorEastAsia" w:hAnsi="Arial" w:cs="Arial"/>
        </w:rPr>
        <w:t xml:space="preserve"> utilise of AI for customised item suggestions and stock administration illustrates its spearheading part in innovation appropriation. </w:t>
      </w:r>
      <w:r w:rsidR="003E1AC3" w:rsidRPr="006038D6">
        <w:rPr>
          <w:rFonts w:ascii="Arial" w:eastAsiaTheme="majorEastAsia" w:hAnsi="Arial" w:cs="Arial"/>
        </w:rPr>
        <w:t>Alibaba’s</w:t>
      </w:r>
      <w:r w:rsidRPr="006038D6">
        <w:rPr>
          <w:rFonts w:ascii="Arial" w:eastAsiaTheme="majorEastAsia" w:hAnsi="Arial" w:cs="Arial"/>
        </w:rPr>
        <w:t xml:space="preserve"> integration of </w:t>
      </w:r>
      <w:r w:rsidR="003E1AC3" w:rsidRPr="006038D6">
        <w:rPr>
          <w:rFonts w:ascii="Arial" w:eastAsiaTheme="majorEastAsia" w:hAnsi="Arial" w:cs="Arial"/>
        </w:rPr>
        <w:t>block chain</w:t>
      </w:r>
      <w:r w:rsidRPr="006038D6">
        <w:rPr>
          <w:rFonts w:ascii="Arial" w:eastAsiaTheme="majorEastAsia" w:hAnsi="Arial" w:cs="Arial"/>
        </w:rPr>
        <w:t xml:space="preserve"> for secure exchanges and savvy </w:t>
      </w:r>
      <w:r w:rsidR="003E1AC3" w:rsidRPr="006038D6">
        <w:rPr>
          <w:rFonts w:ascii="Arial" w:eastAsiaTheme="majorEastAsia" w:hAnsi="Arial" w:cs="Arial"/>
        </w:rPr>
        <w:t>coordination’s</w:t>
      </w:r>
      <w:r w:rsidRPr="006038D6">
        <w:rPr>
          <w:rFonts w:ascii="Arial" w:eastAsiaTheme="majorEastAsia" w:hAnsi="Arial" w:cs="Arial"/>
        </w:rPr>
        <w:t xml:space="preserve"> highlights the follower</w:t>
      </w:r>
      <w:r w:rsidR="003E1AC3" w:rsidRPr="006038D6">
        <w:rPr>
          <w:rFonts w:ascii="Arial" w:eastAsiaTheme="majorEastAsia" w:hAnsi="Arial" w:cs="Arial"/>
        </w:rPr>
        <w:t>’</w:t>
      </w:r>
      <w:r w:rsidRPr="006038D6">
        <w:rPr>
          <w:rFonts w:ascii="Arial" w:eastAsiaTheme="majorEastAsia" w:hAnsi="Arial" w:cs="Arial"/>
        </w:rPr>
        <w:t>s capability to receive and improve innovation in reaction to advertise r</w:t>
      </w:r>
      <w:r w:rsidR="003E1AC3" w:rsidRPr="006038D6">
        <w:rPr>
          <w:rFonts w:ascii="Arial" w:eastAsiaTheme="majorEastAsia" w:hAnsi="Arial" w:cs="Arial"/>
        </w:rPr>
        <w:t xml:space="preserve">equest (Johnson </w:t>
      </w:r>
      <w:r w:rsidR="00DC0643" w:rsidRPr="006038D6">
        <w:rPr>
          <w:rFonts w:ascii="Arial" w:eastAsiaTheme="majorEastAsia" w:hAnsi="Arial" w:cs="Arial"/>
        </w:rPr>
        <w:t>et al</w:t>
      </w:r>
      <w:r w:rsidR="003E1AC3" w:rsidRPr="006038D6">
        <w:rPr>
          <w:rFonts w:ascii="Arial" w:eastAsiaTheme="majorEastAsia" w:hAnsi="Arial" w:cs="Arial"/>
        </w:rPr>
        <w:t>., 2020).</w:t>
      </w:r>
    </w:p>
    <w:p w14:paraId="6300E89D" w14:textId="7C5EBFD8" w:rsidR="00B41627" w:rsidRPr="006038D6" w:rsidRDefault="00B41627" w:rsidP="003E1AC3">
      <w:pPr>
        <w:pStyle w:val="ListParagraph"/>
        <w:numPr>
          <w:ilvl w:val="0"/>
          <w:numId w:val="32"/>
        </w:numPr>
        <w:spacing w:before="240" w:after="240" w:line="360" w:lineRule="auto"/>
        <w:jc w:val="both"/>
        <w:rPr>
          <w:rFonts w:ascii="Arial" w:eastAsiaTheme="majorEastAsia" w:hAnsi="Arial" w:cs="Arial"/>
        </w:rPr>
      </w:pPr>
      <w:r w:rsidRPr="006038D6">
        <w:rPr>
          <w:rFonts w:ascii="Arial" w:eastAsiaTheme="majorEastAsia" w:hAnsi="Arial" w:cs="Arial"/>
          <w:b/>
        </w:rPr>
        <w:t>Impact on marketing strategy:</w:t>
      </w:r>
      <w:r w:rsidRPr="006038D6">
        <w:rPr>
          <w:rFonts w:ascii="Arial" w:eastAsiaTheme="majorEastAsia" w:hAnsi="Arial" w:cs="Arial"/>
        </w:rPr>
        <w:t xml:space="preserve"> Mechanical advancement impacts estimating techniques, conveyance models, and </w:t>
      </w:r>
      <w:r w:rsidR="003E1AC3" w:rsidRPr="006038D6">
        <w:rPr>
          <w:rFonts w:ascii="Arial" w:eastAsiaTheme="majorEastAsia" w:hAnsi="Arial" w:cs="Arial"/>
        </w:rPr>
        <w:t>Omni channel</w:t>
      </w:r>
      <w:r w:rsidRPr="006038D6">
        <w:rPr>
          <w:rFonts w:ascii="Arial" w:eastAsiaTheme="majorEastAsia" w:hAnsi="Arial" w:cs="Arial"/>
        </w:rPr>
        <w:t xml:space="preserve"> promoting approaches, enabling both companies to make customised, data-driven promoting campaigns.</w:t>
      </w:r>
    </w:p>
    <w:p w14:paraId="5D1F057C" w14:textId="59F2C62A" w:rsidR="00B41627" w:rsidRPr="006038D6" w:rsidRDefault="003E1AC3" w:rsidP="003E1AC3">
      <w:pPr>
        <w:spacing w:before="240" w:after="240" w:line="360" w:lineRule="auto"/>
        <w:jc w:val="both"/>
        <w:rPr>
          <w:rFonts w:ascii="Arial" w:eastAsiaTheme="majorEastAsia" w:hAnsi="Arial" w:cs="Arial"/>
          <w:b/>
        </w:rPr>
      </w:pPr>
      <w:r w:rsidRPr="006038D6">
        <w:rPr>
          <w:rFonts w:ascii="Arial" w:eastAsiaTheme="majorEastAsia" w:hAnsi="Arial" w:cs="Arial"/>
          <w:b/>
        </w:rPr>
        <w:t>2. Economic Actor</w:t>
      </w:r>
    </w:p>
    <w:p w14:paraId="611900B1" w14:textId="2BA19B39" w:rsidR="00B41627" w:rsidRPr="006038D6" w:rsidRDefault="00B41627" w:rsidP="003E1AC3">
      <w:pPr>
        <w:pStyle w:val="ListParagraph"/>
        <w:numPr>
          <w:ilvl w:val="0"/>
          <w:numId w:val="33"/>
        </w:numPr>
        <w:spacing w:before="240" w:after="240" w:line="360" w:lineRule="auto"/>
        <w:jc w:val="both"/>
        <w:rPr>
          <w:rFonts w:ascii="Arial" w:eastAsiaTheme="majorEastAsia" w:hAnsi="Arial" w:cs="Arial"/>
        </w:rPr>
      </w:pPr>
      <w:r w:rsidRPr="006038D6">
        <w:rPr>
          <w:rFonts w:ascii="Arial" w:eastAsiaTheme="majorEastAsia" w:hAnsi="Arial" w:cs="Arial"/>
          <w:b/>
        </w:rPr>
        <w:t>Justification for selection:</w:t>
      </w:r>
      <w:r w:rsidRPr="006038D6">
        <w:rPr>
          <w:rFonts w:ascii="Arial" w:eastAsiaTheme="majorEastAsia" w:hAnsi="Arial" w:cs="Arial"/>
        </w:rPr>
        <w:t xml:space="preserve"> </w:t>
      </w:r>
      <w:r w:rsidR="00090B42" w:rsidRPr="006038D6">
        <w:rPr>
          <w:rFonts w:ascii="Arial" w:eastAsiaTheme="majorEastAsia" w:hAnsi="Arial" w:cs="Arial"/>
        </w:rPr>
        <w:t>Economic</w:t>
      </w:r>
      <w:r w:rsidRPr="006038D6">
        <w:rPr>
          <w:rFonts w:ascii="Arial" w:eastAsiaTheme="majorEastAsia" w:hAnsi="Arial" w:cs="Arial"/>
        </w:rPr>
        <w:t xml:space="preserve"> conditions straightforwardly influence buyer investing, acquiring conduct, and in general showcase request. Components such as GDP development, expansion, expendable salary, and trade rates impact key choices in estimating, advertise development, and venture (</w:t>
      </w:r>
      <w:proofErr w:type="spellStart"/>
      <w:r w:rsidRPr="006038D6">
        <w:rPr>
          <w:rFonts w:ascii="Arial" w:eastAsiaTheme="majorEastAsia" w:hAnsi="Arial" w:cs="Arial"/>
        </w:rPr>
        <w:t>Hollense</w:t>
      </w:r>
      <w:r w:rsidR="003E1AC3" w:rsidRPr="006038D6">
        <w:rPr>
          <w:rFonts w:ascii="Arial" w:eastAsiaTheme="majorEastAsia" w:hAnsi="Arial" w:cs="Arial"/>
        </w:rPr>
        <w:t>n</w:t>
      </w:r>
      <w:proofErr w:type="spellEnd"/>
      <w:r w:rsidR="003E1AC3" w:rsidRPr="006038D6">
        <w:rPr>
          <w:rFonts w:ascii="Arial" w:eastAsiaTheme="majorEastAsia" w:hAnsi="Arial" w:cs="Arial"/>
        </w:rPr>
        <w:t xml:space="preserve">, 2020; Kotler </w:t>
      </w:r>
      <w:r w:rsidR="00DC0643" w:rsidRPr="006038D6">
        <w:rPr>
          <w:rFonts w:ascii="Arial" w:eastAsiaTheme="majorEastAsia" w:hAnsi="Arial" w:cs="Arial"/>
        </w:rPr>
        <w:t>et al</w:t>
      </w:r>
      <w:r w:rsidR="003E1AC3" w:rsidRPr="006038D6">
        <w:rPr>
          <w:rFonts w:ascii="Arial" w:eastAsiaTheme="majorEastAsia" w:hAnsi="Arial" w:cs="Arial"/>
        </w:rPr>
        <w:t>., 2021).</w:t>
      </w:r>
    </w:p>
    <w:p w14:paraId="0632095C" w14:textId="11CC1A8E" w:rsidR="00B41627" w:rsidRPr="006038D6" w:rsidRDefault="00B41627" w:rsidP="003E1AC3">
      <w:pPr>
        <w:pStyle w:val="ListParagraph"/>
        <w:numPr>
          <w:ilvl w:val="0"/>
          <w:numId w:val="33"/>
        </w:numPr>
        <w:spacing w:before="240" w:after="240" w:line="360" w:lineRule="auto"/>
        <w:jc w:val="both"/>
        <w:rPr>
          <w:rFonts w:ascii="Arial" w:eastAsiaTheme="majorEastAsia" w:hAnsi="Arial" w:cs="Arial"/>
        </w:rPr>
      </w:pPr>
      <w:r w:rsidRPr="006038D6">
        <w:rPr>
          <w:rFonts w:ascii="Arial" w:eastAsiaTheme="majorEastAsia" w:hAnsi="Arial" w:cs="Arial"/>
          <w:b/>
        </w:rPr>
        <w:t>Relevance and influence:</w:t>
      </w:r>
      <w:r w:rsidRPr="006038D6">
        <w:rPr>
          <w:rFonts w:ascii="Arial" w:eastAsiaTheme="majorEastAsia" w:hAnsi="Arial" w:cs="Arial"/>
        </w:rPr>
        <w:t xml:space="preserve"> E-commerce is touchy to </w:t>
      </w:r>
      <w:r w:rsidR="00090B42" w:rsidRPr="006038D6">
        <w:rPr>
          <w:rFonts w:ascii="Arial" w:eastAsiaTheme="majorEastAsia" w:hAnsi="Arial" w:cs="Arial"/>
        </w:rPr>
        <w:t>Economic</w:t>
      </w:r>
      <w:r w:rsidRPr="006038D6">
        <w:rPr>
          <w:rFonts w:ascii="Arial" w:eastAsiaTheme="majorEastAsia" w:hAnsi="Arial" w:cs="Arial"/>
        </w:rPr>
        <w:t xml:space="preserve"> variances due to worldwide operations. For occasion, abating </w:t>
      </w:r>
      <w:r w:rsidR="00090B42" w:rsidRPr="006038D6">
        <w:rPr>
          <w:rFonts w:ascii="Arial" w:eastAsiaTheme="majorEastAsia" w:hAnsi="Arial" w:cs="Arial"/>
        </w:rPr>
        <w:t>Economic</w:t>
      </w:r>
      <w:r w:rsidRPr="006038D6">
        <w:rPr>
          <w:rFonts w:ascii="Arial" w:eastAsiaTheme="majorEastAsia" w:hAnsi="Arial" w:cs="Arial"/>
        </w:rPr>
        <w:t xml:space="preserve"> development or money instability can affect deals in international markets. Both Amazon and Alibaba must adjust methodologies to preserve benefit and competitiv</w:t>
      </w:r>
      <w:r w:rsidR="003E1AC3" w:rsidRPr="006038D6">
        <w:rPr>
          <w:rFonts w:ascii="Arial" w:eastAsiaTheme="majorEastAsia" w:hAnsi="Arial" w:cs="Arial"/>
        </w:rPr>
        <w:t>e estimating (Liu &amp; Wei, 2022).</w:t>
      </w:r>
    </w:p>
    <w:p w14:paraId="68C53379" w14:textId="4851CF70" w:rsidR="00B41627" w:rsidRPr="006038D6" w:rsidRDefault="00B41627" w:rsidP="003E1AC3">
      <w:pPr>
        <w:pStyle w:val="ListParagraph"/>
        <w:numPr>
          <w:ilvl w:val="0"/>
          <w:numId w:val="33"/>
        </w:numPr>
        <w:spacing w:before="240" w:after="240" w:line="360" w:lineRule="auto"/>
        <w:jc w:val="both"/>
        <w:rPr>
          <w:rFonts w:ascii="Arial" w:eastAsiaTheme="majorEastAsia" w:hAnsi="Arial" w:cs="Arial"/>
        </w:rPr>
      </w:pPr>
      <w:r w:rsidRPr="006038D6">
        <w:rPr>
          <w:rFonts w:ascii="Arial" w:eastAsiaTheme="majorEastAsia" w:hAnsi="Arial" w:cs="Arial"/>
          <w:b/>
        </w:rPr>
        <w:t>Current examples:</w:t>
      </w:r>
      <w:r w:rsidRPr="006038D6">
        <w:rPr>
          <w:rFonts w:ascii="Arial" w:eastAsiaTheme="majorEastAsia" w:hAnsi="Arial" w:cs="Arial"/>
        </w:rPr>
        <w:t xml:space="preserve"> Amid periods of </w:t>
      </w:r>
      <w:r w:rsidR="00090B42" w:rsidRPr="006038D6">
        <w:rPr>
          <w:rFonts w:ascii="Arial" w:eastAsiaTheme="majorEastAsia" w:hAnsi="Arial" w:cs="Arial"/>
        </w:rPr>
        <w:t>Economic</w:t>
      </w:r>
      <w:r w:rsidRPr="006038D6">
        <w:rPr>
          <w:rFonts w:ascii="Arial" w:eastAsiaTheme="majorEastAsia" w:hAnsi="Arial" w:cs="Arial"/>
        </w:rPr>
        <w:t xml:space="preserve"> vulnerability, Amazon has advertised subscription-based administrations like Prime to hold client </w:t>
      </w:r>
      <w:r w:rsidRPr="006038D6">
        <w:rPr>
          <w:rFonts w:ascii="Arial" w:eastAsiaTheme="majorEastAsia" w:hAnsi="Arial" w:cs="Arial"/>
        </w:rPr>
        <w:lastRenderedPageBreak/>
        <w:t>dependability, whereas Alibaba has utilised adaptable in</w:t>
      </w:r>
      <w:r w:rsidR="00402E9A" w:rsidRPr="006038D6">
        <w:rPr>
          <w:rFonts w:ascii="Arial" w:eastAsiaTheme="majorEastAsia" w:hAnsi="Arial" w:cs="Arial"/>
        </w:rPr>
        <w:t xml:space="preserve">stalment alternatives, such as </w:t>
      </w:r>
      <w:r w:rsidRPr="006038D6">
        <w:rPr>
          <w:rFonts w:ascii="Arial" w:eastAsiaTheme="majorEastAsia" w:hAnsi="Arial" w:cs="Arial"/>
        </w:rPr>
        <w:t>Buy Presently, Pay Later, to</w:t>
      </w:r>
      <w:r w:rsidR="003E1AC3" w:rsidRPr="006038D6">
        <w:rPr>
          <w:rFonts w:ascii="Arial" w:eastAsiaTheme="majorEastAsia" w:hAnsi="Arial" w:cs="Arial"/>
        </w:rPr>
        <w:t xml:space="preserve"> maintain request (Give, 2021).</w:t>
      </w:r>
    </w:p>
    <w:p w14:paraId="1D5CBF63" w14:textId="76E2598B" w:rsidR="00943ED6" w:rsidRPr="00943ED6" w:rsidRDefault="00B41627" w:rsidP="00943ED6">
      <w:pPr>
        <w:pStyle w:val="ListParagraph"/>
        <w:numPr>
          <w:ilvl w:val="0"/>
          <w:numId w:val="33"/>
        </w:numPr>
        <w:spacing w:before="240" w:after="240" w:line="360" w:lineRule="auto"/>
        <w:jc w:val="both"/>
        <w:rPr>
          <w:rFonts w:ascii="Arial" w:eastAsiaTheme="majorEastAsia" w:hAnsi="Arial" w:cs="Arial"/>
        </w:rPr>
      </w:pPr>
      <w:r w:rsidRPr="006038D6">
        <w:rPr>
          <w:rFonts w:ascii="Arial" w:eastAsiaTheme="majorEastAsia" w:hAnsi="Arial" w:cs="Arial"/>
          <w:b/>
        </w:rPr>
        <w:t>Impact on marketing strategy:</w:t>
      </w:r>
      <w:r w:rsidRPr="006038D6">
        <w:rPr>
          <w:rFonts w:ascii="Arial" w:eastAsiaTheme="majorEastAsia" w:hAnsi="Arial" w:cs="Arial"/>
        </w:rPr>
        <w:t xml:space="preserve"> </w:t>
      </w:r>
      <w:r w:rsidR="00090B42" w:rsidRPr="006038D6">
        <w:rPr>
          <w:rFonts w:ascii="Arial" w:eastAsiaTheme="majorEastAsia" w:hAnsi="Arial" w:cs="Arial"/>
        </w:rPr>
        <w:t>Economic</w:t>
      </w:r>
      <w:r w:rsidRPr="006038D6">
        <w:rPr>
          <w:rFonts w:ascii="Arial" w:eastAsiaTheme="majorEastAsia" w:hAnsi="Arial" w:cs="Arial"/>
        </w:rPr>
        <w:t xml:space="preserve"> components impact limited time campaigns, rebate procedures, and showcase prioritisation. </w:t>
      </w:r>
      <w:r w:rsidR="00943ED6">
        <w:rPr>
          <w:rFonts w:ascii="Arial" w:eastAsiaTheme="majorEastAsia" w:hAnsi="Arial" w:cs="Arial"/>
        </w:rPr>
        <w:t>C</w:t>
      </w:r>
      <w:r w:rsidR="00943ED6" w:rsidRPr="00943ED6">
        <w:rPr>
          <w:rFonts w:ascii="Arial" w:eastAsiaTheme="majorEastAsia" w:hAnsi="Arial" w:cs="Arial"/>
        </w:rPr>
        <w:t>ompanies display economic markers to tailor services to goal quantities and advance put it on the market front.</w:t>
      </w:r>
    </w:p>
    <w:p w14:paraId="4B8F68CB" w14:textId="1C12667C" w:rsidR="00DE5D5B" w:rsidRPr="006038D6" w:rsidRDefault="00F26AD7" w:rsidP="00943ED6">
      <w:pPr>
        <w:pStyle w:val="ListParagraph"/>
        <w:numPr>
          <w:ilvl w:val="0"/>
          <w:numId w:val="33"/>
        </w:numPr>
        <w:spacing w:before="240" w:after="240" w:line="360" w:lineRule="auto"/>
        <w:jc w:val="both"/>
        <w:rPr>
          <w:rFonts w:ascii="Arial" w:eastAsiaTheme="majorEastAsia" w:hAnsi="Arial" w:cs="Arial"/>
        </w:rPr>
      </w:pPr>
      <w:r>
        <w:rPr>
          <w:rFonts w:ascii="Arial" w:eastAsiaTheme="majorEastAsia" w:hAnsi="Arial" w:cs="Arial"/>
        </w:rPr>
        <w:t>B</w:t>
      </w:r>
      <w:r w:rsidR="00943ED6" w:rsidRPr="00943ED6">
        <w:rPr>
          <w:rFonts w:ascii="Arial" w:eastAsiaTheme="majorEastAsia" w:hAnsi="Arial" w:cs="Arial"/>
        </w:rPr>
        <w:t xml:space="preserve">y means of centring on mechanical and economic appearing artists, Amazon and Alibaba can address basic drivers of competitiveness, development, and showcase responsiveness. each variables form selling method, operational productiveness, and patron involvement, guaranteeing that institutions stay versatile and versatile in </w:t>
      </w:r>
      <w:r w:rsidR="00B3499E" w:rsidRPr="00943ED6">
        <w:rPr>
          <w:rFonts w:ascii="Arial" w:eastAsiaTheme="majorEastAsia" w:hAnsi="Arial" w:cs="Arial"/>
        </w:rPr>
        <w:t>some lively global e-trade surroundings</w:t>
      </w:r>
      <w:r w:rsidR="00943ED6" w:rsidRPr="00943ED6">
        <w:rPr>
          <w:rFonts w:ascii="Arial" w:eastAsiaTheme="majorEastAsia" w:hAnsi="Arial" w:cs="Arial"/>
        </w:rPr>
        <w:t xml:space="preserve"> (Johnson et al., 2020)</w:t>
      </w:r>
      <w:r w:rsidR="00DE5D5B" w:rsidRPr="006038D6">
        <w:rPr>
          <w:rFonts w:ascii="Arial" w:eastAsiaTheme="majorEastAsia" w:hAnsi="Arial" w:cs="Arial"/>
        </w:rPr>
        <w:t>.</w:t>
      </w:r>
    </w:p>
    <w:p w14:paraId="57B3FFCC" w14:textId="77777777" w:rsidR="00DE5D5B" w:rsidRPr="006038D6" w:rsidRDefault="00DE5D5B" w:rsidP="003E1AC3">
      <w:pPr>
        <w:pStyle w:val="Heading2"/>
        <w:spacing w:before="240" w:after="240"/>
        <w:rPr>
          <w:rFonts w:ascii="Arial" w:hAnsi="Arial" w:cs="Arial"/>
          <w:b/>
          <w:bCs/>
          <w:color w:val="000000" w:themeColor="text1"/>
          <w:sz w:val="24"/>
          <w:szCs w:val="24"/>
        </w:rPr>
      </w:pPr>
      <w:bookmarkStart w:id="4" w:name="_Toc214259533"/>
      <w:r w:rsidRPr="006038D6">
        <w:rPr>
          <w:rFonts w:ascii="Arial" w:hAnsi="Arial" w:cs="Arial"/>
          <w:b/>
          <w:bCs/>
          <w:color w:val="000000" w:themeColor="text1"/>
          <w:sz w:val="24"/>
          <w:szCs w:val="24"/>
        </w:rPr>
        <w:t>2.3 Critical Analysis of Each Actor</w:t>
      </w:r>
      <w:bookmarkEnd w:id="4"/>
    </w:p>
    <w:p w14:paraId="722EBD77" w14:textId="62F1312F" w:rsidR="00E95154" w:rsidRPr="006038D6" w:rsidRDefault="00A353C1" w:rsidP="003E1AC3">
      <w:pPr>
        <w:spacing w:before="240" w:after="240" w:line="360" w:lineRule="auto"/>
        <w:jc w:val="both"/>
        <w:rPr>
          <w:rFonts w:ascii="Arial" w:eastAsiaTheme="majorEastAsia" w:hAnsi="Arial" w:cs="Arial"/>
          <w:b/>
        </w:rPr>
      </w:pPr>
      <w:r w:rsidRPr="006038D6">
        <w:rPr>
          <w:rFonts w:ascii="Arial" w:eastAsiaTheme="majorEastAsia" w:hAnsi="Arial" w:cs="Arial"/>
          <w:b/>
        </w:rPr>
        <w:t>1. Technological Actor</w:t>
      </w:r>
    </w:p>
    <w:p w14:paraId="21A68A92" w14:textId="56104BC7" w:rsidR="00E95154" w:rsidRPr="006038D6" w:rsidRDefault="00090B42" w:rsidP="003E1AC3">
      <w:pPr>
        <w:spacing w:before="240" w:after="240" w:line="360" w:lineRule="auto"/>
        <w:jc w:val="both"/>
        <w:rPr>
          <w:rFonts w:ascii="Arial" w:eastAsiaTheme="majorEastAsia" w:hAnsi="Arial" w:cs="Arial"/>
          <w:b/>
        </w:rPr>
      </w:pPr>
      <w:r w:rsidRPr="006038D6">
        <w:rPr>
          <w:rFonts w:ascii="Arial" w:eastAsiaTheme="majorEastAsia" w:hAnsi="Arial" w:cs="Arial"/>
          <w:b/>
        </w:rPr>
        <w:t xml:space="preserve">Impact on Pioneers (Amazon): </w:t>
      </w:r>
      <w:r w:rsidR="00C00232" w:rsidRPr="00C00232">
        <w:rPr>
          <w:rFonts w:ascii="Arial" w:eastAsiaTheme="majorEastAsia" w:hAnsi="Arial" w:cs="Arial"/>
        </w:rPr>
        <w:t>As a pioneer, Amazon benefits from early choice of mechanical traits, which fo</w:t>
      </w:r>
      <w:r w:rsidR="00F26AD7">
        <w:rPr>
          <w:rFonts w:ascii="Arial" w:eastAsiaTheme="majorEastAsia" w:hAnsi="Arial" w:cs="Arial"/>
        </w:rPr>
        <w:t>rtifies its exhibit authority. I</w:t>
      </w:r>
      <w:r w:rsidR="00C00232" w:rsidRPr="00C00232">
        <w:rPr>
          <w:rFonts w:ascii="Arial" w:eastAsiaTheme="majorEastAsia" w:hAnsi="Arial" w:cs="Arial"/>
        </w:rPr>
        <w:t>mproved innovations which includes AI-driven suggestion frameworks, mechanical autonomy in distribution centres, and cloud computing (AWS) allow Amazon to offer faster conveyance, custom designed encounters, and operational productivity (Kotler et al., 2021).</w:t>
      </w:r>
      <w:r w:rsidR="00E95154" w:rsidRPr="006038D6">
        <w:rPr>
          <w:rFonts w:ascii="Arial" w:eastAsiaTheme="majorEastAsia" w:hAnsi="Arial" w:cs="Arial"/>
        </w:rPr>
        <w:t xml:space="preserve"> In any case, nonstop advancement moreover postures challenges, counting tall R&amp;D costs and the got to keep up mechanical prevalence to anticipate adherents from</w:t>
      </w:r>
      <w:r w:rsidR="00A353C1" w:rsidRPr="006038D6">
        <w:rPr>
          <w:rFonts w:ascii="Arial" w:eastAsiaTheme="majorEastAsia" w:hAnsi="Arial" w:cs="Arial"/>
        </w:rPr>
        <w:t xml:space="preserve"> catching up (Allow, 2021).</w:t>
      </w:r>
    </w:p>
    <w:p w14:paraId="726ECE7C" w14:textId="3667052D" w:rsidR="00E95154" w:rsidRPr="006038D6" w:rsidRDefault="00090B42" w:rsidP="003E1AC3">
      <w:pPr>
        <w:spacing w:before="240" w:after="240" w:line="360" w:lineRule="auto"/>
        <w:jc w:val="both"/>
        <w:rPr>
          <w:rFonts w:ascii="Arial" w:eastAsiaTheme="majorEastAsia" w:hAnsi="Arial" w:cs="Arial"/>
        </w:rPr>
      </w:pPr>
      <w:r w:rsidRPr="006038D6">
        <w:rPr>
          <w:rFonts w:ascii="Arial" w:eastAsiaTheme="majorEastAsia" w:hAnsi="Arial" w:cs="Arial"/>
          <w:b/>
        </w:rPr>
        <w:t xml:space="preserve">Impact on Followers (Alibaba): </w:t>
      </w:r>
      <w:r w:rsidR="00E95154" w:rsidRPr="006038D6">
        <w:rPr>
          <w:rFonts w:ascii="Arial" w:eastAsiaTheme="majorEastAsia" w:hAnsi="Arial" w:cs="Arial"/>
        </w:rPr>
        <w:t xml:space="preserve">As a supporter, Alibaba can use mechanical developments presented by pioneers to refine and adjust offerings for territorial markets. </w:t>
      </w:r>
      <w:r w:rsidR="003E1AC3" w:rsidRPr="006038D6">
        <w:rPr>
          <w:rFonts w:ascii="Arial" w:eastAsiaTheme="majorEastAsia" w:hAnsi="Arial" w:cs="Arial"/>
        </w:rPr>
        <w:t>Alibaba’s</w:t>
      </w:r>
      <w:r w:rsidR="00E95154" w:rsidRPr="006038D6">
        <w:rPr>
          <w:rFonts w:ascii="Arial" w:eastAsiaTheme="majorEastAsia" w:hAnsi="Arial" w:cs="Arial"/>
        </w:rPr>
        <w:t xml:space="preserve"> appropriation of AI, enormous information, and </w:t>
      </w:r>
      <w:r w:rsidR="00A353C1" w:rsidRPr="006038D6">
        <w:rPr>
          <w:rFonts w:ascii="Arial" w:eastAsiaTheme="majorEastAsia" w:hAnsi="Arial" w:cs="Arial"/>
        </w:rPr>
        <w:t>block chain</w:t>
      </w:r>
      <w:r w:rsidR="00E95154" w:rsidRPr="006038D6">
        <w:rPr>
          <w:rFonts w:ascii="Arial" w:eastAsiaTheme="majorEastAsia" w:hAnsi="Arial" w:cs="Arial"/>
        </w:rPr>
        <w:t xml:space="preserve"> upgrades </w:t>
      </w:r>
      <w:r w:rsidR="00A353C1" w:rsidRPr="006038D6">
        <w:rPr>
          <w:rFonts w:ascii="Arial" w:eastAsiaTheme="majorEastAsia" w:hAnsi="Arial" w:cs="Arial"/>
        </w:rPr>
        <w:t>coordination’s</w:t>
      </w:r>
      <w:r w:rsidR="00E95154" w:rsidRPr="006038D6">
        <w:rPr>
          <w:rFonts w:ascii="Arial" w:eastAsiaTheme="majorEastAsia" w:hAnsi="Arial" w:cs="Arial"/>
        </w:rPr>
        <w:t xml:space="preserve"> effectiveness and client engagement, empowering the company to compete successfully without bearing first-mover risks (Liu &amp; Wei, 2022). Devotees confront ope</w:t>
      </w:r>
      <w:r w:rsidR="00A353C1" w:rsidRPr="006038D6">
        <w:rPr>
          <w:rFonts w:ascii="Arial" w:eastAsiaTheme="majorEastAsia" w:hAnsi="Arial" w:cs="Arial"/>
        </w:rPr>
        <w:t xml:space="preserve">nings to memorize from </w:t>
      </w:r>
      <w:r w:rsidR="003608E8" w:rsidRPr="006038D6">
        <w:rPr>
          <w:rFonts w:ascii="Arial" w:eastAsiaTheme="majorEastAsia" w:hAnsi="Arial" w:cs="Arial"/>
        </w:rPr>
        <w:t>pioneer’s</w:t>
      </w:r>
      <w:r w:rsidR="00E95154" w:rsidRPr="006038D6">
        <w:rPr>
          <w:rFonts w:ascii="Arial" w:eastAsiaTheme="majorEastAsia" w:hAnsi="Arial" w:cs="Arial"/>
        </w:rPr>
        <w:t xml:space="preserve"> botches, enhance forms, and separate administrations, however they chance being seen as imitators, possibly restricting brand advancement recognition.</w:t>
      </w:r>
    </w:p>
    <w:p w14:paraId="293E5BA0" w14:textId="77777777" w:rsidR="00090B42" w:rsidRPr="006038D6" w:rsidRDefault="00090B42" w:rsidP="003E1AC3">
      <w:pPr>
        <w:spacing w:before="240" w:after="240" w:line="360" w:lineRule="auto"/>
        <w:jc w:val="both"/>
        <w:rPr>
          <w:rFonts w:ascii="Arial" w:eastAsiaTheme="majorEastAsia" w:hAnsi="Arial" w:cs="Arial"/>
          <w:b/>
        </w:rPr>
      </w:pPr>
    </w:p>
    <w:p w14:paraId="7D75D6FF" w14:textId="18B930F9" w:rsidR="00E95154" w:rsidRPr="006038D6" w:rsidRDefault="00090B42" w:rsidP="003E1AC3">
      <w:pPr>
        <w:spacing w:before="240" w:after="240" w:line="360" w:lineRule="auto"/>
        <w:jc w:val="both"/>
        <w:rPr>
          <w:rFonts w:ascii="Arial" w:eastAsiaTheme="majorEastAsia" w:hAnsi="Arial" w:cs="Arial"/>
          <w:b/>
        </w:rPr>
      </w:pPr>
      <w:r w:rsidRPr="006038D6">
        <w:rPr>
          <w:rFonts w:ascii="Arial" w:eastAsiaTheme="majorEastAsia" w:hAnsi="Arial" w:cs="Arial"/>
          <w:b/>
        </w:rPr>
        <w:lastRenderedPageBreak/>
        <w:t>Strategic Implications:</w:t>
      </w:r>
    </w:p>
    <w:p w14:paraId="3F2F665F" w14:textId="5DC6656A" w:rsidR="00E95154" w:rsidRPr="006038D6" w:rsidRDefault="00E95154" w:rsidP="00090B42">
      <w:pPr>
        <w:pStyle w:val="ListParagraph"/>
        <w:numPr>
          <w:ilvl w:val="0"/>
          <w:numId w:val="34"/>
        </w:numPr>
        <w:spacing w:before="240" w:after="240" w:line="360" w:lineRule="auto"/>
        <w:jc w:val="both"/>
        <w:rPr>
          <w:rFonts w:ascii="Arial" w:eastAsiaTheme="majorEastAsia" w:hAnsi="Arial" w:cs="Arial"/>
        </w:rPr>
      </w:pPr>
      <w:r w:rsidRPr="006038D6">
        <w:rPr>
          <w:rFonts w:ascii="Arial" w:eastAsiaTheme="majorEastAsia" w:hAnsi="Arial" w:cs="Arial"/>
          <w:b/>
        </w:rPr>
        <w:t>Amazon:</w:t>
      </w:r>
      <w:r w:rsidRPr="006038D6">
        <w:rPr>
          <w:rFonts w:ascii="Arial" w:eastAsiaTheme="majorEastAsia" w:hAnsi="Arial" w:cs="Arial"/>
        </w:rPr>
        <w:t xml:space="preserve"> Must proceed contributing in cutting-edge innovation, guarantee consistent integration over worldwide operations, and support development to </w:t>
      </w:r>
      <w:r w:rsidR="00090B42" w:rsidRPr="006038D6">
        <w:rPr>
          <w:rFonts w:ascii="Arial" w:eastAsiaTheme="majorEastAsia" w:hAnsi="Arial" w:cs="Arial"/>
        </w:rPr>
        <w:t>reinforce its competitive edge.</w:t>
      </w:r>
    </w:p>
    <w:p w14:paraId="2BBD9942" w14:textId="619722BE" w:rsidR="00E95154" w:rsidRPr="006038D6" w:rsidRDefault="00E95154" w:rsidP="00090B42">
      <w:pPr>
        <w:pStyle w:val="ListParagraph"/>
        <w:numPr>
          <w:ilvl w:val="0"/>
          <w:numId w:val="34"/>
        </w:numPr>
        <w:spacing w:before="240" w:after="240" w:line="360" w:lineRule="auto"/>
        <w:jc w:val="both"/>
        <w:rPr>
          <w:rFonts w:ascii="Arial" w:eastAsiaTheme="majorEastAsia" w:hAnsi="Arial" w:cs="Arial"/>
        </w:rPr>
      </w:pPr>
      <w:r w:rsidRPr="006038D6">
        <w:rPr>
          <w:rFonts w:ascii="Arial" w:eastAsiaTheme="majorEastAsia" w:hAnsi="Arial" w:cs="Arial"/>
          <w:b/>
        </w:rPr>
        <w:t>Alibaba:</w:t>
      </w:r>
      <w:r w:rsidRPr="006038D6">
        <w:rPr>
          <w:rFonts w:ascii="Arial" w:eastAsiaTheme="majorEastAsia" w:hAnsi="Arial" w:cs="Arial"/>
        </w:rPr>
        <w:t xml:space="preserve"> Can deliberately </w:t>
      </w:r>
      <w:r w:rsidR="008A3FAF" w:rsidRPr="006038D6">
        <w:rPr>
          <w:rFonts w:ascii="Arial" w:eastAsiaTheme="majorEastAsia" w:hAnsi="Arial" w:cs="Arial"/>
        </w:rPr>
        <w:t>centre</w:t>
      </w:r>
      <w:r w:rsidRPr="006038D6">
        <w:rPr>
          <w:rFonts w:ascii="Arial" w:eastAsiaTheme="majorEastAsia" w:hAnsi="Arial" w:cs="Arial"/>
        </w:rPr>
        <w:t xml:space="preserve"> on adjusting and restricting innovatio</w:t>
      </w:r>
      <w:r w:rsidR="00F26AD7">
        <w:rPr>
          <w:rFonts w:ascii="Arial" w:eastAsiaTheme="majorEastAsia" w:hAnsi="Arial" w:cs="Arial"/>
        </w:rPr>
        <w:t>n for particular markets, utilis</w:t>
      </w:r>
      <w:r w:rsidRPr="006038D6">
        <w:rPr>
          <w:rFonts w:ascii="Arial" w:eastAsiaTheme="majorEastAsia" w:hAnsi="Arial" w:cs="Arial"/>
        </w:rPr>
        <w:t>ing fast usage to scale effectively and target customer-specific needs (Johnson et</w:t>
      </w:r>
      <w:r w:rsidR="00090B42" w:rsidRPr="006038D6">
        <w:rPr>
          <w:rFonts w:ascii="Arial" w:eastAsiaTheme="majorEastAsia" w:hAnsi="Arial" w:cs="Arial"/>
        </w:rPr>
        <w:t xml:space="preserve"> al., 2020).</w:t>
      </w:r>
    </w:p>
    <w:p w14:paraId="1C4449DD" w14:textId="7A7786EF" w:rsidR="00E95154" w:rsidRPr="006038D6" w:rsidRDefault="00090B42" w:rsidP="003E1AC3">
      <w:pPr>
        <w:pStyle w:val="ListParagraph"/>
        <w:numPr>
          <w:ilvl w:val="0"/>
          <w:numId w:val="34"/>
        </w:numPr>
        <w:spacing w:before="240" w:after="240" w:line="360" w:lineRule="auto"/>
        <w:jc w:val="both"/>
        <w:rPr>
          <w:rFonts w:ascii="Arial" w:eastAsiaTheme="majorEastAsia" w:hAnsi="Arial" w:cs="Arial"/>
          <w:b/>
        </w:rPr>
      </w:pPr>
      <w:r w:rsidRPr="006038D6">
        <w:rPr>
          <w:rFonts w:ascii="Arial" w:eastAsiaTheme="majorEastAsia" w:hAnsi="Arial" w:cs="Arial"/>
          <w:b/>
        </w:rPr>
        <w:t xml:space="preserve">Business Example: </w:t>
      </w:r>
      <w:r w:rsidR="003E1AC3" w:rsidRPr="006038D6">
        <w:rPr>
          <w:rFonts w:ascii="Arial" w:eastAsiaTheme="majorEastAsia" w:hAnsi="Arial" w:cs="Arial"/>
        </w:rPr>
        <w:t>Amazon’s</w:t>
      </w:r>
      <w:r w:rsidR="000C42C3">
        <w:rPr>
          <w:rFonts w:ascii="Arial" w:eastAsiaTheme="majorEastAsia" w:hAnsi="Arial" w:cs="Arial"/>
        </w:rPr>
        <w:t xml:space="preserve"> robotis</w:t>
      </w:r>
      <w:r w:rsidR="00E95154" w:rsidRPr="006038D6">
        <w:rPr>
          <w:rFonts w:ascii="Arial" w:eastAsiaTheme="majorEastAsia" w:hAnsi="Arial" w:cs="Arial"/>
        </w:rPr>
        <w:t>ation of satisfaction centres diminishes conveyance times by up to 50%, fortifying its esteem suggestion. Alibaba, by coordination smart logistics and AI-based client proposals, has moved forward change rates and client maintenance within the Asia-Pacific showcase.</w:t>
      </w:r>
    </w:p>
    <w:p w14:paraId="5E67D9B2" w14:textId="51A8EF22" w:rsidR="00E95154" w:rsidRPr="006038D6" w:rsidRDefault="00090B42" w:rsidP="003E1AC3">
      <w:pPr>
        <w:spacing w:before="240" w:after="240" w:line="360" w:lineRule="auto"/>
        <w:jc w:val="both"/>
        <w:rPr>
          <w:rFonts w:ascii="Arial" w:eastAsiaTheme="majorEastAsia" w:hAnsi="Arial" w:cs="Arial"/>
          <w:b/>
        </w:rPr>
      </w:pPr>
      <w:r w:rsidRPr="006038D6">
        <w:rPr>
          <w:rFonts w:ascii="Arial" w:eastAsiaTheme="majorEastAsia" w:hAnsi="Arial" w:cs="Arial"/>
          <w:b/>
        </w:rPr>
        <w:t>2. Economic Actor</w:t>
      </w:r>
    </w:p>
    <w:p w14:paraId="73B89CC5" w14:textId="084F72E3" w:rsidR="00E95154" w:rsidRPr="006038D6" w:rsidRDefault="00090B42" w:rsidP="003E1AC3">
      <w:pPr>
        <w:spacing w:before="240" w:after="240" w:line="360" w:lineRule="auto"/>
        <w:jc w:val="both"/>
        <w:rPr>
          <w:rFonts w:ascii="Arial" w:eastAsiaTheme="majorEastAsia" w:hAnsi="Arial" w:cs="Arial"/>
          <w:b/>
        </w:rPr>
      </w:pPr>
      <w:r w:rsidRPr="006038D6">
        <w:rPr>
          <w:rFonts w:ascii="Arial" w:eastAsiaTheme="majorEastAsia" w:hAnsi="Arial" w:cs="Arial"/>
          <w:b/>
        </w:rPr>
        <w:t xml:space="preserve">Impact on Pioneers (Amazon): </w:t>
      </w:r>
      <w:r w:rsidRPr="006038D6">
        <w:rPr>
          <w:rFonts w:ascii="Arial" w:eastAsiaTheme="majorEastAsia" w:hAnsi="Arial" w:cs="Arial"/>
        </w:rPr>
        <w:t>Economic</w:t>
      </w:r>
      <w:r w:rsidR="00E95154" w:rsidRPr="006038D6">
        <w:rPr>
          <w:rFonts w:ascii="Arial" w:eastAsiaTheme="majorEastAsia" w:hAnsi="Arial" w:cs="Arial"/>
        </w:rPr>
        <w:t xml:space="preserve"> changes influence shopper obtaining control and worldwide operations. As a worldwide pioneer, Amazon faces both openings and dangers. </w:t>
      </w:r>
      <w:r w:rsidRPr="006038D6">
        <w:rPr>
          <w:rFonts w:ascii="Arial" w:eastAsiaTheme="majorEastAsia" w:hAnsi="Arial" w:cs="Arial"/>
        </w:rPr>
        <w:t>Economic</w:t>
      </w:r>
      <w:r w:rsidR="00E95154" w:rsidRPr="006038D6">
        <w:rPr>
          <w:rFonts w:ascii="Arial" w:eastAsiaTheme="majorEastAsia" w:hAnsi="Arial" w:cs="Arial"/>
        </w:rPr>
        <w:t xml:space="preserve"> development in unused markets permits income development, but retreats or cash vacillations can decrease deals or increment opera</w:t>
      </w:r>
      <w:r w:rsidRPr="006038D6">
        <w:rPr>
          <w:rFonts w:ascii="Arial" w:eastAsiaTheme="majorEastAsia" w:hAnsi="Arial" w:cs="Arial"/>
        </w:rPr>
        <w:t>tional costs (</w:t>
      </w:r>
      <w:proofErr w:type="spellStart"/>
      <w:r w:rsidRPr="006038D6">
        <w:rPr>
          <w:rFonts w:ascii="Arial" w:eastAsiaTheme="majorEastAsia" w:hAnsi="Arial" w:cs="Arial"/>
        </w:rPr>
        <w:t>Hollensen</w:t>
      </w:r>
      <w:proofErr w:type="spellEnd"/>
      <w:r w:rsidRPr="006038D6">
        <w:rPr>
          <w:rFonts w:ascii="Arial" w:eastAsiaTheme="majorEastAsia" w:hAnsi="Arial" w:cs="Arial"/>
        </w:rPr>
        <w:t>, 2020).</w:t>
      </w:r>
    </w:p>
    <w:p w14:paraId="318724B8" w14:textId="0C20EDD6" w:rsidR="00E95154" w:rsidRPr="006038D6" w:rsidRDefault="00090B42" w:rsidP="003E1AC3">
      <w:pPr>
        <w:spacing w:before="240" w:after="240" w:line="360" w:lineRule="auto"/>
        <w:jc w:val="both"/>
        <w:rPr>
          <w:rFonts w:ascii="Arial" w:eastAsiaTheme="majorEastAsia" w:hAnsi="Arial" w:cs="Arial"/>
          <w:b/>
        </w:rPr>
      </w:pPr>
      <w:r w:rsidRPr="006038D6">
        <w:rPr>
          <w:rFonts w:ascii="Arial" w:eastAsiaTheme="majorEastAsia" w:hAnsi="Arial" w:cs="Arial"/>
          <w:b/>
        </w:rPr>
        <w:t xml:space="preserve">Impact on Supporters (Alibaba): </w:t>
      </w:r>
      <w:r w:rsidR="00E95154" w:rsidRPr="006038D6">
        <w:rPr>
          <w:rFonts w:ascii="Arial" w:eastAsiaTheme="majorEastAsia" w:hAnsi="Arial" w:cs="Arial"/>
        </w:rPr>
        <w:t xml:space="preserve">Alibaba, as a supporter, can deliberately adjust to </w:t>
      </w:r>
      <w:r w:rsidRPr="006038D6">
        <w:rPr>
          <w:rFonts w:ascii="Arial" w:eastAsiaTheme="majorEastAsia" w:hAnsi="Arial" w:cs="Arial"/>
        </w:rPr>
        <w:t>Economic</w:t>
      </w:r>
      <w:r w:rsidR="00E95154" w:rsidRPr="006038D6">
        <w:rPr>
          <w:rFonts w:ascii="Arial" w:eastAsiaTheme="majorEastAsia" w:hAnsi="Arial" w:cs="Arial"/>
        </w:rPr>
        <w:t xml:space="preserve"> conditions by advertising adaptable </w:t>
      </w:r>
      <w:r w:rsidRPr="006038D6">
        <w:rPr>
          <w:rFonts w:ascii="Arial" w:eastAsiaTheme="majorEastAsia" w:hAnsi="Arial" w:cs="Arial"/>
        </w:rPr>
        <w:t>instalment</w:t>
      </w:r>
      <w:r w:rsidR="00E95154" w:rsidRPr="006038D6">
        <w:rPr>
          <w:rFonts w:ascii="Arial" w:eastAsiaTheme="majorEastAsia" w:hAnsi="Arial" w:cs="Arial"/>
        </w:rPr>
        <w:t xml:space="preserve"> arrangements, limited time campaigns, or focusing on rising markets with developing expendable salary. In any case, reliance on </w:t>
      </w:r>
      <w:r w:rsidRPr="006038D6">
        <w:rPr>
          <w:rFonts w:ascii="Arial" w:eastAsiaTheme="majorEastAsia" w:hAnsi="Arial" w:cs="Arial"/>
        </w:rPr>
        <w:t>neighbourhood</w:t>
      </w:r>
      <w:r w:rsidR="00E95154" w:rsidRPr="006038D6">
        <w:rPr>
          <w:rFonts w:ascii="Arial" w:eastAsiaTheme="majorEastAsia" w:hAnsi="Arial" w:cs="Arial"/>
        </w:rPr>
        <w:t xml:space="preserve"> economies may constrain worldwide showcase extension relative to pioneers.</w:t>
      </w:r>
    </w:p>
    <w:p w14:paraId="7BF55D9B" w14:textId="6650E4E2" w:rsidR="00E95154" w:rsidRPr="006038D6" w:rsidRDefault="00090B42" w:rsidP="003E1AC3">
      <w:pPr>
        <w:spacing w:before="240" w:after="240" w:line="360" w:lineRule="auto"/>
        <w:jc w:val="both"/>
        <w:rPr>
          <w:rFonts w:ascii="Arial" w:eastAsiaTheme="majorEastAsia" w:hAnsi="Arial" w:cs="Arial"/>
          <w:b/>
        </w:rPr>
      </w:pPr>
      <w:r w:rsidRPr="006038D6">
        <w:rPr>
          <w:rFonts w:ascii="Arial" w:eastAsiaTheme="majorEastAsia" w:hAnsi="Arial" w:cs="Arial"/>
          <w:b/>
        </w:rPr>
        <w:t>Strategic Implications:</w:t>
      </w:r>
    </w:p>
    <w:p w14:paraId="3598FA4D" w14:textId="2E3A1F49" w:rsidR="00E95154" w:rsidRPr="006038D6" w:rsidRDefault="00E95154" w:rsidP="00090B42">
      <w:pPr>
        <w:pStyle w:val="ListParagraph"/>
        <w:numPr>
          <w:ilvl w:val="0"/>
          <w:numId w:val="35"/>
        </w:numPr>
        <w:spacing w:before="240" w:after="240" w:line="360" w:lineRule="auto"/>
        <w:jc w:val="both"/>
        <w:rPr>
          <w:rFonts w:ascii="Arial" w:eastAsiaTheme="majorEastAsia" w:hAnsi="Arial" w:cs="Arial"/>
        </w:rPr>
      </w:pPr>
      <w:r w:rsidRPr="006038D6">
        <w:rPr>
          <w:rFonts w:ascii="Arial" w:eastAsiaTheme="majorEastAsia" w:hAnsi="Arial" w:cs="Arial"/>
          <w:b/>
        </w:rPr>
        <w:t>Amazon:</w:t>
      </w:r>
      <w:r w:rsidRPr="006038D6">
        <w:rPr>
          <w:rFonts w:ascii="Arial" w:eastAsiaTheme="majorEastAsia" w:hAnsi="Arial" w:cs="Arial"/>
        </w:rPr>
        <w:t xml:space="preserve"> Must a</w:t>
      </w:r>
      <w:r w:rsidR="00F26AD7">
        <w:rPr>
          <w:rFonts w:ascii="Arial" w:eastAsiaTheme="majorEastAsia" w:hAnsi="Arial" w:cs="Arial"/>
        </w:rPr>
        <w:t>ctualis</w:t>
      </w:r>
      <w:r w:rsidRPr="006038D6">
        <w:rPr>
          <w:rFonts w:ascii="Arial" w:eastAsiaTheme="majorEastAsia" w:hAnsi="Arial" w:cs="Arial"/>
        </w:rPr>
        <w:t>e energetic estimating procedures, differentiate income streams (e.g., AWS, memberships), and support against mo</w:t>
      </w:r>
      <w:r w:rsidR="00090B42" w:rsidRPr="006038D6">
        <w:rPr>
          <w:rFonts w:ascii="Arial" w:eastAsiaTheme="majorEastAsia" w:hAnsi="Arial" w:cs="Arial"/>
        </w:rPr>
        <w:t>ney chance to preserve benefit.</w:t>
      </w:r>
    </w:p>
    <w:p w14:paraId="1C8AE832" w14:textId="22AD2242" w:rsidR="00E95154" w:rsidRPr="006038D6" w:rsidRDefault="00E95154" w:rsidP="00090B42">
      <w:pPr>
        <w:pStyle w:val="ListParagraph"/>
        <w:numPr>
          <w:ilvl w:val="0"/>
          <w:numId w:val="35"/>
        </w:numPr>
        <w:spacing w:before="240" w:after="240" w:line="360" w:lineRule="auto"/>
        <w:jc w:val="both"/>
        <w:rPr>
          <w:rFonts w:ascii="Arial" w:eastAsiaTheme="majorEastAsia" w:hAnsi="Arial" w:cs="Arial"/>
        </w:rPr>
      </w:pPr>
      <w:r w:rsidRPr="006038D6">
        <w:rPr>
          <w:rFonts w:ascii="Arial" w:eastAsiaTheme="majorEastAsia" w:hAnsi="Arial" w:cs="Arial"/>
          <w:b/>
        </w:rPr>
        <w:t>Alibaba:</w:t>
      </w:r>
      <w:r w:rsidRPr="006038D6">
        <w:rPr>
          <w:rFonts w:ascii="Arial" w:eastAsiaTheme="majorEastAsia" w:hAnsi="Arial" w:cs="Arial"/>
        </w:rPr>
        <w:t xml:space="preserve"> Can misuse </w:t>
      </w:r>
      <w:r w:rsidR="00090B42" w:rsidRPr="006038D6">
        <w:rPr>
          <w:rFonts w:ascii="Arial" w:eastAsiaTheme="majorEastAsia" w:hAnsi="Arial" w:cs="Arial"/>
        </w:rPr>
        <w:t>Economic</w:t>
      </w:r>
      <w:r w:rsidRPr="006038D6">
        <w:rPr>
          <w:rFonts w:ascii="Arial" w:eastAsiaTheme="majorEastAsia" w:hAnsi="Arial" w:cs="Arial"/>
        </w:rPr>
        <w:t xml:space="preserve"> patterns in Asia, present micro-lending alternatives, and offer focused on rebates to extend advertise infiltration and client devotion (Give, 2021).</w:t>
      </w:r>
    </w:p>
    <w:p w14:paraId="0097A90E" w14:textId="72D1F5CA" w:rsidR="00E95154" w:rsidRPr="006038D6" w:rsidRDefault="00090B42" w:rsidP="00090B42">
      <w:pPr>
        <w:pStyle w:val="ListParagraph"/>
        <w:numPr>
          <w:ilvl w:val="0"/>
          <w:numId w:val="35"/>
        </w:numPr>
        <w:spacing w:before="240" w:after="240" w:line="360" w:lineRule="auto"/>
        <w:jc w:val="both"/>
        <w:rPr>
          <w:rFonts w:ascii="Arial" w:eastAsiaTheme="majorEastAsia" w:hAnsi="Arial" w:cs="Arial"/>
          <w:b/>
        </w:rPr>
      </w:pPr>
      <w:r w:rsidRPr="006038D6">
        <w:rPr>
          <w:rFonts w:ascii="Arial" w:eastAsiaTheme="majorEastAsia" w:hAnsi="Arial" w:cs="Arial"/>
          <w:b/>
        </w:rPr>
        <w:lastRenderedPageBreak/>
        <w:t xml:space="preserve">Business Example: </w:t>
      </w:r>
      <w:r w:rsidR="003E1AC3" w:rsidRPr="006038D6">
        <w:rPr>
          <w:rFonts w:ascii="Arial" w:eastAsiaTheme="majorEastAsia" w:hAnsi="Arial" w:cs="Arial"/>
        </w:rPr>
        <w:t>Amazon’s</w:t>
      </w:r>
      <w:r w:rsidR="00E95154" w:rsidRPr="006038D6">
        <w:rPr>
          <w:rFonts w:ascii="Arial" w:eastAsiaTheme="majorEastAsia" w:hAnsi="Arial" w:cs="Arial"/>
        </w:rPr>
        <w:t xml:space="preserve"> Prime membership show keeps up unfaltering income amid </w:t>
      </w:r>
      <w:r w:rsidRPr="006038D6">
        <w:rPr>
          <w:rFonts w:ascii="Arial" w:eastAsiaTheme="majorEastAsia" w:hAnsi="Arial" w:cs="Arial"/>
        </w:rPr>
        <w:t>Economic</w:t>
      </w:r>
      <w:r w:rsidR="00E95154" w:rsidRPr="006038D6">
        <w:rPr>
          <w:rFonts w:ascii="Arial" w:eastAsiaTheme="majorEastAsia" w:hAnsi="Arial" w:cs="Arial"/>
        </w:rPr>
        <w:t xml:space="preserve"> downturns, whereas </w:t>
      </w:r>
      <w:r w:rsidR="003E1AC3" w:rsidRPr="006038D6">
        <w:rPr>
          <w:rFonts w:ascii="Arial" w:eastAsiaTheme="majorEastAsia" w:hAnsi="Arial" w:cs="Arial"/>
        </w:rPr>
        <w:t>Alibaba’s</w:t>
      </w:r>
      <w:r w:rsidR="00E95154" w:rsidRPr="006038D6">
        <w:rPr>
          <w:rFonts w:ascii="Arial" w:eastAsiaTheme="majorEastAsia" w:hAnsi="Arial" w:cs="Arial"/>
        </w:rPr>
        <w:t xml:space="preserve"> Ant Credit Pay underpins buyer investing in China, invigorating deals in spite of territorial </w:t>
      </w:r>
      <w:r w:rsidRPr="006038D6">
        <w:rPr>
          <w:rFonts w:ascii="Arial" w:eastAsiaTheme="majorEastAsia" w:hAnsi="Arial" w:cs="Arial"/>
        </w:rPr>
        <w:t>Economic</w:t>
      </w:r>
      <w:r w:rsidR="00E95154" w:rsidRPr="006038D6">
        <w:rPr>
          <w:rFonts w:ascii="Arial" w:eastAsiaTheme="majorEastAsia" w:hAnsi="Arial" w:cs="Arial"/>
        </w:rPr>
        <w:t xml:space="preserve"> weights.</w:t>
      </w:r>
    </w:p>
    <w:p w14:paraId="27761FA0" w14:textId="5FA4B52C" w:rsidR="00DE5D5B" w:rsidRPr="006038D6" w:rsidRDefault="00E95154" w:rsidP="003E1AC3">
      <w:pPr>
        <w:spacing w:before="240" w:after="240" w:line="360" w:lineRule="auto"/>
        <w:jc w:val="both"/>
        <w:rPr>
          <w:rFonts w:ascii="Arial" w:eastAsiaTheme="majorEastAsia" w:hAnsi="Arial" w:cs="Arial"/>
        </w:rPr>
      </w:pPr>
      <w:r w:rsidRPr="006038D6">
        <w:rPr>
          <w:rFonts w:ascii="Arial" w:eastAsiaTheme="majorEastAsia" w:hAnsi="Arial" w:cs="Arial"/>
        </w:rPr>
        <w:t xml:space="preserve">Mechanical and </w:t>
      </w:r>
      <w:r w:rsidR="00090B42" w:rsidRPr="006038D6">
        <w:rPr>
          <w:rFonts w:ascii="Arial" w:eastAsiaTheme="majorEastAsia" w:hAnsi="Arial" w:cs="Arial"/>
        </w:rPr>
        <w:t>Economic</w:t>
      </w:r>
      <w:r w:rsidRPr="006038D6">
        <w:rPr>
          <w:rFonts w:ascii="Arial" w:eastAsiaTheme="majorEastAsia" w:hAnsi="Arial" w:cs="Arial"/>
        </w:rPr>
        <w:t xml:space="preserve"> on-screen characters influence pioneers and supporters in an unexpected way, making openings for innovation and development whereas posturing dangers in costs, competition, and advertise recognition. Key reactions must adjust with advertise situating, operational qualities, and client desires to preserve competitiveness</w:t>
      </w:r>
      <w:r w:rsidR="00DE5D5B" w:rsidRPr="006038D6">
        <w:rPr>
          <w:rFonts w:ascii="Arial" w:eastAsiaTheme="majorEastAsia" w:hAnsi="Arial" w:cs="Arial"/>
        </w:rPr>
        <w:t>.</w:t>
      </w:r>
    </w:p>
    <w:p w14:paraId="79A80A99" w14:textId="7DEAD796" w:rsidR="00DE5D5B" w:rsidRPr="006038D6" w:rsidRDefault="00DE5D5B" w:rsidP="0071382B">
      <w:pPr>
        <w:spacing w:before="240" w:after="240" w:line="360" w:lineRule="auto"/>
        <w:jc w:val="both"/>
        <w:rPr>
          <w:rStyle w:val="Heading1Char"/>
          <w:rFonts w:ascii="Arial" w:hAnsi="Arial" w:cs="Arial"/>
          <w:b/>
          <w:bCs/>
          <w:color w:val="000000" w:themeColor="text1"/>
          <w:sz w:val="32"/>
          <w:szCs w:val="32"/>
        </w:rPr>
      </w:pPr>
      <w:bookmarkStart w:id="5" w:name="_Toc214259534"/>
      <w:r w:rsidRPr="006038D6">
        <w:rPr>
          <w:rStyle w:val="Heading1Char"/>
          <w:rFonts w:ascii="Arial" w:hAnsi="Arial" w:cs="Arial"/>
          <w:b/>
          <w:bCs/>
          <w:color w:val="000000" w:themeColor="text1"/>
          <w:sz w:val="32"/>
          <w:szCs w:val="32"/>
        </w:rPr>
        <w:t>3. Task 2: Strategic Responses of Pioneering and Follower Organisations</w:t>
      </w:r>
      <w:bookmarkEnd w:id="5"/>
      <w:r w:rsidRPr="006038D6">
        <w:rPr>
          <w:rStyle w:val="Heading1Char"/>
          <w:rFonts w:ascii="Arial" w:hAnsi="Arial" w:cs="Arial"/>
          <w:b/>
          <w:bCs/>
          <w:color w:val="000000" w:themeColor="text1"/>
          <w:sz w:val="32"/>
          <w:szCs w:val="32"/>
        </w:rPr>
        <w:t xml:space="preserve"> </w:t>
      </w:r>
    </w:p>
    <w:p w14:paraId="3EC8095B" w14:textId="614ACF16" w:rsidR="00DE5D5B" w:rsidRPr="006038D6" w:rsidRDefault="00DE5D5B" w:rsidP="003E1AC3">
      <w:pPr>
        <w:pStyle w:val="Heading2"/>
        <w:spacing w:before="240" w:after="240"/>
        <w:rPr>
          <w:rFonts w:ascii="Arial" w:hAnsi="Arial" w:cs="Arial"/>
          <w:b/>
          <w:bCs/>
          <w:color w:val="000000" w:themeColor="text1"/>
          <w:sz w:val="24"/>
          <w:szCs w:val="24"/>
        </w:rPr>
      </w:pPr>
      <w:bookmarkStart w:id="6" w:name="_Toc214259535"/>
      <w:r w:rsidRPr="006038D6">
        <w:rPr>
          <w:rFonts w:ascii="Arial" w:hAnsi="Arial" w:cs="Arial"/>
          <w:b/>
          <w:bCs/>
          <w:color w:val="000000" w:themeColor="text1"/>
          <w:sz w:val="24"/>
          <w:szCs w:val="24"/>
        </w:rPr>
        <w:t>3.1 Pioneering Organisations’ Strategic Responses</w:t>
      </w:r>
      <w:bookmarkEnd w:id="6"/>
    </w:p>
    <w:p w14:paraId="1C9F9B5A" w14:textId="0D598697" w:rsidR="0083480D" w:rsidRPr="006038D6" w:rsidRDefault="0083480D" w:rsidP="003E1AC3">
      <w:pPr>
        <w:spacing w:before="240" w:after="240" w:line="360" w:lineRule="auto"/>
        <w:jc w:val="both"/>
        <w:rPr>
          <w:rFonts w:ascii="Arial" w:eastAsiaTheme="majorEastAsia" w:hAnsi="Arial" w:cs="Arial"/>
        </w:rPr>
      </w:pPr>
      <w:r w:rsidRPr="006038D6">
        <w:rPr>
          <w:rFonts w:ascii="Arial" w:eastAsiaTheme="majorEastAsia" w:hAnsi="Arial" w:cs="Arial"/>
        </w:rPr>
        <w:t xml:space="preserve">Pioneering organisations, such as Amazon, confront energetic outside situations that show both openings and challenges. To maintain competitive advantage, pioneers receive proactive key reactions that use development, advertise extension, and separation. These reactions are moulded by the got to address innovative, </w:t>
      </w:r>
      <w:r w:rsidR="00090B42" w:rsidRPr="006038D6">
        <w:rPr>
          <w:rFonts w:ascii="Arial" w:eastAsiaTheme="majorEastAsia" w:hAnsi="Arial" w:cs="Arial"/>
        </w:rPr>
        <w:t>Economic</w:t>
      </w:r>
      <w:r w:rsidRPr="006038D6">
        <w:rPr>
          <w:rFonts w:ascii="Arial" w:eastAsiaTheme="majorEastAsia" w:hAnsi="Arial" w:cs="Arial"/>
        </w:rPr>
        <w:t xml:space="preserve">, social, and administrative shifts in worldwide e-commerce markets (Kotler </w:t>
      </w:r>
      <w:r w:rsidR="00DC0643" w:rsidRPr="006038D6">
        <w:rPr>
          <w:rFonts w:ascii="Arial" w:eastAsiaTheme="majorEastAsia" w:hAnsi="Arial" w:cs="Arial"/>
        </w:rPr>
        <w:t>et al</w:t>
      </w:r>
      <w:r w:rsidRPr="006038D6">
        <w:rPr>
          <w:rFonts w:ascii="Arial" w:eastAsiaTheme="majorEastAsia" w:hAnsi="Arial" w:cs="Arial"/>
        </w:rPr>
        <w:t>., 2021).</w:t>
      </w:r>
    </w:p>
    <w:p w14:paraId="4A3FEF1D" w14:textId="4A082BE8" w:rsidR="0083480D" w:rsidRPr="006038D6" w:rsidRDefault="0083480D" w:rsidP="003E1AC3">
      <w:pPr>
        <w:spacing w:before="240" w:after="240" w:line="360" w:lineRule="auto"/>
        <w:jc w:val="both"/>
        <w:rPr>
          <w:rFonts w:ascii="Arial" w:eastAsiaTheme="majorEastAsia" w:hAnsi="Arial" w:cs="Arial"/>
          <w:b/>
        </w:rPr>
      </w:pPr>
      <w:r w:rsidRPr="006038D6">
        <w:rPr>
          <w:rFonts w:ascii="Arial" w:eastAsiaTheme="majorEastAsia" w:hAnsi="Arial" w:cs="Arial"/>
          <w:b/>
        </w:rPr>
        <w:t>1</w:t>
      </w:r>
      <w:r w:rsidR="0071382B" w:rsidRPr="006038D6">
        <w:rPr>
          <w:rFonts w:ascii="Arial" w:eastAsiaTheme="majorEastAsia" w:hAnsi="Arial" w:cs="Arial"/>
          <w:b/>
        </w:rPr>
        <w:t>. Market Penetration Strategies</w:t>
      </w:r>
    </w:p>
    <w:p w14:paraId="4E97239B" w14:textId="4D2AFB34" w:rsidR="0083480D" w:rsidRPr="006038D6" w:rsidRDefault="0083480D" w:rsidP="0071382B">
      <w:pPr>
        <w:pStyle w:val="ListParagraph"/>
        <w:numPr>
          <w:ilvl w:val="0"/>
          <w:numId w:val="36"/>
        </w:numPr>
        <w:spacing w:before="240" w:after="240" w:line="360" w:lineRule="auto"/>
        <w:jc w:val="both"/>
        <w:rPr>
          <w:rFonts w:ascii="Arial" w:eastAsiaTheme="majorEastAsia" w:hAnsi="Arial" w:cs="Arial"/>
        </w:rPr>
      </w:pPr>
      <w:r w:rsidRPr="006038D6">
        <w:rPr>
          <w:rFonts w:ascii="Arial" w:eastAsiaTheme="majorEastAsia" w:hAnsi="Arial" w:cs="Arial"/>
          <w:b/>
        </w:rPr>
        <w:t>Point:</w:t>
      </w:r>
      <w:r w:rsidRPr="006038D6">
        <w:rPr>
          <w:rFonts w:ascii="Arial" w:eastAsiaTheme="majorEastAsia" w:hAnsi="Arial" w:cs="Arial"/>
        </w:rPr>
        <w:t xml:space="preserve"> Amazon centres on expanding its showcase share inside existing markets through forceful estimating, showcasing campaigns,</w:t>
      </w:r>
      <w:r w:rsidR="0071382B" w:rsidRPr="006038D6">
        <w:rPr>
          <w:rFonts w:ascii="Arial" w:eastAsiaTheme="majorEastAsia" w:hAnsi="Arial" w:cs="Arial"/>
        </w:rPr>
        <w:t xml:space="preserve"> and upgraded client encounter.</w:t>
      </w:r>
    </w:p>
    <w:p w14:paraId="3AD20984" w14:textId="720E133F" w:rsidR="0083480D" w:rsidRPr="006038D6" w:rsidRDefault="0071382B" w:rsidP="0071382B">
      <w:pPr>
        <w:pStyle w:val="ListParagraph"/>
        <w:numPr>
          <w:ilvl w:val="0"/>
          <w:numId w:val="36"/>
        </w:numPr>
        <w:spacing w:before="240" w:after="240" w:line="360" w:lineRule="auto"/>
        <w:jc w:val="both"/>
        <w:rPr>
          <w:rFonts w:ascii="Arial" w:eastAsiaTheme="majorEastAsia" w:hAnsi="Arial" w:cs="Arial"/>
        </w:rPr>
      </w:pPr>
      <w:r w:rsidRPr="006038D6">
        <w:rPr>
          <w:rFonts w:ascii="Arial" w:eastAsiaTheme="majorEastAsia" w:hAnsi="Arial" w:cs="Arial"/>
          <w:b/>
        </w:rPr>
        <w:t xml:space="preserve">Application of </w:t>
      </w:r>
      <w:proofErr w:type="spellStart"/>
      <w:r w:rsidRPr="006038D6">
        <w:rPr>
          <w:rFonts w:ascii="Arial" w:eastAsiaTheme="majorEastAsia" w:hAnsi="Arial" w:cs="Arial"/>
          <w:b/>
        </w:rPr>
        <w:t>Ansoff’</w:t>
      </w:r>
      <w:r w:rsidR="0083480D" w:rsidRPr="006038D6">
        <w:rPr>
          <w:rFonts w:ascii="Arial" w:eastAsiaTheme="majorEastAsia" w:hAnsi="Arial" w:cs="Arial"/>
          <w:b/>
        </w:rPr>
        <w:t>s</w:t>
      </w:r>
      <w:proofErr w:type="spellEnd"/>
      <w:r w:rsidR="0083480D" w:rsidRPr="006038D6">
        <w:rPr>
          <w:rFonts w:ascii="Arial" w:eastAsiaTheme="majorEastAsia" w:hAnsi="Arial" w:cs="Arial"/>
          <w:b/>
        </w:rPr>
        <w:t xml:space="preserve"> Development Network:</w:t>
      </w:r>
      <w:r w:rsidR="0083480D" w:rsidRPr="006038D6">
        <w:rPr>
          <w:rFonts w:ascii="Arial" w:eastAsiaTheme="majorEastAsia" w:hAnsi="Arial" w:cs="Arial"/>
        </w:rPr>
        <w:t xml:space="preserve"> Showcase entrance includes offering more of existing items to current markets. Amazon accomplishes this through dependability programmes (e.g., Prime membership), quick conveyance administrations, and customised suggesti</w:t>
      </w:r>
      <w:r w:rsidRPr="006038D6">
        <w:rPr>
          <w:rFonts w:ascii="Arial" w:eastAsiaTheme="majorEastAsia" w:hAnsi="Arial" w:cs="Arial"/>
        </w:rPr>
        <w:t>ons driven by AI (Allow, 2021).</w:t>
      </w:r>
    </w:p>
    <w:p w14:paraId="45F25A7A" w14:textId="5ED48E82" w:rsidR="0083480D" w:rsidRPr="006038D6" w:rsidRDefault="0083480D" w:rsidP="003E1AC3">
      <w:pPr>
        <w:pStyle w:val="ListParagraph"/>
        <w:numPr>
          <w:ilvl w:val="0"/>
          <w:numId w:val="36"/>
        </w:numPr>
        <w:spacing w:before="240" w:after="240" w:line="360" w:lineRule="auto"/>
        <w:jc w:val="both"/>
        <w:rPr>
          <w:rFonts w:ascii="Arial" w:eastAsiaTheme="majorEastAsia" w:hAnsi="Arial" w:cs="Arial"/>
        </w:rPr>
      </w:pPr>
      <w:r w:rsidRPr="006038D6">
        <w:rPr>
          <w:rFonts w:ascii="Arial" w:eastAsiaTheme="majorEastAsia" w:hAnsi="Arial" w:cs="Arial"/>
          <w:b/>
        </w:rPr>
        <w:t>Industry Example:</w:t>
      </w:r>
      <w:r w:rsidRPr="006038D6">
        <w:rPr>
          <w:rFonts w:ascii="Arial" w:eastAsiaTheme="majorEastAsia" w:hAnsi="Arial" w:cs="Arial"/>
        </w:rPr>
        <w:t xml:space="preserve"> Amazon Prime has expanded client maintenance, boosting deals within the U.S. and Europe, whereas leveraging enormous information to advance advancements and target high-value clients.</w:t>
      </w:r>
    </w:p>
    <w:p w14:paraId="11AD6021" w14:textId="19EB9166" w:rsidR="0083480D" w:rsidRPr="006038D6" w:rsidRDefault="0083480D" w:rsidP="003E1AC3">
      <w:pPr>
        <w:spacing w:before="240" w:after="240" w:line="360" w:lineRule="auto"/>
        <w:jc w:val="both"/>
        <w:rPr>
          <w:rFonts w:ascii="Arial" w:eastAsiaTheme="majorEastAsia" w:hAnsi="Arial" w:cs="Arial"/>
          <w:b/>
        </w:rPr>
      </w:pPr>
      <w:r w:rsidRPr="006038D6">
        <w:rPr>
          <w:rFonts w:ascii="Arial" w:eastAsiaTheme="majorEastAsia" w:hAnsi="Arial" w:cs="Arial"/>
          <w:b/>
        </w:rPr>
        <w:lastRenderedPageBreak/>
        <w:t>2</w:t>
      </w:r>
      <w:r w:rsidR="0071382B" w:rsidRPr="006038D6">
        <w:rPr>
          <w:rFonts w:ascii="Arial" w:eastAsiaTheme="majorEastAsia" w:hAnsi="Arial" w:cs="Arial"/>
          <w:b/>
        </w:rPr>
        <w:t>. Market Development Strategies</w:t>
      </w:r>
    </w:p>
    <w:p w14:paraId="1386CF8E" w14:textId="0E1A5F11" w:rsidR="0083480D" w:rsidRPr="006038D6" w:rsidRDefault="0083480D" w:rsidP="0071382B">
      <w:pPr>
        <w:pStyle w:val="ListParagraph"/>
        <w:numPr>
          <w:ilvl w:val="0"/>
          <w:numId w:val="37"/>
        </w:numPr>
        <w:spacing w:before="240" w:after="240" w:line="360" w:lineRule="auto"/>
        <w:jc w:val="both"/>
        <w:rPr>
          <w:rFonts w:ascii="Arial" w:eastAsiaTheme="majorEastAsia" w:hAnsi="Arial" w:cs="Arial"/>
        </w:rPr>
      </w:pPr>
      <w:r w:rsidRPr="006038D6">
        <w:rPr>
          <w:rFonts w:ascii="Arial" w:eastAsiaTheme="majorEastAsia" w:hAnsi="Arial" w:cs="Arial"/>
          <w:b/>
        </w:rPr>
        <w:t>Point:</w:t>
      </w:r>
      <w:r w:rsidRPr="006038D6">
        <w:rPr>
          <w:rFonts w:ascii="Arial" w:eastAsiaTheme="majorEastAsia" w:hAnsi="Arial" w:cs="Arial"/>
        </w:rPr>
        <w:t xml:space="preserve"> Amazon grows topographically into unused universal markets to get t</w:t>
      </w:r>
      <w:r w:rsidR="0071382B" w:rsidRPr="006038D6">
        <w:rPr>
          <w:rFonts w:ascii="Arial" w:eastAsiaTheme="majorEastAsia" w:hAnsi="Arial" w:cs="Arial"/>
        </w:rPr>
        <w:t>o undiscovered client portions.</w:t>
      </w:r>
    </w:p>
    <w:p w14:paraId="510C8E30" w14:textId="21C07C5A" w:rsidR="0083480D" w:rsidRPr="006038D6" w:rsidRDefault="0071382B" w:rsidP="0071382B">
      <w:pPr>
        <w:pStyle w:val="ListParagraph"/>
        <w:numPr>
          <w:ilvl w:val="0"/>
          <w:numId w:val="37"/>
        </w:numPr>
        <w:spacing w:before="240" w:after="240" w:line="360" w:lineRule="auto"/>
        <w:jc w:val="both"/>
        <w:rPr>
          <w:rFonts w:ascii="Arial" w:eastAsiaTheme="majorEastAsia" w:hAnsi="Arial" w:cs="Arial"/>
        </w:rPr>
      </w:pPr>
      <w:r w:rsidRPr="006038D6">
        <w:rPr>
          <w:rFonts w:ascii="Arial" w:eastAsiaTheme="majorEastAsia" w:hAnsi="Arial" w:cs="Arial"/>
          <w:b/>
        </w:rPr>
        <w:t xml:space="preserve">Application of </w:t>
      </w:r>
      <w:proofErr w:type="spellStart"/>
      <w:r w:rsidRPr="006038D6">
        <w:rPr>
          <w:rFonts w:ascii="Arial" w:eastAsiaTheme="majorEastAsia" w:hAnsi="Arial" w:cs="Arial"/>
          <w:b/>
        </w:rPr>
        <w:t>Ansoff’</w:t>
      </w:r>
      <w:r w:rsidR="0083480D" w:rsidRPr="006038D6">
        <w:rPr>
          <w:rFonts w:ascii="Arial" w:eastAsiaTheme="majorEastAsia" w:hAnsi="Arial" w:cs="Arial"/>
          <w:b/>
        </w:rPr>
        <w:t>s</w:t>
      </w:r>
      <w:proofErr w:type="spellEnd"/>
      <w:r w:rsidR="0083480D" w:rsidRPr="006038D6">
        <w:rPr>
          <w:rFonts w:ascii="Arial" w:eastAsiaTheme="majorEastAsia" w:hAnsi="Arial" w:cs="Arial"/>
          <w:b/>
        </w:rPr>
        <w:t xml:space="preserve"> Development Lattice:</w:t>
      </w:r>
      <w:r w:rsidR="0083480D" w:rsidRPr="006038D6">
        <w:rPr>
          <w:rFonts w:ascii="Arial" w:eastAsiaTheme="majorEastAsia" w:hAnsi="Arial" w:cs="Arial"/>
        </w:rPr>
        <w:t xml:space="preserve"> Showcase improvement includes offering existing items to unused markets. Amazon has propelled operations in nations such as India, Australia, and the Centre East, adjusting to nearby </w:t>
      </w:r>
      <w:r w:rsidRPr="006038D6">
        <w:rPr>
          <w:rFonts w:ascii="Arial" w:eastAsiaTheme="majorEastAsia" w:hAnsi="Arial" w:cs="Arial"/>
        </w:rPr>
        <w:t>coordination’s</w:t>
      </w:r>
      <w:r w:rsidR="0083480D" w:rsidRPr="006038D6">
        <w:rPr>
          <w:rFonts w:ascii="Arial" w:eastAsiaTheme="majorEastAsia" w:hAnsi="Arial" w:cs="Arial"/>
        </w:rPr>
        <w:t xml:space="preserve">, administrative systems, and customer </w:t>
      </w:r>
      <w:r w:rsidRPr="006038D6">
        <w:rPr>
          <w:rFonts w:ascii="Arial" w:eastAsiaTheme="majorEastAsia" w:hAnsi="Arial" w:cs="Arial"/>
        </w:rPr>
        <w:t>inclinations (</w:t>
      </w:r>
      <w:proofErr w:type="spellStart"/>
      <w:r w:rsidRPr="006038D6">
        <w:rPr>
          <w:rFonts w:ascii="Arial" w:eastAsiaTheme="majorEastAsia" w:hAnsi="Arial" w:cs="Arial"/>
        </w:rPr>
        <w:t>Hollensen</w:t>
      </w:r>
      <w:proofErr w:type="spellEnd"/>
      <w:r w:rsidRPr="006038D6">
        <w:rPr>
          <w:rFonts w:ascii="Arial" w:eastAsiaTheme="majorEastAsia" w:hAnsi="Arial" w:cs="Arial"/>
        </w:rPr>
        <w:t>, 2020).</w:t>
      </w:r>
    </w:p>
    <w:p w14:paraId="44A772FB" w14:textId="4B7A6D4F" w:rsidR="0083480D" w:rsidRPr="006038D6" w:rsidRDefault="0083480D" w:rsidP="003E1AC3">
      <w:pPr>
        <w:pStyle w:val="ListParagraph"/>
        <w:numPr>
          <w:ilvl w:val="0"/>
          <w:numId w:val="37"/>
        </w:numPr>
        <w:spacing w:before="240" w:after="240" w:line="360" w:lineRule="auto"/>
        <w:jc w:val="both"/>
        <w:rPr>
          <w:rFonts w:ascii="Arial" w:eastAsiaTheme="majorEastAsia" w:hAnsi="Arial" w:cs="Arial"/>
        </w:rPr>
      </w:pPr>
      <w:r w:rsidRPr="006038D6">
        <w:rPr>
          <w:rFonts w:ascii="Arial" w:eastAsiaTheme="majorEastAsia" w:hAnsi="Arial" w:cs="Arial"/>
          <w:b/>
        </w:rPr>
        <w:t>Industry Example:</w:t>
      </w:r>
      <w:r w:rsidRPr="006038D6">
        <w:rPr>
          <w:rFonts w:ascii="Arial" w:eastAsiaTheme="majorEastAsia" w:hAnsi="Arial" w:cs="Arial"/>
        </w:rPr>
        <w:t xml:space="preserve"> Amazon India redone its stage with neighbourhood dialect choices, portable instalment integration, and territorial item determination, illustrating responsiveness to macro-environmental components.</w:t>
      </w:r>
    </w:p>
    <w:p w14:paraId="1116992E" w14:textId="192A9E45" w:rsidR="0083480D" w:rsidRPr="006038D6" w:rsidRDefault="0083480D" w:rsidP="003E1AC3">
      <w:pPr>
        <w:spacing w:before="240" w:after="240" w:line="360" w:lineRule="auto"/>
        <w:jc w:val="both"/>
        <w:rPr>
          <w:rFonts w:ascii="Arial" w:eastAsiaTheme="majorEastAsia" w:hAnsi="Arial" w:cs="Arial"/>
          <w:b/>
        </w:rPr>
      </w:pPr>
      <w:r w:rsidRPr="006038D6">
        <w:rPr>
          <w:rFonts w:ascii="Arial" w:eastAsiaTheme="majorEastAsia" w:hAnsi="Arial" w:cs="Arial"/>
          <w:b/>
        </w:rPr>
        <w:t>3. Product/Service Innovation (Product Devel</w:t>
      </w:r>
      <w:r w:rsidR="0071382B" w:rsidRPr="006038D6">
        <w:rPr>
          <w:rFonts w:ascii="Arial" w:eastAsiaTheme="majorEastAsia" w:hAnsi="Arial" w:cs="Arial"/>
          <w:b/>
        </w:rPr>
        <w:t>opment)</w:t>
      </w:r>
    </w:p>
    <w:p w14:paraId="1A755C1D" w14:textId="78F5D7B7" w:rsidR="0083480D" w:rsidRPr="006038D6" w:rsidRDefault="0083480D" w:rsidP="0071382B">
      <w:pPr>
        <w:pStyle w:val="ListParagraph"/>
        <w:numPr>
          <w:ilvl w:val="0"/>
          <w:numId w:val="38"/>
        </w:numPr>
        <w:spacing w:before="240" w:after="240" w:line="360" w:lineRule="auto"/>
        <w:jc w:val="both"/>
        <w:rPr>
          <w:rFonts w:ascii="Arial" w:eastAsiaTheme="majorEastAsia" w:hAnsi="Arial" w:cs="Arial"/>
          <w:b/>
        </w:rPr>
      </w:pPr>
      <w:r w:rsidRPr="006038D6">
        <w:rPr>
          <w:rFonts w:ascii="Arial" w:eastAsiaTheme="majorEastAsia" w:hAnsi="Arial" w:cs="Arial"/>
          <w:b/>
        </w:rPr>
        <w:t>Point:</w:t>
      </w:r>
      <w:r w:rsidRPr="006038D6">
        <w:rPr>
          <w:rFonts w:ascii="Arial" w:eastAsiaTheme="majorEastAsia" w:hAnsi="Arial" w:cs="Arial"/>
        </w:rPr>
        <w:t xml:space="preserve"> Ceaseless development guarantees Amazon remains a showcase p</w:t>
      </w:r>
      <w:r w:rsidR="0071382B" w:rsidRPr="006038D6">
        <w:rPr>
          <w:rFonts w:ascii="Arial" w:eastAsiaTheme="majorEastAsia" w:hAnsi="Arial" w:cs="Arial"/>
        </w:rPr>
        <w:t>ioneer and supports separation.</w:t>
      </w:r>
    </w:p>
    <w:p w14:paraId="07069D8B" w14:textId="0F512035" w:rsidR="0083480D" w:rsidRPr="006038D6" w:rsidRDefault="0071382B" w:rsidP="0071382B">
      <w:pPr>
        <w:pStyle w:val="ListParagraph"/>
        <w:numPr>
          <w:ilvl w:val="0"/>
          <w:numId w:val="38"/>
        </w:numPr>
        <w:spacing w:before="240" w:after="240" w:line="360" w:lineRule="auto"/>
        <w:jc w:val="both"/>
        <w:rPr>
          <w:rFonts w:ascii="Arial" w:eastAsiaTheme="majorEastAsia" w:hAnsi="Arial" w:cs="Arial"/>
        </w:rPr>
      </w:pPr>
      <w:r w:rsidRPr="006038D6">
        <w:rPr>
          <w:rFonts w:ascii="Arial" w:eastAsiaTheme="majorEastAsia" w:hAnsi="Arial" w:cs="Arial"/>
          <w:b/>
        </w:rPr>
        <w:t xml:space="preserve">Application of </w:t>
      </w:r>
      <w:proofErr w:type="spellStart"/>
      <w:r w:rsidRPr="006038D6">
        <w:rPr>
          <w:rFonts w:ascii="Arial" w:eastAsiaTheme="majorEastAsia" w:hAnsi="Arial" w:cs="Arial"/>
          <w:b/>
        </w:rPr>
        <w:t>Ansoff’</w:t>
      </w:r>
      <w:r w:rsidR="0083480D" w:rsidRPr="006038D6">
        <w:rPr>
          <w:rFonts w:ascii="Arial" w:eastAsiaTheme="majorEastAsia" w:hAnsi="Arial" w:cs="Arial"/>
          <w:b/>
        </w:rPr>
        <w:t>s</w:t>
      </w:r>
      <w:proofErr w:type="spellEnd"/>
      <w:r w:rsidR="0083480D" w:rsidRPr="006038D6">
        <w:rPr>
          <w:rFonts w:ascii="Arial" w:eastAsiaTheme="majorEastAsia" w:hAnsi="Arial" w:cs="Arial"/>
          <w:b/>
        </w:rPr>
        <w:t xml:space="preserve"> Development Network:</w:t>
      </w:r>
      <w:r w:rsidR="0083480D" w:rsidRPr="006038D6">
        <w:rPr>
          <w:rFonts w:ascii="Arial" w:eastAsiaTheme="majorEastAsia" w:hAnsi="Arial" w:cs="Arial"/>
        </w:rPr>
        <w:t xml:space="preserve"> Item improvement includes advertising modern or upgraded items to existing markets. Amazon innovates through gadgets (Encourage, Reverberate), cloud administrations (AW</w:t>
      </w:r>
      <w:r w:rsidRPr="006038D6">
        <w:rPr>
          <w:rFonts w:ascii="Arial" w:eastAsiaTheme="majorEastAsia" w:hAnsi="Arial" w:cs="Arial"/>
        </w:rPr>
        <w:t>S), and AI-driven arrangements.</w:t>
      </w:r>
    </w:p>
    <w:p w14:paraId="77680A70" w14:textId="45066CE0" w:rsidR="0083480D" w:rsidRPr="006038D6" w:rsidRDefault="0083480D" w:rsidP="003E1AC3">
      <w:pPr>
        <w:pStyle w:val="ListParagraph"/>
        <w:numPr>
          <w:ilvl w:val="0"/>
          <w:numId w:val="38"/>
        </w:numPr>
        <w:spacing w:before="240" w:after="240" w:line="360" w:lineRule="auto"/>
        <w:jc w:val="both"/>
        <w:rPr>
          <w:rFonts w:ascii="Arial" w:eastAsiaTheme="majorEastAsia" w:hAnsi="Arial" w:cs="Arial"/>
        </w:rPr>
      </w:pPr>
      <w:r w:rsidRPr="006038D6">
        <w:rPr>
          <w:rFonts w:ascii="Arial" w:eastAsiaTheme="majorEastAsia" w:hAnsi="Arial" w:cs="Arial"/>
          <w:b/>
        </w:rPr>
        <w:t>Industry Example:</w:t>
      </w:r>
      <w:r w:rsidRPr="006038D6">
        <w:rPr>
          <w:rFonts w:ascii="Arial" w:eastAsiaTheme="majorEastAsia" w:hAnsi="Arial" w:cs="Arial"/>
        </w:rPr>
        <w:t xml:space="preserve"> The dispatch of Amazon Alexa and Reverberate gadgets coordinating voice acknowledgement and </w:t>
      </w:r>
      <w:proofErr w:type="spellStart"/>
      <w:r w:rsidRPr="006038D6">
        <w:rPr>
          <w:rFonts w:ascii="Arial" w:eastAsiaTheme="majorEastAsia" w:hAnsi="Arial" w:cs="Arial"/>
        </w:rPr>
        <w:t>IoT</w:t>
      </w:r>
      <w:proofErr w:type="spellEnd"/>
      <w:r w:rsidRPr="006038D6">
        <w:rPr>
          <w:rFonts w:ascii="Arial" w:eastAsiaTheme="majorEastAsia" w:hAnsi="Arial" w:cs="Arial"/>
        </w:rPr>
        <w:t xml:space="preserve"> capabilities, improving client engagement and making a competitive advantage (Johnson </w:t>
      </w:r>
      <w:r w:rsidR="00DC0643" w:rsidRPr="006038D6">
        <w:rPr>
          <w:rFonts w:ascii="Arial" w:eastAsiaTheme="majorEastAsia" w:hAnsi="Arial" w:cs="Arial"/>
        </w:rPr>
        <w:t>et al</w:t>
      </w:r>
      <w:r w:rsidRPr="006038D6">
        <w:rPr>
          <w:rFonts w:ascii="Arial" w:eastAsiaTheme="majorEastAsia" w:hAnsi="Arial" w:cs="Arial"/>
        </w:rPr>
        <w:t>., 2020).</w:t>
      </w:r>
    </w:p>
    <w:p w14:paraId="67D0B26B" w14:textId="3334ECA6" w:rsidR="0083480D" w:rsidRPr="006038D6" w:rsidRDefault="0071382B" w:rsidP="003E1AC3">
      <w:pPr>
        <w:spacing w:before="240" w:after="240" w:line="360" w:lineRule="auto"/>
        <w:jc w:val="both"/>
        <w:rPr>
          <w:rFonts w:ascii="Arial" w:eastAsiaTheme="majorEastAsia" w:hAnsi="Arial" w:cs="Arial"/>
          <w:b/>
        </w:rPr>
      </w:pPr>
      <w:r w:rsidRPr="006038D6">
        <w:rPr>
          <w:rFonts w:ascii="Arial" w:eastAsiaTheme="majorEastAsia" w:hAnsi="Arial" w:cs="Arial"/>
          <w:b/>
        </w:rPr>
        <w:t>4. Differentiation Strategy</w:t>
      </w:r>
    </w:p>
    <w:p w14:paraId="22E52EE0" w14:textId="79DD481B" w:rsidR="0083480D" w:rsidRPr="006038D6" w:rsidRDefault="0083480D" w:rsidP="0071382B">
      <w:pPr>
        <w:pStyle w:val="ListParagraph"/>
        <w:numPr>
          <w:ilvl w:val="0"/>
          <w:numId w:val="39"/>
        </w:numPr>
        <w:spacing w:before="240" w:after="240" w:line="360" w:lineRule="auto"/>
        <w:jc w:val="both"/>
        <w:rPr>
          <w:rFonts w:ascii="Arial" w:eastAsiaTheme="majorEastAsia" w:hAnsi="Arial" w:cs="Arial"/>
        </w:rPr>
      </w:pPr>
      <w:r w:rsidRPr="006038D6">
        <w:rPr>
          <w:rFonts w:ascii="Arial" w:eastAsiaTheme="majorEastAsia" w:hAnsi="Arial" w:cs="Arial"/>
          <w:b/>
        </w:rPr>
        <w:t>Point:</w:t>
      </w:r>
      <w:r w:rsidRPr="006038D6">
        <w:rPr>
          <w:rFonts w:ascii="Arial" w:eastAsiaTheme="majorEastAsia" w:hAnsi="Arial" w:cs="Arial"/>
        </w:rPr>
        <w:t xml:space="preserve"> Ama</w:t>
      </w:r>
      <w:r w:rsidR="0071382B" w:rsidRPr="006038D6">
        <w:rPr>
          <w:rFonts w:ascii="Arial" w:eastAsiaTheme="majorEastAsia" w:hAnsi="Arial" w:cs="Arial"/>
        </w:rPr>
        <w:t>zon receives Porter’</w:t>
      </w:r>
      <w:r w:rsidRPr="006038D6">
        <w:rPr>
          <w:rFonts w:ascii="Arial" w:eastAsiaTheme="majorEastAsia" w:hAnsi="Arial" w:cs="Arial"/>
        </w:rPr>
        <w:t xml:space="preserve">s Bland Methodology of separation, giving one of </w:t>
      </w:r>
      <w:r w:rsidR="0071382B" w:rsidRPr="006038D6">
        <w:rPr>
          <w:rFonts w:ascii="Arial" w:eastAsiaTheme="majorEastAsia" w:hAnsi="Arial" w:cs="Arial"/>
        </w:rPr>
        <w:t>a kind esteem suggestion</w:t>
      </w:r>
      <w:r w:rsidRPr="006038D6">
        <w:rPr>
          <w:rFonts w:ascii="Arial" w:eastAsiaTheme="majorEastAsia" w:hAnsi="Arial" w:cs="Arial"/>
        </w:rPr>
        <w:t xml:space="preserve"> that</w:t>
      </w:r>
      <w:r w:rsidR="0071382B" w:rsidRPr="006038D6">
        <w:rPr>
          <w:rFonts w:ascii="Arial" w:eastAsiaTheme="majorEastAsia" w:hAnsi="Arial" w:cs="Arial"/>
        </w:rPr>
        <w:t xml:space="preserve"> recognise it from competitors.</w:t>
      </w:r>
    </w:p>
    <w:p w14:paraId="493112DC" w14:textId="629ABAA7" w:rsidR="0083480D" w:rsidRPr="006038D6" w:rsidRDefault="0083480D" w:rsidP="0071382B">
      <w:pPr>
        <w:pStyle w:val="ListParagraph"/>
        <w:numPr>
          <w:ilvl w:val="0"/>
          <w:numId w:val="39"/>
        </w:numPr>
        <w:spacing w:before="240" w:after="240" w:line="360" w:lineRule="auto"/>
        <w:jc w:val="both"/>
        <w:rPr>
          <w:rFonts w:ascii="Arial" w:eastAsiaTheme="majorEastAsia" w:hAnsi="Arial" w:cs="Arial"/>
        </w:rPr>
      </w:pPr>
      <w:r w:rsidRPr="006038D6">
        <w:rPr>
          <w:rFonts w:ascii="Arial" w:eastAsiaTheme="majorEastAsia" w:hAnsi="Arial" w:cs="Arial"/>
          <w:b/>
        </w:rPr>
        <w:t>Strategic Application:</w:t>
      </w:r>
      <w:r w:rsidRPr="006038D6">
        <w:rPr>
          <w:rFonts w:ascii="Arial" w:eastAsiaTheme="majorEastAsia" w:hAnsi="Arial" w:cs="Arial"/>
        </w:rPr>
        <w:t xml:space="preserve"> Separation is accomplished through predominant conveyance speed, item assortment, technology-driven personalisation, and extraordinary client </w:t>
      </w:r>
      <w:r w:rsidR="0071382B" w:rsidRPr="006038D6">
        <w:rPr>
          <w:rFonts w:ascii="Arial" w:eastAsiaTheme="majorEastAsia" w:hAnsi="Arial" w:cs="Arial"/>
        </w:rPr>
        <w:t xml:space="preserve">benefit (Kotler </w:t>
      </w:r>
      <w:r w:rsidR="00DC0643" w:rsidRPr="006038D6">
        <w:rPr>
          <w:rFonts w:ascii="Arial" w:eastAsiaTheme="majorEastAsia" w:hAnsi="Arial" w:cs="Arial"/>
        </w:rPr>
        <w:t>et al</w:t>
      </w:r>
      <w:r w:rsidR="0071382B" w:rsidRPr="006038D6">
        <w:rPr>
          <w:rFonts w:ascii="Arial" w:eastAsiaTheme="majorEastAsia" w:hAnsi="Arial" w:cs="Arial"/>
        </w:rPr>
        <w:t>., 2021).</w:t>
      </w:r>
    </w:p>
    <w:p w14:paraId="687ACFF0" w14:textId="44F72941" w:rsidR="0083480D" w:rsidRPr="006038D6" w:rsidRDefault="0083480D" w:rsidP="003E1AC3">
      <w:pPr>
        <w:pStyle w:val="ListParagraph"/>
        <w:numPr>
          <w:ilvl w:val="0"/>
          <w:numId w:val="39"/>
        </w:numPr>
        <w:spacing w:before="240" w:after="240" w:line="360" w:lineRule="auto"/>
        <w:jc w:val="both"/>
        <w:rPr>
          <w:rFonts w:ascii="Arial" w:eastAsiaTheme="majorEastAsia" w:hAnsi="Arial" w:cs="Arial"/>
        </w:rPr>
      </w:pPr>
      <w:r w:rsidRPr="006038D6">
        <w:rPr>
          <w:rFonts w:ascii="Arial" w:eastAsiaTheme="majorEastAsia" w:hAnsi="Arial" w:cs="Arial"/>
          <w:b/>
        </w:rPr>
        <w:t>Industry Example:</w:t>
      </w:r>
      <w:r w:rsidRPr="006038D6">
        <w:rPr>
          <w:rFonts w:ascii="Arial" w:eastAsiaTheme="majorEastAsia" w:hAnsi="Arial" w:cs="Arial"/>
        </w:rPr>
        <w:t xml:space="preserve"> </w:t>
      </w:r>
      <w:r w:rsidR="003E1AC3" w:rsidRPr="006038D6">
        <w:rPr>
          <w:rFonts w:ascii="Arial" w:eastAsiaTheme="majorEastAsia" w:hAnsi="Arial" w:cs="Arial"/>
        </w:rPr>
        <w:t>Amazon’s</w:t>
      </w:r>
      <w:r w:rsidRPr="006038D6">
        <w:rPr>
          <w:rFonts w:ascii="Arial" w:eastAsiaTheme="majorEastAsia" w:hAnsi="Arial" w:cs="Arial"/>
        </w:rPr>
        <w:t xml:space="preserve"> same-day conveyance benefit and prescient </w:t>
      </w:r>
      <w:r w:rsidR="0071382B" w:rsidRPr="006038D6">
        <w:rPr>
          <w:rFonts w:ascii="Arial" w:eastAsiaTheme="majorEastAsia" w:hAnsi="Arial" w:cs="Arial"/>
        </w:rPr>
        <w:t>coordination’s</w:t>
      </w:r>
      <w:r w:rsidRPr="006038D6">
        <w:rPr>
          <w:rFonts w:ascii="Arial" w:eastAsiaTheme="majorEastAsia" w:hAnsi="Arial" w:cs="Arial"/>
        </w:rPr>
        <w:t xml:space="preserve"> illustrate operational greatness, making tall client fulfilment and devotion.</w:t>
      </w:r>
    </w:p>
    <w:p w14:paraId="65088D69" w14:textId="01BE0F14" w:rsidR="0083480D" w:rsidRPr="006038D6" w:rsidRDefault="0083480D" w:rsidP="003E1AC3">
      <w:pPr>
        <w:spacing w:before="240" w:after="240" w:line="360" w:lineRule="auto"/>
        <w:jc w:val="both"/>
        <w:rPr>
          <w:rFonts w:ascii="Arial" w:eastAsiaTheme="majorEastAsia" w:hAnsi="Arial" w:cs="Arial"/>
          <w:b/>
        </w:rPr>
      </w:pPr>
      <w:r w:rsidRPr="006038D6">
        <w:rPr>
          <w:rFonts w:ascii="Arial" w:eastAsiaTheme="majorEastAsia" w:hAnsi="Arial" w:cs="Arial"/>
          <w:b/>
        </w:rPr>
        <w:lastRenderedPageBreak/>
        <w:t>5. Diversificati</w:t>
      </w:r>
      <w:r w:rsidR="0071382B" w:rsidRPr="006038D6">
        <w:rPr>
          <w:rFonts w:ascii="Arial" w:eastAsiaTheme="majorEastAsia" w:hAnsi="Arial" w:cs="Arial"/>
          <w:b/>
        </w:rPr>
        <w:t>on Strategy</w:t>
      </w:r>
    </w:p>
    <w:p w14:paraId="0E56739D" w14:textId="22A751F2" w:rsidR="0083480D" w:rsidRPr="006038D6" w:rsidRDefault="0083480D" w:rsidP="0071382B">
      <w:pPr>
        <w:pStyle w:val="ListParagraph"/>
        <w:numPr>
          <w:ilvl w:val="0"/>
          <w:numId w:val="40"/>
        </w:numPr>
        <w:spacing w:before="240" w:after="240" w:line="360" w:lineRule="auto"/>
        <w:jc w:val="both"/>
        <w:rPr>
          <w:rFonts w:ascii="Arial" w:eastAsiaTheme="majorEastAsia" w:hAnsi="Arial" w:cs="Arial"/>
        </w:rPr>
      </w:pPr>
      <w:r w:rsidRPr="006038D6">
        <w:rPr>
          <w:rFonts w:ascii="Arial" w:eastAsiaTheme="majorEastAsia" w:hAnsi="Arial" w:cs="Arial"/>
          <w:b/>
        </w:rPr>
        <w:t>Point:</w:t>
      </w:r>
      <w:r w:rsidRPr="006038D6">
        <w:rPr>
          <w:rFonts w:ascii="Arial" w:eastAsiaTheme="majorEastAsia" w:hAnsi="Arial" w:cs="Arial"/>
        </w:rPr>
        <w:t xml:space="preserve"> Amazon seeks after related and irrelevant enhancement to moderate chance a</w:t>
      </w:r>
      <w:r w:rsidR="0071382B" w:rsidRPr="006038D6">
        <w:rPr>
          <w:rFonts w:ascii="Arial" w:eastAsiaTheme="majorEastAsia" w:hAnsi="Arial" w:cs="Arial"/>
        </w:rPr>
        <w:t>nd misuse development openings.</w:t>
      </w:r>
    </w:p>
    <w:p w14:paraId="3881DDB6" w14:textId="79DE0F58" w:rsidR="0083480D" w:rsidRPr="006038D6" w:rsidRDefault="0071382B" w:rsidP="0071382B">
      <w:pPr>
        <w:pStyle w:val="ListParagraph"/>
        <w:numPr>
          <w:ilvl w:val="0"/>
          <w:numId w:val="40"/>
        </w:numPr>
        <w:spacing w:before="240" w:after="240" w:line="360" w:lineRule="auto"/>
        <w:jc w:val="both"/>
        <w:rPr>
          <w:rFonts w:ascii="Arial" w:eastAsiaTheme="majorEastAsia" w:hAnsi="Arial" w:cs="Arial"/>
        </w:rPr>
      </w:pPr>
      <w:r w:rsidRPr="006038D6">
        <w:rPr>
          <w:rFonts w:ascii="Arial" w:eastAsiaTheme="majorEastAsia" w:hAnsi="Arial" w:cs="Arial"/>
          <w:b/>
        </w:rPr>
        <w:t xml:space="preserve">Application of </w:t>
      </w:r>
      <w:proofErr w:type="spellStart"/>
      <w:r w:rsidRPr="006038D6">
        <w:rPr>
          <w:rFonts w:ascii="Arial" w:eastAsiaTheme="majorEastAsia" w:hAnsi="Arial" w:cs="Arial"/>
          <w:b/>
        </w:rPr>
        <w:t>Ansoff’</w:t>
      </w:r>
      <w:r w:rsidR="0083480D" w:rsidRPr="006038D6">
        <w:rPr>
          <w:rFonts w:ascii="Arial" w:eastAsiaTheme="majorEastAsia" w:hAnsi="Arial" w:cs="Arial"/>
          <w:b/>
        </w:rPr>
        <w:t>s</w:t>
      </w:r>
      <w:proofErr w:type="spellEnd"/>
      <w:r w:rsidR="0083480D" w:rsidRPr="006038D6">
        <w:rPr>
          <w:rFonts w:ascii="Arial" w:eastAsiaTheme="majorEastAsia" w:hAnsi="Arial" w:cs="Arial"/>
          <w:b/>
        </w:rPr>
        <w:t xml:space="preserve"> Growth Matrix:</w:t>
      </w:r>
      <w:r w:rsidR="0083480D" w:rsidRPr="006038D6">
        <w:rPr>
          <w:rFonts w:ascii="Arial" w:eastAsiaTheme="majorEastAsia" w:hAnsi="Arial" w:cs="Arial"/>
        </w:rPr>
        <w:t xml:space="preserve"> Related broadening incorporates AWS cloud administrations, whereas disconnected broadening includes Amazon Studios for</w:t>
      </w:r>
      <w:r w:rsidRPr="006038D6">
        <w:rPr>
          <w:rFonts w:ascii="Arial" w:eastAsiaTheme="majorEastAsia" w:hAnsi="Arial" w:cs="Arial"/>
        </w:rPr>
        <w:t xml:space="preserve"> advanced substance generation.</w:t>
      </w:r>
    </w:p>
    <w:p w14:paraId="0F6A0613" w14:textId="6232B68D" w:rsidR="0083480D" w:rsidRPr="006038D6" w:rsidRDefault="0083480D" w:rsidP="003E1AC3">
      <w:pPr>
        <w:pStyle w:val="ListParagraph"/>
        <w:numPr>
          <w:ilvl w:val="0"/>
          <w:numId w:val="40"/>
        </w:numPr>
        <w:spacing w:before="240" w:after="240" w:line="360" w:lineRule="auto"/>
        <w:jc w:val="both"/>
        <w:rPr>
          <w:rFonts w:ascii="Arial" w:eastAsiaTheme="majorEastAsia" w:hAnsi="Arial" w:cs="Arial"/>
        </w:rPr>
      </w:pPr>
      <w:r w:rsidRPr="006038D6">
        <w:rPr>
          <w:rFonts w:ascii="Arial" w:eastAsiaTheme="majorEastAsia" w:hAnsi="Arial" w:cs="Arial"/>
          <w:b/>
        </w:rPr>
        <w:t>Industry Example:</w:t>
      </w:r>
      <w:r w:rsidRPr="006038D6">
        <w:rPr>
          <w:rFonts w:ascii="Arial" w:eastAsiaTheme="majorEastAsia" w:hAnsi="Arial" w:cs="Arial"/>
        </w:rPr>
        <w:t xml:space="preserve"> AWS contributes essentially to </w:t>
      </w:r>
      <w:r w:rsidR="003E1AC3" w:rsidRPr="006038D6">
        <w:rPr>
          <w:rFonts w:ascii="Arial" w:eastAsiaTheme="majorEastAsia" w:hAnsi="Arial" w:cs="Arial"/>
        </w:rPr>
        <w:t>Amazon’s</w:t>
      </w:r>
      <w:r w:rsidRPr="006038D6">
        <w:rPr>
          <w:rFonts w:ascii="Arial" w:eastAsiaTheme="majorEastAsia" w:hAnsi="Arial" w:cs="Arial"/>
        </w:rPr>
        <w:t xml:space="preserve"> income, lessening reliance on e-commerce operations and empowering asset allotment for advancement (Allow, 2021).</w:t>
      </w:r>
    </w:p>
    <w:p w14:paraId="1A3E6104" w14:textId="57005F2A" w:rsidR="0083480D" w:rsidRPr="006038D6" w:rsidRDefault="0083480D" w:rsidP="003E1AC3">
      <w:pPr>
        <w:spacing w:before="240" w:after="240" w:line="360" w:lineRule="auto"/>
        <w:jc w:val="both"/>
        <w:rPr>
          <w:rFonts w:ascii="Arial" w:eastAsiaTheme="majorEastAsia" w:hAnsi="Arial" w:cs="Arial"/>
          <w:b/>
        </w:rPr>
      </w:pPr>
      <w:r w:rsidRPr="006038D6">
        <w:rPr>
          <w:rFonts w:ascii="Arial" w:eastAsiaTheme="majorEastAsia" w:hAnsi="Arial" w:cs="Arial"/>
          <w:b/>
        </w:rPr>
        <w:t>6. Strategic Impli</w:t>
      </w:r>
      <w:r w:rsidR="0071382B" w:rsidRPr="006038D6">
        <w:rPr>
          <w:rFonts w:ascii="Arial" w:eastAsiaTheme="majorEastAsia" w:hAnsi="Arial" w:cs="Arial"/>
          <w:b/>
        </w:rPr>
        <w:t>cations</w:t>
      </w:r>
    </w:p>
    <w:p w14:paraId="068E683F" w14:textId="77777777" w:rsidR="007918A2" w:rsidRPr="007918A2" w:rsidRDefault="007918A2" w:rsidP="007918A2">
      <w:pPr>
        <w:spacing w:before="240" w:after="240" w:line="360" w:lineRule="auto"/>
        <w:jc w:val="both"/>
        <w:rPr>
          <w:rFonts w:ascii="Arial" w:eastAsiaTheme="majorEastAsia" w:hAnsi="Arial" w:cs="Arial"/>
        </w:rPr>
      </w:pPr>
      <w:r w:rsidRPr="007918A2">
        <w:rPr>
          <w:rFonts w:ascii="Arial" w:eastAsiaTheme="majorEastAsia" w:hAnsi="Arial" w:cs="Arial"/>
        </w:rPr>
        <w:t>Spearheading firms like Amazon ought to preserve up mechanical administration, assume exhibit patterns, and regularly improve.</w:t>
      </w:r>
    </w:p>
    <w:p w14:paraId="2041FC1A" w14:textId="556B658F" w:rsidR="007918A2" w:rsidRPr="007918A2" w:rsidRDefault="007918A2" w:rsidP="007918A2">
      <w:pPr>
        <w:spacing w:before="240" w:after="240" w:line="360" w:lineRule="auto"/>
        <w:jc w:val="both"/>
        <w:rPr>
          <w:rFonts w:ascii="Arial" w:eastAsiaTheme="majorEastAsia" w:hAnsi="Arial" w:cs="Arial"/>
        </w:rPr>
      </w:pPr>
      <w:r w:rsidRPr="007918A2">
        <w:rPr>
          <w:rFonts w:ascii="Arial" w:eastAsiaTheme="majorEastAsia" w:hAnsi="Arial" w:cs="Arial"/>
        </w:rPr>
        <w:t>Combining Handoff’s development Lattice and Porter’s Nonexclusive processes empowers pioneers to proactively deal with outside challenges, make limitations for adherents, and attain long-time period show off dominance (Liu &amp; Wei, 2022).</w:t>
      </w:r>
    </w:p>
    <w:p w14:paraId="461615C3" w14:textId="5E4BBEFB" w:rsidR="00DE5D5B" w:rsidRPr="006038D6" w:rsidRDefault="007918A2" w:rsidP="007918A2">
      <w:pPr>
        <w:spacing w:before="240" w:after="240" w:line="360" w:lineRule="auto"/>
        <w:jc w:val="both"/>
        <w:rPr>
          <w:rFonts w:ascii="Arial" w:eastAsiaTheme="majorEastAsia" w:hAnsi="Arial" w:cs="Arial"/>
        </w:rPr>
      </w:pPr>
      <w:r w:rsidRPr="007918A2">
        <w:rPr>
          <w:rFonts w:ascii="Arial" w:eastAsiaTheme="majorEastAsia" w:hAnsi="Arial" w:cs="Arial"/>
        </w:rPr>
        <w:t>Amazon’s important reactions illustrate alter between improvement, development, and differentiation. via making use of market it fronts, promote it development, object development, expansion, and separation methodologies, the association efficaciously modifications over out of doors challenges into openings, strengthening its spearheading position in global e-commerce</w:t>
      </w:r>
      <w:r w:rsidR="00DE5D5B" w:rsidRPr="006038D6">
        <w:rPr>
          <w:rFonts w:ascii="Arial" w:eastAsiaTheme="majorEastAsia" w:hAnsi="Arial" w:cs="Arial"/>
        </w:rPr>
        <w:t>. </w:t>
      </w:r>
    </w:p>
    <w:p w14:paraId="584DB314" w14:textId="1B58F99D" w:rsidR="00DE5D5B" w:rsidRPr="006038D6" w:rsidRDefault="00D82CF8" w:rsidP="003E1AC3">
      <w:pPr>
        <w:pStyle w:val="Heading2"/>
        <w:spacing w:before="240" w:after="240"/>
        <w:rPr>
          <w:rFonts w:ascii="Arial" w:hAnsi="Arial" w:cs="Arial"/>
          <w:b/>
          <w:bCs/>
          <w:color w:val="000000" w:themeColor="text1"/>
          <w:sz w:val="24"/>
          <w:szCs w:val="24"/>
        </w:rPr>
      </w:pPr>
      <w:bookmarkStart w:id="7" w:name="_Toc214259536"/>
      <w:r w:rsidRPr="006038D6">
        <w:rPr>
          <w:rFonts w:ascii="Arial" w:hAnsi="Arial" w:cs="Arial"/>
          <w:b/>
          <w:bCs/>
          <w:color w:val="000000" w:themeColor="text1"/>
          <w:sz w:val="24"/>
          <w:szCs w:val="24"/>
        </w:rPr>
        <w:t>3.2</w:t>
      </w:r>
      <w:r w:rsidR="00DE5D5B" w:rsidRPr="006038D6">
        <w:rPr>
          <w:rFonts w:ascii="Arial" w:hAnsi="Arial" w:cs="Arial"/>
          <w:b/>
          <w:bCs/>
          <w:color w:val="000000" w:themeColor="text1"/>
          <w:sz w:val="24"/>
          <w:szCs w:val="24"/>
        </w:rPr>
        <w:t xml:space="preserve"> Follower Organisations’ Strategic Responses</w:t>
      </w:r>
      <w:bookmarkEnd w:id="7"/>
    </w:p>
    <w:p w14:paraId="3136A798" w14:textId="06CEF8AF" w:rsidR="00A2371C" w:rsidRPr="006038D6" w:rsidRDefault="0020153E" w:rsidP="003E1AC3">
      <w:pPr>
        <w:spacing w:before="240" w:after="240" w:line="360" w:lineRule="auto"/>
        <w:jc w:val="both"/>
        <w:rPr>
          <w:rFonts w:ascii="Arial" w:eastAsiaTheme="majorEastAsia" w:hAnsi="Arial" w:cs="Arial"/>
        </w:rPr>
      </w:pPr>
      <w:r w:rsidRPr="0020153E">
        <w:rPr>
          <w:rFonts w:ascii="Arial" w:eastAsiaTheme="majorEastAsia" w:hAnsi="Arial" w:cs="Arial"/>
        </w:rPr>
        <w:t>Follower businesses, including Alibaba, work in aggressive markets through leveraging methods that enable them to keep competitiveness while moderating the dangers associated with past due segment</w:t>
      </w:r>
      <w:r w:rsidR="00A2371C" w:rsidRPr="006038D6">
        <w:rPr>
          <w:rFonts w:ascii="Arial" w:eastAsiaTheme="majorEastAsia" w:hAnsi="Arial" w:cs="Arial"/>
        </w:rPr>
        <w:t xml:space="preserve">. Not at all like pioneers, </w:t>
      </w:r>
      <w:r w:rsidR="000C42C3" w:rsidRPr="006038D6">
        <w:rPr>
          <w:rFonts w:ascii="Arial" w:eastAsiaTheme="majorEastAsia" w:hAnsi="Arial" w:cs="Arial"/>
        </w:rPr>
        <w:t>have supporters watched</w:t>
      </w:r>
      <w:r w:rsidR="00A2371C" w:rsidRPr="006038D6">
        <w:rPr>
          <w:rFonts w:ascii="Arial" w:eastAsiaTheme="majorEastAsia" w:hAnsi="Arial" w:cs="Arial"/>
        </w:rPr>
        <w:t xml:space="preserve"> showcase patterns and advancements presented by early movers, permitting them to refine offerings, move forward operational productivity, and abuse speciality openings (Kotler </w:t>
      </w:r>
      <w:r w:rsidR="00D82CF8" w:rsidRPr="006038D6">
        <w:rPr>
          <w:rFonts w:ascii="Arial" w:eastAsiaTheme="majorEastAsia" w:hAnsi="Arial" w:cs="Arial"/>
        </w:rPr>
        <w:t>ate</w:t>
      </w:r>
      <w:r w:rsidR="00A2371C" w:rsidRPr="006038D6">
        <w:rPr>
          <w:rFonts w:ascii="Arial" w:eastAsiaTheme="majorEastAsia" w:hAnsi="Arial" w:cs="Arial"/>
        </w:rPr>
        <w:t xml:space="preserve"> al., 2021). Alibaba illustrates key nimbleness by adjusting its approach to mechanical, </w:t>
      </w:r>
      <w:r w:rsidR="00090B42" w:rsidRPr="006038D6">
        <w:rPr>
          <w:rFonts w:ascii="Arial" w:eastAsiaTheme="majorEastAsia" w:hAnsi="Arial" w:cs="Arial"/>
        </w:rPr>
        <w:t>Economic</w:t>
      </w:r>
      <w:r w:rsidR="00A2371C" w:rsidRPr="006038D6">
        <w:rPr>
          <w:rFonts w:ascii="Arial" w:eastAsiaTheme="majorEastAsia" w:hAnsi="Arial" w:cs="Arial"/>
        </w:rPr>
        <w:t>, and administrative changes within the e-commerce industry.</w:t>
      </w:r>
    </w:p>
    <w:p w14:paraId="5600F9CB" w14:textId="1DB87DF4" w:rsidR="00A2371C" w:rsidRPr="006038D6" w:rsidRDefault="00A2371C" w:rsidP="003E1AC3">
      <w:pPr>
        <w:spacing w:before="240" w:after="240" w:line="360" w:lineRule="auto"/>
        <w:jc w:val="both"/>
        <w:rPr>
          <w:rFonts w:ascii="Arial" w:eastAsiaTheme="majorEastAsia" w:hAnsi="Arial" w:cs="Arial"/>
          <w:b/>
        </w:rPr>
      </w:pPr>
      <w:r w:rsidRPr="006038D6">
        <w:rPr>
          <w:rFonts w:ascii="Arial" w:eastAsiaTheme="majorEastAsia" w:hAnsi="Arial" w:cs="Arial"/>
          <w:b/>
        </w:rPr>
        <w:lastRenderedPageBreak/>
        <w:t>1</w:t>
      </w:r>
      <w:r w:rsidR="00D82CF8" w:rsidRPr="006038D6">
        <w:rPr>
          <w:rFonts w:ascii="Arial" w:eastAsiaTheme="majorEastAsia" w:hAnsi="Arial" w:cs="Arial"/>
          <w:b/>
        </w:rPr>
        <w:t>. Market Penetration Strategies</w:t>
      </w:r>
    </w:p>
    <w:p w14:paraId="6EA8BC05" w14:textId="1CA1C200" w:rsidR="00A2371C" w:rsidRPr="006038D6" w:rsidRDefault="00A2371C" w:rsidP="00D82CF8">
      <w:pPr>
        <w:pStyle w:val="ListParagraph"/>
        <w:numPr>
          <w:ilvl w:val="0"/>
          <w:numId w:val="41"/>
        </w:numPr>
        <w:spacing w:before="240" w:after="240" w:line="360" w:lineRule="auto"/>
        <w:jc w:val="both"/>
        <w:rPr>
          <w:rFonts w:ascii="Arial" w:eastAsiaTheme="majorEastAsia" w:hAnsi="Arial" w:cs="Arial"/>
        </w:rPr>
      </w:pPr>
      <w:r w:rsidRPr="006038D6">
        <w:rPr>
          <w:rFonts w:ascii="Arial" w:eastAsiaTheme="majorEastAsia" w:hAnsi="Arial" w:cs="Arial"/>
          <w:b/>
        </w:rPr>
        <w:t>Point:</w:t>
      </w:r>
      <w:r w:rsidRPr="006038D6">
        <w:rPr>
          <w:rFonts w:ascii="Arial" w:eastAsiaTheme="majorEastAsia" w:hAnsi="Arial" w:cs="Arial"/>
        </w:rPr>
        <w:t xml:space="preserve"> Alibaba upgrades advertise share in existing markets by advertising competitive estimating, focused on advance</w:t>
      </w:r>
      <w:r w:rsidR="00D82CF8" w:rsidRPr="006038D6">
        <w:rPr>
          <w:rFonts w:ascii="Arial" w:eastAsiaTheme="majorEastAsia" w:hAnsi="Arial" w:cs="Arial"/>
        </w:rPr>
        <w:t>ments, and devotion programmes.</w:t>
      </w:r>
    </w:p>
    <w:p w14:paraId="30B785E1" w14:textId="327EDDEB" w:rsidR="00A2371C" w:rsidRPr="006038D6" w:rsidRDefault="00D82CF8" w:rsidP="00D82CF8">
      <w:pPr>
        <w:pStyle w:val="ListParagraph"/>
        <w:numPr>
          <w:ilvl w:val="0"/>
          <w:numId w:val="41"/>
        </w:numPr>
        <w:spacing w:before="240" w:after="240" w:line="360" w:lineRule="auto"/>
        <w:jc w:val="both"/>
        <w:rPr>
          <w:rFonts w:ascii="Arial" w:eastAsiaTheme="majorEastAsia" w:hAnsi="Arial" w:cs="Arial"/>
        </w:rPr>
      </w:pPr>
      <w:r w:rsidRPr="006038D6">
        <w:rPr>
          <w:rFonts w:ascii="Arial" w:eastAsiaTheme="majorEastAsia" w:hAnsi="Arial" w:cs="Arial"/>
          <w:b/>
        </w:rPr>
        <w:t xml:space="preserve">Application of </w:t>
      </w:r>
      <w:proofErr w:type="spellStart"/>
      <w:r w:rsidRPr="006038D6">
        <w:rPr>
          <w:rFonts w:ascii="Arial" w:eastAsiaTheme="majorEastAsia" w:hAnsi="Arial" w:cs="Arial"/>
          <w:b/>
        </w:rPr>
        <w:t>Ansoff’</w:t>
      </w:r>
      <w:r w:rsidR="00A2371C" w:rsidRPr="006038D6">
        <w:rPr>
          <w:rFonts w:ascii="Arial" w:eastAsiaTheme="majorEastAsia" w:hAnsi="Arial" w:cs="Arial"/>
          <w:b/>
        </w:rPr>
        <w:t>s</w:t>
      </w:r>
      <w:proofErr w:type="spellEnd"/>
      <w:r w:rsidR="00A2371C" w:rsidRPr="006038D6">
        <w:rPr>
          <w:rFonts w:ascii="Arial" w:eastAsiaTheme="majorEastAsia" w:hAnsi="Arial" w:cs="Arial"/>
          <w:b/>
        </w:rPr>
        <w:t xml:space="preserve"> Growth Matrix</w:t>
      </w:r>
      <w:r w:rsidR="00A2371C" w:rsidRPr="006038D6">
        <w:rPr>
          <w:rFonts w:ascii="Arial" w:eastAsiaTheme="majorEastAsia" w:hAnsi="Arial" w:cs="Arial"/>
        </w:rPr>
        <w:t xml:space="preserve">: Advertise entrance includes offering more of existing items in current markets. Alibaba executes rebate campaigns amid major occasions such as </w:t>
      </w:r>
      <w:proofErr w:type="spellStart"/>
      <w:r w:rsidR="00A2371C" w:rsidRPr="006038D6">
        <w:rPr>
          <w:rFonts w:ascii="Arial" w:eastAsiaTheme="majorEastAsia" w:hAnsi="Arial" w:cs="Arial"/>
        </w:rPr>
        <w:t>Singles</w:t>
      </w:r>
      <w:r w:rsidR="00DC0643" w:rsidRPr="006038D6">
        <w:rPr>
          <w:rFonts w:ascii="Arial" w:eastAsiaTheme="majorEastAsia" w:hAnsi="Arial" w:cs="Arial"/>
        </w:rPr>
        <w:t>â</w:t>
      </w:r>
      <w:proofErr w:type="spellEnd"/>
      <w:r w:rsidR="00A2371C" w:rsidRPr="006038D6">
        <w:rPr>
          <w:rFonts w:ascii="Arial" w:eastAsiaTheme="majorEastAsia" w:hAnsi="Arial" w:cs="Arial"/>
        </w:rPr>
        <w:t xml:space="preserve"> Day, moving forward client maintenance and deals volume (Give</w:t>
      </w:r>
      <w:r w:rsidRPr="006038D6">
        <w:rPr>
          <w:rFonts w:ascii="Arial" w:eastAsiaTheme="majorEastAsia" w:hAnsi="Arial" w:cs="Arial"/>
        </w:rPr>
        <w:t>, 2021).</w:t>
      </w:r>
    </w:p>
    <w:p w14:paraId="5935E378" w14:textId="3A7D0849" w:rsidR="00A2371C" w:rsidRPr="006038D6" w:rsidRDefault="00D82CF8" w:rsidP="003E1AC3">
      <w:pPr>
        <w:pStyle w:val="ListParagraph"/>
        <w:numPr>
          <w:ilvl w:val="0"/>
          <w:numId w:val="41"/>
        </w:numPr>
        <w:spacing w:before="240" w:after="240" w:line="360" w:lineRule="auto"/>
        <w:jc w:val="both"/>
        <w:rPr>
          <w:rFonts w:ascii="Arial" w:eastAsiaTheme="majorEastAsia" w:hAnsi="Arial" w:cs="Arial"/>
        </w:rPr>
      </w:pPr>
      <w:r w:rsidRPr="006038D6">
        <w:rPr>
          <w:rFonts w:ascii="Arial" w:eastAsiaTheme="majorEastAsia" w:hAnsi="Arial" w:cs="Arial"/>
          <w:b/>
        </w:rPr>
        <w:t>Industry Example:</w:t>
      </w:r>
      <w:r w:rsidRPr="006038D6">
        <w:rPr>
          <w:rFonts w:ascii="Arial" w:eastAsiaTheme="majorEastAsia" w:hAnsi="Arial" w:cs="Arial"/>
        </w:rPr>
        <w:t xml:space="preserve"> Singles</w:t>
      </w:r>
      <w:r w:rsidR="00A2371C" w:rsidRPr="006038D6">
        <w:rPr>
          <w:rFonts w:ascii="Arial" w:eastAsiaTheme="majorEastAsia" w:hAnsi="Arial" w:cs="Arial"/>
        </w:rPr>
        <w:t xml:space="preserve"> Day in 2023 created over USD 90 billion in net stock esteem, illustrating </w:t>
      </w:r>
      <w:r w:rsidR="003E1AC3" w:rsidRPr="006038D6">
        <w:rPr>
          <w:rFonts w:ascii="Arial" w:eastAsiaTheme="majorEastAsia" w:hAnsi="Arial" w:cs="Arial"/>
        </w:rPr>
        <w:t>Alibaba’s</w:t>
      </w:r>
      <w:r w:rsidR="00A2371C" w:rsidRPr="006038D6">
        <w:rPr>
          <w:rFonts w:ascii="Arial" w:eastAsiaTheme="majorEastAsia" w:hAnsi="Arial" w:cs="Arial"/>
        </w:rPr>
        <w:t xml:space="preserve"> capacity to drive volume through vital promoting and limited time campaigns (Liu &amp; Wei, 2022).</w:t>
      </w:r>
    </w:p>
    <w:p w14:paraId="39427698" w14:textId="2CF98EAA" w:rsidR="00A2371C" w:rsidRPr="006038D6" w:rsidRDefault="00A2371C" w:rsidP="003E1AC3">
      <w:pPr>
        <w:spacing w:before="240" w:after="240" w:line="360" w:lineRule="auto"/>
        <w:jc w:val="both"/>
        <w:rPr>
          <w:rFonts w:ascii="Arial" w:eastAsiaTheme="majorEastAsia" w:hAnsi="Arial" w:cs="Arial"/>
          <w:b/>
        </w:rPr>
      </w:pPr>
      <w:r w:rsidRPr="006038D6">
        <w:rPr>
          <w:rFonts w:ascii="Arial" w:eastAsiaTheme="majorEastAsia" w:hAnsi="Arial" w:cs="Arial"/>
          <w:b/>
        </w:rPr>
        <w:t>2</w:t>
      </w:r>
      <w:r w:rsidR="00D82CF8" w:rsidRPr="006038D6">
        <w:rPr>
          <w:rFonts w:ascii="Arial" w:eastAsiaTheme="majorEastAsia" w:hAnsi="Arial" w:cs="Arial"/>
          <w:b/>
        </w:rPr>
        <w:t>. Market Development Strategies</w:t>
      </w:r>
    </w:p>
    <w:p w14:paraId="4E22776D" w14:textId="27CC6865" w:rsidR="00A2371C" w:rsidRPr="006038D6" w:rsidRDefault="00A2371C" w:rsidP="00D82CF8">
      <w:pPr>
        <w:pStyle w:val="ListParagraph"/>
        <w:numPr>
          <w:ilvl w:val="0"/>
          <w:numId w:val="42"/>
        </w:numPr>
        <w:spacing w:before="240" w:after="240" w:line="360" w:lineRule="auto"/>
        <w:jc w:val="both"/>
        <w:rPr>
          <w:rFonts w:ascii="Arial" w:eastAsiaTheme="majorEastAsia" w:hAnsi="Arial" w:cs="Arial"/>
        </w:rPr>
      </w:pPr>
      <w:r w:rsidRPr="006038D6">
        <w:rPr>
          <w:rFonts w:ascii="Arial" w:eastAsiaTheme="majorEastAsia" w:hAnsi="Arial" w:cs="Arial"/>
          <w:b/>
        </w:rPr>
        <w:t>Point:</w:t>
      </w:r>
      <w:r w:rsidRPr="006038D6">
        <w:rPr>
          <w:rFonts w:ascii="Arial" w:eastAsiaTheme="majorEastAsia" w:hAnsi="Arial" w:cs="Arial"/>
        </w:rPr>
        <w:t xml:space="preserve"> Alibaba grows universally whereas adapting to neighbourhood advertise ought to get to</w:t>
      </w:r>
      <w:r w:rsidR="00D82CF8" w:rsidRPr="006038D6">
        <w:rPr>
          <w:rFonts w:ascii="Arial" w:eastAsiaTheme="majorEastAsia" w:hAnsi="Arial" w:cs="Arial"/>
        </w:rPr>
        <w:t xml:space="preserve"> undiscovered client fragments.</w:t>
      </w:r>
      <w:bookmarkStart w:id="8" w:name="_GoBack"/>
      <w:bookmarkEnd w:id="8"/>
    </w:p>
    <w:p w14:paraId="5F6AE789" w14:textId="0E396037" w:rsidR="00A2371C" w:rsidRPr="006038D6" w:rsidRDefault="00D82CF8" w:rsidP="00D82CF8">
      <w:pPr>
        <w:pStyle w:val="ListParagraph"/>
        <w:numPr>
          <w:ilvl w:val="0"/>
          <w:numId w:val="42"/>
        </w:numPr>
        <w:spacing w:before="240" w:after="240" w:line="360" w:lineRule="auto"/>
        <w:jc w:val="both"/>
        <w:rPr>
          <w:rFonts w:ascii="Arial" w:eastAsiaTheme="majorEastAsia" w:hAnsi="Arial" w:cs="Arial"/>
        </w:rPr>
      </w:pPr>
      <w:r w:rsidRPr="006038D6">
        <w:rPr>
          <w:rFonts w:ascii="Arial" w:eastAsiaTheme="majorEastAsia" w:hAnsi="Arial" w:cs="Arial"/>
          <w:b/>
        </w:rPr>
        <w:t xml:space="preserve">Application of </w:t>
      </w:r>
      <w:proofErr w:type="spellStart"/>
      <w:r w:rsidRPr="006038D6">
        <w:rPr>
          <w:rFonts w:ascii="Arial" w:eastAsiaTheme="majorEastAsia" w:hAnsi="Arial" w:cs="Arial"/>
          <w:b/>
        </w:rPr>
        <w:t>Ansoff’</w:t>
      </w:r>
      <w:r w:rsidR="00A2371C" w:rsidRPr="006038D6">
        <w:rPr>
          <w:rFonts w:ascii="Arial" w:eastAsiaTheme="majorEastAsia" w:hAnsi="Arial" w:cs="Arial"/>
          <w:b/>
        </w:rPr>
        <w:t>s</w:t>
      </w:r>
      <w:proofErr w:type="spellEnd"/>
      <w:r w:rsidR="00A2371C" w:rsidRPr="006038D6">
        <w:rPr>
          <w:rFonts w:ascii="Arial" w:eastAsiaTheme="majorEastAsia" w:hAnsi="Arial" w:cs="Arial"/>
          <w:b/>
        </w:rPr>
        <w:t xml:space="preserve"> Growth Matrix:</w:t>
      </w:r>
      <w:r w:rsidR="00A2371C" w:rsidRPr="006038D6">
        <w:rPr>
          <w:rFonts w:ascii="Arial" w:eastAsiaTheme="majorEastAsia" w:hAnsi="Arial" w:cs="Arial"/>
        </w:rPr>
        <w:t xml:space="preserve"> Showcase improvement includes entering unused geological markets with existing items. Alibaba has contributed in Southeast Asia through its </w:t>
      </w:r>
      <w:proofErr w:type="spellStart"/>
      <w:r w:rsidR="00A2371C" w:rsidRPr="006038D6">
        <w:rPr>
          <w:rFonts w:ascii="Arial" w:eastAsiaTheme="majorEastAsia" w:hAnsi="Arial" w:cs="Arial"/>
        </w:rPr>
        <w:t>Lazada</w:t>
      </w:r>
      <w:proofErr w:type="spellEnd"/>
      <w:r w:rsidR="00A2371C" w:rsidRPr="006038D6">
        <w:rPr>
          <w:rFonts w:ascii="Arial" w:eastAsiaTheme="majorEastAsia" w:hAnsi="Arial" w:cs="Arial"/>
        </w:rPr>
        <w:t xml:space="preserve"> stage and in Europe by means of </w:t>
      </w:r>
      <w:proofErr w:type="spellStart"/>
      <w:r w:rsidR="00A2371C" w:rsidRPr="006038D6">
        <w:rPr>
          <w:rFonts w:ascii="Arial" w:eastAsiaTheme="majorEastAsia" w:hAnsi="Arial" w:cs="Arial"/>
        </w:rPr>
        <w:t>AliExpress</w:t>
      </w:r>
      <w:proofErr w:type="spellEnd"/>
      <w:r w:rsidR="00A2371C" w:rsidRPr="006038D6">
        <w:rPr>
          <w:rFonts w:ascii="Arial" w:eastAsiaTheme="majorEastAsia" w:hAnsi="Arial" w:cs="Arial"/>
        </w:rPr>
        <w:t xml:space="preserve">, fitting instalment choices, </w:t>
      </w:r>
      <w:r w:rsidRPr="006038D6">
        <w:rPr>
          <w:rFonts w:ascii="Arial" w:eastAsiaTheme="majorEastAsia" w:hAnsi="Arial" w:cs="Arial"/>
        </w:rPr>
        <w:t>coordination’s</w:t>
      </w:r>
      <w:r w:rsidR="00A2371C" w:rsidRPr="006038D6">
        <w:rPr>
          <w:rFonts w:ascii="Arial" w:eastAsiaTheme="majorEastAsia" w:hAnsi="Arial" w:cs="Arial"/>
        </w:rPr>
        <w:t xml:space="preserve">, and item collection to nearby </w:t>
      </w:r>
      <w:r w:rsidRPr="006038D6">
        <w:rPr>
          <w:rFonts w:ascii="Arial" w:eastAsiaTheme="majorEastAsia" w:hAnsi="Arial" w:cs="Arial"/>
        </w:rPr>
        <w:t>inclinations (</w:t>
      </w:r>
      <w:proofErr w:type="spellStart"/>
      <w:r w:rsidRPr="006038D6">
        <w:rPr>
          <w:rFonts w:ascii="Arial" w:eastAsiaTheme="majorEastAsia" w:hAnsi="Arial" w:cs="Arial"/>
        </w:rPr>
        <w:t>Hollensen</w:t>
      </w:r>
      <w:proofErr w:type="spellEnd"/>
      <w:r w:rsidRPr="006038D6">
        <w:rPr>
          <w:rFonts w:ascii="Arial" w:eastAsiaTheme="majorEastAsia" w:hAnsi="Arial" w:cs="Arial"/>
        </w:rPr>
        <w:t>, 2020).</w:t>
      </w:r>
    </w:p>
    <w:p w14:paraId="1F21406F" w14:textId="345FEFDC" w:rsidR="00A2371C" w:rsidRPr="006038D6" w:rsidRDefault="00A2371C" w:rsidP="003E1AC3">
      <w:pPr>
        <w:pStyle w:val="ListParagraph"/>
        <w:numPr>
          <w:ilvl w:val="0"/>
          <w:numId w:val="42"/>
        </w:numPr>
        <w:spacing w:before="240" w:after="240" w:line="360" w:lineRule="auto"/>
        <w:jc w:val="both"/>
        <w:rPr>
          <w:rFonts w:ascii="Arial" w:eastAsiaTheme="majorEastAsia" w:hAnsi="Arial" w:cs="Arial"/>
        </w:rPr>
      </w:pPr>
      <w:r w:rsidRPr="006038D6">
        <w:rPr>
          <w:rFonts w:ascii="Arial" w:eastAsiaTheme="majorEastAsia" w:hAnsi="Arial" w:cs="Arial"/>
          <w:b/>
        </w:rPr>
        <w:t>Strategic Implication:</w:t>
      </w:r>
      <w:r w:rsidRPr="006038D6">
        <w:rPr>
          <w:rFonts w:ascii="Arial" w:eastAsiaTheme="majorEastAsia" w:hAnsi="Arial" w:cs="Arial"/>
        </w:rPr>
        <w:t xml:space="preserve"> By leveraging lessons from </w:t>
      </w:r>
      <w:r w:rsidR="003E1AC3" w:rsidRPr="006038D6">
        <w:rPr>
          <w:rFonts w:ascii="Arial" w:eastAsiaTheme="majorEastAsia" w:hAnsi="Arial" w:cs="Arial"/>
        </w:rPr>
        <w:t>Amazon’s</w:t>
      </w:r>
      <w:r w:rsidRPr="006038D6">
        <w:rPr>
          <w:rFonts w:ascii="Arial" w:eastAsiaTheme="majorEastAsia" w:hAnsi="Arial" w:cs="Arial"/>
        </w:rPr>
        <w:t xml:space="preserve"> worldwide extension, Alibaba limits showcase section dangers and quickens selection in modern districts.</w:t>
      </w:r>
    </w:p>
    <w:p w14:paraId="11B4D2A2" w14:textId="0C135915" w:rsidR="00A2371C" w:rsidRPr="006038D6" w:rsidRDefault="00A2371C" w:rsidP="003E1AC3">
      <w:pPr>
        <w:spacing w:before="240" w:after="240" w:line="360" w:lineRule="auto"/>
        <w:jc w:val="both"/>
        <w:rPr>
          <w:rFonts w:ascii="Arial" w:eastAsiaTheme="majorEastAsia" w:hAnsi="Arial" w:cs="Arial"/>
          <w:b/>
        </w:rPr>
      </w:pPr>
      <w:r w:rsidRPr="006038D6">
        <w:rPr>
          <w:rFonts w:ascii="Arial" w:eastAsiaTheme="majorEastAsia" w:hAnsi="Arial" w:cs="Arial"/>
          <w:b/>
        </w:rPr>
        <w:t>3. Product/Service I</w:t>
      </w:r>
      <w:r w:rsidR="00D82CF8" w:rsidRPr="006038D6">
        <w:rPr>
          <w:rFonts w:ascii="Arial" w:eastAsiaTheme="majorEastAsia" w:hAnsi="Arial" w:cs="Arial"/>
          <w:b/>
        </w:rPr>
        <w:t>nnovation (Product Development)</w:t>
      </w:r>
    </w:p>
    <w:p w14:paraId="08E93937" w14:textId="77ABF3EC" w:rsidR="00A2371C" w:rsidRPr="006038D6" w:rsidRDefault="00A2371C" w:rsidP="00D82CF8">
      <w:pPr>
        <w:pStyle w:val="ListParagraph"/>
        <w:numPr>
          <w:ilvl w:val="0"/>
          <w:numId w:val="43"/>
        </w:numPr>
        <w:spacing w:before="240" w:after="240" w:line="360" w:lineRule="auto"/>
        <w:jc w:val="both"/>
        <w:rPr>
          <w:rFonts w:ascii="Arial" w:eastAsiaTheme="majorEastAsia" w:hAnsi="Arial" w:cs="Arial"/>
        </w:rPr>
      </w:pPr>
      <w:r w:rsidRPr="006038D6">
        <w:rPr>
          <w:rFonts w:ascii="Arial" w:eastAsiaTheme="majorEastAsia" w:hAnsi="Arial" w:cs="Arial"/>
          <w:b/>
        </w:rPr>
        <w:t>Point:</w:t>
      </w:r>
      <w:r w:rsidRPr="006038D6">
        <w:rPr>
          <w:rFonts w:ascii="Arial" w:eastAsiaTheme="majorEastAsia" w:hAnsi="Arial" w:cs="Arial"/>
        </w:rPr>
        <w:t xml:space="preserve"> Alibaba creates unused administrations and advanced arrangements to distinguish</w:t>
      </w:r>
      <w:r w:rsidR="00D82CF8" w:rsidRPr="006038D6">
        <w:rPr>
          <w:rFonts w:ascii="Arial" w:eastAsiaTheme="majorEastAsia" w:hAnsi="Arial" w:cs="Arial"/>
        </w:rPr>
        <w:t xml:space="preserve"> itself from competitors.</w:t>
      </w:r>
    </w:p>
    <w:p w14:paraId="45AC65E8" w14:textId="03DF77AE" w:rsidR="00A2371C" w:rsidRPr="006038D6" w:rsidRDefault="00D82CF8" w:rsidP="00D82CF8">
      <w:pPr>
        <w:pStyle w:val="ListParagraph"/>
        <w:numPr>
          <w:ilvl w:val="0"/>
          <w:numId w:val="43"/>
        </w:numPr>
        <w:spacing w:before="240" w:after="240" w:line="360" w:lineRule="auto"/>
        <w:jc w:val="both"/>
        <w:rPr>
          <w:rFonts w:ascii="Arial" w:eastAsiaTheme="majorEastAsia" w:hAnsi="Arial" w:cs="Arial"/>
        </w:rPr>
      </w:pPr>
      <w:r w:rsidRPr="006038D6">
        <w:rPr>
          <w:rFonts w:ascii="Arial" w:eastAsiaTheme="majorEastAsia" w:hAnsi="Arial" w:cs="Arial"/>
          <w:b/>
        </w:rPr>
        <w:t xml:space="preserve">Application of </w:t>
      </w:r>
      <w:proofErr w:type="spellStart"/>
      <w:r w:rsidRPr="006038D6">
        <w:rPr>
          <w:rFonts w:ascii="Arial" w:eastAsiaTheme="majorEastAsia" w:hAnsi="Arial" w:cs="Arial"/>
          <w:b/>
        </w:rPr>
        <w:t>Ansoff’</w:t>
      </w:r>
      <w:r w:rsidR="00A2371C" w:rsidRPr="006038D6">
        <w:rPr>
          <w:rFonts w:ascii="Arial" w:eastAsiaTheme="majorEastAsia" w:hAnsi="Arial" w:cs="Arial"/>
          <w:b/>
        </w:rPr>
        <w:t>s</w:t>
      </w:r>
      <w:proofErr w:type="spellEnd"/>
      <w:r w:rsidR="00A2371C" w:rsidRPr="006038D6">
        <w:rPr>
          <w:rFonts w:ascii="Arial" w:eastAsiaTheme="majorEastAsia" w:hAnsi="Arial" w:cs="Arial"/>
          <w:b/>
        </w:rPr>
        <w:t xml:space="preserve"> Growth Matrix:</w:t>
      </w:r>
      <w:r w:rsidR="00A2371C" w:rsidRPr="006038D6">
        <w:rPr>
          <w:rFonts w:ascii="Arial" w:eastAsiaTheme="majorEastAsia" w:hAnsi="Arial" w:cs="Arial"/>
        </w:rPr>
        <w:t xml:space="preserve"> Item advancement includes advertising unused or upgraded items to existing markets. Alibaba has presented AI-driven customised suggestions, cloud computing administrations, and coordinates </w:t>
      </w:r>
      <w:r w:rsidRPr="006038D6">
        <w:rPr>
          <w:rFonts w:ascii="Arial" w:eastAsiaTheme="majorEastAsia" w:hAnsi="Arial" w:cs="Arial"/>
        </w:rPr>
        <w:t>finch</w:t>
      </w:r>
      <w:r w:rsidR="00A2371C" w:rsidRPr="006038D6">
        <w:rPr>
          <w:rFonts w:ascii="Arial" w:eastAsiaTheme="majorEastAsia" w:hAnsi="Arial" w:cs="Arial"/>
        </w:rPr>
        <w:t xml:space="preserve"> arrangements such as Subterranean </w:t>
      </w:r>
      <w:r w:rsidRPr="006038D6">
        <w:rPr>
          <w:rFonts w:ascii="Arial" w:eastAsiaTheme="majorEastAsia" w:hAnsi="Arial" w:cs="Arial"/>
        </w:rPr>
        <w:t>Insect</w:t>
      </w:r>
      <w:r w:rsidR="00A2371C" w:rsidRPr="006038D6">
        <w:rPr>
          <w:rFonts w:ascii="Arial" w:eastAsiaTheme="majorEastAsia" w:hAnsi="Arial" w:cs="Arial"/>
        </w:rPr>
        <w:t xml:space="preserve"> Gather for advanced instalments (Johnson </w:t>
      </w:r>
      <w:r w:rsidR="00DC0643" w:rsidRPr="006038D6">
        <w:rPr>
          <w:rFonts w:ascii="Arial" w:eastAsiaTheme="majorEastAsia" w:hAnsi="Arial" w:cs="Arial"/>
        </w:rPr>
        <w:t>et al</w:t>
      </w:r>
      <w:r w:rsidR="00A2371C" w:rsidRPr="006038D6">
        <w:rPr>
          <w:rFonts w:ascii="Arial" w:eastAsiaTheme="majorEastAsia" w:hAnsi="Arial" w:cs="Arial"/>
        </w:rPr>
        <w:t>., 2020).</w:t>
      </w:r>
    </w:p>
    <w:p w14:paraId="6000C97D" w14:textId="32540A65" w:rsidR="00A2371C" w:rsidRPr="006038D6" w:rsidRDefault="00A2371C" w:rsidP="003E1AC3">
      <w:pPr>
        <w:pStyle w:val="ListParagraph"/>
        <w:numPr>
          <w:ilvl w:val="0"/>
          <w:numId w:val="43"/>
        </w:numPr>
        <w:spacing w:before="240" w:after="240" w:line="360" w:lineRule="auto"/>
        <w:jc w:val="both"/>
        <w:rPr>
          <w:rFonts w:ascii="Arial" w:eastAsiaTheme="majorEastAsia" w:hAnsi="Arial" w:cs="Arial"/>
        </w:rPr>
      </w:pPr>
      <w:r w:rsidRPr="006038D6">
        <w:rPr>
          <w:rFonts w:ascii="Arial" w:eastAsiaTheme="majorEastAsia" w:hAnsi="Arial" w:cs="Arial"/>
          <w:b/>
        </w:rPr>
        <w:lastRenderedPageBreak/>
        <w:t>Industry Example:</w:t>
      </w:r>
      <w:r w:rsidRPr="006038D6">
        <w:rPr>
          <w:rFonts w:ascii="Arial" w:eastAsiaTheme="majorEastAsia" w:hAnsi="Arial" w:cs="Arial"/>
        </w:rPr>
        <w:t xml:space="preserve"> Alibaba Cloud gives adaptable cloud administrations over Asia, empowering little businesses to get to progressed computerised foundation whereas reinforcing </w:t>
      </w:r>
      <w:r w:rsidR="003E1AC3" w:rsidRPr="006038D6">
        <w:rPr>
          <w:rFonts w:ascii="Arial" w:eastAsiaTheme="majorEastAsia" w:hAnsi="Arial" w:cs="Arial"/>
        </w:rPr>
        <w:t>Alibaba’s</w:t>
      </w:r>
      <w:r w:rsidRPr="006038D6">
        <w:rPr>
          <w:rFonts w:ascii="Arial" w:eastAsiaTheme="majorEastAsia" w:hAnsi="Arial" w:cs="Arial"/>
        </w:rPr>
        <w:t xml:space="preserve"> environment.</w:t>
      </w:r>
    </w:p>
    <w:p w14:paraId="12D5A4BD" w14:textId="13B1D43B" w:rsidR="00A2371C" w:rsidRPr="006038D6" w:rsidRDefault="00D82CF8" w:rsidP="003E1AC3">
      <w:pPr>
        <w:spacing w:before="240" w:after="240" w:line="360" w:lineRule="auto"/>
        <w:jc w:val="both"/>
        <w:rPr>
          <w:rFonts w:ascii="Arial" w:eastAsiaTheme="majorEastAsia" w:hAnsi="Arial" w:cs="Arial"/>
          <w:b/>
        </w:rPr>
      </w:pPr>
      <w:r w:rsidRPr="006038D6">
        <w:rPr>
          <w:rFonts w:ascii="Arial" w:eastAsiaTheme="majorEastAsia" w:hAnsi="Arial" w:cs="Arial"/>
          <w:b/>
        </w:rPr>
        <w:t>4. Cost Leadership Strategy</w:t>
      </w:r>
    </w:p>
    <w:p w14:paraId="6E812FF7" w14:textId="48879026" w:rsidR="00A2371C" w:rsidRPr="006038D6" w:rsidRDefault="00D82CF8" w:rsidP="00D82CF8">
      <w:pPr>
        <w:pStyle w:val="ListParagraph"/>
        <w:numPr>
          <w:ilvl w:val="0"/>
          <w:numId w:val="44"/>
        </w:numPr>
        <w:spacing w:before="240" w:after="240" w:line="360" w:lineRule="auto"/>
        <w:jc w:val="both"/>
        <w:rPr>
          <w:rFonts w:ascii="Arial" w:eastAsiaTheme="majorEastAsia" w:hAnsi="Arial" w:cs="Arial"/>
        </w:rPr>
      </w:pPr>
      <w:r w:rsidRPr="006038D6">
        <w:rPr>
          <w:rFonts w:ascii="Arial" w:eastAsiaTheme="majorEastAsia" w:hAnsi="Arial" w:cs="Arial"/>
          <w:b/>
        </w:rPr>
        <w:t>Point:</w:t>
      </w:r>
      <w:r w:rsidRPr="006038D6">
        <w:rPr>
          <w:rFonts w:ascii="Arial" w:eastAsiaTheme="majorEastAsia" w:hAnsi="Arial" w:cs="Arial"/>
        </w:rPr>
        <w:t xml:space="preserve"> Alibaba receives Porter’</w:t>
      </w:r>
      <w:r w:rsidR="00A2371C" w:rsidRPr="006038D6">
        <w:rPr>
          <w:rFonts w:ascii="Arial" w:eastAsiaTheme="majorEastAsia" w:hAnsi="Arial" w:cs="Arial"/>
        </w:rPr>
        <w:t>s Bland Methodology of taken a toll administration, conveying esteem at lower costs to dra</w:t>
      </w:r>
      <w:r w:rsidRPr="006038D6">
        <w:rPr>
          <w:rFonts w:ascii="Arial" w:eastAsiaTheme="majorEastAsia" w:hAnsi="Arial" w:cs="Arial"/>
        </w:rPr>
        <w:t>w in price-sensitive customers.</w:t>
      </w:r>
    </w:p>
    <w:p w14:paraId="18B8B0FF" w14:textId="05D426ED" w:rsidR="00A2371C" w:rsidRPr="006038D6" w:rsidRDefault="00A2371C" w:rsidP="00D82CF8">
      <w:pPr>
        <w:pStyle w:val="ListParagraph"/>
        <w:numPr>
          <w:ilvl w:val="0"/>
          <w:numId w:val="44"/>
        </w:numPr>
        <w:spacing w:before="240" w:after="240" w:line="360" w:lineRule="auto"/>
        <w:jc w:val="both"/>
        <w:rPr>
          <w:rFonts w:ascii="Arial" w:eastAsiaTheme="majorEastAsia" w:hAnsi="Arial" w:cs="Arial"/>
        </w:rPr>
      </w:pPr>
      <w:r w:rsidRPr="006038D6">
        <w:rPr>
          <w:rFonts w:ascii="Arial" w:eastAsiaTheme="majorEastAsia" w:hAnsi="Arial" w:cs="Arial"/>
          <w:b/>
        </w:rPr>
        <w:t>Strategic Application:</w:t>
      </w:r>
      <w:r w:rsidRPr="006038D6">
        <w:rPr>
          <w:rFonts w:ascii="Arial" w:eastAsiaTheme="majorEastAsia" w:hAnsi="Arial" w:cs="Arial"/>
        </w:rPr>
        <w:t xml:space="preserve"> Economies of scale, productive </w:t>
      </w:r>
      <w:r w:rsidR="00D82CF8" w:rsidRPr="006038D6">
        <w:rPr>
          <w:rFonts w:ascii="Arial" w:eastAsiaTheme="majorEastAsia" w:hAnsi="Arial" w:cs="Arial"/>
        </w:rPr>
        <w:t>coordination’s</w:t>
      </w:r>
      <w:r w:rsidRPr="006038D6">
        <w:rPr>
          <w:rFonts w:ascii="Arial" w:eastAsiaTheme="majorEastAsia" w:hAnsi="Arial" w:cs="Arial"/>
        </w:rPr>
        <w:t xml:space="preserve">, and associations with providers diminish operational costs, permitting Alibaba to offer competitive estimating and advancements without compromising </w:t>
      </w:r>
      <w:r w:rsidR="00D82CF8" w:rsidRPr="006038D6">
        <w:rPr>
          <w:rFonts w:ascii="Arial" w:eastAsiaTheme="majorEastAsia" w:hAnsi="Arial" w:cs="Arial"/>
        </w:rPr>
        <w:t xml:space="preserve">benefit (Kotler </w:t>
      </w:r>
      <w:r w:rsidR="00DC0643" w:rsidRPr="006038D6">
        <w:rPr>
          <w:rFonts w:ascii="Arial" w:eastAsiaTheme="majorEastAsia" w:hAnsi="Arial" w:cs="Arial"/>
        </w:rPr>
        <w:t>et al</w:t>
      </w:r>
      <w:r w:rsidR="00D82CF8" w:rsidRPr="006038D6">
        <w:rPr>
          <w:rFonts w:ascii="Arial" w:eastAsiaTheme="majorEastAsia" w:hAnsi="Arial" w:cs="Arial"/>
        </w:rPr>
        <w:t>., 2021).</w:t>
      </w:r>
    </w:p>
    <w:p w14:paraId="1FD0CA1B" w14:textId="6E820FBA" w:rsidR="00A2371C" w:rsidRPr="006038D6" w:rsidRDefault="00A2371C" w:rsidP="003E1AC3">
      <w:pPr>
        <w:pStyle w:val="ListParagraph"/>
        <w:numPr>
          <w:ilvl w:val="0"/>
          <w:numId w:val="44"/>
        </w:numPr>
        <w:spacing w:before="240" w:after="240" w:line="360" w:lineRule="auto"/>
        <w:jc w:val="both"/>
        <w:rPr>
          <w:rFonts w:ascii="Arial" w:eastAsiaTheme="majorEastAsia" w:hAnsi="Arial" w:cs="Arial"/>
        </w:rPr>
      </w:pPr>
      <w:r w:rsidRPr="006038D6">
        <w:rPr>
          <w:rFonts w:ascii="Arial" w:eastAsiaTheme="majorEastAsia" w:hAnsi="Arial" w:cs="Arial"/>
          <w:b/>
        </w:rPr>
        <w:t>Industry Example:</w:t>
      </w:r>
      <w:r w:rsidRPr="006038D6">
        <w:rPr>
          <w:rFonts w:ascii="Arial" w:eastAsiaTheme="majorEastAsia" w:hAnsi="Arial" w:cs="Arial"/>
        </w:rPr>
        <w:t xml:space="preserve"> </w:t>
      </w:r>
      <w:r w:rsidR="003E1AC3" w:rsidRPr="006038D6">
        <w:rPr>
          <w:rFonts w:ascii="Arial" w:eastAsiaTheme="majorEastAsia" w:hAnsi="Arial" w:cs="Arial"/>
        </w:rPr>
        <w:t>Alibaba’s</w:t>
      </w:r>
      <w:r w:rsidRPr="006038D6">
        <w:rPr>
          <w:rFonts w:ascii="Arial" w:eastAsiaTheme="majorEastAsia" w:hAnsi="Arial" w:cs="Arial"/>
        </w:rPr>
        <w:t xml:space="preserve"> cross-border e-commerce stage, </w:t>
      </w:r>
      <w:proofErr w:type="spellStart"/>
      <w:r w:rsidRPr="006038D6">
        <w:rPr>
          <w:rFonts w:ascii="Arial" w:eastAsiaTheme="majorEastAsia" w:hAnsi="Arial" w:cs="Arial"/>
        </w:rPr>
        <w:t>AliExpress</w:t>
      </w:r>
      <w:proofErr w:type="spellEnd"/>
      <w:r w:rsidRPr="006038D6">
        <w:rPr>
          <w:rFonts w:ascii="Arial" w:eastAsiaTheme="majorEastAsia" w:hAnsi="Arial" w:cs="Arial"/>
        </w:rPr>
        <w:t>, offers reasonable universal shipping and item estimating, empowering entrance in rising markets.</w:t>
      </w:r>
    </w:p>
    <w:p w14:paraId="424D0E0E" w14:textId="0EA24AD5" w:rsidR="00A2371C" w:rsidRPr="006038D6" w:rsidRDefault="00D82CF8" w:rsidP="003E1AC3">
      <w:pPr>
        <w:spacing w:before="240" w:after="240" w:line="360" w:lineRule="auto"/>
        <w:jc w:val="both"/>
        <w:rPr>
          <w:rFonts w:ascii="Arial" w:eastAsiaTheme="majorEastAsia" w:hAnsi="Arial" w:cs="Arial"/>
          <w:b/>
        </w:rPr>
      </w:pPr>
      <w:r w:rsidRPr="006038D6">
        <w:rPr>
          <w:rFonts w:ascii="Arial" w:eastAsiaTheme="majorEastAsia" w:hAnsi="Arial" w:cs="Arial"/>
          <w:b/>
        </w:rPr>
        <w:t>5. Strategic Implications</w:t>
      </w:r>
    </w:p>
    <w:p w14:paraId="0C504303" w14:textId="20F8BFCC" w:rsidR="00A2371C" w:rsidRPr="006038D6" w:rsidRDefault="00A2371C" w:rsidP="003E1AC3">
      <w:pPr>
        <w:spacing w:before="240" w:after="240" w:line="360" w:lineRule="auto"/>
        <w:jc w:val="both"/>
        <w:rPr>
          <w:rFonts w:ascii="Arial" w:eastAsiaTheme="majorEastAsia" w:hAnsi="Arial" w:cs="Arial"/>
        </w:rPr>
      </w:pPr>
      <w:r w:rsidRPr="006038D6">
        <w:rPr>
          <w:rFonts w:ascii="Arial" w:eastAsiaTheme="majorEastAsia" w:hAnsi="Arial" w:cs="Arial"/>
        </w:rPr>
        <w:t>Followers like Alibaba must persistently screen pioneer methodologies and outside showcase</w:t>
      </w:r>
      <w:r w:rsidR="00D82CF8" w:rsidRPr="006038D6">
        <w:rPr>
          <w:rFonts w:ascii="Arial" w:eastAsiaTheme="majorEastAsia" w:hAnsi="Arial" w:cs="Arial"/>
        </w:rPr>
        <w:t xml:space="preserve"> variables to stay competitive.</w:t>
      </w:r>
    </w:p>
    <w:p w14:paraId="4CA9EE1B" w14:textId="55E2E2A7" w:rsidR="00A2371C" w:rsidRPr="006038D6" w:rsidRDefault="00D82CF8" w:rsidP="003E1AC3">
      <w:pPr>
        <w:spacing w:before="240" w:after="240" w:line="360" w:lineRule="auto"/>
        <w:jc w:val="both"/>
        <w:rPr>
          <w:rFonts w:ascii="Arial" w:eastAsiaTheme="majorEastAsia" w:hAnsi="Arial" w:cs="Arial"/>
        </w:rPr>
      </w:pPr>
      <w:r w:rsidRPr="006038D6">
        <w:rPr>
          <w:rFonts w:ascii="Arial" w:eastAsiaTheme="majorEastAsia" w:hAnsi="Arial" w:cs="Arial"/>
        </w:rPr>
        <w:t xml:space="preserve">The combination of </w:t>
      </w:r>
      <w:proofErr w:type="spellStart"/>
      <w:r w:rsidRPr="006038D6">
        <w:rPr>
          <w:rFonts w:ascii="Arial" w:eastAsiaTheme="majorEastAsia" w:hAnsi="Arial" w:cs="Arial"/>
        </w:rPr>
        <w:t>Ansoff’</w:t>
      </w:r>
      <w:r w:rsidR="00A2371C" w:rsidRPr="006038D6">
        <w:rPr>
          <w:rFonts w:ascii="Arial" w:eastAsiaTheme="majorEastAsia" w:hAnsi="Arial" w:cs="Arial"/>
        </w:rPr>
        <w:t>s</w:t>
      </w:r>
      <w:proofErr w:type="spellEnd"/>
      <w:r w:rsidR="00A2371C" w:rsidRPr="006038D6">
        <w:rPr>
          <w:rFonts w:ascii="Arial" w:eastAsiaTheme="majorEastAsia" w:hAnsi="Arial" w:cs="Arial"/>
        </w:rPr>
        <w:t xml:space="preserve"> Growth Matrix and Porter</w:t>
      </w:r>
      <w:r w:rsidRPr="006038D6">
        <w:rPr>
          <w:rFonts w:ascii="Arial" w:eastAsiaTheme="majorEastAsia" w:hAnsi="Arial" w:cs="Arial"/>
        </w:rPr>
        <w:t>’</w:t>
      </w:r>
      <w:r w:rsidR="00A2371C" w:rsidRPr="006038D6">
        <w:rPr>
          <w:rFonts w:ascii="Arial" w:eastAsiaTheme="majorEastAsia" w:hAnsi="Arial" w:cs="Arial"/>
        </w:rPr>
        <w:t>s Bland Procedures permits Alibaba to adjust advancement, advertise extension, and taken a toll proficiency, changing over watched advertise patterns into notewor</w:t>
      </w:r>
      <w:r w:rsidRPr="006038D6">
        <w:rPr>
          <w:rFonts w:ascii="Arial" w:eastAsiaTheme="majorEastAsia" w:hAnsi="Arial" w:cs="Arial"/>
        </w:rPr>
        <w:t>thy methodologies (Give, 2021).</w:t>
      </w:r>
    </w:p>
    <w:p w14:paraId="36187671" w14:textId="76ECC043" w:rsidR="00DE5D5B" w:rsidRPr="006038D6" w:rsidRDefault="00F56CDE" w:rsidP="003E1AC3">
      <w:pPr>
        <w:spacing w:before="240" w:after="240" w:line="360" w:lineRule="auto"/>
        <w:jc w:val="both"/>
        <w:rPr>
          <w:rFonts w:ascii="Arial" w:eastAsiaTheme="majorEastAsia" w:hAnsi="Arial" w:cs="Arial"/>
        </w:rPr>
      </w:pPr>
      <w:r w:rsidRPr="00F56CDE">
        <w:rPr>
          <w:rFonts w:ascii="Arial" w:eastAsiaTheme="majorEastAsia" w:hAnsi="Arial" w:cs="Arial"/>
        </w:rPr>
        <w:t>Alibaba’s key reactions illustrate a follower’s versatile method to out of doors demanding situations. via leveraging advertise infiltration, market it development, object improvement, and taken a toll administration, Alibaba continues competitiveness, builds client devotion, and abuses openings without bearing the tall chance and speculation related with spearheading. This crucial dexterity empowers Alibaba to compete viably in opposition to advertise pioneers consisting of Amazon in the global e-commerce industry</w:t>
      </w:r>
      <w:r w:rsidR="00DE5D5B" w:rsidRPr="006038D6">
        <w:rPr>
          <w:rFonts w:ascii="Arial" w:eastAsiaTheme="majorEastAsia" w:hAnsi="Arial" w:cs="Arial"/>
        </w:rPr>
        <w:t>. </w:t>
      </w:r>
    </w:p>
    <w:p w14:paraId="08D9FCE9" w14:textId="5E8CBC45" w:rsidR="00DE5D5B" w:rsidRPr="006038D6" w:rsidRDefault="00DE5D5B" w:rsidP="003E1AC3">
      <w:pPr>
        <w:pStyle w:val="Heading1"/>
        <w:spacing w:before="240" w:after="240"/>
        <w:rPr>
          <w:rFonts w:ascii="Arial" w:hAnsi="Arial" w:cs="Arial"/>
          <w:b/>
          <w:bCs/>
          <w:color w:val="000000" w:themeColor="text1"/>
          <w:sz w:val="32"/>
          <w:szCs w:val="32"/>
        </w:rPr>
      </w:pPr>
      <w:bookmarkStart w:id="9" w:name="_Toc214259537"/>
      <w:r w:rsidRPr="006038D6">
        <w:rPr>
          <w:rFonts w:ascii="Arial" w:hAnsi="Arial" w:cs="Arial"/>
          <w:b/>
          <w:bCs/>
          <w:color w:val="000000" w:themeColor="text1"/>
          <w:sz w:val="32"/>
          <w:szCs w:val="32"/>
        </w:rPr>
        <w:lastRenderedPageBreak/>
        <w:t>4. Conclusion</w:t>
      </w:r>
      <w:bookmarkEnd w:id="9"/>
      <w:r w:rsidRPr="006038D6">
        <w:rPr>
          <w:rFonts w:ascii="Arial" w:hAnsi="Arial" w:cs="Arial"/>
          <w:b/>
          <w:bCs/>
          <w:color w:val="000000" w:themeColor="text1"/>
          <w:sz w:val="32"/>
          <w:szCs w:val="32"/>
        </w:rPr>
        <w:t xml:space="preserve"> </w:t>
      </w:r>
    </w:p>
    <w:p w14:paraId="5FB6AEC7" w14:textId="52D20FBF" w:rsidR="00DE5D5B" w:rsidRPr="006038D6" w:rsidRDefault="00AF2D7F" w:rsidP="003E1AC3">
      <w:pPr>
        <w:spacing w:before="240" w:after="240" w:line="360" w:lineRule="auto"/>
        <w:jc w:val="both"/>
        <w:rPr>
          <w:rFonts w:ascii="Arial" w:eastAsiaTheme="majorEastAsia" w:hAnsi="Arial" w:cs="Arial"/>
        </w:rPr>
      </w:pPr>
      <w:r w:rsidRPr="00AF2D7F">
        <w:rPr>
          <w:rFonts w:ascii="Arial" w:eastAsiaTheme="majorEastAsia" w:hAnsi="Arial" w:cs="Arial"/>
        </w:rPr>
        <w:t>This report has basically inspected the huge scale showcasing surroundings and key reactions of two great e-commerce associations: Amazon as a pioneer and Alibaba as an adherent. The research highlights the importance of out of doors performing artists, especially mechanical and economic additives, in forming put it up for sale openings and risks. Mechanical progressions empower pioneers like Amazon to apply AI, robotisation, and cloud computing for operational effectiveness, separation, and advanced consumer come upon</w:t>
      </w:r>
      <w:r w:rsidR="00A93D0E" w:rsidRPr="006038D6">
        <w:rPr>
          <w:rFonts w:ascii="Arial" w:eastAsiaTheme="majorEastAsia" w:hAnsi="Arial" w:cs="Arial"/>
        </w:rPr>
        <w:t xml:space="preserve">. Devotees such as Alibaba capitalise on these developments by embracing and restricting innovation, diminishing hazard, and advertising competitive choices in developing and built up markets. Essentially, </w:t>
      </w:r>
      <w:r w:rsidR="00090B42" w:rsidRPr="006038D6">
        <w:rPr>
          <w:rFonts w:ascii="Arial" w:eastAsiaTheme="majorEastAsia" w:hAnsi="Arial" w:cs="Arial"/>
        </w:rPr>
        <w:t>Economic</w:t>
      </w:r>
      <w:r w:rsidR="00D82CF8" w:rsidRPr="006038D6">
        <w:rPr>
          <w:rFonts w:ascii="Arial" w:eastAsiaTheme="majorEastAsia" w:hAnsi="Arial" w:cs="Arial"/>
        </w:rPr>
        <w:t xml:space="preserve"> conditions impact both firms</w:t>
      </w:r>
      <w:r w:rsidR="00A93D0E" w:rsidRPr="006038D6">
        <w:rPr>
          <w:rFonts w:ascii="Arial" w:eastAsiaTheme="majorEastAsia" w:hAnsi="Arial" w:cs="Arial"/>
        </w:rPr>
        <w:t xml:space="preserve"> estimating, limited time methodologies, and advertise extension choices, with pioneers profiting from broadened income streams and supporters misusing territorial development openings. Vital asses</w:t>
      </w:r>
      <w:r w:rsidR="00D82CF8" w:rsidRPr="006038D6">
        <w:rPr>
          <w:rFonts w:ascii="Arial" w:eastAsiaTheme="majorEastAsia" w:hAnsi="Arial" w:cs="Arial"/>
        </w:rPr>
        <w:t xml:space="preserve">sment utilising </w:t>
      </w:r>
      <w:proofErr w:type="spellStart"/>
      <w:r w:rsidR="00D82CF8" w:rsidRPr="006038D6">
        <w:rPr>
          <w:rFonts w:ascii="Arial" w:eastAsiaTheme="majorEastAsia" w:hAnsi="Arial" w:cs="Arial"/>
        </w:rPr>
        <w:t>Ansoff’</w:t>
      </w:r>
      <w:r w:rsidR="00A93D0E" w:rsidRPr="006038D6">
        <w:rPr>
          <w:rFonts w:ascii="Arial" w:eastAsiaTheme="majorEastAsia" w:hAnsi="Arial" w:cs="Arial"/>
        </w:rPr>
        <w:t>s</w:t>
      </w:r>
      <w:proofErr w:type="spellEnd"/>
      <w:r w:rsidR="00A93D0E" w:rsidRPr="006038D6">
        <w:rPr>
          <w:rFonts w:ascii="Arial" w:eastAsiaTheme="majorEastAsia" w:hAnsi="Arial" w:cs="Arial"/>
        </w:rPr>
        <w:t xml:space="preserve"> Development Lattice and Porter</w:t>
      </w:r>
      <w:r w:rsidR="00D82CF8" w:rsidRPr="006038D6">
        <w:rPr>
          <w:rFonts w:ascii="Arial" w:eastAsiaTheme="majorEastAsia" w:hAnsi="Arial" w:cs="Arial"/>
        </w:rPr>
        <w:t>’</w:t>
      </w:r>
      <w:r w:rsidR="00A93D0E" w:rsidRPr="006038D6">
        <w:rPr>
          <w:rFonts w:ascii="Arial" w:eastAsiaTheme="majorEastAsia" w:hAnsi="Arial" w:cs="Arial"/>
        </w:rPr>
        <w:t xml:space="preserve">s Bland Techniques illustrates how Amazon seeks after advertise infiltration, improvement, item development, broadening, and separation to maintain its administration position. Alibaba, as </w:t>
      </w:r>
      <w:r w:rsidR="00D82CF8" w:rsidRPr="006038D6">
        <w:rPr>
          <w:rFonts w:ascii="Arial" w:eastAsiaTheme="majorEastAsia" w:hAnsi="Arial" w:cs="Arial"/>
        </w:rPr>
        <w:t>an</w:t>
      </w:r>
      <w:r w:rsidR="00A93D0E" w:rsidRPr="006038D6">
        <w:rPr>
          <w:rFonts w:ascii="Arial" w:eastAsiaTheme="majorEastAsia" w:hAnsi="Arial" w:cs="Arial"/>
        </w:rPr>
        <w:t xml:space="preserve"> adherent, deliberately applies advertise entrance, universal development, item advancement, and fetched administration to stay competitive, adjust to buyer needs, and use first-mover lessons. The discoveries emphasise the vital importance of natural checking in energetic businesses. Associations that efficiently dissect macro-environmental components can expect showcase shifts, react proactively to challenges, and abuse rising openings. Eventually, coordination natural bits of knowledge with key decision-making permits both spearheading and supporter associations to fortify showcase situating, keep up client dependability, and accomplish long-term development within the exceedingly competitive worldwide e-commerce industry</w:t>
      </w:r>
      <w:r w:rsidR="00DE5D5B" w:rsidRPr="006038D6">
        <w:rPr>
          <w:rFonts w:ascii="Arial" w:eastAsiaTheme="majorEastAsia" w:hAnsi="Arial" w:cs="Arial"/>
        </w:rPr>
        <w:t>.</w:t>
      </w:r>
    </w:p>
    <w:p w14:paraId="089F579D" w14:textId="63F0E7B7" w:rsidR="00D82CF8" w:rsidRPr="006038D6" w:rsidRDefault="00D82CF8" w:rsidP="003E1AC3">
      <w:pPr>
        <w:spacing w:before="240" w:after="240" w:line="360" w:lineRule="auto"/>
        <w:jc w:val="both"/>
        <w:rPr>
          <w:rFonts w:ascii="Arial" w:eastAsiaTheme="majorEastAsia" w:hAnsi="Arial" w:cs="Arial"/>
        </w:rPr>
      </w:pPr>
    </w:p>
    <w:p w14:paraId="2BF654D6" w14:textId="24216B2A" w:rsidR="00D82CF8" w:rsidRPr="006038D6" w:rsidRDefault="00D82CF8" w:rsidP="003E1AC3">
      <w:pPr>
        <w:spacing w:before="240" w:after="240" w:line="360" w:lineRule="auto"/>
        <w:jc w:val="both"/>
        <w:rPr>
          <w:rFonts w:ascii="Arial" w:eastAsiaTheme="majorEastAsia" w:hAnsi="Arial" w:cs="Arial"/>
        </w:rPr>
      </w:pPr>
    </w:p>
    <w:p w14:paraId="3118E06F" w14:textId="77777777" w:rsidR="00D82CF8" w:rsidRPr="006038D6" w:rsidRDefault="00D82CF8" w:rsidP="003E1AC3">
      <w:pPr>
        <w:spacing w:before="240" w:after="240" w:line="360" w:lineRule="auto"/>
        <w:jc w:val="both"/>
        <w:rPr>
          <w:rFonts w:ascii="Arial" w:eastAsiaTheme="majorEastAsia" w:hAnsi="Arial" w:cs="Arial"/>
        </w:rPr>
      </w:pPr>
    </w:p>
    <w:p w14:paraId="19C5F29E" w14:textId="48145604" w:rsidR="00174834" w:rsidRPr="006038D6" w:rsidRDefault="00DE5D5B" w:rsidP="00DC0643">
      <w:pPr>
        <w:pStyle w:val="Heading1"/>
        <w:spacing w:before="240" w:after="240"/>
        <w:rPr>
          <w:rFonts w:ascii="Arial" w:hAnsi="Arial" w:cs="Arial"/>
          <w:b/>
          <w:bCs/>
          <w:color w:val="000000" w:themeColor="text1"/>
          <w:sz w:val="32"/>
          <w:szCs w:val="32"/>
        </w:rPr>
      </w:pPr>
      <w:bookmarkStart w:id="10" w:name="_Toc214259538"/>
      <w:r w:rsidRPr="006038D6">
        <w:rPr>
          <w:rFonts w:ascii="Arial" w:hAnsi="Arial" w:cs="Arial"/>
          <w:b/>
          <w:bCs/>
          <w:color w:val="000000" w:themeColor="text1"/>
          <w:sz w:val="32"/>
          <w:szCs w:val="32"/>
        </w:rPr>
        <w:lastRenderedPageBreak/>
        <w:t>5. References</w:t>
      </w:r>
      <w:bookmarkEnd w:id="10"/>
      <w:r w:rsidRPr="006038D6">
        <w:rPr>
          <w:rFonts w:ascii="Arial" w:hAnsi="Arial" w:cs="Arial"/>
          <w:b/>
          <w:bCs/>
          <w:color w:val="000000" w:themeColor="text1"/>
          <w:sz w:val="32"/>
          <w:szCs w:val="32"/>
        </w:rPr>
        <w:t xml:space="preserve"> </w:t>
      </w:r>
    </w:p>
    <w:p w14:paraId="6A43CEE5" w14:textId="0676C688" w:rsidR="008E11CE" w:rsidRPr="006038D6" w:rsidRDefault="008E11CE" w:rsidP="00D82CF8">
      <w:pPr>
        <w:spacing w:before="240" w:after="240" w:line="360" w:lineRule="auto"/>
        <w:jc w:val="both"/>
        <w:rPr>
          <w:rFonts w:ascii="Arial" w:hAnsi="Arial" w:cs="Arial"/>
        </w:rPr>
      </w:pPr>
      <w:r w:rsidRPr="006038D6">
        <w:rPr>
          <w:rFonts w:ascii="Arial" w:hAnsi="Arial" w:cs="Arial"/>
        </w:rPr>
        <w:t xml:space="preserve">Hu, J. (2025) ‘An analysis of Amazon’s market management strategies in the digital age’, Advances in Economics, Management and Political Sciences, 199, pp. 212–218. Available at: </w:t>
      </w:r>
      <w:hyperlink r:id="rId14" w:history="1">
        <w:r w:rsidR="008372FA" w:rsidRPr="006038D6">
          <w:rPr>
            <w:rStyle w:val="Hyperlink"/>
            <w:rFonts w:ascii="Arial" w:hAnsi="Arial" w:cs="Arial"/>
          </w:rPr>
          <w:t>https://direct.ewa.pub/proceedings/aemps/article/view/25198</w:t>
        </w:r>
      </w:hyperlink>
      <w:r w:rsidR="008372FA" w:rsidRPr="006038D6">
        <w:rPr>
          <w:rFonts w:ascii="Arial" w:hAnsi="Arial" w:cs="Arial"/>
        </w:rPr>
        <w:t xml:space="preserve"> </w:t>
      </w:r>
      <w:r w:rsidRPr="006038D6">
        <w:rPr>
          <w:rFonts w:ascii="Arial" w:hAnsi="Arial" w:cs="Arial"/>
        </w:rPr>
        <w:t xml:space="preserve"> (Accessed: 17 November 2025).</w:t>
      </w:r>
    </w:p>
    <w:p w14:paraId="46651B8E" w14:textId="1C3D92AC" w:rsidR="008E11CE" w:rsidRPr="006038D6" w:rsidRDefault="008E11CE" w:rsidP="00D82CF8">
      <w:pPr>
        <w:spacing w:before="240" w:after="240" w:line="360" w:lineRule="auto"/>
        <w:jc w:val="both"/>
        <w:rPr>
          <w:rFonts w:ascii="Arial" w:hAnsi="Arial" w:cs="Arial"/>
        </w:rPr>
      </w:pPr>
      <w:r w:rsidRPr="006038D6">
        <w:rPr>
          <w:rFonts w:ascii="Arial" w:hAnsi="Arial" w:cs="Arial"/>
        </w:rPr>
        <w:t>Yang, Z. (2022) ‘Amazon vs. Alibaba: Comparisons of two e-commerce giants based on SWOT analysis’, Highlights in Business, Economics and Management, 2(2), pp. 497–503. doi:10.54097/hbem.v2i.2409.</w:t>
      </w:r>
      <w:r w:rsidR="008372FA" w:rsidRPr="006038D6">
        <w:rPr>
          <w:rFonts w:ascii="Arial" w:hAnsi="Arial" w:cs="Arial"/>
        </w:rPr>
        <w:t xml:space="preserve"> </w:t>
      </w:r>
    </w:p>
    <w:p w14:paraId="2FDEF3CC" w14:textId="0130932D" w:rsidR="008E11CE" w:rsidRPr="006038D6" w:rsidRDefault="008E11CE" w:rsidP="00D82CF8">
      <w:pPr>
        <w:spacing w:before="240" w:after="240" w:line="360" w:lineRule="auto"/>
        <w:jc w:val="both"/>
        <w:rPr>
          <w:rFonts w:ascii="Arial" w:hAnsi="Arial" w:cs="Arial"/>
        </w:rPr>
      </w:pPr>
      <w:r w:rsidRPr="006038D6">
        <w:rPr>
          <w:rFonts w:ascii="Arial" w:hAnsi="Arial" w:cs="Arial"/>
        </w:rPr>
        <w:t>Zheng, T. (2024) ‘Comparison between business model of e-commerce retail segment of Amazon and Alibaba’, Highlights in Business, Economics and Management, 28, pp. 355–361. doi:10.54097/cda3tp47.</w:t>
      </w:r>
      <w:r w:rsidR="008372FA" w:rsidRPr="006038D6">
        <w:rPr>
          <w:rFonts w:ascii="Arial" w:hAnsi="Arial" w:cs="Arial"/>
        </w:rPr>
        <w:t xml:space="preserve"> </w:t>
      </w:r>
    </w:p>
    <w:p w14:paraId="173BB174" w14:textId="69429886" w:rsidR="008E11CE" w:rsidRPr="006038D6" w:rsidRDefault="008E11CE" w:rsidP="00D82CF8">
      <w:pPr>
        <w:spacing w:before="240" w:after="240" w:line="360" w:lineRule="auto"/>
        <w:jc w:val="both"/>
        <w:rPr>
          <w:rFonts w:ascii="Arial" w:hAnsi="Arial" w:cs="Arial"/>
        </w:rPr>
      </w:pPr>
      <w:proofErr w:type="spellStart"/>
      <w:r w:rsidRPr="006038D6">
        <w:rPr>
          <w:rFonts w:ascii="Arial" w:hAnsi="Arial" w:cs="Arial"/>
        </w:rPr>
        <w:t>Qiu</w:t>
      </w:r>
      <w:proofErr w:type="spellEnd"/>
      <w:r w:rsidRPr="006038D6">
        <w:rPr>
          <w:rFonts w:ascii="Arial" w:hAnsi="Arial" w:cs="Arial"/>
        </w:rPr>
        <w:t>, T. (2024) ‘Analysis and research on supply chain optimization of e-commerce platform: taking Amazon and Alibaba as examples’, in Proceedings of the 1st International Conference on Engineering Management, Information Technology and Intelligence (EMITI 2024), pp. 590–596. doi:10.5220/0012959800004508.</w:t>
      </w:r>
    </w:p>
    <w:p w14:paraId="68136889" w14:textId="361F1D15" w:rsidR="008E11CE" w:rsidRPr="006038D6" w:rsidRDefault="008E11CE" w:rsidP="00D82CF8">
      <w:pPr>
        <w:spacing w:before="240" w:after="240" w:line="360" w:lineRule="auto"/>
        <w:jc w:val="both"/>
        <w:rPr>
          <w:rFonts w:ascii="Arial" w:hAnsi="Arial" w:cs="Arial"/>
        </w:rPr>
      </w:pPr>
      <w:r w:rsidRPr="006038D6">
        <w:rPr>
          <w:rFonts w:ascii="Arial" w:hAnsi="Arial" w:cs="Arial"/>
        </w:rPr>
        <w:t>Jiang, Z. (2024) ‘Innovative marketing strategies analysis of Alibaba’, Advances in Economics, Management and Political Sciences, 96.</w:t>
      </w:r>
    </w:p>
    <w:p w14:paraId="4B9E2EDA" w14:textId="0222A451" w:rsidR="008E11CE" w:rsidRPr="006038D6" w:rsidRDefault="008E11CE" w:rsidP="00D82CF8">
      <w:pPr>
        <w:spacing w:before="240" w:after="240" w:line="360" w:lineRule="auto"/>
        <w:jc w:val="both"/>
        <w:rPr>
          <w:rFonts w:ascii="Arial" w:hAnsi="Arial" w:cs="Arial"/>
        </w:rPr>
      </w:pPr>
      <w:r w:rsidRPr="006038D6">
        <w:rPr>
          <w:rFonts w:ascii="Arial" w:hAnsi="Arial" w:cs="Arial"/>
        </w:rPr>
        <w:t>Feng, M., Si, H., Li, Y. and Zhang, J. (2024) ‘Evaluating the drivers of B2B performance: an empirical analysis based on Alibaba’, PLOS ONE, 19(7), e0306919. doi:10.1371/journal.pone.0306919.</w:t>
      </w:r>
    </w:p>
    <w:p w14:paraId="0E784E4B" w14:textId="37538CA0" w:rsidR="008E11CE" w:rsidRPr="006038D6" w:rsidRDefault="008E11CE" w:rsidP="00D82CF8">
      <w:pPr>
        <w:spacing w:before="240" w:after="240" w:line="360" w:lineRule="auto"/>
        <w:jc w:val="both"/>
        <w:rPr>
          <w:rFonts w:ascii="Arial" w:hAnsi="Arial" w:cs="Arial"/>
        </w:rPr>
      </w:pPr>
      <w:r w:rsidRPr="006038D6">
        <w:rPr>
          <w:rFonts w:ascii="Arial" w:hAnsi="Arial" w:cs="Arial"/>
        </w:rPr>
        <w:t xml:space="preserve">Rahman, M. S. (2025) ‘E-commerce evolution: a strategic analysis of Alibaba’s business ecosystem’, SSRN. Available at: </w:t>
      </w:r>
      <w:hyperlink r:id="rId15" w:history="1">
        <w:r w:rsidR="008372FA" w:rsidRPr="006038D6">
          <w:rPr>
            <w:rStyle w:val="Hyperlink"/>
            <w:rFonts w:ascii="Arial" w:hAnsi="Arial" w:cs="Arial"/>
          </w:rPr>
          <w:t>https://papers.ssrn.com/sol3/Delivery.cfm/5109165.pdf?abstractid=510916</w:t>
        </w:r>
      </w:hyperlink>
      <w:r w:rsidR="008372FA" w:rsidRPr="006038D6">
        <w:rPr>
          <w:rFonts w:ascii="Arial" w:hAnsi="Arial" w:cs="Arial"/>
        </w:rPr>
        <w:t xml:space="preserve"> </w:t>
      </w:r>
      <w:r w:rsidRPr="006038D6">
        <w:rPr>
          <w:rFonts w:ascii="Arial" w:hAnsi="Arial" w:cs="Arial"/>
        </w:rPr>
        <w:t>5 (Accessed: 17 November 2025).</w:t>
      </w:r>
    </w:p>
    <w:p w14:paraId="386058B5" w14:textId="7FAEECAD" w:rsidR="008E11CE" w:rsidRPr="006038D6" w:rsidRDefault="008E11CE" w:rsidP="00D82CF8">
      <w:pPr>
        <w:spacing w:before="240" w:after="240" w:line="360" w:lineRule="auto"/>
        <w:jc w:val="both"/>
        <w:rPr>
          <w:rFonts w:ascii="Arial" w:hAnsi="Arial" w:cs="Arial"/>
        </w:rPr>
      </w:pPr>
      <w:r w:rsidRPr="006038D6">
        <w:rPr>
          <w:rFonts w:ascii="Arial" w:hAnsi="Arial" w:cs="Arial"/>
        </w:rPr>
        <w:t>Cassia, F. (2025) ‘Leveraging cross-border e-commerce platforms for export: evidences from Alibaba.com’, RIBS – Research in International Business and Strategy, 35(4), pp. 527–545. doi:10.1108/RIBS-01-2025-0003.</w:t>
      </w:r>
    </w:p>
    <w:p w14:paraId="6337D9D7" w14:textId="205D52BA" w:rsidR="008E11CE" w:rsidRPr="006038D6" w:rsidRDefault="008E11CE" w:rsidP="00D82CF8">
      <w:pPr>
        <w:spacing w:before="240" w:after="240" w:line="360" w:lineRule="auto"/>
        <w:jc w:val="both"/>
        <w:rPr>
          <w:rFonts w:ascii="Arial" w:hAnsi="Arial" w:cs="Arial"/>
        </w:rPr>
      </w:pPr>
      <w:r w:rsidRPr="006038D6">
        <w:rPr>
          <w:rFonts w:ascii="Arial" w:hAnsi="Arial" w:cs="Arial"/>
        </w:rPr>
        <w:lastRenderedPageBreak/>
        <w:t xml:space="preserve">Amazon.com, Inc. (2025) 2024 Annual Report. Available at: </w:t>
      </w:r>
      <w:hyperlink r:id="rId16" w:history="1">
        <w:r w:rsidR="008372FA" w:rsidRPr="006038D6">
          <w:rPr>
            <w:rStyle w:val="Hyperlink"/>
            <w:rFonts w:ascii="Arial" w:hAnsi="Arial" w:cs="Arial"/>
          </w:rPr>
          <w:t>https://s2.q4cdn.com/299287126/files/doc_</w:t>
        </w:r>
        <w:r w:rsidR="00090B42" w:rsidRPr="006038D6">
          <w:rPr>
            <w:rStyle w:val="Hyperlink"/>
            <w:rFonts w:ascii="Arial" w:hAnsi="Arial" w:cs="Arial"/>
          </w:rPr>
          <w:t>Economic</w:t>
        </w:r>
        <w:r w:rsidR="008372FA" w:rsidRPr="006038D6">
          <w:rPr>
            <w:rStyle w:val="Hyperlink"/>
            <w:rFonts w:ascii="Arial" w:hAnsi="Arial" w:cs="Arial"/>
          </w:rPr>
          <w:t>s/2025/ar/Amazon-2024-Annual-Report.pdf</w:t>
        </w:r>
      </w:hyperlink>
      <w:r w:rsidR="008372FA" w:rsidRPr="006038D6">
        <w:rPr>
          <w:rFonts w:ascii="Arial" w:hAnsi="Arial" w:cs="Arial"/>
        </w:rPr>
        <w:t xml:space="preserve"> </w:t>
      </w:r>
      <w:r w:rsidRPr="006038D6">
        <w:rPr>
          <w:rFonts w:ascii="Arial" w:hAnsi="Arial" w:cs="Arial"/>
        </w:rPr>
        <w:t xml:space="preserve"> (Accessed: 17 November 2025).</w:t>
      </w:r>
    </w:p>
    <w:p w14:paraId="70ACEEE2" w14:textId="16949FAB" w:rsidR="008E11CE" w:rsidRPr="006038D6" w:rsidRDefault="008E11CE" w:rsidP="00D82CF8">
      <w:pPr>
        <w:spacing w:before="240" w:after="240" w:line="360" w:lineRule="auto"/>
        <w:jc w:val="both"/>
        <w:rPr>
          <w:rFonts w:ascii="Arial" w:hAnsi="Arial" w:cs="Arial"/>
        </w:rPr>
      </w:pPr>
      <w:r w:rsidRPr="006038D6">
        <w:rPr>
          <w:rFonts w:ascii="Arial" w:hAnsi="Arial" w:cs="Arial"/>
        </w:rPr>
        <w:t xml:space="preserve">Alibaba Group Holding Ltd. (2024) Fiscal Year 2024 Annual Report. Available at: </w:t>
      </w:r>
      <w:hyperlink r:id="rId17" w:history="1">
        <w:r w:rsidR="008372FA" w:rsidRPr="006038D6">
          <w:rPr>
            <w:rStyle w:val="Hyperlink"/>
            <w:rFonts w:ascii="Arial" w:hAnsi="Arial" w:cs="Arial"/>
          </w:rPr>
          <w:t>https://static.alibabagroup.com/reports/fy2024/ar/ebook/EN/index.html</w:t>
        </w:r>
      </w:hyperlink>
      <w:r w:rsidR="008372FA" w:rsidRPr="006038D6">
        <w:rPr>
          <w:rFonts w:ascii="Arial" w:hAnsi="Arial" w:cs="Arial"/>
        </w:rPr>
        <w:t xml:space="preserve"> </w:t>
      </w:r>
      <w:r w:rsidRPr="006038D6">
        <w:rPr>
          <w:rFonts w:ascii="Arial" w:hAnsi="Arial" w:cs="Arial"/>
        </w:rPr>
        <w:t xml:space="preserve"> (Accessed: 17 November 2025).</w:t>
      </w:r>
    </w:p>
    <w:p w14:paraId="355555E1" w14:textId="006F792D" w:rsidR="008E11CE" w:rsidRPr="006038D6" w:rsidRDefault="008E11CE" w:rsidP="00D82CF8">
      <w:pPr>
        <w:spacing w:before="240" w:after="240" w:line="360" w:lineRule="auto"/>
        <w:jc w:val="both"/>
        <w:rPr>
          <w:rFonts w:ascii="Arial" w:hAnsi="Arial" w:cs="Arial"/>
        </w:rPr>
      </w:pPr>
      <w:r w:rsidRPr="006038D6">
        <w:rPr>
          <w:rFonts w:ascii="Arial" w:hAnsi="Arial" w:cs="Arial"/>
        </w:rPr>
        <w:t xml:space="preserve">Hansen, T. L. (2025) Amazon Strategic Audit, University of Nebraska–Lincoln. Digital Commons. Available at: </w:t>
      </w:r>
      <w:hyperlink r:id="rId18" w:history="1">
        <w:r w:rsidR="008372FA" w:rsidRPr="006038D6">
          <w:rPr>
            <w:rStyle w:val="Hyperlink"/>
            <w:rFonts w:ascii="Arial" w:hAnsi="Arial" w:cs="Arial"/>
          </w:rPr>
          <w:t>https://digitalcommons.unl.edu/cgi/viewcontent.cgi?article=1848&amp;context=honorstheses</w:t>
        </w:r>
      </w:hyperlink>
      <w:r w:rsidR="008372FA" w:rsidRPr="006038D6">
        <w:rPr>
          <w:rFonts w:ascii="Arial" w:hAnsi="Arial" w:cs="Arial"/>
        </w:rPr>
        <w:t xml:space="preserve"> </w:t>
      </w:r>
      <w:r w:rsidRPr="006038D6">
        <w:rPr>
          <w:rFonts w:ascii="Arial" w:hAnsi="Arial" w:cs="Arial"/>
        </w:rPr>
        <w:t xml:space="preserve"> (Accessed: 17 November 2025).</w:t>
      </w:r>
    </w:p>
    <w:p w14:paraId="25CC634B" w14:textId="60924C7B" w:rsidR="008E11CE" w:rsidRPr="006038D6" w:rsidRDefault="008E11CE" w:rsidP="00D82CF8">
      <w:pPr>
        <w:spacing w:before="240" w:after="240" w:line="360" w:lineRule="auto"/>
        <w:jc w:val="both"/>
        <w:rPr>
          <w:rFonts w:ascii="Arial" w:hAnsi="Arial" w:cs="Arial"/>
        </w:rPr>
      </w:pPr>
      <w:proofErr w:type="spellStart"/>
      <w:r w:rsidRPr="006038D6">
        <w:rPr>
          <w:rFonts w:ascii="Arial" w:hAnsi="Arial" w:cs="Arial"/>
        </w:rPr>
        <w:t>Fedushko</w:t>
      </w:r>
      <w:proofErr w:type="spellEnd"/>
      <w:r w:rsidRPr="006038D6">
        <w:rPr>
          <w:rFonts w:ascii="Arial" w:hAnsi="Arial" w:cs="Arial"/>
        </w:rPr>
        <w:t xml:space="preserve">, S. and </w:t>
      </w:r>
      <w:proofErr w:type="spellStart"/>
      <w:r w:rsidRPr="006038D6">
        <w:rPr>
          <w:rFonts w:ascii="Arial" w:hAnsi="Arial" w:cs="Arial"/>
        </w:rPr>
        <w:t>Ustyianovych</w:t>
      </w:r>
      <w:proofErr w:type="spellEnd"/>
      <w:r w:rsidRPr="006038D6">
        <w:rPr>
          <w:rFonts w:ascii="Arial" w:hAnsi="Arial" w:cs="Arial"/>
        </w:rPr>
        <w:t xml:space="preserve">, T. (2022) ‘E-commerce customers </w:t>
      </w:r>
      <w:proofErr w:type="spellStart"/>
      <w:r w:rsidRPr="006038D6">
        <w:rPr>
          <w:rFonts w:ascii="Arial" w:hAnsi="Arial" w:cs="Arial"/>
        </w:rPr>
        <w:t>behavior</w:t>
      </w:r>
      <w:proofErr w:type="spellEnd"/>
      <w:r w:rsidRPr="006038D6">
        <w:rPr>
          <w:rFonts w:ascii="Arial" w:hAnsi="Arial" w:cs="Arial"/>
        </w:rPr>
        <w:t xml:space="preserve"> research using cohort analysis: a case study of COVID-19’, Open Innovation: Technology, Market, and Complexity, 8(1), p. 12. Available at: </w:t>
      </w:r>
      <w:hyperlink r:id="rId19" w:history="1">
        <w:r w:rsidR="008372FA" w:rsidRPr="006038D6">
          <w:rPr>
            <w:rStyle w:val="Hyperlink"/>
            <w:rFonts w:ascii="Arial" w:hAnsi="Arial" w:cs="Arial"/>
          </w:rPr>
          <w:t>https://www.mdpi.com/2199-8531/8/1/12</w:t>
        </w:r>
      </w:hyperlink>
      <w:r w:rsidR="008372FA" w:rsidRPr="006038D6">
        <w:rPr>
          <w:rFonts w:ascii="Arial" w:hAnsi="Arial" w:cs="Arial"/>
        </w:rPr>
        <w:t xml:space="preserve"> </w:t>
      </w:r>
      <w:r w:rsidRPr="006038D6">
        <w:rPr>
          <w:rFonts w:ascii="Arial" w:hAnsi="Arial" w:cs="Arial"/>
        </w:rPr>
        <w:t xml:space="preserve"> (Accessed: 17 November 2025).</w:t>
      </w:r>
    </w:p>
    <w:p w14:paraId="2D0A03D2" w14:textId="318DFCAB" w:rsidR="008E11CE" w:rsidRPr="006038D6" w:rsidRDefault="008E11CE" w:rsidP="00D82CF8">
      <w:pPr>
        <w:spacing w:before="240" w:after="240" w:line="360" w:lineRule="auto"/>
        <w:jc w:val="both"/>
        <w:rPr>
          <w:rFonts w:ascii="Arial" w:hAnsi="Arial" w:cs="Arial"/>
        </w:rPr>
      </w:pPr>
      <w:r w:rsidRPr="006038D6">
        <w:rPr>
          <w:rFonts w:ascii="Arial" w:hAnsi="Arial" w:cs="Arial"/>
        </w:rPr>
        <w:t xml:space="preserve">Lu, H. and Zhang, L. (2024) ‘The power of linear programming in sponsored listings ranking: evidence from field experiments’, </w:t>
      </w:r>
      <w:proofErr w:type="spellStart"/>
      <w:r w:rsidRPr="006038D6">
        <w:rPr>
          <w:rFonts w:ascii="Arial" w:hAnsi="Arial" w:cs="Arial"/>
        </w:rPr>
        <w:t>arXiv</w:t>
      </w:r>
      <w:proofErr w:type="spellEnd"/>
      <w:r w:rsidRPr="006038D6">
        <w:rPr>
          <w:rFonts w:ascii="Arial" w:hAnsi="Arial" w:cs="Arial"/>
        </w:rPr>
        <w:t xml:space="preserve">. Available at: </w:t>
      </w:r>
      <w:hyperlink r:id="rId20" w:history="1">
        <w:r w:rsidR="008372FA" w:rsidRPr="006038D6">
          <w:rPr>
            <w:rStyle w:val="Hyperlink"/>
            <w:rFonts w:ascii="Arial" w:hAnsi="Arial" w:cs="Arial"/>
          </w:rPr>
          <w:t>https://arxiv.org/abs/2403.14862</w:t>
        </w:r>
      </w:hyperlink>
      <w:r w:rsidR="008372FA" w:rsidRPr="006038D6">
        <w:rPr>
          <w:rFonts w:ascii="Arial" w:hAnsi="Arial" w:cs="Arial"/>
        </w:rPr>
        <w:t xml:space="preserve"> </w:t>
      </w:r>
      <w:r w:rsidRPr="006038D6">
        <w:rPr>
          <w:rFonts w:ascii="Arial" w:hAnsi="Arial" w:cs="Arial"/>
        </w:rPr>
        <w:t xml:space="preserve"> (Accessed: 17 November 2025).</w:t>
      </w:r>
    </w:p>
    <w:p w14:paraId="74416561" w14:textId="34A471DF" w:rsidR="008E11CE" w:rsidRPr="006038D6" w:rsidRDefault="008E11CE" w:rsidP="00D82CF8">
      <w:pPr>
        <w:spacing w:before="240" w:after="240" w:line="360" w:lineRule="auto"/>
        <w:jc w:val="both"/>
        <w:rPr>
          <w:rFonts w:ascii="Arial" w:hAnsi="Arial" w:cs="Arial"/>
        </w:rPr>
      </w:pPr>
      <w:r w:rsidRPr="006038D6">
        <w:rPr>
          <w:rFonts w:ascii="Arial" w:hAnsi="Arial" w:cs="Arial"/>
        </w:rPr>
        <w:t xml:space="preserve">Lara, C. L. and </w:t>
      </w:r>
      <w:proofErr w:type="spellStart"/>
      <w:r w:rsidRPr="006038D6">
        <w:rPr>
          <w:rFonts w:ascii="Arial" w:hAnsi="Arial" w:cs="Arial"/>
        </w:rPr>
        <w:t>Wassick</w:t>
      </w:r>
      <w:proofErr w:type="spellEnd"/>
      <w:r w:rsidRPr="006038D6">
        <w:rPr>
          <w:rFonts w:ascii="Arial" w:hAnsi="Arial" w:cs="Arial"/>
        </w:rPr>
        <w:t xml:space="preserve">, J. (2023) ‘Future of supply chain: challenges, trends, and prospects’, </w:t>
      </w:r>
      <w:proofErr w:type="spellStart"/>
      <w:r w:rsidRPr="006038D6">
        <w:rPr>
          <w:rFonts w:ascii="Arial" w:hAnsi="Arial" w:cs="Arial"/>
        </w:rPr>
        <w:t>arXiv</w:t>
      </w:r>
      <w:proofErr w:type="spellEnd"/>
      <w:r w:rsidRPr="006038D6">
        <w:rPr>
          <w:rFonts w:ascii="Arial" w:hAnsi="Arial" w:cs="Arial"/>
        </w:rPr>
        <w:t xml:space="preserve">. Available at: </w:t>
      </w:r>
      <w:hyperlink r:id="rId21" w:history="1">
        <w:r w:rsidR="008372FA" w:rsidRPr="006038D6">
          <w:rPr>
            <w:rStyle w:val="Hyperlink"/>
            <w:rFonts w:ascii="Arial" w:hAnsi="Arial" w:cs="Arial"/>
          </w:rPr>
          <w:t>https://arxiv.org/abs/2301.13174</w:t>
        </w:r>
      </w:hyperlink>
      <w:r w:rsidR="008372FA" w:rsidRPr="006038D6">
        <w:rPr>
          <w:rFonts w:ascii="Arial" w:hAnsi="Arial" w:cs="Arial"/>
        </w:rPr>
        <w:t xml:space="preserve"> </w:t>
      </w:r>
      <w:r w:rsidRPr="006038D6">
        <w:rPr>
          <w:rFonts w:ascii="Arial" w:hAnsi="Arial" w:cs="Arial"/>
        </w:rPr>
        <w:t xml:space="preserve"> (Accessed: 17 November 2025).</w:t>
      </w:r>
    </w:p>
    <w:p w14:paraId="0BDB2F21" w14:textId="09E2CDCC" w:rsidR="008E11CE" w:rsidRPr="006038D6" w:rsidRDefault="008E11CE" w:rsidP="00D82CF8">
      <w:pPr>
        <w:spacing w:before="240" w:after="240" w:line="360" w:lineRule="auto"/>
        <w:jc w:val="both"/>
        <w:rPr>
          <w:rFonts w:ascii="Arial" w:hAnsi="Arial" w:cs="Arial"/>
        </w:rPr>
      </w:pPr>
      <w:r w:rsidRPr="006038D6">
        <w:rPr>
          <w:rFonts w:ascii="Arial" w:hAnsi="Arial" w:cs="Arial"/>
        </w:rPr>
        <w:t xml:space="preserve">Zhang, Q., Liao, X., Liu, Q., Xu, J. and Zheng, B. (2022) ‘Leaving no one behind: a multi-scenario multi-task meta-learning approach for advertiser </w:t>
      </w:r>
      <w:proofErr w:type="spellStart"/>
      <w:r w:rsidRPr="006038D6">
        <w:rPr>
          <w:rFonts w:ascii="Arial" w:hAnsi="Arial" w:cs="Arial"/>
        </w:rPr>
        <w:t>modeling</w:t>
      </w:r>
      <w:proofErr w:type="spellEnd"/>
      <w:r w:rsidRPr="006038D6">
        <w:rPr>
          <w:rFonts w:ascii="Arial" w:hAnsi="Arial" w:cs="Arial"/>
        </w:rPr>
        <w:t xml:space="preserve">’, </w:t>
      </w:r>
      <w:proofErr w:type="spellStart"/>
      <w:r w:rsidRPr="006038D6">
        <w:rPr>
          <w:rFonts w:ascii="Arial" w:hAnsi="Arial" w:cs="Arial"/>
        </w:rPr>
        <w:t>arXiv</w:t>
      </w:r>
      <w:proofErr w:type="spellEnd"/>
      <w:r w:rsidRPr="006038D6">
        <w:rPr>
          <w:rFonts w:ascii="Arial" w:hAnsi="Arial" w:cs="Arial"/>
        </w:rPr>
        <w:t xml:space="preserve">. Available at: </w:t>
      </w:r>
      <w:hyperlink r:id="rId22" w:history="1">
        <w:r w:rsidR="008372FA" w:rsidRPr="006038D6">
          <w:rPr>
            <w:rStyle w:val="Hyperlink"/>
            <w:rFonts w:ascii="Arial" w:hAnsi="Arial" w:cs="Arial"/>
          </w:rPr>
          <w:t>https://arxiv.org/abs/2201.06814</w:t>
        </w:r>
      </w:hyperlink>
      <w:r w:rsidR="008372FA" w:rsidRPr="006038D6">
        <w:rPr>
          <w:rFonts w:ascii="Arial" w:hAnsi="Arial" w:cs="Arial"/>
        </w:rPr>
        <w:t xml:space="preserve"> </w:t>
      </w:r>
      <w:r w:rsidRPr="006038D6">
        <w:rPr>
          <w:rFonts w:ascii="Arial" w:hAnsi="Arial" w:cs="Arial"/>
        </w:rPr>
        <w:t xml:space="preserve"> (Accessed: 17 November 2025).</w:t>
      </w:r>
    </w:p>
    <w:p w14:paraId="72ABC640" w14:textId="28FDC15B" w:rsidR="008E11CE" w:rsidRPr="006038D6" w:rsidRDefault="008E11CE" w:rsidP="00D82CF8">
      <w:pPr>
        <w:spacing w:before="240" w:after="240" w:line="360" w:lineRule="auto"/>
        <w:jc w:val="both"/>
        <w:rPr>
          <w:rFonts w:ascii="Arial" w:hAnsi="Arial" w:cs="Arial"/>
        </w:rPr>
      </w:pPr>
      <w:r w:rsidRPr="006038D6">
        <w:rPr>
          <w:rFonts w:ascii="Arial" w:hAnsi="Arial" w:cs="Arial"/>
        </w:rPr>
        <w:t>Cassia, F., et al. (2025) ‘Leveraging cross-border e-commerce platforms for export’, RIBS – Research in International Business and Strategy, 35(4), pp. 527–545. doi:10.1108/RIBS-01-2025-0003.</w:t>
      </w:r>
    </w:p>
    <w:p w14:paraId="42E1671B" w14:textId="4E6BD196" w:rsidR="008E11CE" w:rsidRPr="006038D6" w:rsidRDefault="008E11CE" w:rsidP="00D82CF8">
      <w:pPr>
        <w:spacing w:before="240" w:after="240" w:line="360" w:lineRule="auto"/>
        <w:jc w:val="both"/>
        <w:rPr>
          <w:rFonts w:ascii="Arial" w:hAnsi="Arial" w:cs="Arial"/>
        </w:rPr>
      </w:pPr>
      <w:r w:rsidRPr="006038D6">
        <w:rPr>
          <w:rFonts w:ascii="Arial" w:hAnsi="Arial" w:cs="Arial"/>
        </w:rPr>
        <w:t>Sanders, N. R. (2023) The Impact of Artificial Intelligence on Supply Chain Strategy, Journal of Business Logistics.</w:t>
      </w:r>
    </w:p>
    <w:p w14:paraId="5C3D5957" w14:textId="71C6B91E" w:rsidR="008E11CE" w:rsidRPr="006038D6" w:rsidRDefault="008E11CE" w:rsidP="00D82CF8">
      <w:pPr>
        <w:spacing w:before="240" w:after="240" w:line="360" w:lineRule="auto"/>
        <w:jc w:val="both"/>
        <w:rPr>
          <w:rFonts w:ascii="Arial" w:hAnsi="Arial" w:cs="Arial"/>
        </w:rPr>
      </w:pPr>
      <w:proofErr w:type="spellStart"/>
      <w:r w:rsidRPr="006038D6">
        <w:rPr>
          <w:rFonts w:ascii="Arial" w:hAnsi="Arial" w:cs="Arial"/>
        </w:rPr>
        <w:lastRenderedPageBreak/>
        <w:t>Fosso</w:t>
      </w:r>
      <w:proofErr w:type="spellEnd"/>
      <w:r w:rsidRPr="006038D6">
        <w:rPr>
          <w:rFonts w:ascii="Arial" w:hAnsi="Arial" w:cs="Arial"/>
        </w:rPr>
        <w:t xml:space="preserve"> </w:t>
      </w:r>
      <w:proofErr w:type="spellStart"/>
      <w:r w:rsidRPr="006038D6">
        <w:rPr>
          <w:rFonts w:ascii="Arial" w:hAnsi="Arial" w:cs="Arial"/>
        </w:rPr>
        <w:t>Wamba</w:t>
      </w:r>
      <w:proofErr w:type="spellEnd"/>
      <w:r w:rsidRPr="006038D6">
        <w:rPr>
          <w:rFonts w:ascii="Arial" w:hAnsi="Arial" w:cs="Arial"/>
        </w:rPr>
        <w:t>, S. (2023) ‘</w:t>
      </w:r>
      <w:proofErr w:type="spellStart"/>
      <w:r w:rsidRPr="006038D6">
        <w:rPr>
          <w:rFonts w:ascii="Arial" w:hAnsi="Arial" w:cs="Arial"/>
        </w:rPr>
        <w:t>Blockchain</w:t>
      </w:r>
      <w:proofErr w:type="spellEnd"/>
      <w:r w:rsidRPr="006038D6">
        <w:rPr>
          <w:rFonts w:ascii="Arial" w:hAnsi="Arial" w:cs="Arial"/>
        </w:rPr>
        <w:t xml:space="preserve"> adoption challenges in operations and supply chain management: empirical evidence’, International Journal of Information Management.</w:t>
      </w:r>
    </w:p>
    <w:p w14:paraId="389932FA" w14:textId="648E7728" w:rsidR="008E11CE" w:rsidRPr="006038D6" w:rsidRDefault="008E11CE" w:rsidP="00D82CF8">
      <w:pPr>
        <w:spacing w:before="240" w:after="240" w:line="360" w:lineRule="auto"/>
        <w:jc w:val="both"/>
        <w:rPr>
          <w:rFonts w:ascii="Arial" w:hAnsi="Arial" w:cs="Arial"/>
        </w:rPr>
      </w:pPr>
      <w:r w:rsidRPr="006038D6">
        <w:rPr>
          <w:rFonts w:ascii="Arial" w:hAnsi="Arial" w:cs="Arial"/>
        </w:rPr>
        <w:t>McCarthy, P. X. (2015) Online Gravity: The Digital Giants Driving the Way You Live, Earn and Learn, New York: Simon &amp; Schuster.</w:t>
      </w:r>
    </w:p>
    <w:p w14:paraId="7D18DBD4" w14:textId="72F63F00" w:rsidR="00646406" w:rsidRPr="006038D6" w:rsidRDefault="008E11CE" w:rsidP="00D82CF8">
      <w:pPr>
        <w:spacing w:before="240" w:after="240" w:line="360" w:lineRule="auto"/>
        <w:jc w:val="both"/>
        <w:rPr>
          <w:rFonts w:ascii="Arial" w:hAnsi="Arial" w:cs="Arial"/>
        </w:rPr>
      </w:pPr>
      <w:r w:rsidRPr="006038D6">
        <w:rPr>
          <w:rFonts w:ascii="Arial" w:hAnsi="Arial" w:cs="Arial"/>
        </w:rPr>
        <w:t xml:space="preserve">Wang, Z. (2025) ‘Study of marketing strategies of e-commerce platforms worldwide’, Journal of Applied Economics and Policy Studies, 18(8), pp. 143–154. Available at: </w:t>
      </w:r>
      <w:hyperlink r:id="rId23" w:history="1">
        <w:r w:rsidR="008372FA" w:rsidRPr="006038D6">
          <w:rPr>
            <w:rStyle w:val="Hyperlink"/>
            <w:rFonts w:ascii="Arial" w:hAnsi="Arial" w:cs="Arial"/>
          </w:rPr>
          <w:t>https://direct.ewa.pub/journal/jaeps/article/view/26628</w:t>
        </w:r>
      </w:hyperlink>
      <w:r w:rsidR="008372FA" w:rsidRPr="006038D6">
        <w:rPr>
          <w:rFonts w:ascii="Arial" w:hAnsi="Arial" w:cs="Arial"/>
        </w:rPr>
        <w:t xml:space="preserve"> </w:t>
      </w:r>
      <w:r w:rsidRPr="006038D6">
        <w:rPr>
          <w:rFonts w:ascii="Arial" w:hAnsi="Arial" w:cs="Arial"/>
        </w:rPr>
        <w:t xml:space="preserve"> (Accessed: 17 November 2025).</w:t>
      </w:r>
    </w:p>
    <w:sectPr w:rsidR="00646406" w:rsidRPr="006038D6" w:rsidSect="00F129B3">
      <w:footerReference w:type="default" r:id="rId2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6BECA1C" w14:textId="77777777" w:rsidR="00221F55" w:rsidRDefault="00221F55" w:rsidP="005C7E6A">
      <w:r>
        <w:separator/>
      </w:r>
    </w:p>
  </w:endnote>
  <w:endnote w:type="continuationSeparator" w:id="0">
    <w:p w14:paraId="00E4A995" w14:textId="77777777" w:rsidR="00221F55" w:rsidRDefault="00221F55" w:rsidP="005C7E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altName w:val="Arial"/>
    <w:charset w:val="00"/>
    <w:family w:val="swiss"/>
    <w:pitch w:val="variable"/>
    <w:sig w:usb0="20000287" w:usb1="00000003" w:usb2="00000000" w:usb3="00000000" w:csb0="0000019F" w:csb1="00000000"/>
  </w:font>
  <w:font w:name="等线 Light">
    <w:panose1 w:val="00000000000000000000"/>
    <w:charset w:val="80"/>
    <w:family w:val="roman"/>
    <w:notTrueType/>
    <w:pitch w:val="default"/>
  </w:font>
  <w:font w:name="等线">
    <w:panose1 w:val="00000000000000000000"/>
    <w:charset w:val="80"/>
    <w:family w:val="roman"/>
    <w:notTrueType/>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17F79F6" w14:textId="39799D8B" w:rsidR="00DC0643" w:rsidRDefault="00DC0643">
    <w:pPr>
      <w:pStyle w:val="Footer"/>
      <w:jc w:val="center"/>
    </w:pPr>
  </w:p>
  <w:p w14:paraId="2C6CBA1B" w14:textId="77777777" w:rsidR="005C7E6A" w:rsidRDefault="005C7E6A">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30084485"/>
      <w:docPartObj>
        <w:docPartGallery w:val="Page Numbers (Bottom of Page)"/>
        <w:docPartUnique/>
      </w:docPartObj>
    </w:sdtPr>
    <w:sdtEndPr>
      <w:rPr>
        <w:noProof/>
      </w:rPr>
    </w:sdtEndPr>
    <w:sdtContent>
      <w:p w14:paraId="287BD044" w14:textId="1C450215" w:rsidR="00DC0643" w:rsidRDefault="00DC0643">
        <w:pPr>
          <w:pStyle w:val="Footer"/>
          <w:jc w:val="center"/>
        </w:pPr>
        <w:r>
          <w:fldChar w:fldCharType="begin"/>
        </w:r>
        <w:r>
          <w:instrText xml:space="preserve"> PAGE   \* MERGEFORMAT </w:instrText>
        </w:r>
        <w:r>
          <w:fldChar w:fldCharType="separate"/>
        </w:r>
        <w:r w:rsidR="00F26AD7">
          <w:rPr>
            <w:noProof/>
          </w:rPr>
          <w:t>14</w:t>
        </w:r>
        <w:r>
          <w:rPr>
            <w:noProof/>
          </w:rPr>
          <w:fldChar w:fldCharType="end"/>
        </w:r>
      </w:p>
    </w:sdtContent>
  </w:sdt>
  <w:p w14:paraId="30F17B86" w14:textId="77777777" w:rsidR="00DC0643" w:rsidRDefault="00DC064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96BA511" w14:textId="77777777" w:rsidR="00221F55" w:rsidRDefault="00221F55" w:rsidP="005C7E6A">
      <w:r>
        <w:separator/>
      </w:r>
    </w:p>
  </w:footnote>
  <w:footnote w:type="continuationSeparator" w:id="0">
    <w:p w14:paraId="62C2DEC0" w14:textId="77777777" w:rsidR="00221F55" w:rsidRDefault="00221F55" w:rsidP="005C7E6A">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58B4B01"/>
    <w:multiLevelType w:val="multilevel"/>
    <w:tmpl w:val="58C04B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E2F6057"/>
    <w:multiLevelType w:val="multilevel"/>
    <w:tmpl w:val="50787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0A07CC9"/>
    <w:multiLevelType w:val="multilevel"/>
    <w:tmpl w:val="F55EB34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12736AD0"/>
    <w:multiLevelType w:val="multilevel"/>
    <w:tmpl w:val="D8860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15AA5AA5"/>
    <w:multiLevelType w:val="hybridMultilevel"/>
    <w:tmpl w:val="6DF82E58"/>
    <w:lvl w:ilvl="0" w:tplc="A6C2F9DE">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1A5A12C1"/>
    <w:multiLevelType w:val="hybridMultilevel"/>
    <w:tmpl w:val="77DEE90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C552F55"/>
    <w:multiLevelType w:val="multilevel"/>
    <w:tmpl w:val="141CE0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20F63DDB"/>
    <w:multiLevelType w:val="multilevel"/>
    <w:tmpl w:val="68748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21056532"/>
    <w:multiLevelType w:val="hybridMultilevel"/>
    <w:tmpl w:val="1910D9D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261478A6"/>
    <w:multiLevelType w:val="multilevel"/>
    <w:tmpl w:val="B3B474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27731E4C"/>
    <w:multiLevelType w:val="multilevel"/>
    <w:tmpl w:val="205834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nsid w:val="28C07DC7"/>
    <w:multiLevelType w:val="multilevel"/>
    <w:tmpl w:val="1046BF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28EE6B52"/>
    <w:multiLevelType w:val="multilevel"/>
    <w:tmpl w:val="D5B29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295E3803"/>
    <w:multiLevelType w:val="hybridMultilevel"/>
    <w:tmpl w:val="6B6EF356"/>
    <w:lvl w:ilvl="0" w:tplc="A6C2F9DE">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2C810ACD"/>
    <w:multiLevelType w:val="multilevel"/>
    <w:tmpl w:val="FAB47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2D6D614A"/>
    <w:multiLevelType w:val="multilevel"/>
    <w:tmpl w:val="5F84A55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nsid w:val="347532E1"/>
    <w:multiLevelType w:val="hybridMultilevel"/>
    <w:tmpl w:val="49246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35B1740E"/>
    <w:multiLevelType w:val="multilevel"/>
    <w:tmpl w:val="11C06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364C50D2"/>
    <w:multiLevelType w:val="hybridMultilevel"/>
    <w:tmpl w:val="B124650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39A405FC"/>
    <w:multiLevelType w:val="hybridMultilevel"/>
    <w:tmpl w:val="9B40734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41C01874"/>
    <w:multiLevelType w:val="hybridMultilevel"/>
    <w:tmpl w:val="AE56CB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42F45A73"/>
    <w:multiLevelType w:val="hybridMultilevel"/>
    <w:tmpl w:val="92566A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44791B14"/>
    <w:multiLevelType w:val="multilevel"/>
    <w:tmpl w:val="E376D9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nsid w:val="456044CE"/>
    <w:multiLevelType w:val="multilevel"/>
    <w:tmpl w:val="B622C6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nsid w:val="46B00DCD"/>
    <w:multiLevelType w:val="hybridMultilevel"/>
    <w:tmpl w:val="5E24FCE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47A410F3"/>
    <w:multiLevelType w:val="multilevel"/>
    <w:tmpl w:val="F9865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nsid w:val="48BB762F"/>
    <w:multiLevelType w:val="hybridMultilevel"/>
    <w:tmpl w:val="9B6272E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nsid w:val="4A2C3629"/>
    <w:multiLevelType w:val="hybridMultilevel"/>
    <w:tmpl w:val="FB28D6A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4B6353C1"/>
    <w:multiLevelType w:val="hybridMultilevel"/>
    <w:tmpl w:val="D340EBC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nsid w:val="4D3534C0"/>
    <w:multiLevelType w:val="hybridMultilevel"/>
    <w:tmpl w:val="DDCEA3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nsid w:val="4E7B0C4C"/>
    <w:multiLevelType w:val="hybridMultilevel"/>
    <w:tmpl w:val="FDC64DB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nsid w:val="504C337D"/>
    <w:multiLevelType w:val="multilevel"/>
    <w:tmpl w:val="0EECC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nsid w:val="56FE27EF"/>
    <w:multiLevelType w:val="hybridMultilevel"/>
    <w:tmpl w:val="71CC01A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nsid w:val="58917936"/>
    <w:multiLevelType w:val="multilevel"/>
    <w:tmpl w:val="C6C4E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nsid w:val="5C2E22A7"/>
    <w:multiLevelType w:val="hybridMultilevel"/>
    <w:tmpl w:val="3014FDC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nsid w:val="6390622E"/>
    <w:multiLevelType w:val="hybridMultilevel"/>
    <w:tmpl w:val="AD0422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nsid w:val="65123CB0"/>
    <w:multiLevelType w:val="multilevel"/>
    <w:tmpl w:val="D292CE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nsid w:val="651523AB"/>
    <w:multiLevelType w:val="hybridMultilevel"/>
    <w:tmpl w:val="A9409F6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nsid w:val="690A0330"/>
    <w:multiLevelType w:val="multilevel"/>
    <w:tmpl w:val="C930F3C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353"/>
        </w:tabs>
        <w:ind w:left="1353"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nsid w:val="6E713CEE"/>
    <w:multiLevelType w:val="multilevel"/>
    <w:tmpl w:val="4BA45F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nsid w:val="6F002494"/>
    <w:multiLevelType w:val="multilevel"/>
    <w:tmpl w:val="1710FE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nsid w:val="76085A7F"/>
    <w:multiLevelType w:val="multilevel"/>
    <w:tmpl w:val="E69EE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nsid w:val="7B3201CF"/>
    <w:multiLevelType w:val="hybridMultilevel"/>
    <w:tmpl w:val="47F4B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nsid w:val="7BCE588B"/>
    <w:multiLevelType w:val="hybridMultilevel"/>
    <w:tmpl w:val="1E82B89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5"/>
  </w:num>
  <w:num w:numId="3">
    <w:abstractNumId w:val="37"/>
  </w:num>
  <w:num w:numId="4">
    <w:abstractNumId w:val="38"/>
  </w:num>
  <w:num w:numId="5">
    <w:abstractNumId w:val="39"/>
  </w:num>
  <w:num w:numId="6">
    <w:abstractNumId w:val="17"/>
  </w:num>
  <w:num w:numId="7">
    <w:abstractNumId w:val="0"/>
  </w:num>
  <w:num w:numId="8">
    <w:abstractNumId w:val="25"/>
  </w:num>
  <w:num w:numId="9">
    <w:abstractNumId w:val="41"/>
  </w:num>
  <w:num w:numId="10">
    <w:abstractNumId w:val="40"/>
  </w:num>
  <w:num w:numId="11">
    <w:abstractNumId w:val="3"/>
  </w:num>
  <w:num w:numId="12">
    <w:abstractNumId w:val="33"/>
  </w:num>
  <w:num w:numId="13">
    <w:abstractNumId w:val="31"/>
  </w:num>
  <w:num w:numId="14">
    <w:abstractNumId w:val="1"/>
  </w:num>
  <w:num w:numId="15">
    <w:abstractNumId w:val="42"/>
  </w:num>
  <w:num w:numId="16">
    <w:abstractNumId w:val="20"/>
  </w:num>
  <w:num w:numId="17">
    <w:abstractNumId w:val="16"/>
  </w:num>
  <w:num w:numId="18">
    <w:abstractNumId w:val="35"/>
  </w:num>
  <w:num w:numId="19">
    <w:abstractNumId w:val="7"/>
  </w:num>
  <w:num w:numId="20">
    <w:abstractNumId w:val="36"/>
  </w:num>
  <w:num w:numId="21">
    <w:abstractNumId w:val="14"/>
  </w:num>
  <w:num w:numId="22">
    <w:abstractNumId w:val="12"/>
  </w:num>
  <w:num w:numId="23">
    <w:abstractNumId w:val="9"/>
  </w:num>
  <w:num w:numId="24">
    <w:abstractNumId w:val="11"/>
  </w:num>
  <w:num w:numId="25">
    <w:abstractNumId w:val="2"/>
  </w:num>
  <w:num w:numId="26">
    <w:abstractNumId w:val="22"/>
  </w:num>
  <w:num w:numId="27">
    <w:abstractNumId w:val="6"/>
  </w:num>
  <w:num w:numId="28">
    <w:abstractNumId w:val="23"/>
  </w:num>
  <w:num w:numId="29">
    <w:abstractNumId w:val="21"/>
  </w:num>
  <w:num w:numId="30">
    <w:abstractNumId w:val="13"/>
  </w:num>
  <w:num w:numId="31">
    <w:abstractNumId w:val="4"/>
  </w:num>
  <w:num w:numId="32">
    <w:abstractNumId w:val="29"/>
  </w:num>
  <w:num w:numId="33">
    <w:abstractNumId w:val="34"/>
  </w:num>
  <w:num w:numId="34">
    <w:abstractNumId w:val="24"/>
  </w:num>
  <w:num w:numId="35">
    <w:abstractNumId w:val="43"/>
  </w:num>
  <w:num w:numId="36">
    <w:abstractNumId w:val="8"/>
  </w:num>
  <w:num w:numId="37">
    <w:abstractNumId w:val="19"/>
  </w:num>
  <w:num w:numId="38">
    <w:abstractNumId w:val="18"/>
  </w:num>
  <w:num w:numId="39">
    <w:abstractNumId w:val="28"/>
  </w:num>
  <w:num w:numId="40">
    <w:abstractNumId w:val="32"/>
  </w:num>
  <w:num w:numId="41">
    <w:abstractNumId w:val="30"/>
  </w:num>
  <w:num w:numId="42">
    <w:abstractNumId w:val="27"/>
  </w:num>
  <w:num w:numId="43">
    <w:abstractNumId w:val="26"/>
  </w:num>
  <w:num w:numId="4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46406"/>
    <w:rsid w:val="00045BB8"/>
    <w:rsid w:val="00090B42"/>
    <w:rsid w:val="000B4492"/>
    <w:rsid w:val="000C42C3"/>
    <w:rsid w:val="001003E8"/>
    <w:rsid w:val="00101283"/>
    <w:rsid w:val="001261C9"/>
    <w:rsid w:val="00136289"/>
    <w:rsid w:val="00174834"/>
    <w:rsid w:val="001E7881"/>
    <w:rsid w:val="0020153E"/>
    <w:rsid w:val="00221F55"/>
    <w:rsid w:val="00325A3E"/>
    <w:rsid w:val="003608E8"/>
    <w:rsid w:val="003E1AC3"/>
    <w:rsid w:val="00402E9A"/>
    <w:rsid w:val="004F2663"/>
    <w:rsid w:val="00560D62"/>
    <w:rsid w:val="005A570C"/>
    <w:rsid w:val="005C7E6A"/>
    <w:rsid w:val="005E2D27"/>
    <w:rsid w:val="006038D6"/>
    <w:rsid w:val="00617CF1"/>
    <w:rsid w:val="00646406"/>
    <w:rsid w:val="00675F02"/>
    <w:rsid w:val="0071382B"/>
    <w:rsid w:val="0073681E"/>
    <w:rsid w:val="007918A2"/>
    <w:rsid w:val="0083480D"/>
    <w:rsid w:val="008372FA"/>
    <w:rsid w:val="0089797E"/>
    <w:rsid w:val="008A3FAF"/>
    <w:rsid w:val="008E11CE"/>
    <w:rsid w:val="00902211"/>
    <w:rsid w:val="00943ED6"/>
    <w:rsid w:val="009E58AF"/>
    <w:rsid w:val="00A2371C"/>
    <w:rsid w:val="00A353C1"/>
    <w:rsid w:val="00A54E96"/>
    <w:rsid w:val="00A90DD9"/>
    <w:rsid w:val="00A93D0E"/>
    <w:rsid w:val="00AF2D7F"/>
    <w:rsid w:val="00B33804"/>
    <w:rsid w:val="00B3499E"/>
    <w:rsid w:val="00B41627"/>
    <w:rsid w:val="00B42272"/>
    <w:rsid w:val="00BB6921"/>
    <w:rsid w:val="00C00232"/>
    <w:rsid w:val="00C57D61"/>
    <w:rsid w:val="00CA69C7"/>
    <w:rsid w:val="00CB01F0"/>
    <w:rsid w:val="00D82CF8"/>
    <w:rsid w:val="00DC0643"/>
    <w:rsid w:val="00DC676E"/>
    <w:rsid w:val="00DE5D5B"/>
    <w:rsid w:val="00E605D1"/>
    <w:rsid w:val="00E95154"/>
    <w:rsid w:val="00EC0407"/>
    <w:rsid w:val="00EC6978"/>
    <w:rsid w:val="00EE0041"/>
    <w:rsid w:val="00F129B3"/>
    <w:rsid w:val="00F26AD7"/>
    <w:rsid w:val="00F56CD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C7AB5D"/>
  <w15:chartTrackingRefBased/>
  <w15:docId w15:val="{5F60F18C-9D9D-484D-BE1C-FE0AD86AF4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464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464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464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64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64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640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640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640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640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64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464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464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464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64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64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64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64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6406"/>
    <w:rPr>
      <w:rFonts w:eastAsiaTheme="majorEastAsia" w:cstheme="majorBidi"/>
      <w:color w:val="272727" w:themeColor="text1" w:themeTint="D8"/>
    </w:rPr>
  </w:style>
  <w:style w:type="paragraph" w:styleId="Title">
    <w:name w:val="Title"/>
    <w:basedOn w:val="Normal"/>
    <w:next w:val="Normal"/>
    <w:link w:val="TitleChar"/>
    <w:uiPriority w:val="10"/>
    <w:qFormat/>
    <w:rsid w:val="0064640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64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640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64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640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46406"/>
    <w:rPr>
      <w:i/>
      <w:iCs/>
      <w:color w:val="404040" w:themeColor="text1" w:themeTint="BF"/>
    </w:rPr>
  </w:style>
  <w:style w:type="paragraph" w:styleId="ListParagraph">
    <w:name w:val="List Paragraph"/>
    <w:basedOn w:val="Normal"/>
    <w:uiPriority w:val="34"/>
    <w:qFormat/>
    <w:rsid w:val="00646406"/>
    <w:pPr>
      <w:ind w:left="720"/>
      <w:contextualSpacing/>
    </w:pPr>
  </w:style>
  <w:style w:type="character" w:styleId="IntenseEmphasis">
    <w:name w:val="Intense Emphasis"/>
    <w:basedOn w:val="DefaultParagraphFont"/>
    <w:uiPriority w:val="21"/>
    <w:qFormat/>
    <w:rsid w:val="00646406"/>
    <w:rPr>
      <w:i/>
      <w:iCs/>
      <w:color w:val="0F4761" w:themeColor="accent1" w:themeShade="BF"/>
    </w:rPr>
  </w:style>
  <w:style w:type="paragraph" w:styleId="IntenseQuote">
    <w:name w:val="Intense Quote"/>
    <w:basedOn w:val="Normal"/>
    <w:next w:val="Normal"/>
    <w:link w:val="IntenseQuoteChar"/>
    <w:uiPriority w:val="30"/>
    <w:qFormat/>
    <w:rsid w:val="006464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6406"/>
    <w:rPr>
      <w:i/>
      <w:iCs/>
      <w:color w:val="0F4761" w:themeColor="accent1" w:themeShade="BF"/>
    </w:rPr>
  </w:style>
  <w:style w:type="character" w:styleId="IntenseReference">
    <w:name w:val="Intense Reference"/>
    <w:basedOn w:val="DefaultParagraphFont"/>
    <w:uiPriority w:val="32"/>
    <w:qFormat/>
    <w:rsid w:val="00646406"/>
    <w:rPr>
      <w:b/>
      <w:bCs/>
      <w:smallCaps/>
      <w:color w:val="0F4761" w:themeColor="accent1" w:themeShade="BF"/>
      <w:spacing w:val="5"/>
    </w:rPr>
  </w:style>
  <w:style w:type="paragraph" w:styleId="TOCHeading">
    <w:name w:val="TOC Heading"/>
    <w:basedOn w:val="Heading1"/>
    <w:next w:val="Normal"/>
    <w:uiPriority w:val="39"/>
    <w:unhideWhenUsed/>
    <w:qFormat/>
    <w:rsid w:val="00CB01F0"/>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CB01F0"/>
    <w:pPr>
      <w:spacing w:before="120" w:after="120"/>
    </w:pPr>
    <w:rPr>
      <w:b/>
      <w:bCs/>
      <w:caps/>
      <w:sz w:val="20"/>
      <w:szCs w:val="20"/>
    </w:rPr>
  </w:style>
  <w:style w:type="character" w:styleId="Hyperlink">
    <w:name w:val="Hyperlink"/>
    <w:basedOn w:val="DefaultParagraphFont"/>
    <w:uiPriority w:val="99"/>
    <w:unhideWhenUsed/>
    <w:rsid w:val="00CB01F0"/>
    <w:rPr>
      <w:color w:val="467886" w:themeColor="hyperlink"/>
      <w:u w:val="single"/>
    </w:rPr>
  </w:style>
  <w:style w:type="paragraph" w:styleId="TOC2">
    <w:name w:val="toc 2"/>
    <w:basedOn w:val="Normal"/>
    <w:next w:val="Normal"/>
    <w:autoRedefine/>
    <w:uiPriority w:val="39"/>
    <w:unhideWhenUsed/>
    <w:rsid w:val="00CB01F0"/>
    <w:pPr>
      <w:ind w:left="240"/>
    </w:pPr>
    <w:rPr>
      <w:smallCaps/>
      <w:sz w:val="20"/>
      <w:szCs w:val="20"/>
    </w:rPr>
  </w:style>
  <w:style w:type="paragraph" w:styleId="TOC3">
    <w:name w:val="toc 3"/>
    <w:basedOn w:val="Normal"/>
    <w:next w:val="Normal"/>
    <w:autoRedefine/>
    <w:uiPriority w:val="39"/>
    <w:semiHidden/>
    <w:unhideWhenUsed/>
    <w:rsid w:val="00CB01F0"/>
    <w:pPr>
      <w:ind w:left="480"/>
    </w:pPr>
    <w:rPr>
      <w:i/>
      <w:iCs/>
      <w:sz w:val="20"/>
      <w:szCs w:val="20"/>
    </w:rPr>
  </w:style>
  <w:style w:type="paragraph" w:styleId="TOC4">
    <w:name w:val="toc 4"/>
    <w:basedOn w:val="Normal"/>
    <w:next w:val="Normal"/>
    <w:autoRedefine/>
    <w:uiPriority w:val="39"/>
    <w:semiHidden/>
    <w:unhideWhenUsed/>
    <w:rsid w:val="00CB01F0"/>
    <w:pPr>
      <w:ind w:left="720"/>
    </w:pPr>
    <w:rPr>
      <w:sz w:val="18"/>
      <w:szCs w:val="18"/>
    </w:rPr>
  </w:style>
  <w:style w:type="paragraph" w:styleId="TOC5">
    <w:name w:val="toc 5"/>
    <w:basedOn w:val="Normal"/>
    <w:next w:val="Normal"/>
    <w:autoRedefine/>
    <w:uiPriority w:val="39"/>
    <w:semiHidden/>
    <w:unhideWhenUsed/>
    <w:rsid w:val="00CB01F0"/>
    <w:pPr>
      <w:ind w:left="960"/>
    </w:pPr>
    <w:rPr>
      <w:sz w:val="18"/>
      <w:szCs w:val="18"/>
    </w:rPr>
  </w:style>
  <w:style w:type="paragraph" w:styleId="TOC6">
    <w:name w:val="toc 6"/>
    <w:basedOn w:val="Normal"/>
    <w:next w:val="Normal"/>
    <w:autoRedefine/>
    <w:uiPriority w:val="39"/>
    <w:semiHidden/>
    <w:unhideWhenUsed/>
    <w:rsid w:val="00CB01F0"/>
    <w:pPr>
      <w:ind w:left="1200"/>
    </w:pPr>
    <w:rPr>
      <w:sz w:val="18"/>
      <w:szCs w:val="18"/>
    </w:rPr>
  </w:style>
  <w:style w:type="paragraph" w:styleId="TOC7">
    <w:name w:val="toc 7"/>
    <w:basedOn w:val="Normal"/>
    <w:next w:val="Normal"/>
    <w:autoRedefine/>
    <w:uiPriority w:val="39"/>
    <w:semiHidden/>
    <w:unhideWhenUsed/>
    <w:rsid w:val="00CB01F0"/>
    <w:pPr>
      <w:ind w:left="1440"/>
    </w:pPr>
    <w:rPr>
      <w:sz w:val="18"/>
      <w:szCs w:val="18"/>
    </w:rPr>
  </w:style>
  <w:style w:type="paragraph" w:styleId="TOC8">
    <w:name w:val="toc 8"/>
    <w:basedOn w:val="Normal"/>
    <w:next w:val="Normal"/>
    <w:autoRedefine/>
    <w:uiPriority w:val="39"/>
    <w:semiHidden/>
    <w:unhideWhenUsed/>
    <w:rsid w:val="00CB01F0"/>
    <w:pPr>
      <w:ind w:left="1680"/>
    </w:pPr>
    <w:rPr>
      <w:sz w:val="18"/>
      <w:szCs w:val="18"/>
    </w:rPr>
  </w:style>
  <w:style w:type="paragraph" w:styleId="TOC9">
    <w:name w:val="toc 9"/>
    <w:basedOn w:val="Normal"/>
    <w:next w:val="Normal"/>
    <w:autoRedefine/>
    <w:uiPriority w:val="39"/>
    <w:semiHidden/>
    <w:unhideWhenUsed/>
    <w:rsid w:val="00CB01F0"/>
    <w:pPr>
      <w:ind w:left="1920"/>
    </w:pPr>
    <w:rPr>
      <w:sz w:val="18"/>
      <w:szCs w:val="18"/>
    </w:rPr>
  </w:style>
  <w:style w:type="paragraph" w:styleId="Header">
    <w:name w:val="header"/>
    <w:basedOn w:val="Normal"/>
    <w:link w:val="HeaderChar"/>
    <w:uiPriority w:val="99"/>
    <w:unhideWhenUsed/>
    <w:rsid w:val="005C7E6A"/>
    <w:pPr>
      <w:tabs>
        <w:tab w:val="center" w:pos="4680"/>
        <w:tab w:val="right" w:pos="9360"/>
      </w:tabs>
    </w:pPr>
  </w:style>
  <w:style w:type="character" w:customStyle="1" w:styleId="HeaderChar">
    <w:name w:val="Header Char"/>
    <w:basedOn w:val="DefaultParagraphFont"/>
    <w:link w:val="Header"/>
    <w:uiPriority w:val="99"/>
    <w:rsid w:val="005C7E6A"/>
  </w:style>
  <w:style w:type="paragraph" w:styleId="Footer">
    <w:name w:val="footer"/>
    <w:basedOn w:val="Normal"/>
    <w:link w:val="FooterChar"/>
    <w:uiPriority w:val="99"/>
    <w:unhideWhenUsed/>
    <w:rsid w:val="005C7E6A"/>
    <w:pPr>
      <w:tabs>
        <w:tab w:val="center" w:pos="4680"/>
        <w:tab w:val="right" w:pos="9360"/>
      </w:tabs>
    </w:pPr>
  </w:style>
  <w:style w:type="character" w:customStyle="1" w:styleId="FooterChar">
    <w:name w:val="Footer Char"/>
    <w:basedOn w:val="DefaultParagraphFont"/>
    <w:link w:val="Footer"/>
    <w:uiPriority w:val="99"/>
    <w:rsid w:val="005C7E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1884573">
      <w:bodyDiv w:val="1"/>
      <w:marLeft w:val="0"/>
      <w:marRight w:val="0"/>
      <w:marTop w:val="0"/>
      <w:marBottom w:val="0"/>
      <w:divBdr>
        <w:top w:val="none" w:sz="0" w:space="0" w:color="auto"/>
        <w:left w:val="none" w:sz="0" w:space="0" w:color="auto"/>
        <w:bottom w:val="none" w:sz="0" w:space="0" w:color="auto"/>
        <w:right w:val="none" w:sz="0" w:space="0" w:color="auto"/>
      </w:divBdr>
    </w:div>
    <w:div w:id="1044064954">
      <w:bodyDiv w:val="1"/>
      <w:marLeft w:val="0"/>
      <w:marRight w:val="0"/>
      <w:marTop w:val="0"/>
      <w:marBottom w:val="0"/>
      <w:divBdr>
        <w:top w:val="none" w:sz="0" w:space="0" w:color="auto"/>
        <w:left w:val="none" w:sz="0" w:space="0" w:color="auto"/>
        <w:bottom w:val="none" w:sz="0" w:space="0" w:color="auto"/>
        <w:right w:val="none" w:sz="0" w:space="0" w:color="auto"/>
      </w:divBdr>
    </w:div>
    <w:div w:id="1044255844">
      <w:bodyDiv w:val="1"/>
      <w:marLeft w:val="0"/>
      <w:marRight w:val="0"/>
      <w:marTop w:val="0"/>
      <w:marBottom w:val="0"/>
      <w:divBdr>
        <w:top w:val="none" w:sz="0" w:space="0" w:color="auto"/>
        <w:left w:val="none" w:sz="0" w:space="0" w:color="auto"/>
        <w:bottom w:val="none" w:sz="0" w:space="0" w:color="auto"/>
        <w:right w:val="none" w:sz="0" w:space="0" w:color="auto"/>
      </w:divBdr>
      <w:divsChild>
        <w:div w:id="1028995447">
          <w:marLeft w:val="0"/>
          <w:marRight w:val="0"/>
          <w:marTop w:val="240"/>
          <w:marBottom w:val="240"/>
          <w:divBdr>
            <w:top w:val="none" w:sz="0" w:space="0" w:color="auto"/>
            <w:left w:val="none" w:sz="0" w:space="0" w:color="auto"/>
            <w:bottom w:val="none" w:sz="0" w:space="0" w:color="auto"/>
            <w:right w:val="none" w:sz="0" w:space="0" w:color="auto"/>
          </w:divBdr>
        </w:div>
        <w:div w:id="765350565">
          <w:marLeft w:val="0"/>
          <w:marRight w:val="0"/>
          <w:marTop w:val="240"/>
          <w:marBottom w:val="240"/>
          <w:divBdr>
            <w:top w:val="none" w:sz="0" w:space="0" w:color="auto"/>
            <w:left w:val="none" w:sz="0" w:space="0" w:color="auto"/>
            <w:bottom w:val="none" w:sz="0" w:space="0" w:color="auto"/>
            <w:right w:val="none" w:sz="0" w:space="0" w:color="auto"/>
          </w:divBdr>
        </w:div>
        <w:div w:id="922488514">
          <w:marLeft w:val="0"/>
          <w:marRight w:val="0"/>
          <w:marTop w:val="240"/>
          <w:marBottom w:val="240"/>
          <w:divBdr>
            <w:top w:val="none" w:sz="0" w:space="0" w:color="auto"/>
            <w:left w:val="none" w:sz="0" w:space="0" w:color="auto"/>
            <w:bottom w:val="none" w:sz="0" w:space="0" w:color="auto"/>
            <w:right w:val="none" w:sz="0" w:space="0" w:color="auto"/>
          </w:divBdr>
        </w:div>
        <w:div w:id="1121655552">
          <w:marLeft w:val="0"/>
          <w:marRight w:val="0"/>
          <w:marTop w:val="240"/>
          <w:marBottom w:val="240"/>
          <w:divBdr>
            <w:top w:val="none" w:sz="0" w:space="0" w:color="auto"/>
            <w:left w:val="none" w:sz="0" w:space="0" w:color="auto"/>
            <w:bottom w:val="none" w:sz="0" w:space="0" w:color="auto"/>
            <w:right w:val="none" w:sz="0" w:space="0" w:color="auto"/>
          </w:divBdr>
        </w:div>
        <w:div w:id="1250188449">
          <w:marLeft w:val="0"/>
          <w:marRight w:val="0"/>
          <w:marTop w:val="240"/>
          <w:marBottom w:val="240"/>
          <w:divBdr>
            <w:top w:val="none" w:sz="0" w:space="0" w:color="auto"/>
            <w:left w:val="none" w:sz="0" w:space="0" w:color="auto"/>
            <w:bottom w:val="none" w:sz="0" w:space="0" w:color="auto"/>
            <w:right w:val="none" w:sz="0" w:space="0" w:color="auto"/>
          </w:divBdr>
        </w:div>
        <w:div w:id="1057582786">
          <w:marLeft w:val="0"/>
          <w:marRight w:val="0"/>
          <w:marTop w:val="0"/>
          <w:marBottom w:val="0"/>
          <w:divBdr>
            <w:top w:val="none" w:sz="0" w:space="0" w:color="auto"/>
            <w:left w:val="none" w:sz="0" w:space="0" w:color="auto"/>
            <w:bottom w:val="none" w:sz="0" w:space="0" w:color="auto"/>
            <w:right w:val="none" w:sz="0" w:space="0" w:color="auto"/>
          </w:divBdr>
        </w:div>
      </w:divsChild>
    </w:div>
    <w:div w:id="1418096009">
      <w:bodyDiv w:val="1"/>
      <w:marLeft w:val="0"/>
      <w:marRight w:val="0"/>
      <w:marTop w:val="0"/>
      <w:marBottom w:val="0"/>
      <w:divBdr>
        <w:top w:val="none" w:sz="0" w:space="0" w:color="auto"/>
        <w:left w:val="none" w:sz="0" w:space="0" w:color="auto"/>
        <w:bottom w:val="none" w:sz="0" w:space="0" w:color="auto"/>
        <w:right w:val="none" w:sz="0" w:space="0" w:color="auto"/>
      </w:divBdr>
      <w:divsChild>
        <w:div w:id="1019356644">
          <w:marLeft w:val="0"/>
          <w:marRight w:val="0"/>
          <w:marTop w:val="240"/>
          <w:marBottom w:val="240"/>
          <w:divBdr>
            <w:top w:val="none" w:sz="0" w:space="0" w:color="auto"/>
            <w:left w:val="none" w:sz="0" w:space="0" w:color="auto"/>
            <w:bottom w:val="none" w:sz="0" w:space="0" w:color="auto"/>
            <w:right w:val="none" w:sz="0" w:space="0" w:color="auto"/>
          </w:divBdr>
        </w:div>
        <w:div w:id="913783177">
          <w:marLeft w:val="0"/>
          <w:marRight w:val="0"/>
          <w:marTop w:val="240"/>
          <w:marBottom w:val="240"/>
          <w:divBdr>
            <w:top w:val="none" w:sz="0" w:space="0" w:color="auto"/>
            <w:left w:val="none" w:sz="0" w:space="0" w:color="auto"/>
            <w:bottom w:val="none" w:sz="0" w:space="0" w:color="auto"/>
            <w:right w:val="none" w:sz="0" w:space="0" w:color="auto"/>
          </w:divBdr>
        </w:div>
        <w:div w:id="1712922063">
          <w:marLeft w:val="0"/>
          <w:marRight w:val="0"/>
          <w:marTop w:val="240"/>
          <w:marBottom w:val="240"/>
          <w:divBdr>
            <w:top w:val="none" w:sz="0" w:space="0" w:color="auto"/>
            <w:left w:val="none" w:sz="0" w:space="0" w:color="auto"/>
            <w:bottom w:val="none" w:sz="0" w:space="0" w:color="auto"/>
            <w:right w:val="none" w:sz="0" w:space="0" w:color="auto"/>
          </w:divBdr>
        </w:div>
        <w:div w:id="811169077">
          <w:marLeft w:val="0"/>
          <w:marRight w:val="0"/>
          <w:marTop w:val="240"/>
          <w:marBottom w:val="240"/>
          <w:divBdr>
            <w:top w:val="none" w:sz="0" w:space="0" w:color="auto"/>
            <w:left w:val="none" w:sz="0" w:space="0" w:color="auto"/>
            <w:bottom w:val="none" w:sz="0" w:space="0" w:color="auto"/>
            <w:right w:val="none" w:sz="0" w:space="0" w:color="auto"/>
          </w:divBdr>
        </w:div>
        <w:div w:id="674960892">
          <w:marLeft w:val="0"/>
          <w:marRight w:val="0"/>
          <w:marTop w:val="240"/>
          <w:marBottom w:val="240"/>
          <w:divBdr>
            <w:top w:val="none" w:sz="0" w:space="0" w:color="auto"/>
            <w:left w:val="none" w:sz="0" w:space="0" w:color="auto"/>
            <w:bottom w:val="none" w:sz="0" w:space="0" w:color="auto"/>
            <w:right w:val="none" w:sz="0" w:space="0" w:color="auto"/>
          </w:divBdr>
        </w:div>
        <w:div w:id="1735663490">
          <w:marLeft w:val="0"/>
          <w:marRight w:val="0"/>
          <w:marTop w:val="0"/>
          <w:marBottom w:val="0"/>
          <w:divBdr>
            <w:top w:val="none" w:sz="0" w:space="0" w:color="auto"/>
            <w:left w:val="none" w:sz="0" w:space="0" w:color="auto"/>
            <w:bottom w:val="none" w:sz="0" w:space="0" w:color="auto"/>
            <w:right w:val="none" w:sz="0" w:space="0" w:color="auto"/>
          </w:divBdr>
        </w:div>
      </w:divsChild>
    </w:div>
    <w:div w:id="1673951250">
      <w:bodyDiv w:val="1"/>
      <w:marLeft w:val="0"/>
      <w:marRight w:val="0"/>
      <w:marTop w:val="0"/>
      <w:marBottom w:val="0"/>
      <w:divBdr>
        <w:top w:val="none" w:sz="0" w:space="0" w:color="auto"/>
        <w:left w:val="none" w:sz="0" w:space="0" w:color="auto"/>
        <w:bottom w:val="none" w:sz="0" w:space="0" w:color="auto"/>
        <w:right w:val="none" w:sz="0" w:space="0" w:color="auto"/>
      </w:divBdr>
    </w:div>
    <w:div w:id="17720419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hutterstock.com/da/image-illustration/pestle-analysis-model-pastel-colors-business-2251596335?dd_referrer=https%3A%2F%2Fwww.google.com%2F" TargetMode="External"/><Relationship Id="rId18" Type="http://schemas.openxmlformats.org/officeDocument/2006/relationships/hyperlink" Target="https://digitalcommons.unl.edu/cgi/viewcontent.cgi?article=1848&amp;context=honorstheses"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arxiv.org/abs/2301.13174" TargetMode="External"/><Relationship Id="rId7" Type="http://schemas.openxmlformats.org/officeDocument/2006/relationships/endnotes" Target="endnotes.xml"/><Relationship Id="rId12" Type="http://schemas.openxmlformats.org/officeDocument/2006/relationships/image" Target="media/image3.webp"/><Relationship Id="rId17" Type="http://schemas.openxmlformats.org/officeDocument/2006/relationships/hyperlink" Target="https://static.alibabagroup.com/reports/fy2024/ar/ebook/EN/index.html"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s2.q4cdn.com/299287126/files/doc_financials/2025/ar/Amazon-2024-Annual-Report.pdf" TargetMode="External"/><Relationship Id="rId20" Type="http://schemas.openxmlformats.org/officeDocument/2006/relationships/hyperlink" Target="https://arxiv.org/abs/2403.1486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nalysisproject.blogspot.com/2013/11/meaning-and-scope-of-marketing.html" TargetMode="External"/><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papers.ssrn.com/sol3/Delivery.cfm/5109165.pdf?abstractid=510916" TargetMode="External"/><Relationship Id="rId23" Type="http://schemas.openxmlformats.org/officeDocument/2006/relationships/hyperlink" Target="https://direct.ewa.pub/journal/jaeps/article/view/26628" TargetMode="External"/><Relationship Id="rId10" Type="http://schemas.openxmlformats.org/officeDocument/2006/relationships/image" Target="media/image2.jpg"/><Relationship Id="rId19" Type="http://schemas.openxmlformats.org/officeDocument/2006/relationships/hyperlink" Target="https://www.mdpi.com/2199-8531/8/1/12"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direct.ewa.pub/proceedings/aemps/article/view/25198" TargetMode="External"/><Relationship Id="rId22" Type="http://schemas.openxmlformats.org/officeDocument/2006/relationships/hyperlink" Target="https://arxiv.org/abs/2201.0681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0BDA30-22E1-4691-B8D4-D50377FB31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17</Pages>
  <Words>4149</Words>
  <Characters>23654</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27748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3</cp:revision>
  <dcterms:created xsi:type="dcterms:W3CDTF">2025-11-19T14:28:00Z</dcterms:created>
  <dcterms:modified xsi:type="dcterms:W3CDTF">2025-11-19T18:34:00Z</dcterms:modified>
</cp:coreProperties>
</file>