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FBE54E" w14:textId="7903850C" w:rsidR="00F44506" w:rsidRDefault="00F44506" w:rsidP="00EE231E">
      <w:r>
        <w:rPr>
          <w:noProof/>
        </w:rPr>
        <w:drawing>
          <wp:anchor distT="0" distB="0" distL="114300" distR="114300" simplePos="0" relativeHeight="251658240" behindDoc="0" locked="0" layoutInCell="1" allowOverlap="1" wp14:anchorId="3A548AA7" wp14:editId="3B27981E">
            <wp:simplePos x="0" y="0"/>
            <wp:positionH relativeFrom="column">
              <wp:posOffset>1523538</wp:posOffset>
            </wp:positionH>
            <wp:positionV relativeFrom="paragraph">
              <wp:posOffset>0</wp:posOffset>
            </wp:positionV>
            <wp:extent cx="2625090" cy="1457960"/>
            <wp:effectExtent l="0" t="0" r="3810" b="8890"/>
            <wp:wrapTopAndBottom/>
            <wp:docPr id="563339525"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339525" name="Picture 1" descr="A black and yellow logo&#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625090" cy="1457960"/>
                    </a:xfrm>
                    <a:prstGeom prst="rect">
                      <a:avLst/>
                    </a:prstGeom>
                  </pic:spPr>
                </pic:pic>
              </a:graphicData>
            </a:graphic>
            <wp14:sizeRelH relativeFrom="margin">
              <wp14:pctWidth>0</wp14:pctWidth>
            </wp14:sizeRelH>
            <wp14:sizeRelV relativeFrom="margin">
              <wp14:pctHeight>0</wp14:pctHeight>
            </wp14:sizeRelV>
          </wp:anchor>
        </w:drawing>
      </w:r>
      <w:r>
        <w:tab/>
      </w:r>
      <w:r>
        <w:tab/>
      </w:r>
      <w:r>
        <w:tab/>
      </w:r>
      <w:r>
        <w:tab/>
      </w:r>
    </w:p>
    <w:p w14:paraId="33504778" w14:textId="3405C24D" w:rsidR="00F44506" w:rsidRPr="00F44506" w:rsidRDefault="00F44506" w:rsidP="00932E6C">
      <w:pPr>
        <w:spacing w:line="360" w:lineRule="auto"/>
        <w:jc w:val="center"/>
        <w:rPr>
          <w:sz w:val="32"/>
          <w:szCs w:val="28"/>
        </w:rPr>
      </w:pPr>
      <w:r w:rsidRPr="00F44506">
        <w:rPr>
          <w:b/>
          <w:bCs/>
          <w:sz w:val="32"/>
          <w:szCs w:val="28"/>
        </w:rPr>
        <w:t>Module:</w:t>
      </w:r>
      <w:r w:rsidRPr="00F44506">
        <w:rPr>
          <w:sz w:val="32"/>
          <w:szCs w:val="28"/>
        </w:rPr>
        <w:t xml:space="preserve"> Project Management</w:t>
      </w:r>
    </w:p>
    <w:p w14:paraId="29D28443" w14:textId="77777777" w:rsidR="00FC7F0D" w:rsidRPr="00F44506" w:rsidRDefault="00F44506" w:rsidP="00932E6C">
      <w:pPr>
        <w:spacing w:line="360" w:lineRule="auto"/>
        <w:jc w:val="center"/>
        <w:rPr>
          <w:sz w:val="32"/>
          <w:szCs w:val="28"/>
        </w:rPr>
      </w:pPr>
      <w:r w:rsidRPr="00F44506">
        <w:rPr>
          <w:b/>
          <w:bCs/>
          <w:sz w:val="32"/>
          <w:szCs w:val="28"/>
        </w:rPr>
        <w:t>Module code:</w:t>
      </w:r>
      <w:r w:rsidRPr="00F44506">
        <w:rPr>
          <w:sz w:val="32"/>
          <w:szCs w:val="28"/>
        </w:rPr>
        <w:t xml:space="preserve"> LCBB5005</w:t>
      </w:r>
    </w:p>
    <w:p w14:paraId="656EF238" w14:textId="66F29061" w:rsidR="00F44506" w:rsidRDefault="00EE231E" w:rsidP="00EE231E">
      <w:pPr>
        <w:spacing w:line="360" w:lineRule="auto"/>
        <w:jc w:val="center"/>
        <w:rPr>
          <w:sz w:val="32"/>
          <w:szCs w:val="28"/>
        </w:rPr>
      </w:pPr>
      <w:r>
        <w:rPr>
          <w:sz w:val="32"/>
          <w:szCs w:val="28"/>
        </w:rPr>
        <w:t xml:space="preserve">University </w:t>
      </w:r>
      <w:r w:rsidR="00E1082A">
        <w:rPr>
          <w:sz w:val="32"/>
          <w:szCs w:val="28"/>
        </w:rPr>
        <w:t>Lecture</w:t>
      </w:r>
      <w:r>
        <w:rPr>
          <w:sz w:val="32"/>
          <w:szCs w:val="28"/>
        </w:rPr>
        <w:t xml:space="preserve">r: Xavier </w:t>
      </w:r>
      <w:proofErr w:type="spellStart"/>
      <w:r>
        <w:rPr>
          <w:sz w:val="32"/>
          <w:szCs w:val="28"/>
        </w:rPr>
        <w:t>Matieni</w:t>
      </w:r>
      <w:proofErr w:type="spellEnd"/>
    </w:p>
    <w:p w14:paraId="1FE8C878" w14:textId="713D07B1" w:rsidR="00E1082A" w:rsidRDefault="00E1082A" w:rsidP="00E1082A">
      <w:pPr>
        <w:spacing w:line="360" w:lineRule="auto"/>
        <w:jc w:val="center"/>
        <w:rPr>
          <w:sz w:val="32"/>
          <w:szCs w:val="28"/>
        </w:rPr>
      </w:pPr>
      <w:proofErr w:type="spellStart"/>
      <w:r>
        <w:rPr>
          <w:sz w:val="32"/>
          <w:szCs w:val="28"/>
        </w:rPr>
        <w:t>Georgel</w:t>
      </w:r>
      <w:proofErr w:type="spellEnd"/>
      <w:r>
        <w:rPr>
          <w:sz w:val="32"/>
          <w:szCs w:val="28"/>
        </w:rPr>
        <w:t xml:space="preserve"> Laurentiu Oprea (2114879)</w:t>
      </w:r>
    </w:p>
    <w:p w14:paraId="0CC375AB" w14:textId="46D21C66" w:rsidR="0058253E" w:rsidRPr="0058253E" w:rsidRDefault="00F44506" w:rsidP="00F27F30">
      <w:pPr>
        <w:spacing w:before="0" w:after="160" w:line="360" w:lineRule="auto"/>
        <w:rPr>
          <w:sz w:val="32"/>
          <w:szCs w:val="28"/>
        </w:rPr>
      </w:pPr>
      <w:r>
        <w:rPr>
          <w:sz w:val="32"/>
          <w:szCs w:val="28"/>
        </w:rPr>
        <w:br w:type="page"/>
      </w:r>
    </w:p>
    <w:p w14:paraId="241D01C3" w14:textId="4185D891" w:rsidR="00F44506" w:rsidRPr="0058253E" w:rsidRDefault="0058253E" w:rsidP="00F27F30">
      <w:pPr>
        <w:spacing w:line="360" w:lineRule="auto"/>
        <w:jc w:val="center"/>
        <w:rPr>
          <w:b/>
          <w:bCs/>
          <w:sz w:val="28"/>
          <w:szCs w:val="24"/>
        </w:rPr>
      </w:pPr>
      <w:r w:rsidRPr="0058253E">
        <w:rPr>
          <w:b/>
          <w:bCs/>
          <w:sz w:val="28"/>
          <w:szCs w:val="24"/>
        </w:rPr>
        <w:lastRenderedPageBreak/>
        <w:t>The Road to Hinkley Point C: A Cautionary Tale of Megaproject Mismanagement</w:t>
      </w:r>
    </w:p>
    <w:p w14:paraId="3FB8D2AA" w14:textId="2A8F12DB" w:rsidR="00BB1E2B" w:rsidRPr="00BB1E2B" w:rsidRDefault="00BB1E2B" w:rsidP="00BB1E2B">
      <w:pPr>
        <w:pStyle w:val="Heading1"/>
        <w:rPr>
          <w:b/>
          <w:bCs/>
          <w:color w:val="auto"/>
        </w:rPr>
      </w:pPr>
      <w:r w:rsidRPr="00BB1E2B">
        <w:rPr>
          <w:b/>
          <w:bCs/>
          <w:color w:val="auto"/>
        </w:rPr>
        <w:t>Introduction</w:t>
      </w:r>
    </w:p>
    <w:p w14:paraId="37B5E4E4" w14:textId="00C8E6E6" w:rsidR="00F44506" w:rsidRPr="00F44506" w:rsidRDefault="000C248B" w:rsidP="00F27F30">
      <w:pPr>
        <w:spacing w:line="360" w:lineRule="auto"/>
      </w:pPr>
      <w:r w:rsidRPr="000C248B">
        <w:t xml:space="preserve">The Hinkley Point C nuclear power station in Somerset, UK aims to provide reliable, low-carbon electricity to meet approximately 7% of the UK’s future energy needs. With an estimated construction cost reaching £25-26 billion, it is set to become the most expensive nuclear power plant ever built. First proposed in 2008 and </w:t>
      </w:r>
      <w:r w:rsidR="00CC215A">
        <w:t>initially</w:t>
      </w:r>
      <w:r w:rsidRPr="000C248B">
        <w:t xml:space="preserve"> scheduled for completion in 2023, the pioneering project has faced numerous delays and cost overruns during its development and construction. The plant will utilize two European Pressurized Reactors (EPR) designed by Areva - a new reactor technology that has never been successfully constructed anywhere else in the world. As the first-of-a-kind for this nuclear reactor design, Hinkley Point C represents an enormously complex mega-project with substantial risks and uncertainties.</w:t>
      </w:r>
      <w:r w:rsidR="00CB677D">
        <w:t xml:space="preserve"> </w:t>
      </w:r>
      <w:r w:rsidRPr="000C248B">
        <w:t xml:space="preserve">This </w:t>
      </w:r>
      <w:r w:rsidR="00CB677D">
        <w:t>essay</w:t>
      </w:r>
      <w:r w:rsidRPr="000C248B">
        <w:t xml:space="preserve"> provides a critical evaluation of the Hinkley Point C project, assessing what factors have led to its substantial budget and timeline overruns compared to original estimates. It analyzes the initial project plan and management strategy before construction began. Key focus areas include project scope, budget, timeline, quality control, stakeholder management, and risk assessment. By reviewing the history and status of this pioneering endeavour, valuable lessons can be gleaned regarding common pitfalls in the management of complex megaprojects. The </w:t>
      </w:r>
      <w:r w:rsidR="00CB677D">
        <w:t>essay</w:t>
      </w:r>
      <w:r w:rsidRPr="000C248B">
        <w:t xml:space="preserve"> concludes with recommendations on how project governance and risk management could have been improved to deliver Hinkley Point C more effectively. Nuclear power has an important role to play in a low-carbon energy future, but its costs and challenges must be managed prudently.</w:t>
      </w:r>
    </w:p>
    <w:p w14:paraId="422F229E" w14:textId="02C606C1" w:rsidR="008D5988" w:rsidRDefault="008D5988" w:rsidP="008D5988">
      <w:pPr>
        <w:spacing w:line="360" w:lineRule="auto"/>
        <w:rPr>
          <w:rFonts w:eastAsiaTheme="majorEastAsia" w:cstheme="majorBidi"/>
          <w:b/>
          <w:bCs/>
          <w:sz w:val="32"/>
          <w:szCs w:val="32"/>
        </w:rPr>
      </w:pPr>
      <w:r w:rsidRPr="008D5988">
        <w:rPr>
          <w:rFonts w:eastAsiaTheme="majorEastAsia" w:cstheme="majorBidi"/>
          <w:b/>
          <w:bCs/>
          <w:sz w:val="32"/>
          <w:szCs w:val="32"/>
        </w:rPr>
        <w:t>Project Scope</w:t>
      </w:r>
    </w:p>
    <w:p w14:paraId="3305BB47" w14:textId="7FC895C1" w:rsidR="005250BD" w:rsidRPr="005250BD" w:rsidRDefault="005250BD" w:rsidP="005250BD">
      <w:pPr>
        <w:spacing w:line="360" w:lineRule="auto"/>
        <w:rPr>
          <w:rFonts w:eastAsiaTheme="majorEastAsia" w:cstheme="majorBidi"/>
          <w:szCs w:val="24"/>
        </w:rPr>
      </w:pPr>
      <w:r w:rsidRPr="005250BD">
        <w:rPr>
          <w:rFonts w:eastAsiaTheme="majorEastAsia" w:cstheme="majorBidi"/>
          <w:szCs w:val="24"/>
        </w:rPr>
        <w:t xml:space="preserve">The original scope established in 2008 called for the construction of two massive new 1,630MW European Pressurized Reactors (EPR) designed by the French company Areva, with a combined generating capacity of 3,260MW. This core scope </w:t>
      </w:r>
      <w:r w:rsidR="00F508CC">
        <w:rPr>
          <w:rFonts w:eastAsiaTheme="majorEastAsia" w:cstheme="majorBidi"/>
          <w:szCs w:val="24"/>
        </w:rPr>
        <w:t>centred</w:t>
      </w:r>
      <w:r w:rsidRPr="005250BD">
        <w:rPr>
          <w:rFonts w:eastAsiaTheme="majorEastAsia" w:cstheme="majorBidi"/>
          <w:szCs w:val="24"/>
        </w:rPr>
        <w:t xml:space="preserve"> on the nuclear reactors and turbine halls has remained largely unchanged over the lifetime of the Hinkley Point C project. However, the scope of associated infrastructure elements including transmission lines, grid connections, </w:t>
      </w:r>
      <w:r w:rsidRPr="005250BD">
        <w:rPr>
          <w:rFonts w:eastAsiaTheme="majorEastAsia" w:cstheme="majorBidi"/>
          <w:szCs w:val="24"/>
        </w:rPr>
        <w:lastRenderedPageBreak/>
        <w:t>seawater cooling systems, and backup diesel generators has progressively expanded</w:t>
      </w:r>
      <w:r w:rsidR="009C0D34">
        <w:rPr>
          <w:rFonts w:eastAsiaTheme="majorEastAsia" w:cstheme="majorBidi"/>
          <w:szCs w:val="24"/>
        </w:rPr>
        <w:t xml:space="preserve"> (</w:t>
      </w:r>
      <w:r w:rsidR="009C0D34">
        <w:rPr>
          <w:kern w:val="0"/>
          <w14:ligatures w14:val="none"/>
        </w:rPr>
        <w:t>Smyth et al., 2018)</w:t>
      </w:r>
      <w:r w:rsidRPr="005250BD">
        <w:rPr>
          <w:rFonts w:eastAsiaTheme="majorEastAsia" w:cstheme="majorBidi"/>
          <w:szCs w:val="24"/>
        </w:rPr>
        <w:t>.</w:t>
      </w:r>
    </w:p>
    <w:p w14:paraId="4FE48037" w14:textId="0155EAF5" w:rsidR="005250BD" w:rsidRDefault="005250BD" w:rsidP="005250BD">
      <w:pPr>
        <w:spacing w:line="360" w:lineRule="auto"/>
        <w:rPr>
          <w:rFonts w:eastAsiaTheme="majorEastAsia" w:cstheme="majorBidi"/>
          <w:szCs w:val="24"/>
        </w:rPr>
      </w:pPr>
      <w:r w:rsidRPr="005250BD">
        <w:rPr>
          <w:rFonts w:eastAsiaTheme="majorEastAsia" w:cstheme="majorBidi"/>
          <w:szCs w:val="24"/>
        </w:rPr>
        <w:t xml:space="preserve">A major contributing factor to the extensive delays and cost overruns is that the EPR reactor technology was entirely new and untested at the start of the </w:t>
      </w:r>
      <w:r>
        <w:rPr>
          <w:rFonts w:eastAsiaTheme="majorEastAsia" w:cstheme="majorBidi"/>
          <w:szCs w:val="24"/>
        </w:rPr>
        <w:t>endeavour</w:t>
      </w:r>
      <w:r w:rsidRPr="005250BD">
        <w:rPr>
          <w:rFonts w:eastAsiaTheme="majorEastAsia" w:cstheme="majorBidi"/>
          <w:szCs w:val="24"/>
        </w:rPr>
        <w:t xml:space="preserve"> in 2008. The first EPR plant under construction in Finland began building in 2005 but, as of 2023, is still not fully operational due to defective components and unforeseen technical problems</w:t>
      </w:r>
      <w:r w:rsidR="009C0D34">
        <w:rPr>
          <w:rFonts w:eastAsiaTheme="majorEastAsia" w:cstheme="majorBidi"/>
          <w:szCs w:val="24"/>
        </w:rPr>
        <w:t xml:space="preserve"> (</w:t>
      </w:r>
      <w:r w:rsidR="009C0D34">
        <w:rPr>
          <w:kern w:val="0"/>
          <w14:ligatures w14:val="none"/>
        </w:rPr>
        <w:t>Ansar and Flyvbjerg, 2016)</w:t>
      </w:r>
      <w:r w:rsidRPr="005250BD">
        <w:rPr>
          <w:rFonts w:eastAsiaTheme="majorEastAsia" w:cstheme="majorBidi"/>
          <w:szCs w:val="24"/>
        </w:rPr>
        <w:t xml:space="preserve">. As Hinkley Point C represents the very first-of-a-kind deployment of this new and complex reactor design, risks were exceptionally high from the outset that modifications and substantial redesigns would be required during construction based on lessons learned during implementation. Additionally, after the March 2011 Fukushima nuclear disaster, the UK's Office for Nuclear Regulation imposed hundreds of new safety enhancements, including enlarged backup generators and seawater cooling systems, that further expanded the scope and complexity of the plant beyond </w:t>
      </w:r>
      <w:r>
        <w:rPr>
          <w:rFonts w:eastAsiaTheme="majorEastAsia" w:cstheme="majorBidi"/>
          <w:szCs w:val="24"/>
        </w:rPr>
        <w:t xml:space="preserve">its </w:t>
      </w:r>
      <w:r w:rsidRPr="005250BD">
        <w:rPr>
          <w:rFonts w:eastAsiaTheme="majorEastAsia" w:cstheme="majorBidi"/>
          <w:szCs w:val="24"/>
        </w:rPr>
        <w:t>original plans. The pioneering nature of the unproven EPR technology and evolving regulatory requirements in response to Fukushima were primary drivers of the expanded project scope that profoundly contributed to schedule delays stretching out over 5 years and major budget overruns ballooning costs to over £20 billion beyond original estimates.</w:t>
      </w:r>
    </w:p>
    <w:p w14:paraId="241E9A70" w14:textId="3D5A6514" w:rsidR="008D5988" w:rsidRPr="008D5988" w:rsidRDefault="008D5988" w:rsidP="005250BD">
      <w:pPr>
        <w:spacing w:line="360" w:lineRule="auto"/>
        <w:rPr>
          <w:rFonts w:eastAsiaTheme="majorEastAsia" w:cstheme="majorBidi"/>
          <w:b/>
          <w:bCs/>
          <w:sz w:val="32"/>
          <w:szCs w:val="32"/>
        </w:rPr>
      </w:pPr>
      <w:r w:rsidRPr="008D5988">
        <w:rPr>
          <w:rFonts w:eastAsiaTheme="majorEastAsia" w:cstheme="majorBidi"/>
          <w:b/>
          <w:bCs/>
          <w:sz w:val="32"/>
          <w:szCs w:val="32"/>
        </w:rPr>
        <w:t>Budget</w:t>
      </w:r>
    </w:p>
    <w:p w14:paraId="092200A4" w14:textId="4EAE8DF5" w:rsidR="005250BD" w:rsidRPr="005250BD" w:rsidRDefault="005250BD" w:rsidP="005250BD">
      <w:pPr>
        <w:spacing w:line="360" w:lineRule="auto"/>
        <w:rPr>
          <w:rFonts w:eastAsiaTheme="majorEastAsia" w:cstheme="majorBidi"/>
          <w:szCs w:val="24"/>
        </w:rPr>
      </w:pPr>
      <w:r w:rsidRPr="005250BD">
        <w:rPr>
          <w:rFonts w:eastAsiaTheme="majorEastAsia" w:cstheme="majorBidi"/>
          <w:szCs w:val="24"/>
        </w:rPr>
        <w:t>The original construction budget established in 2008 was £16 billion. However, by the time main construction activities started in 2016, cost estimates had ballooned to £18 billion. Currently, the budget stands at £21-22 billion, representing an approximate 35% overrun versus the initial 2008 plan</w:t>
      </w:r>
      <w:r w:rsidR="009C0D34">
        <w:rPr>
          <w:rFonts w:eastAsiaTheme="majorEastAsia" w:cstheme="majorBidi"/>
          <w:szCs w:val="24"/>
        </w:rPr>
        <w:t xml:space="preserve"> (</w:t>
      </w:r>
      <w:r w:rsidR="009C0D34">
        <w:rPr>
          <w:kern w:val="0"/>
          <w14:ligatures w14:val="none"/>
        </w:rPr>
        <w:t>Sovacool et al, 2014)</w:t>
      </w:r>
      <w:r w:rsidRPr="005250BD">
        <w:rPr>
          <w:rFonts w:eastAsiaTheme="majorEastAsia" w:cstheme="majorBidi"/>
          <w:szCs w:val="24"/>
        </w:rPr>
        <w:t>.</w:t>
      </w:r>
    </w:p>
    <w:p w14:paraId="4351D2BA" w14:textId="25E2A11A" w:rsidR="005250BD" w:rsidRPr="005250BD" w:rsidRDefault="005250BD" w:rsidP="005250BD">
      <w:pPr>
        <w:spacing w:line="360" w:lineRule="auto"/>
        <w:rPr>
          <w:rFonts w:eastAsiaTheme="majorEastAsia" w:cstheme="majorBidi"/>
          <w:szCs w:val="24"/>
        </w:rPr>
      </w:pPr>
      <w:r w:rsidRPr="005250BD">
        <w:rPr>
          <w:rFonts w:eastAsiaTheme="majorEastAsia" w:cstheme="majorBidi"/>
          <w:szCs w:val="24"/>
        </w:rPr>
        <w:t xml:space="preserve">Several key factors contributed to this massive budget escalation over the lifetime of the project. Firstly, external economic issues, including high inflation and currency fluctuations, dramatically increased the costs of raw materials and imported components. For instance, the decline in the value of the British Pound against the Euro between 2008 and 2016 inflated </w:t>
      </w:r>
      <w:r>
        <w:rPr>
          <w:rFonts w:eastAsiaTheme="majorEastAsia" w:cstheme="majorBidi"/>
          <w:szCs w:val="24"/>
        </w:rPr>
        <w:t xml:space="preserve">the </w:t>
      </w:r>
      <w:r w:rsidRPr="005250BD">
        <w:rPr>
          <w:rFonts w:eastAsiaTheme="majorEastAsia" w:cstheme="majorBidi"/>
          <w:szCs w:val="24"/>
        </w:rPr>
        <w:t>prices of specialized equipment sourced from Europe by over 20%</w:t>
      </w:r>
      <w:r w:rsidR="009C0D34">
        <w:rPr>
          <w:rFonts w:eastAsiaTheme="majorEastAsia" w:cstheme="majorBidi"/>
          <w:szCs w:val="24"/>
        </w:rPr>
        <w:t xml:space="preserve"> (</w:t>
      </w:r>
      <w:r w:rsidR="009C0D34">
        <w:rPr>
          <w:kern w:val="0"/>
          <w14:ligatures w14:val="none"/>
        </w:rPr>
        <w:t>Vaughan, 2016)</w:t>
      </w:r>
      <w:r w:rsidRPr="005250BD">
        <w:rPr>
          <w:rFonts w:eastAsiaTheme="majorEastAsia" w:cstheme="majorBidi"/>
          <w:szCs w:val="24"/>
        </w:rPr>
        <w:t>.</w:t>
      </w:r>
    </w:p>
    <w:p w14:paraId="75F62131" w14:textId="05877260" w:rsidR="005250BD" w:rsidRPr="005250BD" w:rsidRDefault="005250BD" w:rsidP="005250BD">
      <w:pPr>
        <w:spacing w:line="360" w:lineRule="auto"/>
        <w:rPr>
          <w:rFonts w:eastAsiaTheme="majorEastAsia" w:cstheme="majorBidi"/>
          <w:szCs w:val="24"/>
        </w:rPr>
      </w:pPr>
      <w:r w:rsidRPr="005250BD">
        <w:rPr>
          <w:rFonts w:eastAsiaTheme="majorEastAsia" w:cstheme="majorBidi"/>
          <w:szCs w:val="24"/>
        </w:rPr>
        <w:lastRenderedPageBreak/>
        <w:t xml:space="preserve">Secondly, the progressively expanded project scope, largely driven by new regulatory requirements imposed after the 2011 Fukushima nuclear disaster, demanded significantly more physical resources, skilled labour, and construction time, compounding costs. The post-Fukushima modifications, such as the installation of enlarged </w:t>
      </w:r>
      <w:r>
        <w:rPr>
          <w:rFonts w:eastAsiaTheme="majorEastAsia" w:cstheme="majorBidi"/>
          <w:szCs w:val="24"/>
        </w:rPr>
        <w:t>backup</w:t>
      </w:r>
      <w:r w:rsidRPr="005250BD">
        <w:rPr>
          <w:rFonts w:eastAsiaTheme="majorEastAsia" w:cstheme="majorBidi"/>
          <w:szCs w:val="24"/>
        </w:rPr>
        <w:t xml:space="preserve"> cooling systems and additional generators, necessitated major new civil engineering work not in </w:t>
      </w:r>
      <w:r>
        <w:rPr>
          <w:rFonts w:eastAsiaTheme="majorEastAsia" w:cstheme="majorBidi"/>
          <w:szCs w:val="24"/>
        </w:rPr>
        <w:t xml:space="preserve">the </w:t>
      </w:r>
      <w:r w:rsidRPr="005250BD">
        <w:rPr>
          <w:rFonts w:eastAsiaTheme="majorEastAsia" w:cstheme="majorBidi"/>
          <w:szCs w:val="24"/>
        </w:rPr>
        <w:t>original plans.</w:t>
      </w:r>
    </w:p>
    <w:p w14:paraId="6A011A67" w14:textId="11B98528" w:rsidR="005250BD" w:rsidRPr="005250BD" w:rsidRDefault="005250BD" w:rsidP="005250BD">
      <w:pPr>
        <w:spacing w:line="360" w:lineRule="auto"/>
        <w:rPr>
          <w:rFonts w:eastAsiaTheme="majorEastAsia" w:cstheme="majorBidi"/>
          <w:szCs w:val="24"/>
        </w:rPr>
      </w:pPr>
      <w:r w:rsidRPr="005250BD">
        <w:rPr>
          <w:rFonts w:eastAsiaTheme="majorEastAsia" w:cstheme="majorBidi"/>
          <w:szCs w:val="24"/>
        </w:rPr>
        <w:t>Thirdly, the decision to begin full-scale construction in 2016 without a completely finalized EPR reactor design resulted in substantial rework and modifications as the build had to be repeatedly halted and redesigned based on lessons emerging from similar EPR projects in Finland and France.</w:t>
      </w:r>
    </w:p>
    <w:p w14:paraId="19ACD45B" w14:textId="1B96C73F" w:rsidR="005250BD" w:rsidRPr="005250BD" w:rsidRDefault="005250BD" w:rsidP="005250BD">
      <w:pPr>
        <w:spacing w:line="360" w:lineRule="auto"/>
        <w:rPr>
          <w:rFonts w:eastAsiaTheme="majorEastAsia" w:cstheme="majorBidi"/>
          <w:szCs w:val="24"/>
        </w:rPr>
      </w:pPr>
      <w:r w:rsidRPr="005250BD">
        <w:rPr>
          <w:rFonts w:eastAsiaTheme="majorEastAsia" w:cstheme="majorBidi"/>
          <w:szCs w:val="24"/>
        </w:rPr>
        <w:t>Furthermore, the original lead contractor, Laing O’Rourke, withdrew from the project in 2012, apparently underestimating the exceptional complexity of nuclear construction. Re-tendering the contracts led to higher bids from new contractors taking on the uncertain work</w:t>
      </w:r>
      <w:r w:rsidR="009C0D34">
        <w:rPr>
          <w:rFonts w:eastAsiaTheme="majorEastAsia" w:cstheme="majorBidi"/>
          <w:szCs w:val="24"/>
        </w:rPr>
        <w:t xml:space="preserve"> (</w:t>
      </w:r>
      <w:r w:rsidR="009C0D34">
        <w:rPr>
          <w:kern w:val="0"/>
          <w14:ligatures w14:val="none"/>
        </w:rPr>
        <w:t>Thomas, 2019)</w:t>
      </w:r>
      <w:r w:rsidRPr="005250BD">
        <w:rPr>
          <w:rFonts w:eastAsiaTheme="majorEastAsia" w:cstheme="majorBidi"/>
          <w:szCs w:val="24"/>
        </w:rPr>
        <w:t>.</w:t>
      </w:r>
    </w:p>
    <w:p w14:paraId="1C1397CE" w14:textId="77777777" w:rsidR="005250BD" w:rsidRDefault="005250BD" w:rsidP="005250BD">
      <w:pPr>
        <w:spacing w:line="360" w:lineRule="auto"/>
        <w:rPr>
          <w:rFonts w:eastAsiaTheme="majorEastAsia" w:cstheme="majorBidi"/>
          <w:szCs w:val="24"/>
        </w:rPr>
      </w:pPr>
      <w:r w:rsidRPr="005250BD">
        <w:rPr>
          <w:rFonts w:eastAsiaTheme="majorEastAsia" w:cstheme="majorBidi"/>
          <w:szCs w:val="24"/>
        </w:rPr>
        <w:t>Finally, the well-documented inability to secure enough skilled British nuclear engineers, welders, and other key trades labour drove up wages as contractors competed for talent, as other recent UK nuclear new build projects have strained the limited domestic qualified labour pool.</w:t>
      </w:r>
    </w:p>
    <w:p w14:paraId="5678BC9E" w14:textId="54495375" w:rsidR="008D5988" w:rsidRPr="008D5988" w:rsidRDefault="008D5988" w:rsidP="005250BD">
      <w:pPr>
        <w:spacing w:line="360" w:lineRule="auto"/>
        <w:rPr>
          <w:rFonts w:eastAsiaTheme="majorEastAsia" w:cstheme="majorBidi"/>
          <w:b/>
          <w:bCs/>
          <w:sz w:val="32"/>
          <w:szCs w:val="32"/>
        </w:rPr>
      </w:pPr>
      <w:r w:rsidRPr="008D5988">
        <w:rPr>
          <w:rFonts w:eastAsiaTheme="majorEastAsia" w:cstheme="majorBidi"/>
          <w:b/>
          <w:bCs/>
          <w:sz w:val="32"/>
          <w:szCs w:val="32"/>
        </w:rPr>
        <w:t>Timeline</w:t>
      </w:r>
    </w:p>
    <w:p w14:paraId="5630408F" w14:textId="15C5FDEE" w:rsidR="005250BD" w:rsidRPr="005250BD" w:rsidRDefault="005250BD" w:rsidP="005250BD">
      <w:pPr>
        <w:spacing w:line="360" w:lineRule="auto"/>
        <w:rPr>
          <w:rFonts w:eastAsiaTheme="majorEastAsia" w:cstheme="majorBidi"/>
          <w:szCs w:val="24"/>
        </w:rPr>
      </w:pPr>
      <w:r w:rsidRPr="005250BD">
        <w:rPr>
          <w:rFonts w:eastAsiaTheme="majorEastAsia" w:cstheme="majorBidi"/>
          <w:szCs w:val="24"/>
        </w:rPr>
        <w:t>The original timeline optimistically aimed to begin main construction activities on the Hinkley Point C site in 2013, with full construction completion and commercial operation startup targeted for 2023 over an approximately 10-year schedule. However, the main construction work did not actually commence until September 2016, resulting in significant delays from the original timeline. Under the current schedule estimates, the plant is projected to begin commercial operations in 2027, nearly 5 years later than initially planned in 2008</w:t>
      </w:r>
      <w:r w:rsidR="009C0D34">
        <w:rPr>
          <w:rFonts w:eastAsiaTheme="majorEastAsia" w:cstheme="majorBidi"/>
          <w:szCs w:val="24"/>
        </w:rPr>
        <w:t xml:space="preserve"> (</w:t>
      </w:r>
      <w:r w:rsidR="009C0D34">
        <w:rPr>
          <w:kern w:val="0"/>
          <w14:ligatures w14:val="none"/>
        </w:rPr>
        <w:t>Neimagazine.com, 2020)</w:t>
      </w:r>
      <w:r w:rsidRPr="005250BD">
        <w:rPr>
          <w:rFonts w:eastAsiaTheme="majorEastAsia" w:cstheme="majorBidi"/>
          <w:szCs w:val="24"/>
        </w:rPr>
        <w:t>. The original timeline projections clearly proved to be highly unrealistic and unachievable due to several critical factors.</w:t>
      </w:r>
    </w:p>
    <w:p w14:paraId="17EC4653" w14:textId="451E1345" w:rsidR="005250BD" w:rsidRPr="005250BD" w:rsidRDefault="005250BD" w:rsidP="005250BD">
      <w:pPr>
        <w:spacing w:line="360" w:lineRule="auto"/>
        <w:rPr>
          <w:rFonts w:eastAsiaTheme="majorEastAsia" w:cstheme="majorBidi"/>
          <w:szCs w:val="24"/>
        </w:rPr>
      </w:pPr>
      <w:r w:rsidRPr="005250BD">
        <w:rPr>
          <w:rFonts w:eastAsiaTheme="majorEastAsia" w:cstheme="majorBidi"/>
          <w:szCs w:val="24"/>
        </w:rPr>
        <w:t xml:space="preserve">Firstly, the choice of European Pressurized Reactor (EPR) technology represented an entirely new and untested nuclear reactor design, with no prior experience successfully building and commissioning this complex reactor type anywhere in the world. As a first-of-a-kind </w:t>
      </w:r>
      <w:r w:rsidR="00F508CC">
        <w:rPr>
          <w:rFonts w:eastAsiaTheme="majorEastAsia" w:cstheme="majorBidi"/>
          <w:szCs w:val="24"/>
        </w:rPr>
        <w:t>endeavour</w:t>
      </w:r>
      <w:r w:rsidRPr="005250BD">
        <w:rPr>
          <w:rFonts w:eastAsiaTheme="majorEastAsia" w:cstheme="majorBidi"/>
          <w:szCs w:val="24"/>
        </w:rPr>
        <w:t>, lengthy delays due to technical issues were almost inevitable.</w:t>
      </w:r>
    </w:p>
    <w:p w14:paraId="23BA5BDB" w14:textId="0958BA3D" w:rsidR="005250BD" w:rsidRPr="005250BD" w:rsidRDefault="005250BD" w:rsidP="005250BD">
      <w:pPr>
        <w:spacing w:line="360" w:lineRule="auto"/>
        <w:rPr>
          <w:rFonts w:eastAsiaTheme="majorEastAsia" w:cstheme="majorBidi"/>
          <w:szCs w:val="24"/>
        </w:rPr>
      </w:pPr>
      <w:r w:rsidRPr="005250BD">
        <w:rPr>
          <w:rFonts w:eastAsiaTheme="majorEastAsia" w:cstheme="majorBidi"/>
          <w:szCs w:val="24"/>
        </w:rPr>
        <w:lastRenderedPageBreak/>
        <w:t>Secondly, insufficient early planning was conducted on securing the specialized nuclear supply chain, recruiting and training the skilled construction workforce, and obtaining timely regulatory approvals - all of which caused delays in the start of substantial on-site construction activities.</w:t>
      </w:r>
    </w:p>
    <w:p w14:paraId="47A4631A" w14:textId="571E4076" w:rsidR="005250BD" w:rsidRPr="005250BD" w:rsidRDefault="005250BD" w:rsidP="005250BD">
      <w:pPr>
        <w:spacing w:line="360" w:lineRule="auto"/>
        <w:rPr>
          <w:rFonts w:eastAsiaTheme="majorEastAsia" w:cstheme="majorBidi"/>
          <w:szCs w:val="24"/>
        </w:rPr>
      </w:pPr>
      <w:r w:rsidRPr="005250BD">
        <w:rPr>
          <w:rFonts w:eastAsiaTheme="majorEastAsia" w:cstheme="majorBidi"/>
          <w:szCs w:val="24"/>
        </w:rPr>
        <w:t>Thirdly, once construction did get underway in 2016, quality defects discovered in major fabricated components like the steel reactor pressure vessels required extensive rework and re-manufacturing at supplier facilities, setting the schedule back by years</w:t>
      </w:r>
      <w:r w:rsidR="009C0D34">
        <w:rPr>
          <w:rFonts w:eastAsiaTheme="majorEastAsia" w:cstheme="majorBidi"/>
          <w:szCs w:val="24"/>
        </w:rPr>
        <w:t xml:space="preserve"> (</w:t>
      </w:r>
      <w:r w:rsidR="009C0D34">
        <w:rPr>
          <w:kern w:val="0"/>
          <w14:ligatures w14:val="none"/>
        </w:rPr>
        <w:t>Elliott, 2021)</w:t>
      </w:r>
      <w:r w:rsidRPr="005250BD">
        <w:rPr>
          <w:rFonts w:eastAsiaTheme="majorEastAsia" w:cstheme="majorBidi"/>
          <w:szCs w:val="24"/>
        </w:rPr>
        <w:t>.</w:t>
      </w:r>
    </w:p>
    <w:p w14:paraId="643A5C83" w14:textId="0C90B66C" w:rsidR="005250BD" w:rsidRPr="005250BD" w:rsidRDefault="005250BD" w:rsidP="005250BD">
      <w:pPr>
        <w:spacing w:line="360" w:lineRule="auto"/>
        <w:rPr>
          <w:rFonts w:eastAsiaTheme="majorEastAsia" w:cstheme="majorBidi"/>
          <w:szCs w:val="24"/>
        </w:rPr>
      </w:pPr>
      <w:r w:rsidRPr="005250BD">
        <w:rPr>
          <w:rFonts w:eastAsiaTheme="majorEastAsia" w:cstheme="majorBidi"/>
          <w:szCs w:val="24"/>
        </w:rPr>
        <w:t xml:space="preserve">Fourthly, shortages of skilled British </w:t>
      </w:r>
      <w:r>
        <w:rPr>
          <w:rFonts w:eastAsiaTheme="majorEastAsia" w:cstheme="majorBidi"/>
          <w:szCs w:val="24"/>
        </w:rPr>
        <w:t>labour</w:t>
      </w:r>
      <w:r w:rsidRPr="005250BD">
        <w:rPr>
          <w:rFonts w:eastAsiaTheme="majorEastAsia" w:cstheme="majorBidi"/>
          <w:szCs w:val="24"/>
        </w:rPr>
        <w:t xml:space="preserve"> along with disputes over working conditions led to low productivity and work interruptions during on-site construction, as the UK had not constructed a new nuclear power station in over two decades, resulting in a depleted nuclear workforce.</w:t>
      </w:r>
    </w:p>
    <w:p w14:paraId="05E2417D" w14:textId="77777777" w:rsidR="005250BD" w:rsidRDefault="005250BD" w:rsidP="005250BD">
      <w:pPr>
        <w:spacing w:line="360" w:lineRule="auto"/>
        <w:rPr>
          <w:rFonts w:eastAsiaTheme="majorEastAsia" w:cstheme="majorBidi"/>
          <w:szCs w:val="24"/>
        </w:rPr>
      </w:pPr>
      <w:r w:rsidRPr="005250BD">
        <w:rPr>
          <w:rFonts w:eastAsiaTheme="majorEastAsia" w:cstheme="majorBidi"/>
          <w:szCs w:val="24"/>
        </w:rPr>
        <w:t>In essence, the original timeline projections were founded on excessively optimistic assumptions regarding an untried technology and inadequate preparations. A more realistic timeline accounting for foreseeable risks could have potentially avoided disappointment and built in sufficient contingency buffers.</w:t>
      </w:r>
    </w:p>
    <w:p w14:paraId="68D76650" w14:textId="77777777" w:rsidR="005250BD" w:rsidRPr="005250BD" w:rsidRDefault="005250BD" w:rsidP="005250BD">
      <w:pPr>
        <w:spacing w:line="360" w:lineRule="auto"/>
        <w:rPr>
          <w:rFonts w:eastAsiaTheme="majorEastAsia" w:cstheme="majorBidi"/>
          <w:b/>
          <w:bCs/>
          <w:sz w:val="32"/>
          <w:szCs w:val="32"/>
        </w:rPr>
      </w:pPr>
      <w:r w:rsidRPr="005250BD">
        <w:rPr>
          <w:rFonts w:eastAsiaTheme="majorEastAsia" w:cstheme="majorBidi"/>
          <w:b/>
          <w:bCs/>
          <w:sz w:val="32"/>
          <w:szCs w:val="32"/>
        </w:rPr>
        <w:t>Quality Control Issues</w:t>
      </w:r>
    </w:p>
    <w:p w14:paraId="79BB6744" w14:textId="051D3B6D" w:rsidR="00D1785F" w:rsidRDefault="00D1785F" w:rsidP="00D1785F">
      <w:pPr>
        <w:spacing w:line="360" w:lineRule="auto"/>
        <w:rPr>
          <w:rFonts w:eastAsiaTheme="majorEastAsia" w:cstheme="majorBidi"/>
          <w:szCs w:val="24"/>
        </w:rPr>
      </w:pPr>
      <w:r w:rsidRPr="00D1785F">
        <w:rPr>
          <w:rFonts w:eastAsiaTheme="majorEastAsia" w:cstheme="majorBidi"/>
          <w:szCs w:val="24"/>
        </w:rPr>
        <w:t xml:space="preserve">The Hinkley Point C project, a significant nuclear power plant </w:t>
      </w:r>
      <w:r>
        <w:rPr>
          <w:rFonts w:eastAsiaTheme="majorEastAsia" w:cstheme="majorBidi"/>
          <w:szCs w:val="24"/>
        </w:rPr>
        <w:t>endeavour</w:t>
      </w:r>
      <w:r w:rsidRPr="00D1785F">
        <w:rPr>
          <w:rFonts w:eastAsiaTheme="majorEastAsia" w:cstheme="majorBidi"/>
          <w:szCs w:val="24"/>
        </w:rPr>
        <w:t>, has experienced severe setbacks due to quality control issues, with the most prominent concerns arising from defects discovered in the French-manufactured steel reactor pressure vessels and other structural steel components during 2019-2020. This quality failure has resulted in substantial delays and increased costs, forcing a pause in construction to re-weld or replace affected sections (Oliver, 2022).</w:t>
      </w:r>
    </w:p>
    <w:p w14:paraId="424B65BE" w14:textId="0655C52C" w:rsidR="00BB1E2B" w:rsidRPr="00BB1E2B" w:rsidRDefault="00BB1E2B" w:rsidP="00BB1E2B">
      <w:pPr>
        <w:pStyle w:val="Heading2"/>
        <w:rPr>
          <w:b/>
          <w:bCs/>
          <w:color w:val="auto"/>
        </w:rPr>
      </w:pPr>
      <w:r w:rsidRPr="00BB1E2B">
        <w:rPr>
          <w:b/>
          <w:bCs/>
          <w:color w:val="auto"/>
        </w:rPr>
        <w:t>Inexperience of Contractor Framatome</w:t>
      </w:r>
    </w:p>
    <w:p w14:paraId="2B63CB08" w14:textId="26ED1B15" w:rsidR="00D1785F" w:rsidRDefault="00D1785F" w:rsidP="00D1785F">
      <w:pPr>
        <w:spacing w:line="360" w:lineRule="auto"/>
        <w:rPr>
          <w:rFonts w:eastAsiaTheme="majorEastAsia" w:cstheme="majorBidi"/>
          <w:szCs w:val="24"/>
        </w:rPr>
      </w:pPr>
      <w:r w:rsidRPr="00D1785F">
        <w:rPr>
          <w:rFonts w:eastAsiaTheme="majorEastAsia" w:cstheme="majorBidi"/>
          <w:szCs w:val="24"/>
        </w:rPr>
        <w:t xml:space="preserve">One of the main contributing factors to these quality control issues was the lack of prior experience of contractor Framatome in manufacturing massive and specialized nuclear components that require stringent quality standards. Their inadequate expertise, oversight, and control during the manufacturing process led to substandard welds and steel forging that failed to meet nuclear-grade specifications (Adamson, 2022). Recognizing this, the UK's Office for Nuclear Regulation (ONR) stepped in to demand more stringent inspections, utilizing advanced ultrasonic and X-ray tests. These regulatory interventions unearthed previously unknown quality defects in the reactor vessel </w:t>
      </w:r>
      <w:r w:rsidRPr="00D1785F">
        <w:rPr>
          <w:rFonts w:eastAsiaTheme="majorEastAsia" w:cstheme="majorBidi"/>
          <w:szCs w:val="24"/>
        </w:rPr>
        <w:lastRenderedPageBreak/>
        <w:t>welds and critical internal steel components, raising serious concerns about the safety and integrity of the units.</w:t>
      </w:r>
    </w:p>
    <w:p w14:paraId="37F60957" w14:textId="7A4585C2" w:rsidR="00BB1E2B" w:rsidRPr="00BB1E2B" w:rsidRDefault="00BB1E2B" w:rsidP="00BB1E2B">
      <w:pPr>
        <w:pStyle w:val="Heading2"/>
        <w:rPr>
          <w:b/>
          <w:bCs/>
          <w:color w:val="auto"/>
        </w:rPr>
      </w:pPr>
      <w:r w:rsidRPr="00BB1E2B">
        <w:rPr>
          <w:b/>
          <w:bCs/>
          <w:color w:val="auto"/>
        </w:rPr>
        <w:t>Regulatory Interventions and Uncovered Defects</w:t>
      </w:r>
    </w:p>
    <w:p w14:paraId="387BCD9A" w14:textId="5AF5E8B4" w:rsidR="00D1785F" w:rsidRPr="00D1785F" w:rsidRDefault="00D1785F" w:rsidP="00D1785F">
      <w:pPr>
        <w:spacing w:line="360" w:lineRule="auto"/>
        <w:rPr>
          <w:rFonts w:eastAsiaTheme="majorEastAsia" w:cstheme="majorBidi"/>
          <w:szCs w:val="24"/>
        </w:rPr>
      </w:pPr>
      <w:r w:rsidRPr="00D1785F">
        <w:rPr>
          <w:rFonts w:eastAsiaTheme="majorEastAsia" w:cstheme="majorBidi"/>
          <w:szCs w:val="24"/>
        </w:rPr>
        <w:t>The Hinkley Point C project serves as a poignant reminder that complex, high-risk megaprojects demand meticulous vetting, oversight, and enforcement of quality standards, especially when working with inexperienced contractors like Framatome, who were tackling novel challenges outside their existing capabilities. To prevent similar mishaps in the future, it is essential for EDF and regulatory authorities to implement more robust quality plans and assurance processes at an early stage to reduce costly late-stage defects and delays (Macalister, 2022).</w:t>
      </w:r>
    </w:p>
    <w:p w14:paraId="7EA5622E" w14:textId="45A4B664" w:rsidR="00D1785F" w:rsidRDefault="00D1785F" w:rsidP="00D1785F">
      <w:pPr>
        <w:spacing w:line="360" w:lineRule="auto"/>
        <w:rPr>
          <w:rFonts w:eastAsiaTheme="majorEastAsia" w:cstheme="majorBidi"/>
          <w:szCs w:val="24"/>
        </w:rPr>
      </w:pPr>
      <w:r w:rsidRPr="00D1785F">
        <w:rPr>
          <w:rFonts w:eastAsiaTheme="majorEastAsia" w:cstheme="majorBidi"/>
          <w:szCs w:val="24"/>
        </w:rPr>
        <w:t>A key lesson from this debacle is the necessity for EDF and regulators to require pre-qualification of all manufacturers through an initial pilot fabrication of a small trial module before awarding full contracts. This approach would demonstrate the production quality of suppliers and help identify potential issues before they escalate into major problems. By doing so, suppliers' substandard quality might have been detected and rectified earlier in the process.</w:t>
      </w:r>
    </w:p>
    <w:p w14:paraId="1486946E" w14:textId="7F9610DA" w:rsidR="00BB1E2B" w:rsidRPr="00BB1E2B" w:rsidRDefault="00BB1E2B" w:rsidP="00BB1E2B">
      <w:pPr>
        <w:pStyle w:val="Heading2"/>
        <w:rPr>
          <w:b/>
          <w:bCs/>
          <w:color w:val="auto"/>
        </w:rPr>
      </w:pPr>
      <w:r w:rsidRPr="00BB1E2B">
        <w:rPr>
          <w:b/>
          <w:bCs/>
          <w:color w:val="auto"/>
        </w:rPr>
        <w:t>Importance of Thorough Vetting and Early Quality Assurance</w:t>
      </w:r>
    </w:p>
    <w:p w14:paraId="0BD1DB98" w14:textId="0F8129B4" w:rsidR="00D1785F" w:rsidRPr="00D1785F" w:rsidRDefault="00D1785F" w:rsidP="00D1785F">
      <w:pPr>
        <w:spacing w:line="360" w:lineRule="auto"/>
        <w:rPr>
          <w:rFonts w:eastAsiaTheme="majorEastAsia" w:cstheme="majorBidi"/>
          <w:szCs w:val="24"/>
        </w:rPr>
      </w:pPr>
      <w:r w:rsidRPr="00D1785F">
        <w:rPr>
          <w:rFonts w:eastAsiaTheme="majorEastAsia" w:cstheme="majorBidi"/>
          <w:szCs w:val="24"/>
        </w:rPr>
        <w:t>Moving forward, EDF must undertake rigorous evaluations to validate improved contractor quality capabilities. Thorough assessments of their manufacturing expertise and adherence to nuclear-grade standards will be crucial in ensuring successful project execution. Concurrently, the ONR must maintain strict vigilance and conduct comprehensive inspections of all fabricated components</w:t>
      </w:r>
      <w:r w:rsidR="00A22C99">
        <w:rPr>
          <w:rFonts w:eastAsiaTheme="majorEastAsia" w:cstheme="majorBidi"/>
          <w:szCs w:val="24"/>
        </w:rPr>
        <w:t xml:space="preserve"> </w:t>
      </w:r>
      <w:r w:rsidR="00A22C99">
        <w:rPr>
          <w:rFonts w:eastAsiaTheme="majorEastAsia" w:cstheme="majorBidi"/>
          <w:kern w:val="0"/>
          <w:szCs w:val="24"/>
          <w14:ligatures w14:val="none"/>
        </w:rPr>
        <w:t>(</w:t>
      </w:r>
      <w:r w:rsidR="00A22C99">
        <w:rPr>
          <w:kern w:val="0"/>
          <w14:ligatures w14:val="none"/>
        </w:rPr>
        <w:t>Ansar and Flyvbjerg, 2016)</w:t>
      </w:r>
      <w:r w:rsidRPr="00D1785F">
        <w:rPr>
          <w:rFonts w:eastAsiaTheme="majorEastAsia" w:cstheme="majorBidi"/>
          <w:szCs w:val="24"/>
        </w:rPr>
        <w:t>. This diligence will provide assurance to the public that revised oversight and control measures are in place to deliver a safe nuclear power plant that meets the highest quality standards.</w:t>
      </w:r>
    </w:p>
    <w:p w14:paraId="57165DC6" w14:textId="43D86A50" w:rsidR="00D1785F" w:rsidRPr="00D1785F" w:rsidRDefault="00D1785F" w:rsidP="00D1785F">
      <w:pPr>
        <w:spacing w:line="360" w:lineRule="auto"/>
        <w:rPr>
          <w:rFonts w:eastAsiaTheme="majorEastAsia" w:cstheme="majorBidi"/>
          <w:szCs w:val="24"/>
        </w:rPr>
      </w:pPr>
      <w:r w:rsidRPr="00D1785F">
        <w:rPr>
          <w:rFonts w:eastAsiaTheme="majorEastAsia" w:cstheme="majorBidi"/>
          <w:szCs w:val="24"/>
        </w:rPr>
        <w:t>Moreover, engaging experienced contractors with a proven track record in handling such specialized projects is of paramount importance. Collaborating with established companies with a history of successful nuclear component manufacturing can significantly mitigate potential quality control risks and ensure smoother project execution.</w:t>
      </w:r>
    </w:p>
    <w:p w14:paraId="3BE6E3C5" w14:textId="39887AB6" w:rsidR="00D1785F" w:rsidRPr="00D1785F" w:rsidRDefault="00D1785F" w:rsidP="00D1785F">
      <w:pPr>
        <w:spacing w:line="360" w:lineRule="auto"/>
        <w:rPr>
          <w:rFonts w:eastAsiaTheme="majorEastAsia" w:cstheme="majorBidi"/>
          <w:szCs w:val="24"/>
        </w:rPr>
      </w:pPr>
      <w:r w:rsidRPr="00D1785F">
        <w:rPr>
          <w:rFonts w:eastAsiaTheme="majorEastAsia" w:cstheme="majorBidi"/>
          <w:szCs w:val="24"/>
        </w:rPr>
        <w:t xml:space="preserve">The Hinkley Point C quality control issues offer valuable insights for the broader industry on how to navigate complex megaprojects successfully. By prioritizing stringent quality standards, early </w:t>
      </w:r>
      <w:r w:rsidRPr="00D1785F">
        <w:rPr>
          <w:rFonts w:eastAsiaTheme="majorEastAsia" w:cstheme="majorBidi"/>
          <w:szCs w:val="24"/>
        </w:rPr>
        <w:lastRenderedPageBreak/>
        <w:t>verification of suppliers' capabilities, and comprehensive regulatory oversight, stakeholders can enhance the overall safety and integrity of nuclear projects, inspiring public confidence in the development of crucial energy infrastructures.</w:t>
      </w:r>
    </w:p>
    <w:p w14:paraId="193D9DF5" w14:textId="3525D000" w:rsidR="008D5988" w:rsidRPr="008D5988" w:rsidRDefault="008D5988" w:rsidP="008D5988">
      <w:pPr>
        <w:spacing w:line="360" w:lineRule="auto"/>
        <w:rPr>
          <w:rFonts w:eastAsiaTheme="majorEastAsia" w:cstheme="majorBidi"/>
          <w:b/>
          <w:bCs/>
          <w:sz w:val="32"/>
          <w:szCs w:val="32"/>
        </w:rPr>
      </w:pPr>
      <w:r w:rsidRPr="008D5988">
        <w:rPr>
          <w:rFonts w:eastAsiaTheme="majorEastAsia" w:cstheme="majorBidi"/>
          <w:b/>
          <w:bCs/>
          <w:sz w:val="32"/>
          <w:szCs w:val="32"/>
        </w:rPr>
        <w:t>Stakeholders</w:t>
      </w:r>
    </w:p>
    <w:p w14:paraId="38B1CADB" w14:textId="20126BDA" w:rsidR="00F508CC" w:rsidRPr="00F508CC" w:rsidRDefault="00F508CC" w:rsidP="00F508CC">
      <w:pPr>
        <w:spacing w:line="360" w:lineRule="auto"/>
        <w:rPr>
          <w:rFonts w:eastAsiaTheme="majorEastAsia" w:cstheme="majorBidi"/>
          <w:szCs w:val="24"/>
        </w:rPr>
      </w:pPr>
      <w:r w:rsidRPr="00F508CC">
        <w:rPr>
          <w:rFonts w:eastAsiaTheme="majorEastAsia" w:cstheme="majorBidi"/>
          <w:szCs w:val="24"/>
        </w:rPr>
        <w:t xml:space="preserve">The Hinkley Point C project involves a diverse array of stakeholders with distinct interests in the </w:t>
      </w:r>
      <w:r>
        <w:rPr>
          <w:rFonts w:eastAsiaTheme="majorEastAsia" w:cstheme="majorBidi"/>
          <w:szCs w:val="24"/>
        </w:rPr>
        <w:t>endeavour's</w:t>
      </w:r>
      <w:r w:rsidRPr="00F508CC">
        <w:rPr>
          <w:rFonts w:eastAsiaTheme="majorEastAsia" w:cstheme="majorBidi"/>
          <w:szCs w:val="24"/>
        </w:rPr>
        <w:t xml:space="preserve"> outcomes. Identifying key stakeholders and understanding their perspectives is essential for effective project management and risk mitigation.</w:t>
      </w:r>
    </w:p>
    <w:p w14:paraId="3AD23621" w14:textId="0FCC7DCE" w:rsidR="00F508CC" w:rsidRPr="00F508CC" w:rsidRDefault="00F508CC" w:rsidP="00F508CC">
      <w:pPr>
        <w:spacing w:line="360" w:lineRule="auto"/>
        <w:rPr>
          <w:rFonts w:eastAsiaTheme="majorEastAsia" w:cstheme="majorBidi"/>
          <w:szCs w:val="24"/>
        </w:rPr>
      </w:pPr>
      <w:r w:rsidRPr="00F508CC">
        <w:rPr>
          <w:rFonts w:eastAsiaTheme="majorEastAsia" w:cstheme="majorBidi"/>
          <w:szCs w:val="24"/>
        </w:rPr>
        <w:t>The primary project owners EDF Energy and the UK government are major stakeholders bearing the substantial risk of any further delays or cost overruns beyond the current overruns of 5 years and £5-10 billion. Both entities have strong interests in minimizing additional time and budget impacts given the project's high profile</w:t>
      </w:r>
      <w:r w:rsidR="009C0D34">
        <w:rPr>
          <w:rFonts w:eastAsiaTheme="majorEastAsia" w:cstheme="majorBidi"/>
          <w:szCs w:val="24"/>
        </w:rPr>
        <w:t xml:space="preserve"> (</w:t>
      </w:r>
      <w:r w:rsidR="009C0D34">
        <w:rPr>
          <w:kern w:val="0"/>
          <w14:ligatures w14:val="none"/>
        </w:rPr>
        <w:t>Adamson, 2022)</w:t>
      </w:r>
      <w:r w:rsidRPr="00F508CC">
        <w:rPr>
          <w:rFonts w:eastAsiaTheme="majorEastAsia" w:cstheme="majorBidi"/>
          <w:szCs w:val="24"/>
        </w:rPr>
        <w:t>.</w:t>
      </w:r>
    </w:p>
    <w:p w14:paraId="3D2BD8A8" w14:textId="36EF73ED" w:rsidR="00F508CC" w:rsidRPr="00F508CC" w:rsidRDefault="00F508CC" w:rsidP="00F508CC">
      <w:pPr>
        <w:spacing w:line="360" w:lineRule="auto"/>
        <w:rPr>
          <w:rFonts w:eastAsiaTheme="majorEastAsia" w:cstheme="majorBidi"/>
          <w:szCs w:val="24"/>
        </w:rPr>
      </w:pPr>
      <w:r w:rsidRPr="00F508CC">
        <w:rPr>
          <w:rFonts w:eastAsiaTheme="majorEastAsia" w:cstheme="majorBidi"/>
          <w:szCs w:val="24"/>
        </w:rPr>
        <w:t>Local community groups in Somerset also have a large stake in the project, anticipating employment opportunities for residents and minimal disruption from the massive construction project on their doorstep. Local officials aim to gain infrastructure upgrades and economic growth for the region from the investment.</w:t>
      </w:r>
    </w:p>
    <w:p w14:paraId="2B11BF53" w14:textId="482DA10E" w:rsidR="00F508CC" w:rsidRPr="00F508CC" w:rsidRDefault="00F508CC" w:rsidP="00F508CC">
      <w:pPr>
        <w:spacing w:line="360" w:lineRule="auto"/>
        <w:rPr>
          <w:rFonts w:eastAsiaTheme="majorEastAsia" w:cstheme="majorBidi"/>
          <w:szCs w:val="24"/>
        </w:rPr>
      </w:pPr>
      <w:r w:rsidRPr="00F508CC">
        <w:rPr>
          <w:rFonts w:eastAsiaTheme="majorEastAsia" w:cstheme="majorBidi"/>
          <w:szCs w:val="24"/>
        </w:rPr>
        <w:t>National and local environmental advocacy groups adamantly oppose Hinkley Point based on concerns over escalating costs and potential nuclear safety risks. These activists view the plant as an unwise investment compared to renewable energy alternatives. They bring substantial public pressure on the developers and regulators</w:t>
      </w:r>
      <w:r w:rsidR="009C0D34">
        <w:rPr>
          <w:rFonts w:eastAsiaTheme="majorEastAsia" w:cstheme="majorBidi"/>
          <w:szCs w:val="24"/>
        </w:rPr>
        <w:t xml:space="preserve"> (</w:t>
      </w:r>
      <w:r w:rsidR="009C0D34">
        <w:rPr>
          <w:kern w:val="0"/>
          <w14:ligatures w14:val="none"/>
        </w:rPr>
        <w:t>Glasson et al., 2018)</w:t>
      </w:r>
      <w:r w:rsidRPr="00F508CC">
        <w:rPr>
          <w:rFonts w:eastAsiaTheme="majorEastAsia" w:cstheme="majorBidi"/>
          <w:szCs w:val="24"/>
        </w:rPr>
        <w:t>.</w:t>
      </w:r>
    </w:p>
    <w:p w14:paraId="1B8A133B" w14:textId="63FA4C19" w:rsidR="00F508CC" w:rsidRPr="00F508CC" w:rsidRDefault="00F508CC" w:rsidP="00F508CC">
      <w:pPr>
        <w:spacing w:line="360" w:lineRule="auto"/>
        <w:rPr>
          <w:rFonts w:eastAsiaTheme="majorEastAsia" w:cstheme="majorBidi"/>
          <w:szCs w:val="24"/>
        </w:rPr>
      </w:pPr>
      <w:r w:rsidRPr="00F508CC">
        <w:rPr>
          <w:rFonts w:eastAsiaTheme="majorEastAsia" w:cstheme="majorBidi"/>
          <w:szCs w:val="24"/>
        </w:rPr>
        <w:t xml:space="preserve">The wider UK public represents another key stakeholder, as citizens and taxpayers expect reliable, affordable low-carbon electricity to offset the swelling construction costs and long-term subsidies underpinning the plant. Media scrutiny over any further overruns intensifies public </w:t>
      </w:r>
      <w:r>
        <w:rPr>
          <w:rFonts w:eastAsiaTheme="majorEastAsia" w:cstheme="majorBidi"/>
          <w:szCs w:val="24"/>
        </w:rPr>
        <w:t>scepticism</w:t>
      </w:r>
      <w:r w:rsidRPr="00F508CC">
        <w:rPr>
          <w:rFonts w:eastAsiaTheme="majorEastAsia" w:cstheme="majorBidi"/>
          <w:szCs w:val="24"/>
        </w:rPr>
        <w:t>.</w:t>
      </w:r>
    </w:p>
    <w:p w14:paraId="6258F905" w14:textId="0F1FFD2E" w:rsidR="00F508CC" w:rsidRPr="00F508CC" w:rsidRDefault="00F508CC" w:rsidP="00F508CC">
      <w:pPr>
        <w:spacing w:line="360" w:lineRule="auto"/>
        <w:rPr>
          <w:rFonts w:eastAsiaTheme="majorEastAsia" w:cstheme="majorBidi"/>
          <w:szCs w:val="24"/>
        </w:rPr>
      </w:pPr>
      <w:r w:rsidRPr="00F508CC">
        <w:rPr>
          <w:rFonts w:eastAsiaTheme="majorEastAsia" w:cstheme="majorBidi"/>
          <w:szCs w:val="24"/>
        </w:rPr>
        <w:t>Additional stakeholders include the suppliers of the largely untested EPR nuclear technology, who aim to prove its viability. Regulators like the Office for Nuclear Regulation aim to enforce safety standards for public protection. And the local workforce has an interest in well-paid, stable employment after enduring years of construction delays.</w:t>
      </w:r>
    </w:p>
    <w:p w14:paraId="1C216F2C" w14:textId="2F9C8182" w:rsidR="00F508CC" w:rsidRDefault="00F508CC" w:rsidP="00F508CC">
      <w:pPr>
        <w:spacing w:line="360" w:lineRule="auto"/>
        <w:rPr>
          <w:rFonts w:eastAsiaTheme="majorEastAsia" w:cstheme="majorBidi"/>
          <w:szCs w:val="24"/>
        </w:rPr>
      </w:pPr>
      <w:r w:rsidRPr="00F508CC">
        <w:rPr>
          <w:rFonts w:eastAsiaTheme="majorEastAsia" w:cstheme="majorBidi"/>
          <w:szCs w:val="24"/>
        </w:rPr>
        <w:lastRenderedPageBreak/>
        <w:t>With such an array of stakeholders having distinct goals, improved communication, transparency, and collaborative planning across all parties could have helped proactively address concerns earlier and minimized risks of opposition. But overconfidence led EDF and the government to downplay risks despite warning signs</w:t>
      </w:r>
      <w:r w:rsidR="009C0D34">
        <w:rPr>
          <w:rFonts w:eastAsiaTheme="majorEastAsia" w:cstheme="majorBidi"/>
          <w:szCs w:val="24"/>
        </w:rPr>
        <w:t xml:space="preserve"> (</w:t>
      </w:r>
      <w:r w:rsidR="009C0D34">
        <w:rPr>
          <w:kern w:val="0"/>
          <w14:ligatures w14:val="none"/>
        </w:rPr>
        <w:t>Jenkins et al., 2017)</w:t>
      </w:r>
      <w:r w:rsidRPr="00F508CC">
        <w:rPr>
          <w:rFonts w:eastAsiaTheme="majorEastAsia" w:cstheme="majorBidi"/>
          <w:szCs w:val="24"/>
        </w:rPr>
        <w:t>. More inclusive stakeholder engagement may have surfaced problematic issues sooner to avoid excessive overruns. Ongoing engagement can align expectations and build support for nuclear's role in a low-carbon national energy system.</w:t>
      </w:r>
    </w:p>
    <w:p w14:paraId="72B7938C" w14:textId="0D59D789" w:rsidR="00F508CC" w:rsidRPr="00F508CC" w:rsidRDefault="008D5988" w:rsidP="00F508CC">
      <w:pPr>
        <w:spacing w:line="360" w:lineRule="auto"/>
        <w:rPr>
          <w:rFonts w:eastAsiaTheme="majorEastAsia" w:cstheme="majorBidi"/>
          <w:b/>
          <w:bCs/>
          <w:sz w:val="32"/>
          <w:szCs w:val="32"/>
        </w:rPr>
      </w:pPr>
      <w:r w:rsidRPr="008D5988">
        <w:rPr>
          <w:rFonts w:eastAsiaTheme="majorEastAsia" w:cstheme="majorBidi"/>
          <w:b/>
          <w:bCs/>
          <w:sz w:val="32"/>
          <w:szCs w:val="32"/>
        </w:rPr>
        <w:t>Risk Management</w:t>
      </w:r>
    </w:p>
    <w:p w14:paraId="58D95AB1" w14:textId="7F4983E4" w:rsidR="00D1785F" w:rsidRDefault="00D1785F" w:rsidP="00D1785F">
      <w:pPr>
        <w:spacing w:line="360" w:lineRule="auto"/>
      </w:pPr>
      <w:r>
        <w:t>In retrospect, the multitude of challenges and issues faced by Hinkley Point C can largely be attributed to the deficiencies in its project risk management processes and oversight. One crucial decision that significantly increased the project's risks was the choice to begin full-scale construction in 2016 without having a completely finalized and regulator-approved EPR reactor design. This decision was highly risky, given that the technology was still undergoing testing and modifications</w:t>
      </w:r>
      <w:r w:rsidR="00A22C99">
        <w:t xml:space="preserve"> </w:t>
      </w:r>
      <w:r w:rsidR="00A22C99">
        <w:rPr>
          <w:rFonts w:eastAsiaTheme="majorEastAsia" w:cstheme="majorBidi"/>
          <w:kern w:val="0"/>
          <w:szCs w:val="24"/>
          <w14:ligatures w14:val="none"/>
        </w:rPr>
        <w:t>(</w:t>
      </w:r>
      <w:r w:rsidR="00A22C99">
        <w:rPr>
          <w:kern w:val="0"/>
          <w14:ligatures w14:val="none"/>
        </w:rPr>
        <w:t>Smyth et al., 2018)</w:t>
      </w:r>
      <w:r>
        <w:t>. Unfortunately, the project did not explore alternative options with lower risks, such as constructing a smaller prototype EPR reactor in the UK to validate the technology before committing to the full-scale project.</w:t>
      </w:r>
    </w:p>
    <w:p w14:paraId="3337E40A" w14:textId="0DE9FC67" w:rsidR="00D1785F" w:rsidRDefault="00D1785F" w:rsidP="00D1785F">
      <w:pPr>
        <w:spacing w:line="360" w:lineRule="auto"/>
      </w:pPr>
      <w:r>
        <w:t>The UK's Office for Nuclear Regulation later criticized the lack of detailed risk assessment and mitigation planning during the early stages of the project. It became evident that effective risk identification and mitigation were only considered after problems arose during the construction phase. A more proactive approach to risk management could have been achieved by implementing a robust risk management plan and continually updating a risk register that highlighted potential hazards from the project's outset. This would have enabled the developers to recognize uncertainties earlier and facilitated more prudent mitigation planning.</w:t>
      </w:r>
    </w:p>
    <w:p w14:paraId="27904352" w14:textId="6851E4D2" w:rsidR="00D1785F" w:rsidRDefault="00D1785F" w:rsidP="00D1785F">
      <w:pPr>
        <w:spacing w:line="360" w:lineRule="auto"/>
      </w:pPr>
      <w:r>
        <w:t>One particular area that lacked a thorough assessment of risks was the decision to scale up an untested nuclear reactor design</w:t>
      </w:r>
      <w:r w:rsidR="00A22C99">
        <w:t xml:space="preserve"> </w:t>
      </w:r>
      <w:r w:rsidR="00A22C99">
        <w:rPr>
          <w:rFonts w:eastAsiaTheme="majorEastAsia" w:cstheme="majorBidi"/>
          <w:kern w:val="0"/>
          <w:szCs w:val="24"/>
          <w14:ligatures w14:val="none"/>
        </w:rPr>
        <w:t>(</w:t>
      </w:r>
      <w:r w:rsidR="00A22C99">
        <w:rPr>
          <w:kern w:val="0"/>
          <w14:ligatures w14:val="none"/>
        </w:rPr>
        <w:t>Vaughan, 2016)</w:t>
      </w:r>
      <w:r>
        <w:t>. A more careful approach could have been to conduct an incremental test, such as commissioning a smaller pilot EPR reactor, to validate the technology with reduced risk before embarking on the construction of a large fleet of EPR units across multiple sites. Such prototyping would have brought technical issues to light earlier in the process, allowing for timely resolutions and minimizing potential setbacks.</w:t>
      </w:r>
    </w:p>
    <w:p w14:paraId="54493460" w14:textId="589AC0D1" w:rsidR="00D1785F" w:rsidRDefault="00D1785F" w:rsidP="00D1785F">
      <w:pPr>
        <w:spacing w:line="360" w:lineRule="auto"/>
      </w:pPr>
      <w:r>
        <w:lastRenderedPageBreak/>
        <w:t>The inadequate governance and oversight of project risk management processes allowed risk levels to escalate unchecked during the Hinkley Point C project. A more proactive and comprehensive risk methodology, including transparent risk registers, could have compelled developers to confront uncertainties head-on and implement mitigation actions before crises occurred. Learning from this experience, future nuclear projects undertaken by the UK government and industry will need to prioritize robust risk assessment and management to ensure timely and cost-effective project delivery</w:t>
      </w:r>
      <w:r w:rsidR="00A22C99">
        <w:t xml:space="preserve"> </w:t>
      </w:r>
      <w:r w:rsidR="00A22C99">
        <w:rPr>
          <w:rFonts w:eastAsiaTheme="majorEastAsia" w:cstheme="majorBidi"/>
          <w:kern w:val="0"/>
          <w:szCs w:val="24"/>
          <w14:ligatures w14:val="none"/>
        </w:rPr>
        <w:t>(</w:t>
      </w:r>
      <w:r w:rsidR="00A22C99">
        <w:rPr>
          <w:kern w:val="0"/>
          <w14:ligatures w14:val="none"/>
        </w:rPr>
        <w:t>Thomas, 2019)</w:t>
      </w:r>
      <w:r>
        <w:t>. By applying lessons from Hinkley Point C, the UK can move forward with confidence in its ability to deliver the next generation of nuclear projects successfully.</w:t>
      </w:r>
    </w:p>
    <w:p w14:paraId="1C6B707D" w14:textId="6AF88499" w:rsidR="00BB1E2B" w:rsidRPr="00BB1E2B" w:rsidRDefault="00BB1E2B" w:rsidP="00BB1E2B">
      <w:pPr>
        <w:pStyle w:val="Heading1"/>
        <w:rPr>
          <w:b/>
          <w:bCs/>
          <w:color w:val="auto"/>
        </w:rPr>
      </w:pPr>
      <w:r w:rsidRPr="00BB1E2B">
        <w:rPr>
          <w:b/>
          <w:bCs/>
          <w:color w:val="auto"/>
        </w:rPr>
        <w:t>Conclusion</w:t>
      </w:r>
    </w:p>
    <w:p w14:paraId="2D2F1F9B" w14:textId="268A22F2" w:rsidR="007A455F" w:rsidRDefault="0012024D" w:rsidP="00D1785F">
      <w:pPr>
        <w:spacing w:line="360" w:lineRule="auto"/>
      </w:pPr>
      <w:r w:rsidRPr="0012024D">
        <w:t>In conclusion, while Hinkley Point C is expected to provide much-needed low-carbon energy capacity in the future, the project serves as a stark example of poor governance and mismanagement in terms of scope, budget, timeline, quality, stakeholders, and risks. The current projections of a 5-year delay and massive budget overruns from £16 billion to £25-26 billion highlight the need for more realistic planning, robust risk assessment, strong project oversight, and a phased approach for unproven technologies like the EPR reactor. Future complex mega-projects, particularly new nuclear plants, should learn from the Hinkley Point C experience. Adopting incremental delivery models, starting with smaller pilot projects to test new technologies and build knowledge, can help avoid multi-</w:t>
      </w:r>
      <w:r w:rsidR="00DC6CB7" w:rsidRPr="0012024D">
        <w:t>billion-pound</w:t>
      </w:r>
      <w:r w:rsidRPr="0012024D">
        <w:t xml:space="preserve"> commitments without adequate certainty. Improved scenario development and forecasting to capture uncertainties will also enhance contingency planning. Rigorous, transparent oversight and effective risk management are crucial for the nuclear industry to deliver new capacity in a timely and cost-effective manner. Hinkley Point C provides an essential case study and cautionary tale highlighting the perils of overconfidence, inadequate project governance, and poor stakeholder management in executing complex megaprojects.</w:t>
      </w:r>
      <w:r w:rsidR="007A455F">
        <w:br w:type="page"/>
      </w:r>
    </w:p>
    <w:p w14:paraId="2C0358A3" w14:textId="7B5F35EC" w:rsidR="00F44506" w:rsidRDefault="007A455F" w:rsidP="007A455F">
      <w:pPr>
        <w:pStyle w:val="Heading1"/>
        <w:rPr>
          <w:b/>
          <w:bCs/>
          <w:color w:val="auto"/>
        </w:rPr>
      </w:pPr>
      <w:r w:rsidRPr="007A455F">
        <w:rPr>
          <w:b/>
          <w:bCs/>
          <w:color w:val="auto"/>
        </w:rPr>
        <w:lastRenderedPageBreak/>
        <w:t>References</w:t>
      </w:r>
    </w:p>
    <w:p w14:paraId="6FDDE73A" w14:textId="77777777" w:rsidR="00AB36B1" w:rsidRDefault="00AB36B1" w:rsidP="007A455F">
      <w:r>
        <w:t xml:space="preserve">Adamson, K. (2022). Nuclear: Can Hinkley Point C avoid further delays? [online] Power Technology. Available at: https://www.power-technology.com/analysis/nuclear-can-hinkley-point-c-avoid-further-delays/ </w:t>
      </w:r>
    </w:p>
    <w:p w14:paraId="2EFC942F" w14:textId="77777777" w:rsidR="00AB36B1" w:rsidRDefault="00AB36B1" w:rsidP="007A455F">
      <w:r>
        <w:t xml:space="preserve">Adamson, K. (2022). Will the UK’s nuclear pipeline take a hit from Sizewell C delays? [online] Power Technology. Available at: https://www.power-technology.com/features/will-the-uks-nuclear-pipeline-take-a-hit-from-sizewell-c-delays/ </w:t>
      </w:r>
    </w:p>
    <w:p w14:paraId="2ACD8925" w14:textId="77777777" w:rsidR="00AB36B1" w:rsidRDefault="00AB36B1" w:rsidP="007A455F">
      <w:r w:rsidRPr="00DC6CB7">
        <w:t>Ansar, A. and Flyvbjerg, B., 2016. Big is fragile: Why the UK government should not approve the Hinkley Point C nuclear power station. Petroleum Review, 70(834), pp.37-40.</w:t>
      </w:r>
    </w:p>
    <w:p w14:paraId="2A132184" w14:textId="77777777" w:rsidR="00AB36B1" w:rsidRDefault="00AB36B1" w:rsidP="007A455F">
      <w:r>
        <w:t xml:space="preserve">Elliott, D. (2021). The troubled story of Hinkley Point C. [online] Energy Transition. Available at: https://energytransition.org/2021/04/the-troubled-story-of-hinkley-point-c/ </w:t>
      </w:r>
    </w:p>
    <w:p w14:paraId="3AF98CF6" w14:textId="77777777" w:rsidR="00AB36B1" w:rsidRDefault="00AB36B1" w:rsidP="007A455F">
      <w:r w:rsidRPr="00DC6CB7">
        <w:t xml:space="preserve">Glasson, J., van Der Wee, D. and Barrett, B., </w:t>
      </w:r>
      <w:r>
        <w:t>201</w:t>
      </w:r>
      <w:r w:rsidRPr="00DC6CB7">
        <w:t>8. A local income and employment multiplier analysis of a proposed nuclear power station development at Hinkley Point in Somerset. Urban Studies, 25(3), pp.248-261.</w:t>
      </w:r>
    </w:p>
    <w:p w14:paraId="12A18233" w14:textId="77777777" w:rsidR="00AB36B1" w:rsidRDefault="00AB36B1" w:rsidP="007A455F">
      <w:r w:rsidRPr="00DC6CB7">
        <w:t>Jenkins, K., McCauley, D. and Warren, C.R., 2017. Attributing responsibility for energy justice: A case study of the Hinkley Point Nuclear Complex. Energy Policy, 108, pp.836-843.</w:t>
      </w:r>
    </w:p>
    <w:p w14:paraId="590CA748" w14:textId="77777777" w:rsidR="00AB36B1" w:rsidRDefault="00AB36B1" w:rsidP="007A455F">
      <w:r>
        <w:t xml:space="preserve">Macalister, T. (2022). Doubts over the viability of new nuclear in the UK after Hinkley Point C delays. [online] The Guardian. Available at: https://www.theguardian.com/business/2022/jan/27/doubts-over-viability-of-new-nuclear-in-uk-after-hinkley-point-c-delays </w:t>
      </w:r>
    </w:p>
    <w:p w14:paraId="557A5D4E" w14:textId="77777777" w:rsidR="00AB36B1" w:rsidRDefault="00AB36B1" w:rsidP="007A455F">
      <w:r>
        <w:rPr>
          <w:kern w:val="0"/>
          <w14:ligatures w14:val="none"/>
        </w:rPr>
        <w:t>Neimagazine.com</w:t>
      </w:r>
      <w:r>
        <w:t xml:space="preserve"> (2020). Manufacturing flaw at the heart of latest Hinkley Point C delay. [online] Available at: https://www.neimagazine.com/news/newsmanufacturing-flaw-at-heart-of-latest-hinkley-point-c-delay-7939637 </w:t>
      </w:r>
    </w:p>
    <w:p w14:paraId="525A659B" w14:textId="77777777" w:rsidR="00AB36B1" w:rsidRDefault="00AB36B1" w:rsidP="007A455F">
      <w:r>
        <w:t xml:space="preserve">Oliver, D. (2022). Hinkley Point C handed a 20-month delay with costs raised by up to £3bn. [online] Financial Times. Available at: https://www.ft.com/content/298ee7a4-cd9c-4351-a1f2-41c8c46c30f3 </w:t>
      </w:r>
    </w:p>
    <w:p w14:paraId="70F8D734" w14:textId="77777777" w:rsidR="00AB36B1" w:rsidRDefault="00AB36B1" w:rsidP="007A455F">
      <w:r w:rsidRPr="00DC6CB7">
        <w:t>Smyth, H., Lecoeuvre, L. and Vaesken, P., 2018. Co-creation of value and the project context: Towards application on the case of Hinkley Point C Nuclear Power Station. International journal of project management, 36(1), pp.170-183.</w:t>
      </w:r>
    </w:p>
    <w:p w14:paraId="5858156F" w14:textId="77777777" w:rsidR="00AB36B1" w:rsidRDefault="00AB36B1" w:rsidP="007A455F">
      <w:r>
        <w:t>Sovacool, B.K., Gilbert, A. and Nugent, D. (2014). Risk, innovation, electricity infrastructure and construction cost overruns: Testing six hypotheses for the cost escalation at Hinkley Point C. Energy, 74, pp.906-917.</w:t>
      </w:r>
    </w:p>
    <w:p w14:paraId="463B2614" w14:textId="77777777" w:rsidR="00AB36B1" w:rsidRDefault="00AB36B1" w:rsidP="007A455F">
      <w:r>
        <w:t>Thomas, S. (2019). Rumbling on at Hinkley Point C. [online] The Engineer. Available at: https://www.theengineer.co.uk/nuclear-energy/rumbling-on-at-hinkley-point-c/</w:t>
      </w:r>
    </w:p>
    <w:p w14:paraId="6630B68A" w14:textId="77777777" w:rsidR="00AB36B1" w:rsidRDefault="00AB36B1" w:rsidP="007A455F">
      <w:r>
        <w:lastRenderedPageBreak/>
        <w:t>Vaughan, A. (2016). Hinkley Point C nuclear power station gets go ahead. [online] The Guardian. Available at: https://www.theguardian.com/uk-news/2016/sep/15/hinkley-point-c-nuclear-power-station-gets-go-ahead</w:t>
      </w:r>
    </w:p>
    <w:sectPr w:rsidR="00AB36B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C6780"/>
    <w:multiLevelType w:val="multilevel"/>
    <w:tmpl w:val="BCB27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DED3A63"/>
    <w:multiLevelType w:val="multilevel"/>
    <w:tmpl w:val="3AA2C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23081273">
    <w:abstractNumId w:val="0"/>
  </w:num>
  <w:num w:numId="2" w16cid:durableId="19364711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506"/>
    <w:rsid w:val="000C248B"/>
    <w:rsid w:val="0012024D"/>
    <w:rsid w:val="002F34D0"/>
    <w:rsid w:val="004A724E"/>
    <w:rsid w:val="005250BD"/>
    <w:rsid w:val="0058253E"/>
    <w:rsid w:val="007A455F"/>
    <w:rsid w:val="008D5988"/>
    <w:rsid w:val="00932E6C"/>
    <w:rsid w:val="009C0D34"/>
    <w:rsid w:val="009C0E21"/>
    <w:rsid w:val="00A22C99"/>
    <w:rsid w:val="00AB36B1"/>
    <w:rsid w:val="00B3274F"/>
    <w:rsid w:val="00BB1E2B"/>
    <w:rsid w:val="00CB677D"/>
    <w:rsid w:val="00CC215A"/>
    <w:rsid w:val="00D1785F"/>
    <w:rsid w:val="00D874F9"/>
    <w:rsid w:val="00DC6CB7"/>
    <w:rsid w:val="00E1082A"/>
    <w:rsid w:val="00EE231E"/>
    <w:rsid w:val="00F27F30"/>
    <w:rsid w:val="00F44506"/>
    <w:rsid w:val="00F508CC"/>
    <w:rsid w:val="00FC7F0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99F93"/>
  <w15:chartTrackingRefBased/>
  <w15:docId w15:val="{2FEBF14A-7336-4D01-A82C-81157F047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0E21"/>
    <w:pPr>
      <w:spacing w:before="120" w:after="280"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9C0E21"/>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0E21"/>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0E21"/>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9C0E21"/>
    <w:rPr>
      <w:rFonts w:ascii="Times New Roman" w:eastAsiaTheme="majorEastAsia" w:hAnsi="Times New Roman" w:cstheme="majorBidi"/>
      <w:color w:val="2F5496" w:themeColor="accent1" w:themeShade="BF"/>
      <w:sz w:val="26"/>
      <w:szCs w:val="26"/>
    </w:rPr>
  </w:style>
  <w:style w:type="character" w:styleId="Hyperlink">
    <w:name w:val="Hyperlink"/>
    <w:basedOn w:val="DefaultParagraphFont"/>
    <w:uiPriority w:val="99"/>
    <w:unhideWhenUsed/>
    <w:rsid w:val="00DC6CB7"/>
    <w:rPr>
      <w:color w:val="0563C1" w:themeColor="hyperlink"/>
      <w:u w:val="single"/>
    </w:rPr>
  </w:style>
  <w:style w:type="character" w:styleId="UnresolvedMention">
    <w:name w:val="Unresolved Mention"/>
    <w:basedOn w:val="DefaultParagraphFont"/>
    <w:uiPriority w:val="99"/>
    <w:semiHidden/>
    <w:unhideWhenUsed/>
    <w:rsid w:val="00DC6C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10">
      <w:bodyDiv w:val="1"/>
      <w:marLeft w:val="0"/>
      <w:marRight w:val="0"/>
      <w:marTop w:val="0"/>
      <w:marBottom w:val="0"/>
      <w:divBdr>
        <w:top w:val="none" w:sz="0" w:space="0" w:color="auto"/>
        <w:left w:val="none" w:sz="0" w:space="0" w:color="auto"/>
        <w:bottom w:val="none" w:sz="0" w:space="0" w:color="auto"/>
        <w:right w:val="none" w:sz="0" w:space="0" w:color="auto"/>
      </w:divBdr>
    </w:div>
    <w:div w:id="536895958">
      <w:bodyDiv w:val="1"/>
      <w:marLeft w:val="0"/>
      <w:marRight w:val="0"/>
      <w:marTop w:val="0"/>
      <w:marBottom w:val="0"/>
      <w:divBdr>
        <w:top w:val="none" w:sz="0" w:space="0" w:color="auto"/>
        <w:left w:val="none" w:sz="0" w:space="0" w:color="auto"/>
        <w:bottom w:val="none" w:sz="0" w:space="0" w:color="auto"/>
        <w:right w:val="none" w:sz="0" w:space="0" w:color="auto"/>
      </w:divBdr>
    </w:div>
    <w:div w:id="1739210400">
      <w:bodyDiv w:val="1"/>
      <w:marLeft w:val="0"/>
      <w:marRight w:val="0"/>
      <w:marTop w:val="0"/>
      <w:marBottom w:val="0"/>
      <w:divBdr>
        <w:top w:val="none" w:sz="0" w:space="0" w:color="auto"/>
        <w:left w:val="none" w:sz="0" w:space="0" w:color="auto"/>
        <w:bottom w:val="none" w:sz="0" w:space="0" w:color="auto"/>
        <w:right w:val="none" w:sz="0" w:space="0" w:color="auto"/>
      </w:divBdr>
    </w:div>
    <w:div w:id="1752314656">
      <w:bodyDiv w:val="1"/>
      <w:marLeft w:val="0"/>
      <w:marRight w:val="0"/>
      <w:marTop w:val="0"/>
      <w:marBottom w:val="0"/>
      <w:divBdr>
        <w:top w:val="none" w:sz="0" w:space="0" w:color="auto"/>
        <w:left w:val="none" w:sz="0" w:space="0" w:color="auto"/>
        <w:bottom w:val="none" w:sz="0" w:space="0" w:color="auto"/>
        <w:right w:val="none" w:sz="0" w:space="0" w:color="auto"/>
      </w:divBdr>
      <w:divsChild>
        <w:div w:id="1650013612">
          <w:marLeft w:val="0"/>
          <w:marRight w:val="0"/>
          <w:marTop w:val="0"/>
          <w:marBottom w:val="0"/>
          <w:divBdr>
            <w:top w:val="single" w:sz="2" w:space="0" w:color="D9D9E3"/>
            <w:left w:val="single" w:sz="2" w:space="0" w:color="D9D9E3"/>
            <w:bottom w:val="single" w:sz="2" w:space="0" w:color="D9D9E3"/>
            <w:right w:val="single" w:sz="2" w:space="0" w:color="D9D9E3"/>
          </w:divBdr>
          <w:divsChild>
            <w:div w:id="1061632961">
              <w:marLeft w:val="0"/>
              <w:marRight w:val="0"/>
              <w:marTop w:val="0"/>
              <w:marBottom w:val="0"/>
              <w:divBdr>
                <w:top w:val="single" w:sz="2" w:space="0" w:color="D9D9E3"/>
                <w:left w:val="single" w:sz="2" w:space="0" w:color="D9D9E3"/>
                <w:bottom w:val="single" w:sz="2" w:space="0" w:color="D9D9E3"/>
                <w:right w:val="single" w:sz="2" w:space="0" w:color="D9D9E3"/>
              </w:divBdr>
              <w:divsChild>
                <w:div w:id="1750349089">
                  <w:marLeft w:val="0"/>
                  <w:marRight w:val="0"/>
                  <w:marTop w:val="0"/>
                  <w:marBottom w:val="0"/>
                  <w:divBdr>
                    <w:top w:val="single" w:sz="2" w:space="0" w:color="D9D9E3"/>
                    <w:left w:val="single" w:sz="2" w:space="0" w:color="D9D9E3"/>
                    <w:bottom w:val="single" w:sz="2" w:space="0" w:color="D9D9E3"/>
                    <w:right w:val="single" w:sz="2" w:space="0" w:color="D9D9E3"/>
                  </w:divBdr>
                  <w:divsChild>
                    <w:div w:id="355616285">
                      <w:marLeft w:val="0"/>
                      <w:marRight w:val="0"/>
                      <w:marTop w:val="0"/>
                      <w:marBottom w:val="0"/>
                      <w:divBdr>
                        <w:top w:val="single" w:sz="2" w:space="0" w:color="D9D9E3"/>
                        <w:left w:val="single" w:sz="2" w:space="0" w:color="D9D9E3"/>
                        <w:bottom w:val="single" w:sz="2" w:space="0" w:color="D9D9E3"/>
                        <w:right w:val="single" w:sz="2" w:space="0" w:color="D9D9E3"/>
                      </w:divBdr>
                      <w:divsChild>
                        <w:div w:id="1590305898">
                          <w:marLeft w:val="0"/>
                          <w:marRight w:val="0"/>
                          <w:marTop w:val="0"/>
                          <w:marBottom w:val="0"/>
                          <w:divBdr>
                            <w:top w:val="single" w:sz="2" w:space="0" w:color="auto"/>
                            <w:left w:val="single" w:sz="2" w:space="0" w:color="auto"/>
                            <w:bottom w:val="single" w:sz="6" w:space="0" w:color="auto"/>
                            <w:right w:val="single" w:sz="2" w:space="0" w:color="auto"/>
                          </w:divBdr>
                          <w:divsChild>
                            <w:div w:id="645547189">
                              <w:marLeft w:val="0"/>
                              <w:marRight w:val="0"/>
                              <w:marTop w:val="100"/>
                              <w:marBottom w:val="100"/>
                              <w:divBdr>
                                <w:top w:val="single" w:sz="2" w:space="0" w:color="D9D9E3"/>
                                <w:left w:val="single" w:sz="2" w:space="0" w:color="D9D9E3"/>
                                <w:bottom w:val="single" w:sz="2" w:space="0" w:color="D9D9E3"/>
                                <w:right w:val="single" w:sz="2" w:space="0" w:color="D9D9E3"/>
                              </w:divBdr>
                              <w:divsChild>
                                <w:div w:id="1853641531">
                                  <w:marLeft w:val="0"/>
                                  <w:marRight w:val="0"/>
                                  <w:marTop w:val="0"/>
                                  <w:marBottom w:val="0"/>
                                  <w:divBdr>
                                    <w:top w:val="single" w:sz="2" w:space="0" w:color="D9D9E3"/>
                                    <w:left w:val="single" w:sz="2" w:space="0" w:color="D9D9E3"/>
                                    <w:bottom w:val="single" w:sz="2" w:space="0" w:color="D9D9E3"/>
                                    <w:right w:val="single" w:sz="2" w:space="0" w:color="D9D9E3"/>
                                  </w:divBdr>
                                  <w:divsChild>
                                    <w:div w:id="1985350369">
                                      <w:marLeft w:val="0"/>
                                      <w:marRight w:val="0"/>
                                      <w:marTop w:val="0"/>
                                      <w:marBottom w:val="0"/>
                                      <w:divBdr>
                                        <w:top w:val="single" w:sz="2" w:space="0" w:color="D9D9E3"/>
                                        <w:left w:val="single" w:sz="2" w:space="0" w:color="D9D9E3"/>
                                        <w:bottom w:val="single" w:sz="2" w:space="0" w:color="D9D9E3"/>
                                        <w:right w:val="single" w:sz="2" w:space="0" w:color="D9D9E3"/>
                                      </w:divBdr>
                                      <w:divsChild>
                                        <w:div w:id="818038065">
                                          <w:marLeft w:val="0"/>
                                          <w:marRight w:val="0"/>
                                          <w:marTop w:val="0"/>
                                          <w:marBottom w:val="0"/>
                                          <w:divBdr>
                                            <w:top w:val="single" w:sz="2" w:space="0" w:color="D9D9E3"/>
                                            <w:left w:val="single" w:sz="2" w:space="0" w:color="D9D9E3"/>
                                            <w:bottom w:val="single" w:sz="2" w:space="0" w:color="D9D9E3"/>
                                            <w:right w:val="single" w:sz="2" w:space="0" w:color="D9D9E3"/>
                                          </w:divBdr>
                                          <w:divsChild>
                                            <w:div w:id="12256781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59310393">
          <w:marLeft w:val="0"/>
          <w:marRight w:val="0"/>
          <w:marTop w:val="0"/>
          <w:marBottom w:val="0"/>
          <w:divBdr>
            <w:top w:val="none" w:sz="0" w:space="0" w:color="auto"/>
            <w:left w:val="none" w:sz="0" w:space="0" w:color="auto"/>
            <w:bottom w:val="none" w:sz="0" w:space="0" w:color="auto"/>
            <w:right w:val="none" w:sz="0" w:space="0" w:color="auto"/>
          </w:divBdr>
        </w:div>
      </w:divsChild>
    </w:div>
    <w:div w:id="1839925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11</Pages>
  <Words>3155</Words>
  <Characters>17984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TARANNUM TASNEEM</dc:creator>
  <cp:keywords/>
  <dc:description/>
  <cp:lastModifiedBy>laurentiu oprea</cp:lastModifiedBy>
  <cp:revision>2</cp:revision>
  <dcterms:created xsi:type="dcterms:W3CDTF">2023-08-05T21:08:00Z</dcterms:created>
  <dcterms:modified xsi:type="dcterms:W3CDTF">2023-08-05T21:08:00Z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7f747e1e-0268-44b5-850b-f658e68cba25</vt:lpwstr>
  </property>
</Properties>
</file>