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F3BA99" w14:textId="4DFACDC3" w:rsidR="14E47A8F" w:rsidRDefault="14E47A8F" w:rsidP="14E47A8F">
      <w:pPr>
        <w:jc w:val="center"/>
      </w:pPr>
      <w:r>
        <w:br/>
      </w:r>
      <w:r>
        <w:br/>
      </w:r>
    </w:p>
    <w:p w14:paraId="5E40280E" w14:textId="3AC95E60" w:rsidR="622353C1" w:rsidRDefault="622353C1" w:rsidP="14E47A8F">
      <w:pPr>
        <w:jc w:val="center"/>
        <w:rPr>
          <w:rFonts w:ascii="Arial" w:eastAsia="Arial" w:hAnsi="Arial" w:cs="Arial"/>
          <w:color w:val="2F5496" w:themeColor="accent1" w:themeShade="BF"/>
          <w:sz w:val="48"/>
          <w:szCs w:val="48"/>
        </w:rPr>
      </w:pPr>
      <w:r w:rsidRPr="14E47A8F">
        <w:rPr>
          <w:rFonts w:ascii="Arial" w:eastAsia="Arial" w:hAnsi="Arial" w:cs="Arial"/>
          <w:color w:val="2F5496" w:themeColor="accent1" w:themeShade="BF"/>
          <w:sz w:val="48"/>
          <w:szCs w:val="48"/>
        </w:rPr>
        <w:t>BROPLEM SOLVING AND INNOVATION BSMW4014</w:t>
      </w:r>
    </w:p>
    <w:p w14:paraId="2C16EF7C" w14:textId="6AAB3602" w:rsidR="6DF6555F" w:rsidRDefault="6DF6555F" w:rsidP="14E47A8F">
      <w:pPr>
        <w:jc w:val="center"/>
        <w:rPr>
          <w:rFonts w:ascii="Arial" w:eastAsia="Arial" w:hAnsi="Arial" w:cs="Arial"/>
          <w:color w:val="2F5496" w:themeColor="accent1" w:themeShade="BF"/>
          <w:sz w:val="32"/>
          <w:szCs w:val="32"/>
        </w:rPr>
      </w:pPr>
      <w:r w:rsidRPr="34DA6B31">
        <w:rPr>
          <w:rFonts w:ascii="Arial" w:eastAsia="Arial" w:hAnsi="Arial" w:cs="Arial"/>
          <w:color w:val="2F5496" w:themeColor="accent1" w:themeShade="BF"/>
          <w:sz w:val="32"/>
          <w:szCs w:val="32"/>
        </w:rPr>
        <w:t xml:space="preserve">Possible Recommendations for the </w:t>
      </w:r>
      <w:r w:rsidR="60F17339" w:rsidRPr="34DA6B31">
        <w:rPr>
          <w:rFonts w:ascii="Arial" w:eastAsia="Arial" w:hAnsi="Arial" w:cs="Arial"/>
          <w:color w:val="2F5496" w:themeColor="accent1" w:themeShade="BF"/>
          <w:sz w:val="32"/>
          <w:szCs w:val="32"/>
        </w:rPr>
        <w:t>R</w:t>
      </w:r>
      <w:r w:rsidRPr="34DA6B31">
        <w:rPr>
          <w:rFonts w:ascii="Arial" w:eastAsia="Arial" w:hAnsi="Arial" w:cs="Arial"/>
          <w:color w:val="2F5496" w:themeColor="accent1" w:themeShade="BF"/>
          <w:sz w:val="32"/>
          <w:szCs w:val="32"/>
        </w:rPr>
        <w:t xml:space="preserve">etailer Wilko </w:t>
      </w:r>
    </w:p>
    <w:p w14:paraId="228D53E1" w14:textId="4895BBD5" w:rsidR="14104E01" w:rsidRDefault="14104E01" w:rsidP="14E47A8F">
      <w:pPr>
        <w:jc w:val="center"/>
        <w:rPr>
          <w:rFonts w:ascii="Arial" w:eastAsia="Arial" w:hAnsi="Arial" w:cs="Arial"/>
          <w:color w:val="2F5496" w:themeColor="accent1" w:themeShade="BF"/>
          <w:sz w:val="32"/>
          <w:szCs w:val="32"/>
        </w:rPr>
      </w:pPr>
      <w:r w:rsidRPr="14E47A8F">
        <w:rPr>
          <w:rFonts w:ascii="Arial" w:eastAsia="Arial" w:hAnsi="Arial" w:cs="Arial"/>
          <w:color w:val="2F5496" w:themeColor="accent1" w:themeShade="BF"/>
          <w:sz w:val="32"/>
          <w:szCs w:val="32"/>
        </w:rPr>
        <w:t>Speaker notes</w:t>
      </w:r>
    </w:p>
    <w:p w14:paraId="4C77B637" w14:textId="24D23A6F" w:rsidR="14E47A8F" w:rsidRDefault="14E47A8F" w:rsidP="14E47A8F">
      <w:pPr>
        <w:jc w:val="center"/>
      </w:pPr>
      <w:r>
        <w:br/>
      </w:r>
      <w:r>
        <w:br/>
      </w:r>
      <w:r>
        <w:br/>
      </w:r>
      <w:r>
        <w:br/>
      </w:r>
      <w:r>
        <w:br/>
      </w:r>
      <w:r>
        <w:br/>
      </w:r>
    </w:p>
    <w:p w14:paraId="14588C7A" w14:textId="222D3608" w:rsidR="3E50A071" w:rsidRDefault="3E50A071" w:rsidP="14E47A8F">
      <w:pPr>
        <w:jc w:val="center"/>
        <w:rPr>
          <w:rFonts w:ascii="Arial" w:eastAsia="Arial" w:hAnsi="Arial" w:cs="Arial"/>
          <w:b/>
          <w:bCs/>
          <w:sz w:val="28"/>
          <w:szCs w:val="28"/>
        </w:rPr>
      </w:pPr>
      <w:r w:rsidRPr="14E47A8F">
        <w:rPr>
          <w:rFonts w:ascii="Arial" w:eastAsia="Arial" w:hAnsi="Arial" w:cs="Arial"/>
          <w:b/>
          <w:bCs/>
          <w:sz w:val="28"/>
          <w:szCs w:val="28"/>
        </w:rPr>
        <w:t xml:space="preserve">UNIVERSITY OF </w:t>
      </w:r>
      <w:r w:rsidR="195BCF03" w:rsidRPr="14E47A8F">
        <w:rPr>
          <w:rFonts w:ascii="Arial" w:eastAsia="Arial" w:hAnsi="Arial" w:cs="Arial"/>
          <w:b/>
          <w:bCs/>
          <w:sz w:val="28"/>
          <w:szCs w:val="28"/>
        </w:rPr>
        <w:t>WALES TRINITY SAINT DAVID</w:t>
      </w:r>
    </w:p>
    <w:p w14:paraId="1FB4A051" w14:textId="60E426E6" w:rsidR="14E47A8F" w:rsidRDefault="14E47A8F" w:rsidP="14E47A8F">
      <w:pPr>
        <w:jc w:val="center"/>
        <w:rPr>
          <w:rFonts w:ascii="Arial" w:eastAsia="Arial" w:hAnsi="Arial" w:cs="Arial"/>
          <w:b/>
          <w:bCs/>
          <w:sz w:val="28"/>
          <w:szCs w:val="28"/>
        </w:rPr>
      </w:pPr>
    </w:p>
    <w:p w14:paraId="057C56EB" w14:textId="52D634FE" w:rsidR="195BCF03" w:rsidRDefault="195BCF03" w:rsidP="14E47A8F">
      <w:pPr>
        <w:jc w:val="center"/>
        <w:rPr>
          <w:rFonts w:ascii="Arial" w:eastAsia="Arial" w:hAnsi="Arial" w:cs="Arial"/>
          <w:b/>
          <w:bCs/>
          <w:sz w:val="28"/>
          <w:szCs w:val="28"/>
        </w:rPr>
      </w:pPr>
      <w:r w:rsidRPr="14E47A8F">
        <w:rPr>
          <w:rFonts w:ascii="Arial" w:eastAsia="Arial" w:hAnsi="Arial" w:cs="Arial"/>
          <w:b/>
          <w:bCs/>
          <w:sz w:val="28"/>
          <w:szCs w:val="28"/>
        </w:rPr>
        <w:t xml:space="preserve">RANA RAJJOUB </w:t>
      </w:r>
    </w:p>
    <w:p w14:paraId="5344E102" w14:textId="18EFAB45" w:rsidR="195BCF03" w:rsidRDefault="195BCF03" w:rsidP="14E47A8F">
      <w:pPr>
        <w:jc w:val="center"/>
        <w:rPr>
          <w:rFonts w:ascii="Arial" w:eastAsia="Arial" w:hAnsi="Arial" w:cs="Arial"/>
          <w:b/>
          <w:bCs/>
          <w:sz w:val="28"/>
          <w:szCs w:val="28"/>
        </w:rPr>
      </w:pPr>
      <w:r w:rsidRPr="14E47A8F">
        <w:rPr>
          <w:rFonts w:ascii="Arial" w:eastAsia="Arial" w:hAnsi="Arial" w:cs="Arial"/>
          <w:b/>
          <w:bCs/>
          <w:sz w:val="28"/>
          <w:szCs w:val="28"/>
        </w:rPr>
        <w:t>2312015</w:t>
      </w:r>
    </w:p>
    <w:p w14:paraId="27070BBC" w14:textId="18843563" w:rsidR="34BDDB68" w:rsidRDefault="34BDDB68" w:rsidP="14E47A8F">
      <w:pPr>
        <w:jc w:val="center"/>
        <w:rPr>
          <w:rFonts w:ascii="Arial" w:eastAsia="Arial" w:hAnsi="Arial" w:cs="Arial"/>
          <w:b/>
          <w:bCs/>
          <w:sz w:val="28"/>
          <w:szCs w:val="28"/>
        </w:rPr>
      </w:pPr>
      <w:r w:rsidRPr="14E47A8F">
        <w:rPr>
          <w:rFonts w:ascii="Arial" w:eastAsia="Arial" w:hAnsi="Arial" w:cs="Arial"/>
          <w:b/>
          <w:bCs/>
          <w:sz w:val="28"/>
          <w:szCs w:val="28"/>
        </w:rPr>
        <w:t>Word Count (</w:t>
      </w:r>
      <w:r w:rsidR="4A7ABC93" w:rsidRPr="14E47A8F">
        <w:rPr>
          <w:rFonts w:ascii="Arial" w:eastAsia="Arial" w:hAnsi="Arial" w:cs="Arial"/>
          <w:b/>
          <w:bCs/>
          <w:sz w:val="28"/>
          <w:szCs w:val="28"/>
        </w:rPr>
        <w:t>580</w:t>
      </w:r>
      <w:r w:rsidRPr="14E47A8F">
        <w:rPr>
          <w:rFonts w:ascii="Arial" w:eastAsia="Arial" w:hAnsi="Arial" w:cs="Arial"/>
          <w:b/>
          <w:bCs/>
          <w:sz w:val="28"/>
          <w:szCs w:val="28"/>
        </w:rPr>
        <w:t>)</w:t>
      </w:r>
    </w:p>
    <w:p w14:paraId="64F57224" w14:textId="1BD97A67" w:rsidR="14E47A8F" w:rsidRDefault="14E47A8F" w:rsidP="14E47A8F">
      <w:pPr>
        <w:jc w:val="center"/>
        <w:rPr>
          <w:rFonts w:ascii="Arial" w:eastAsia="Arial" w:hAnsi="Arial" w:cs="Arial"/>
          <w:color w:val="2F5496" w:themeColor="accent1" w:themeShade="BF"/>
          <w:sz w:val="32"/>
          <w:szCs w:val="32"/>
        </w:rPr>
      </w:pPr>
    </w:p>
    <w:p w14:paraId="53748A96" w14:textId="6BEA4ACB" w:rsidR="14E47A8F" w:rsidRDefault="14E47A8F" w:rsidP="14E47A8F">
      <w:pPr>
        <w:jc w:val="center"/>
        <w:rPr>
          <w:rFonts w:ascii="Arial" w:eastAsia="Arial" w:hAnsi="Arial" w:cs="Arial"/>
          <w:color w:val="2F5496" w:themeColor="accent1" w:themeShade="BF"/>
          <w:sz w:val="32"/>
          <w:szCs w:val="32"/>
        </w:rPr>
      </w:pPr>
    </w:p>
    <w:p w14:paraId="4DAB47D5" w14:textId="39FCB501" w:rsidR="14E47A8F" w:rsidRDefault="14E47A8F" w:rsidP="14E47A8F">
      <w:pPr>
        <w:jc w:val="center"/>
        <w:rPr>
          <w:rFonts w:ascii="Arial" w:eastAsia="Arial" w:hAnsi="Arial" w:cs="Arial"/>
          <w:color w:val="2F5496" w:themeColor="accent1" w:themeShade="BF"/>
          <w:sz w:val="32"/>
          <w:szCs w:val="32"/>
        </w:rPr>
      </w:pPr>
    </w:p>
    <w:p w14:paraId="2F74CB24" w14:textId="1DDC5BC7" w:rsidR="14E47A8F" w:rsidRDefault="14E47A8F" w:rsidP="14E47A8F">
      <w:pPr>
        <w:jc w:val="center"/>
        <w:rPr>
          <w:rFonts w:ascii="Arial" w:eastAsia="Arial" w:hAnsi="Arial" w:cs="Arial"/>
          <w:color w:val="2F5496" w:themeColor="accent1" w:themeShade="BF"/>
          <w:sz w:val="32"/>
          <w:szCs w:val="32"/>
        </w:rPr>
      </w:pPr>
    </w:p>
    <w:p w14:paraId="05941156" w14:textId="59788AAB" w:rsidR="14E47A8F" w:rsidRDefault="14E47A8F" w:rsidP="14E47A8F">
      <w:pPr>
        <w:jc w:val="center"/>
        <w:rPr>
          <w:rFonts w:ascii="Arial" w:eastAsia="Arial" w:hAnsi="Arial" w:cs="Arial"/>
          <w:color w:val="2F5496" w:themeColor="accent1" w:themeShade="BF"/>
          <w:sz w:val="32"/>
          <w:szCs w:val="32"/>
        </w:rPr>
      </w:pPr>
    </w:p>
    <w:p w14:paraId="2259ACF1" w14:textId="0CEE4634" w:rsidR="14E47A8F" w:rsidRDefault="14E47A8F" w:rsidP="14E47A8F">
      <w:pPr>
        <w:jc w:val="center"/>
        <w:rPr>
          <w:rFonts w:ascii="Arial" w:eastAsia="Arial" w:hAnsi="Arial" w:cs="Arial"/>
          <w:color w:val="2F5496" w:themeColor="accent1" w:themeShade="BF"/>
          <w:sz w:val="32"/>
          <w:szCs w:val="32"/>
        </w:rPr>
      </w:pPr>
    </w:p>
    <w:p w14:paraId="50E8B61B" w14:textId="225A382D" w:rsidR="14E47A8F" w:rsidRDefault="14E47A8F" w:rsidP="14E47A8F">
      <w:pPr>
        <w:jc w:val="center"/>
        <w:rPr>
          <w:rFonts w:ascii="Arial" w:eastAsia="Arial" w:hAnsi="Arial" w:cs="Arial"/>
          <w:color w:val="2F5496" w:themeColor="accent1" w:themeShade="BF"/>
          <w:sz w:val="32"/>
          <w:szCs w:val="32"/>
        </w:rPr>
      </w:pPr>
    </w:p>
    <w:p w14:paraId="6E8A6A3B" w14:textId="3C60B488" w:rsidR="14E47A8F" w:rsidRDefault="14E47A8F" w:rsidP="14E47A8F">
      <w:pPr>
        <w:jc w:val="center"/>
        <w:rPr>
          <w:rFonts w:ascii="Arial" w:eastAsia="Arial" w:hAnsi="Arial" w:cs="Arial"/>
          <w:color w:val="2F5496" w:themeColor="accent1" w:themeShade="BF"/>
          <w:sz w:val="32"/>
          <w:szCs w:val="32"/>
        </w:rPr>
      </w:pPr>
    </w:p>
    <w:p w14:paraId="040F494A" w14:textId="4C941F1A" w:rsidR="492A269C" w:rsidRDefault="492A269C" w:rsidP="14E47A8F">
      <w:pPr>
        <w:jc w:val="center"/>
        <w:rPr>
          <w:rFonts w:ascii="Arial" w:eastAsia="Arial" w:hAnsi="Arial" w:cs="Arial"/>
          <w:color w:val="2F5496" w:themeColor="accent1" w:themeShade="BF"/>
          <w:sz w:val="32"/>
          <w:szCs w:val="32"/>
        </w:rPr>
      </w:pPr>
      <w:r w:rsidRPr="14E47A8F">
        <w:rPr>
          <w:rFonts w:ascii="Arial" w:eastAsia="Arial" w:hAnsi="Arial" w:cs="Arial"/>
          <w:color w:val="2F5496" w:themeColor="accent1" w:themeShade="BF"/>
          <w:sz w:val="32"/>
          <w:szCs w:val="32"/>
        </w:rPr>
        <w:t xml:space="preserve">Possible Recommendations </w:t>
      </w:r>
      <w:r w:rsidR="63711D9F" w:rsidRPr="14E47A8F">
        <w:rPr>
          <w:rFonts w:ascii="Arial" w:eastAsia="Arial" w:hAnsi="Arial" w:cs="Arial"/>
          <w:color w:val="2F5496" w:themeColor="accent1" w:themeShade="BF"/>
          <w:sz w:val="32"/>
          <w:szCs w:val="32"/>
        </w:rPr>
        <w:t xml:space="preserve">for the retailer Wilko </w:t>
      </w:r>
    </w:p>
    <w:p w14:paraId="6404F707" w14:textId="12AEADAA" w:rsidR="4A5D975E" w:rsidRDefault="4A5D975E" w:rsidP="009D4C71">
      <w:pPr>
        <w:spacing w:line="360" w:lineRule="auto"/>
        <w:rPr>
          <w:rFonts w:ascii="Arial" w:eastAsia="Arial" w:hAnsi="Arial" w:cs="Arial"/>
          <w:sz w:val="24"/>
          <w:szCs w:val="24"/>
        </w:rPr>
      </w:pPr>
      <w:r w:rsidRPr="14E47A8F">
        <w:rPr>
          <w:rFonts w:ascii="Arial" w:eastAsia="Arial" w:hAnsi="Arial" w:cs="Arial"/>
          <w:sz w:val="24"/>
          <w:szCs w:val="24"/>
        </w:rPr>
        <w:t xml:space="preserve">Hello </w:t>
      </w:r>
      <w:r w:rsidR="15FA477E" w:rsidRPr="14E47A8F">
        <w:rPr>
          <w:rFonts w:ascii="Arial" w:eastAsia="Arial" w:hAnsi="Arial" w:cs="Arial"/>
          <w:sz w:val="24"/>
          <w:szCs w:val="24"/>
        </w:rPr>
        <w:t>everyone,</w:t>
      </w:r>
      <w:r w:rsidRPr="14E47A8F">
        <w:rPr>
          <w:rFonts w:ascii="Arial" w:eastAsia="Arial" w:hAnsi="Arial" w:cs="Arial"/>
          <w:sz w:val="24"/>
          <w:szCs w:val="24"/>
        </w:rPr>
        <w:t xml:space="preserve"> I'm Rana. I concur with my colleagues' suggestions that were put forth, which could significantly impact </w:t>
      </w:r>
      <w:r w:rsidR="42E19B77" w:rsidRPr="14E47A8F">
        <w:rPr>
          <w:rFonts w:ascii="Arial" w:eastAsia="Arial" w:hAnsi="Arial" w:cs="Arial"/>
          <w:sz w:val="24"/>
          <w:szCs w:val="24"/>
        </w:rPr>
        <w:t>on navigation</w:t>
      </w:r>
      <w:r w:rsidRPr="14E47A8F">
        <w:rPr>
          <w:rFonts w:ascii="Arial" w:eastAsia="Arial" w:hAnsi="Arial" w:cs="Arial"/>
          <w:sz w:val="24"/>
          <w:szCs w:val="24"/>
        </w:rPr>
        <w:t xml:space="preserve"> and cost savings. In our presentation, we decided that each person would present their recommendations and monitor progress individually. I will be discussing my recommendations and their monitoring.</w:t>
      </w:r>
      <w:r>
        <w:br/>
      </w:r>
      <w:r>
        <w:br/>
      </w:r>
      <w:r w:rsidR="71750A3F" w:rsidRPr="14E47A8F">
        <w:rPr>
          <w:rFonts w:ascii="Arial" w:eastAsia="Arial" w:hAnsi="Arial" w:cs="Arial"/>
          <w:color w:val="2F5496" w:themeColor="accent1" w:themeShade="BF"/>
          <w:sz w:val="24"/>
          <w:szCs w:val="24"/>
        </w:rPr>
        <w:t>Recommendations</w:t>
      </w:r>
    </w:p>
    <w:p w14:paraId="65221522" w14:textId="5BEBBCC7" w:rsidR="49BC6DFE" w:rsidRDefault="49BC6DFE" w:rsidP="009D4C71">
      <w:pPr>
        <w:spacing w:line="360" w:lineRule="auto"/>
        <w:rPr>
          <w:rFonts w:ascii="Arial" w:eastAsia="Arial" w:hAnsi="Arial" w:cs="Arial"/>
          <w:sz w:val="24"/>
          <w:szCs w:val="24"/>
        </w:rPr>
      </w:pPr>
      <w:r w:rsidRPr="14E47A8F">
        <w:rPr>
          <w:rFonts w:ascii="Arial" w:eastAsia="Arial" w:hAnsi="Arial" w:cs="Arial"/>
          <w:sz w:val="24"/>
          <w:szCs w:val="24"/>
        </w:rPr>
        <w:t xml:space="preserve"> Firstly, I propose introducing a loyalty card, a </w:t>
      </w:r>
      <w:r w:rsidR="4F33CA0F" w:rsidRPr="14E47A8F">
        <w:rPr>
          <w:rFonts w:ascii="Arial" w:eastAsia="Arial" w:hAnsi="Arial" w:cs="Arial"/>
          <w:sz w:val="24"/>
          <w:szCs w:val="24"/>
        </w:rPr>
        <w:t>feature that</w:t>
      </w:r>
      <w:r w:rsidRPr="14E47A8F">
        <w:rPr>
          <w:rFonts w:ascii="Arial" w:eastAsia="Arial" w:hAnsi="Arial" w:cs="Arial"/>
          <w:sz w:val="24"/>
          <w:szCs w:val="24"/>
        </w:rPr>
        <w:t xml:space="preserve"> </w:t>
      </w:r>
      <w:r w:rsidR="16AE8E4F" w:rsidRPr="14E47A8F">
        <w:rPr>
          <w:rFonts w:ascii="Arial" w:eastAsia="Arial" w:hAnsi="Arial" w:cs="Arial"/>
          <w:sz w:val="24"/>
          <w:szCs w:val="24"/>
        </w:rPr>
        <w:t>was</w:t>
      </w:r>
      <w:r w:rsidRPr="14E47A8F">
        <w:rPr>
          <w:rFonts w:ascii="Arial" w:eastAsia="Arial" w:hAnsi="Arial" w:cs="Arial"/>
          <w:sz w:val="24"/>
          <w:szCs w:val="24"/>
        </w:rPr>
        <w:t xml:space="preserve"> absent at </w:t>
      </w:r>
      <w:r w:rsidR="39336C5C" w:rsidRPr="14E47A8F">
        <w:rPr>
          <w:rFonts w:ascii="Arial" w:eastAsia="Arial" w:hAnsi="Arial" w:cs="Arial"/>
          <w:sz w:val="24"/>
          <w:szCs w:val="24"/>
        </w:rPr>
        <w:t>Wilko. According</w:t>
      </w:r>
      <w:r w:rsidR="46113334" w:rsidRPr="14E47A8F">
        <w:rPr>
          <w:rFonts w:ascii="Arial" w:eastAsia="Arial" w:hAnsi="Arial" w:cs="Arial"/>
          <w:sz w:val="24"/>
          <w:szCs w:val="24"/>
        </w:rPr>
        <w:t xml:space="preserve"> to Chouffani (2022), loyalty programs serve as multifaceted tools with a range of benefits. Firstly, they contribute to enhanced customer analytics, allowing companies to gain deep insights into customer preferences, purchasing habits, and demographic information. This wealth of data empowers businesses like Wilko to tailor their strategies more precisely, anticipating and meeting the evolving needs of their customer base.</w:t>
      </w:r>
    </w:p>
    <w:p w14:paraId="1FBCE410" w14:textId="1E510E43" w:rsidR="46113334" w:rsidRDefault="46113334" w:rsidP="009D4C71">
      <w:pPr>
        <w:spacing w:line="360" w:lineRule="auto"/>
        <w:rPr>
          <w:rFonts w:ascii="Arial" w:eastAsia="Arial" w:hAnsi="Arial" w:cs="Arial"/>
          <w:sz w:val="24"/>
          <w:szCs w:val="24"/>
        </w:rPr>
      </w:pPr>
      <w:r w:rsidRPr="14E47A8F">
        <w:rPr>
          <w:rFonts w:ascii="Arial" w:eastAsia="Arial" w:hAnsi="Arial" w:cs="Arial"/>
          <w:sz w:val="24"/>
          <w:szCs w:val="24"/>
        </w:rPr>
        <w:t xml:space="preserve">Moreover, loyalty programs facilitate increased product sales through targeted promotions. By incentivizing repeat purchases and customer engagement, these programs create a dynamic where customers are more likely to explore additional offerings and take advantage of exclusive promotions. This, in turn, contributes to a positive cycle of heightened sales and customer satisfaction. </w:t>
      </w:r>
      <w:r>
        <w:br/>
      </w:r>
    </w:p>
    <w:p w14:paraId="4E1FC1E9" w14:textId="770954E3" w:rsidR="46113334" w:rsidRDefault="46113334" w:rsidP="009D4C71">
      <w:pPr>
        <w:spacing w:line="360" w:lineRule="auto"/>
        <w:rPr>
          <w:rFonts w:ascii="Arial" w:eastAsia="Arial" w:hAnsi="Arial" w:cs="Arial"/>
          <w:sz w:val="24"/>
          <w:szCs w:val="24"/>
        </w:rPr>
      </w:pPr>
      <w:r w:rsidRPr="14E47A8F">
        <w:rPr>
          <w:rFonts w:ascii="Arial" w:eastAsia="Arial" w:hAnsi="Arial" w:cs="Arial"/>
          <w:sz w:val="24"/>
          <w:szCs w:val="24"/>
        </w:rPr>
        <w:t>Furthermore, loyalty programs play a pivotal role in improving brand recognition and fostering customer loyalty. By offering exclusive benefits, such as discounts, rewards, or personalized experiences, companies like Wilko can build a stronger emotional connection with their customers. This connection translates into increased brand loyalty, as customers feel valued and are more likely to choose Wilko over competitors.</w:t>
      </w:r>
    </w:p>
    <w:p w14:paraId="2EB98AC8" w14:textId="495301D3" w:rsidR="46113334" w:rsidRDefault="46113334" w:rsidP="009D4C71">
      <w:pPr>
        <w:spacing w:line="360" w:lineRule="auto"/>
        <w:rPr>
          <w:rFonts w:ascii="Arial" w:eastAsia="Arial" w:hAnsi="Arial" w:cs="Arial"/>
          <w:sz w:val="24"/>
          <w:szCs w:val="24"/>
        </w:rPr>
      </w:pPr>
      <w:r w:rsidRPr="14E47A8F">
        <w:rPr>
          <w:rFonts w:ascii="Arial" w:eastAsia="Arial" w:hAnsi="Arial" w:cs="Arial"/>
          <w:sz w:val="24"/>
          <w:szCs w:val="24"/>
        </w:rPr>
        <w:t xml:space="preserve"> </w:t>
      </w:r>
    </w:p>
    <w:p w14:paraId="26F9229B" w14:textId="1D5BF88F" w:rsidR="46113334" w:rsidRDefault="46113334" w:rsidP="009D4C71">
      <w:pPr>
        <w:spacing w:line="360" w:lineRule="auto"/>
        <w:rPr>
          <w:rFonts w:ascii="Arial" w:eastAsia="Arial" w:hAnsi="Arial" w:cs="Arial"/>
          <w:sz w:val="24"/>
          <w:szCs w:val="24"/>
        </w:rPr>
      </w:pPr>
      <w:r w:rsidRPr="14E47A8F">
        <w:rPr>
          <w:rFonts w:ascii="Arial" w:eastAsia="Arial" w:hAnsi="Arial" w:cs="Arial"/>
          <w:sz w:val="24"/>
          <w:szCs w:val="24"/>
        </w:rPr>
        <w:t>Chouffani's insights emphasize that loyalty programs extend beyond mere transactional benefits. They provide a comprehensive approach that includes data-driven analytics, targeted promotional strategies, and the cultivation of lasting brand loyalty, all of which can significantly contribute to the success of a retail business like Wilko.</w:t>
      </w:r>
    </w:p>
    <w:p w14:paraId="5E85D8EA" w14:textId="24E29061" w:rsidR="2CB06A3A" w:rsidRDefault="2CB06A3A" w:rsidP="009D4C71">
      <w:pPr>
        <w:spacing w:line="360" w:lineRule="auto"/>
        <w:rPr>
          <w:rFonts w:ascii="Arial" w:eastAsia="Arial" w:hAnsi="Arial" w:cs="Arial"/>
          <w:sz w:val="24"/>
          <w:szCs w:val="24"/>
        </w:rPr>
      </w:pPr>
      <w:r w:rsidRPr="14E47A8F">
        <w:rPr>
          <w:rFonts w:ascii="Arial" w:eastAsia="Arial" w:hAnsi="Arial" w:cs="Arial"/>
          <w:sz w:val="24"/>
          <w:szCs w:val="24"/>
        </w:rPr>
        <w:t>On the</w:t>
      </w:r>
      <w:r w:rsidR="49BC6DFE" w:rsidRPr="14E47A8F">
        <w:rPr>
          <w:rFonts w:ascii="Arial" w:eastAsia="Arial" w:hAnsi="Arial" w:cs="Arial"/>
          <w:sz w:val="24"/>
          <w:szCs w:val="24"/>
        </w:rPr>
        <w:t xml:space="preserve"> cont</w:t>
      </w:r>
      <w:r w:rsidR="502FB7A7" w:rsidRPr="14E47A8F">
        <w:rPr>
          <w:rFonts w:ascii="Arial" w:eastAsia="Arial" w:hAnsi="Arial" w:cs="Arial"/>
          <w:sz w:val="24"/>
          <w:szCs w:val="24"/>
        </w:rPr>
        <w:t>rary</w:t>
      </w:r>
      <w:r w:rsidR="49BC6DFE" w:rsidRPr="14E47A8F">
        <w:rPr>
          <w:rFonts w:ascii="Arial" w:eastAsia="Arial" w:hAnsi="Arial" w:cs="Arial"/>
          <w:sz w:val="24"/>
          <w:szCs w:val="24"/>
        </w:rPr>
        <w:t>, Tesco provides a Clubcard, offering rewards like discounts, cashback, and gift cards, providing a great way to save money for special occasions or treats.</w:t>
      </w:r>
      <w:r>
        <w:br/>
      </w:r>
    </w:p>
    <w:p w14:paraId="797348FD" w14:textId="05CD94DD" w:rsidR="49BC6DFE" w:rsidRDefault="49BC6DFE" w:rsidP="009D4C71">
      <w:pPr>
        <w:spacing w:line="360" w:lineRule="auto"/>
        <w:rPr>
          <w:rFonts w:ascii="Arial" w:eastAsia="Arial" w:hAnsi="Arial" w:cs="Arial"/>
          <w:sz w:val="24"/>
          <w:szCs w:val="24"/>
        </w:rPr>
      </w:pPr>
      <w:r w:rsidRPr="14E47A8F">
        <w:rPr>
          <w:rFonts w:ascii="Arial" w:eastAsia="Arial" w:hAnsi="Arial" w:cs="Arial"/>
          <w:sz w:val="24"/>
          <w:szCs w:val="24"/>
        </w:rPr>
        <w:t>The second recommendation</w:t>
      </w:r>
      <w:r w:rsidR="2C698EAA" w:rsidRPr="14E47A8F">
        <w:rPr>
          <w:rFonts w:ascii="Arial" w:eastAsia="Arial" w:hAnsi="Arial" w:cs="Arial"/>
          <w:sz w:val="24"/>
          <w:szCs w:val="24"/>
        </w:rPr>
        <w:t xml:space="preserve"> </w:t>
      </w:r>
      <w:r w:rsidRPr="14E47A8F">
        <w:rPr>
          <w:rFonts w:ascii="Arial" w:eastAsia="Arial" w:hAnsi="Arial" w:cs="Arial"/>
          <w:sz w:val="24"/>
          <w:szCs w:val="24"/>
        </w:rPr>
        <w:t>involves product diversification, specifically offering groceries and everyday food items. While Wilko primarily focuses on tools, introducing grocery products can encourage daily visits, leading customers to explore and potentially purchase other items, thereby boosting overall sales.</w:t>
      </w:r>
      <w:r w:rsidR="00D98580" w:rsidRPr="14E47A8F">
        <w:rPr>
          <w:rFonts w:ascii="Arial" w:eastAsia="Arial" w:hAnsi="Arial" w:cs="Arial"/>
          <w:sz w:val="24"/>
          <w:szCs w:val="24"/>
        </w:rPr>
        <w:t xml:space="preserve"> </w:t>
      </w:r>
      <w:r w:rsidR="3F7E6AB1" w:rsidRPr="14E47A8F">
        <w:rPr>
          <w:rFonts w:ascii="Arial" w:eastAsia="Arial" w:hAnsi="Arial" w:cs="Arial"/>
          <w:sz w:val="24"/>
          <w:szCs w:val="24"/>
        </w:rPr>
        <w:t xml:space="preserve">According to </w:t>
      </w:r>
      <w:r w:rsidR="3936BB72" w:rsidRPr="14E47A8F">
        <w:rPr>
          <w:rFonts w:ascii="Arial" w:eastAsia="Arial" w:hAnsi="Arial" w:cs="Arial"/>
          <w:sz w:val="24"/>
          <w:szCs w:val="24"/>
        </w:rPr>
        <w:t>King (</w:t>
      </w:r>
      <w:r w:rsidR="3F7E6AB1" w:rsidRPr="14E47A8F">
        <w:rPr>
          <w:rFonts w:ascii="Arial" w:eastAsia="Arial" w:hAnsi="Arial" w:cs="Arial"/>
          <w:sz w:val="24"/>
          <w:szCs w:val="24"/>
        </w:rPr>
        <w:t xml:space="preserve">2023), the advantages of product </w:t>
      </w:r>
      <w:r w:rsidR="63F9CD58" w:rsidRPr="14E47A8F">
        <w:rPr>
          <w:rFonts w:ascii="Arial" w:eastAsia="Arial" w:hAnsi="Arial" w:cs="Arial"/>
          <w:sz w:val="24"/>
          <w:szCs w:val="24"/>
        </w:rPr>
        <w:t>diversification</w:t>
      </w:r>
      <w:r w:rsidR="1119F5BC" w:rsidRPr="14E47A8F">
        <w:rPr>
          <w:rFonts w:ascii="Arial" w:eastAsia="Arial" w:hAnsi="Arial" w:cs="Arial"/>
          <w:sz w:val="24"/>
          <w:szCs w:val="24"/>
        </w:rPr>
        <w:t xml:space="preserve"> are:</w:t>
      </w:r>
    </w:p>
    <w:p w14:paraId="6548ECB1" w14:textId="33D3D7E6" w:rsidR="53397A4B" w:rsidRDefault="53397A4B" w:rsidP="009D4C71">
      <w:pPr>
        <w:pStyle w:val="ListParagraph"/>
        <w:numPr>
          <w:ilvl w:val="0"/>
          <w:numId w:val="5"/>
        </w:numPr>
        <w:spacing w:line="360" w:lineRule="auto"/>
        <w:rPr>
          <w:rFonts w:ascii="Arial" w:eastAsia="Arial" w:hAnsi="Arial" w:cs="Arial"/>
          <w:sz w:val="24"/>
          <w:szCs w:val="24"/>
        </w:rPr>
      </w:pPr>
      <w:r w:rsidRPr="14E47A8F">
        <w:rPr>
          <w:rFonts w:ascii="Arial" w:eastAsia="Arial" w:hAnsi="Arial" w:cs="Arial"/>
          <w:sz w:val="24"/>
          <w:szCs w:val="24"/>
        </w:rPr>
        <w:t xml:space="preserve">Mitigate Financial </w:t>
      </w:r>
      <w:r w:rsidR="21857041" w:rsidRPr="14E47A8F">
        <w:rPr>
          <w:rFonts w:ascii="Arial" w:eastAsia="Arial" w:hAnsi="Arial" w:cs="Arial"/>
          <w:sz w:val="24"/>
          <w:szCs w:val="24"/>
        </w:rPr>
        <w:t>Risk Diversifying</w:t>
      </w:r>
      <w:r w:rsidR="754CBA16" w:rsidRPr="14E47A8F">
        <w:rPr>
          <w:rFonts w:ascii="Arial" w:eastAsia="Arial" w:hAnsi="Arial" w:cs="Arial"/>
          <w:sz w:val="24"/>
          <w:szCs w:val="24"/>
        </w:rPr>
        <w:t>:</w:t>
      </w:r>
    </w:p>
    <w:p w14:paraId="57AA5093" w14:textId="26A747DF" w:rsidR="034AB674" w:rsidRDefault="034AB674" w:rsidP="009D4C71">
      <w:pPr>
        <w:spacing w:line="360" w:lineRule="auto"/>
        <w:rPr>
          <w:rFonts w:ascii="Arial" w:eastAsia="Arial" w:hAnsi="Arial" w:cs="Arial"/>
          <w:sz w:val="24"/>
          <w:szCs w:val="24"/>
        </w:rPr>
      </w:pPr>
      <w:r w:rsidRPr="14E47A8F">
        <w:rPr>
          <w:rFonts w:ascii="Arial" w:eastAsia="Arial" w:hAnsi="Arial" w:cs="Arial"/>
          <w:sz w:val="24"/>
          <w:szCs w:val="24"/>
        </w:rPr>
        <w:t>The</w:t>
      </w:r>
      <w:r w:rsidR="53397A4B" w:rsidRPr="14E47A8F">
        <w:rPr>
          <w:rFonts w:ascii="Arial" w:eastAsia="Arial" w:hAnsi="Arial" w:cs="Arial"/>
          <w:sz w:val="24"/>
          <w:szCs w:val="24"/>
        </w:rPr>
        <w:t xml:space="preserve"> product range serves as a proactive measure to reduce </w:t>
      </w:r>
      <w:r w:rsidR="425026C4" w:rsidRPr="14E47A8F">
        <w:rPr>
          <w:rFonts w:ascii="Arial" w:eastAsia="Arial" w:hAnsi="Arial" w:cs="Arial"/>
          <w:sz w:val="24"/>
          <w:szCs w:val="24"/>
        </w:rPr>
        <w:t xml:space="preserve">the </w:t>
      </w:r>
      <w:r w:rsidR="53397A4B" w:rsidRPr="14E47A8F">
        <w:rPr>
          <w:rFonts w:ascii="Arial" w:eastAsia="Arial" w:hAnsi="Arial" w:cs="Arial"/>
          <w:sz w:val="24"/>
          <w:szCs w:val="24"/>
        </w:rPr>
        <w:t xml:space="preserve">company's financial risk. Relying heavily on similar products makes </w:t>
      </w:r>
      <w:r w:rsidR="737D2FBD" w:rsidRPr="14E47A8F">
        <w:rPr>
          <w:rFonts w:ascii="Arial" w:eastAsia="Arial" w:hAnsi="Arial" w:cs="Arial"/>
          <w:sz w:val="24"/>
          <w:szCs w:val="24"/>
        </w:rPr>
        <w:t>the growth</w:t>
      </w:r>
      <w:r w:rsidR="53397A4B" w:rsidRPr="14E47A8F">
        <w:rPr>
          <w:rFonts w:ascii="Arial" w:eastAsia="Arial" w:hAnsi="Arial" w:cs="Arial"/>
          <w:sz w:val="24"/>
          <w:szCs w:val="24"/>
        </w:rPr>
        <w:t xml:space="preserve"> strategy vulnerable to market shifts. </w:t>
      </w:r>
    </w:p>
    <w:p w14:paraId="12CC9303" w14:textId="3D08FBD8" w:rsidR="53397A4B" w:rsidRDefault="53397A4B" w:rsidP="009D4C71">
      <w:pPr>
        <w:pStyle w:val="ListParagraph"/>
        <w:numPr>
          <w:ilvl w:val="0"/>
          <w:numId w:val="1"/>
        </w:numPr>
        <w:spacing w:line="360" w:lineRule="auto"/>
        <w:rPr>
          <w:rFonts w:ascii="Arial" w:eastAsia="Arial" w:hAnsi="Arial" w:cs="Arial"/>
          <w:sz w:val="24"/>
          <w:szCs w:val="24"/>
        </w:rPr>
      </w:pPr>
      <w:r w:rsidRPr="14E47A8F">
        <w:rPr>
          <w:rFonts w:ascii="Arial" w:eastAsia="Arial" w:hAnsi="Arial" w:cs="Arial"/>
          <w:sz w:val="24"/>
          <w:szCs w:val="24"/>
        </w:rPr>
        <w:t>Unlock Enhanced Upsell and Lateral Sales Opportunities</w:t>
      </w:r>
      <w:r w:rsidR="05647C6F" w:rsidRPr="14E47A8F">
        <w:rPr>
          <w:rFonts w:ascii="Arial" w:eastAsia="Arial" w:hAnsi="Arial" w:cs="Arial"/>
          <w:sz w:val="24"/>
          <w:szCs w:val="24"/>
        </w:rPr>
        <w:t>:</w:t>
      </w:r>
    </w:p>
    <w:p w14:paraId="336419D3" w14:textId="7FF83198" w:rsidR="53397A4B" w:rsidRDefault="53397A4B" w:rsidP="009D4C71">
      <w:pPr>
        <w:spacing w:line="360" w:lineRule="auto"/>
        <w:rPr>
          <w:rFonts w:ascii="Arial" w:eastAsia="Arial" w:hAnsi="Arial" w:cs="Arial"/>
          <w:sz w:val="24"/>
          <w:szCs w:val="24"/>
        </w:rPr>
      </w:pPr>
      <w:r w:rsidRPr="14E47A8F">
        <w:rPr>
          <w:rFonts w:ascii="Arial" w:eastAsia="Arial" w:hAnsi="Arial" w:cs="Arial"/>
          <w:sz w:val="24"/>
          <w:szCs w:val="24"/>
        </w:rPr>
        <w:t>Among the various benefits of product diversification, the capacity to upsell or present lateral sales opportunities translates to higher average spending per customer. Offering a single product typically results in a one-time transaction. Diversification enables sales professionals to introduce additional solutions that complement existing products, fostering more extensive and sustained customer engagement.</w:t>
      </w:r>
    </w:p>
    <w:p w14:paraId="6C69EFE0" w14:textId="7B4C872D" w:rsidR="53397A4B" w:rsidRDefault="53397A4B" w:rsidP="009D4C71">
      <w:pPr>
        <w:pStyle w:val="ListParagraph"/>
        <w:numPr>
          <w:ilvl w:val="0"/>
          <w:numId w:val="2"/>
        </w:numPr>
        <w:spacing w:line="360" w:lineRule="auto"/>
        <w:rPr>
          <w:rFonts w:ascii="Arial" w:eastAsia="Arial" w:hAnsi="Arial" w:cs="Arial"/>
          <w:sz w:val="24"/>
          <w:szCs w:val="24"/>
        </w:rPr>
      </w:pPr>
      <w:r w:rsidRPr="14E47A8F">
        <w:rPr>
          <w:rFonts w:ascii="Arial" w:eastAsia="Arial" w:hAnsi="Arial" w:cs="Arial"/>
          <w:sz w:val="24"/>
          <w:szCs w:val="24"/>
        </w:rPr>
        <w:t xml:space="preserve"> Expand Market Share</w:t>
      </w:r>
      <w:r w:rsidR="621C4A45" w:rsidRPr="14E47A8F">
        <w:rPr>
          <w:rFonts w:ascii="Arial" w:eastAsia="Arial" w:hAnsi="Arial" w:cs="Arial"/>
          <w:sz w:val="24"/>
          <w:szCs w:val="24"/>
        </w:rPr>
        <w:t>:</w:t>
      </w:r>
    </w:p>
    <w:p w14:paraId="4DF08B3D" w14:textId="06C2A974" w:rsidR="53397A4B" w:rsidRDefault="53397A4B" w:rsidP="009D4C71">
      <w:pPr>
        <w:spacing w:line="360" w:lineRule="auto"/>
        <w:rPr>
          <w:rFonts w:ascii="Arial" w:eastAsia="Arial" w:hAnsi="Arial" w:cs="Arial"/>
          <w:sz w:val="24"/>
          <w:szCs w:val="24"/>
        </w:rPr>
      </w:pPr>
      <w:r w:rsidRPr="14E47A8F">
        <w:rPr>
          <w:rFonts w:ascii="Arial" w:eastAsia="Arial" w:hAnsi="Arial" w:cs="Arial"/>
          <w:sz w:val="24"/>
          <w:szCs w:val="24"/>
        </w:rPr>
        <w:t xml:space="preserve">Another aspect to consider in the realm of product diversification advantages is the impact on </w:t>
      </w:r>
      <w:r w:rsidR="524B7034" w:rsidRPr="14E47A8F">
        <w:rPr>
          <w:rFonts w:ascii="Arial" w:eastAsia="Arial" w:hAnsi="Arial" w:cs="Arial"/>
          <w:sz w:val="24"/>
          <w:szCs w:val="24"/>
        </w:rPr>
        <w:t xml:space="preserve">the </w:t>
      </w:r>
      <w:r w:rsidRPr="14E47A8F">
        <w:rPr>
          <w:rFonts w:ascii="Arial" w:eastAsia="Arial" w:hAnsi="Arial" w:cs="Arial"/>
          <w:sz w:val="24"/>
          <w:szCs w:val="24"/>
        </w:rPr>
        <w:t xml:space="preserve">brand's market share. Providing a diverse range of products within a market allows </w:t>
      </w:r>
      <w:r w:rsidR="2F926517" w:rsidRPr="14E47A8F">
        <w:rPr>
          <w:rFonts w:ascii="Arial" w:eastAsia="Arial" w:hAnsi="Arial" w:cs="Arial"/>
          <w:sz w:val="24"/>
          <w:szCs w:val="24"/>
        </w:rPr>
        <w:t xml:space="preserve">the company </w:t>
      </w:r>
      <w:r w:rsidRPr="14E47A8F">
        <w:rPr>
          <w:rFonts w:ascii="Arial" w:eastAsia="Arial" w:hAnsi="Arial" w:cs="Arial"/>
          <w:sz w:val="24"/>
          <w:szCs w:val="24"/>
        </w:rPr>
        <w:t xml:space="preserve">to secure a larger share compared to competitors with a limited product offering. </w:t>
      </w:r>
    </w:p>
    <w:p w14:paraId="26B55DF6" w14:textId="73FEF398" w:rsidR="53397A4B" w:rsidRDefault="53397A4B" w:rsidP="009D4C71">
      <w:pPr>
        <w:pStyle w:val="ListParagraph"/>
        <w:numPr>
          <w:ilvl w:val="0"/>
          <w:numId w:val="3"/>
        </w:numPr>
        <w:spacing w:line="360" w:lineRule="auto"/>
        <w:rPr>
          <w:rFonts w:ascii="Arial" w:eastAsia="Arial" w:hAnsi="Arial" w:cs="Arial"/>
          <w:sz w:val="24"/>
          <w:szCs w:val="24"/>
        </w:rPr>
      </w:pPr>
      <w:r w:rsidRPr="14E47A8F">
        <w:rPr>
          <w:rFonts w:ascii="Arial" w:eastAsia="Arial" w:hAnsi="Arial" w:cs="Arial"/>
          <w:sz w:val="24"/>
          <w:szCs w:val="24"/>
        </w:rPr>
        <w:t>Enhance Responsiveness to Customer Needs</w:t>
      </w:r>
      <w:r w:rsidR="6B4959BC" w:rsidRPr="14E47A8F">
        <w:rPr>
          <w:rFonts w:ascii="Arial" w:eastAsia="Arial" w:hAnsi="Arial" w:cs="Arial"/>
          <w:sz w:val="24"/>
          <w:szCs w:val="24"/>
        </w:rPr>
        <w:t>:</w:t>
      </w:r>
    </w:p>
    <w:p w14:paraId="3D7FEE8D" w14:textId="4F5625DA" w:rsidR="53397A4B" w:rsidRDefault="53397A4B" w:rsidP="009D4C71">
      <w:pPr>
        <w:spacing w:line="360" w:lineRule="auto"/>
        <w:rPr>
          <w:rFonts w:ascii="Arial" w:eastAsia="Arial" w:hAnsi="Arial" w:cs="Arial"/>
          <w:sz w:val="24"/>
          <w:szCs w:val="24"/>
        </w:rPr>
      </w:pPr>
      <w:r w:rsidRPr="14E47A8F">
        <w:rPr>
          <w:rFonts w:ascii="Arial" w:eastAsia="Arial" w:hAnsi="Arial" w:cs="Arial"/>
          <w:sz w:val="24"/>
          <w:szCs w:val="24"/>
        </w:rPr>
        <w:t>Diversifying</w:t>
      </w:r>
      <w:r w:rsidR="6986A60A" w:rsidRPr="14E47A8F">
        <w:rPr>
          <w:rFonts w:ascii="Arial" w:eastAsia="Arial" w:hAnsi="Arial" w:cs="Arial"/>
          <w:sz w:val="24"/>
          <w:szCs w:val="24"/>
        </w:rPr>
        <w:t xml:space="preserve"> the </w:t>
      </w:r>
      <w:r w:rsidRPr="14E47A8F">
        <w:rPr>
          <w:rFonts w:ascii="Arial" w:eastAsia="Arial" w:hAnsi="Arial" w:cs="Arial"/>
          <w:sz w:val="24"/>
          <w:szCs w:val="24"/>
        </w:rPr>
        <w:t xml:space="preserve">company's product offerings enhances its ability to respond promptly to customer needs. Restricting </w:t>
      </w:r>
      <w:r w:rsidR="2065ED2A" w:rsidRPr="14E47A8F">
        <w:rPr>
          <w:rFonts w:ascii="Arial" w:eastAsia="Arial" w:hAnsi="Arial" w:cs="Arial"/>
          <w:sz w:val="24"/>
          <w:szCs w:val="24"/>
        </w:rPr>
        <w:t>the company</w:t>
      </w:r>
      <w:r w:rsidRPr="14E47A8F">
        <w:rPr>
          <w:rFonts w:ascii="Arial" w:eastAsia="Arial" w:hAnsi="Arial" w:cs="Arial"/>
          <w:sz w:val="24"/>
          <w:szCs w:val="24"/>
        </w:rPr>
        <w:t xml:space="preserve"> to a single product line or specific items limits the strategies available for sales and growth. Embracing diversification enables</w:t>
      </w:r>
      <w:r w:rsidR="0A343372" w:rsidRPr="14E47A8F">
        <w:rPr>
          <w:rFonts w:ascii="Arial" w:eastAsia="Arial" w:hAnsi="Arial" w:cs="Arial"/>
          <w:sz w:val="24"/>
          <w:szCs w:val="24"/>
        </w:rPr>
        <w:t xml:space="preserve"> </w:t>
      </w:r>
      <w:r w:rsidR="39E39482" w:rsidRPr="14E47A8F">
        <w:rPr>
          <w:rFonts w:ascii="Arial" w:eastAsia="Arial" w:hAnsi="Arial" w:cs="Arial"/>
          <w:sz w:val="24"/>
          <w:szCs w:val="24"/>
        </w:rPr>
        <w:t>them</w:t>
      </w:r>
      <w:r w:rsidRPr="14E47A8F">
        <w:rPr>
          <w:rFonts w:ascii="Arial" w:eastAsia="Arial" w:hAnsi="Arial" w:cs="Arial"/>
          <w:sz w:val="24"/>
          <w:szCs w:val="24"/>
        </w:rPr>
        <w:t xml:space="preserve"> to adapt more swiftly to evolving customer requirements.</w:t>
      </w:r>
    </w:p>
    <w:p w14:paraId="5937883F" w14:textId="24D8C044" w:rsidR="552F6498" w:rsidRDefault="552F6498" w:rsidP="009D4C71">
      <w:pPr>
        <w:spacing w:line="360" w:lineRule="auto"/>
        <w:rPr>
          <w:rFonts w:ascii="Arial" w:eastAsia="Arial" w:hAnsi="Arial" w:cs="Arial"/>
          <w:color w:val="2F5496" w:themeColor="accent1" w:themeShade="BF"/>
          <w:sz w:val="24"/>
          <w:szCs w:val="24"/>
        </w:rPr>
      </w:pPr>
      <w:r w:rsidRPr="14E47A8F">
        <w:rPr>
          <w:rFonts w:ascii="Arial" w:eastAsia="Arial" w:hAnsi="Arial" w:cs="Arial"/>
          <w:color w:val="2F5496" w:themeColor="accent1" w:themeShade="BF"/>
          <w:sz w:val="24"/>
          <w:szCs w:val="24"/>
        </w:rPr>
        <w:t>M</w:t>
      </w:r>
      <w:r w:rsidR="4905F1DA" w:rsidRPr="14E47A8F">
        <w:rPr>
          <w:rFonts w:ascii="Arial" w:eastAsia="Arial" w:hAnsi="Arial" w:cs="Arial"/>
          <w:color w:val="2F5496" w:themeColor="accent1" w:themeShade="BF"/>
          <w:sz w:val="24"/>
          <w:szCs w:val="24"/>
        </w:rPr>
        <w:t>onitoring</w:t>
      </w:r>
      <w:r w:rsidRPr="14E47A8F">
        <w:rPr>
          <w:rFonts w:ascii="Arial" w:eastAsia="Arial" w:hAnsi="Arial" w:cs="Arial"/>
          <w:color w:val="2F5496" w:themeColor="accent1" w:themeShade="BF"/>
          <w:sz w:val="24"/>
          <w:szCs w:val="24"/>
        </w:rPr>
        <w:t xml:space="preserve"> P</w:t>
      </w:r>
      <w:r w:rsidR="5E82DADD" w:rsidRPr="14E47A8F">
        <w:rPr>
          <w:rFonts w:ascii="Arial" w:eastAsia="Arial" w:hAnsi="Arial" w:cs="Arial"/>
          <w:color w:val="2F5496" w:themeColor="accent1" w:themeShade="BF"/>
          <w:sz w:val="24"/>
          <w:szCs w:val="24"/>
        </w:rPr>
        <w:t xml:space="preserve">rogress </w:t>
      </w:r>
    </w:p>
    <w:p w14:paraId="45A06A5E" w14:textId="561E717B" w:rsidR="552F6498" w:rsidRDefault="552F6498" w:rsidP="009D4C71">
      <w:pPr>
        <w:pStyle w:val="ListParagraph"/>
        <w:numPr>
          <w:ilvl w:val="0"/>
          <w:numId w:val="9"/>
        </w:numPr>
        <w:spacing w:line="360" w:lineRule="auto"/>
        <w:rPr>
          <w:rFonts w:ascii="Arial" w:eastAsia="Arial" w:hAnsi="Arial" w:cs="Arial"/>
          <w:sz w:val="24"/>
          <w:szCs w:val="24"/>
        </w:rPr>
      </w:pPr>
      <w:r w:rsidRPr="14E47A8F">
        <w:rPr>
          <w:rFonts w:ascii="Arial" w:eastAsia="Arial" w:hAnsi="Arial" w:cs="Arial"/>
          <w:sz w:val="24"/>
          <w:szCs w:val="24"/>
        </w:rPr>
        <w:t>Regularly evaluate and update products offering</w:t>
      </w:r>
    </w:p>
    <w:p w14:paraId="103A053E" w14:textId="1F3A3D29" w:rsidR="552F6498" w:rsidRDefault="552F6498" w:rsidP="009D4C71">
      <w:pPr>
        <w:pStyle w:val="ListParagraph"/>
        <w:numPr>
          <w:ilvl w:val="0"/>
          <w:numId w:val="9"/>
        </w:numPr>
        <w:spacing w:line="360" w:lineRule="auto"/>
        <w:rPr>
          <w:rFonts w:ascii="Arial" w:eastAsia="Arial" w:hAnsi="Arial" w:cs="Arial"/>
          <w:sz w:val="24"/>
          <w:szCs w:val="24"/>
        </w:rPr>
      </w:pPr>
      <w:r w:rsidRPr="14E47A8F">
        <w:rPr>
          <w:rFonts w:ascii="Arial" w:eastAsia="Arial" w:hAnsi="Arial" w:cs="Arial"/>
          <w:sz w:val="24"/>
          <w:szCs w:val="24"/>
        </w:rPr>
        <w:t xml:space="preserve">Sales Monitoring </w:t>
      </w:r>
    </w:p>
    <w:p w14:paraId="704C14FB" w14:textId="04F22F4B" w:rsidR="552F6498" w:rsidRDefault="552F6498" w:rsidP="009D4C71">
      <w:pPr>
        <w:pStyle w:val="ListParagraph"/>
        <w:numPr>
          <w:ilvl w:val="0"/>
          <w:numId w:val="9"/>
        </w:numPr>
        <w:spacing w:line="360" w:lineRule="auto"/>
        <w:rPr>
          <w:rFonts w:ascii="Arial" w:eastAsia="Arial" w:hAnsi="Arial" w:cs="Arial"/>
          <w:sz w:val="24"/>
          <w:szCs w:val="24"/>
        </w:rPr>
      </w:pPr>
      <w:r w:rsidRPr="14E47A8F">
        <w:rPr>
          <w:rFonts w:ascii="Arial" w:eastAsia="Arial" w:hAnsi="Arial" w:cs="Arial"/>
          <w:sz w:val="24"/>
          <w:szCs w:val="24"/>
        </w:rPr>
        <w:t xml:space="preserve">Customer Feedback </w:t>
      </w:r>
    </w:p>
    <w:p w14:paraId="572682EE" w14:textId="4D2FCAE7" w:rsidR="552F6498" w:rsidRDefault="552F6498" w:rsidP="009D4C71">
      <w:pPr>
        <w:pStyle w:val="ListParagraph"/>
        <w:numPr>
          <w:ilvl w:val="0"/>
          <w:numId w:val="9"/>
        </w:numPr>
        <w:spacing w:line="360" w:lineRule="auto"/>
        <w:rPr>
          <w:rFonts w:ascii="Arial" w:eastAsia="Arial" w:hAnsi="Arial" w:cs="Arial"/>
          <w:sz w:val="24"/>
          <w:szCs w:val="24"/>
        </w:rPr>
      </w:pPr>
      <w:r w:rsidRPr="14E47A8F">
        <w:rPr>
          <w:rFonts w:ascii="Arial" w:eastAsia="Arial" w:hAnsi="Arial" w:cs="Arial"/>
          <w:sz w:val="24"/>
          <w:szCs w:val="24"/>
        </w:rPr>
        <w:t xml:space="preserve">Collect information about clients </w:t>
      </w:r>
    </w:p>
    <w:p w14:paraId="669E9B71" w14:textId="1C6521D2" w:rsidR="2550DF3D" w:rsidRDefault="2550DF3D" w:rsidP="009D4C71">
      <w:pPr>
        <w:spacing w:line="360" w:lineRule="auto"/>
        <w:rPr>
          <w:rFonts w:ascii="Arial" w:eastAsia="Arial" w:hAnsi="Arial" w:cs="Arial"/>
          <w:sz w:val="24"/>
          <w:szCs w:val="24"/>
        </w:rPr>
      </w:pPr>
      <w:r>
        <w:br/>
      </w:r>
      <w:r w:rsidRPr="34DA6B31">
        <w:rPr>
          <w:rFonts w:ascii="Arial" w:eastAsia="Arial" w:hAnsi="Arial" w:cs="Arial"/>
          <w:color w:val="2F5496" w:themeColor="accent1" w:themeShade="BF"/>
          <w:sz w:val="24"/>
          <w:szCs w:val="24"/>
        </w:rPr>
        <w:t>C</w:t>
      </w:r>
      <w:r w:rsidR="7B8685D4" w:rsidRPr="34DA6B31">
        <w:rPr>
          <w:rFonts w:ascii="Arial" w:eastAsia="Arial" w:hAnsi="Arial" w:cs="Arial"/>
          <w:color w:val="2F5496" w:themeColor="accent1" w:themeShade="BF"/>
          <w:sz w:val="24"/>
          <w:szCs w:val="24"/>
        </w:rPr>
        <w:t>onclusion</w:t>
      </w:r>
    </w:p>
    <w:p w14:paraId="115272FC" w14:textId="0A2C75FC" w:rsidR="33AA9C16" w:rsidRDefault="33AA9C16" w:rsidP="009D4C71">
      <w:pPr>
        <w:spacing w:line="360" w:lineRule="auto"/>
        <w:rPr>
          <w:rFonts w:ascii="Arial" w:eastAsia="Arial" w:hAnsi="Arial" w:cs="Arial"/>
          <w:sz w:val="24"/>
          <w:szCs w:val="24"/>
        </w:rPr>
      </w:pPr>
      <w:r w:rsidRPr="14E47A8F">
        <w:rPr>
          <w:rFonts w:ascii="Arial" w:eastAsia="Arial" w:hAnsi="Arial" w:cs="Arial"/>
          <w:sz w:val="24"/>
          <w:szCs w:val="24"/>
        </w:rPr>
        <w:t>By</w:t>
      </w:r>
      <w:r w:rsidR="0BBC0143" w:rsidRPr="14E47A8F">
        <w:rPr>
          <w:rFonts w:ascii="Arial" w:eastAsia="Arial" w:hAnsi="Arial" w:cs="Arial"/>
          <w:sz w:val="24"/>
          <w:szCs w:val="24"/>
        </w:rPr>
        <w:t xml:space="preserve"> </w:t>
      </w:r>
      <w:r w:rsidRPr="14E47A8F">
        <w:rPr>
          <w:rFonts w:ascii="Arial" w:eastAsia="Arial" w:hAnsi="Arial" w:cs="Arial"/>
          <w:sz w:val="24"/>
          <w:szCs w:val="24"/>
        </w:rPr>
        <w:t>incorporating</w:t>
      </w:r>
      <w:r w:rsidR="5B8733E0" w:rsidRPr="14E47A8F">
        <w:rPr>
          <w:rFonts w:ascii="Arial" w:eastAsia="Arial" w:hAnsi="Arial" w:cs="Arial"/>
          <w:sz w:val="24"/>
          <w:szCs w:val="24"/>
        </w:rPr>
        <w:t xml:space="preserve"> </w:t>
      </w:r>
      <w:r w:rsidRPr="14E47A8F">
        <w:rPr>
          <w:rFonts w:ascii="Arial" w:eastAsia="Arial" w:hAnsi="Arial" w:cs="Arial"/>
          <w:sz w:val="24"/>
          <w:szCs w:val="24"/>
        </w:rPr>
        <w:t>these</w:t>
      </w:r>
      <w:r w:rsidR="5C0877DD" w:rsidRPr="14E47A8F">
        <w:rPr>
          <w:rFonts w:ascii="Arial" w:eastAsia="Arial" w:hAnsi="Arial" w:cs="Arial"/>
          <w:sz w:val="24"/>
          <w:szCs w:val="24"/>
        </w:rPr>
        <w:t xml:space="preserve"> </w:t>
      </w:r>
      <w:r w:rsidRPr="14E47A8F">
        <w:rPr>
          <w:rFonts w:ascii="Arial" w:eastAsia="Arial" w:hAnsi="Arial" w:cs="Arial"/>
          <w:sz w:val="24"/>
          <w:szCs w:val="24"/>
        </w:rPr>
        <w:t>suggestions, Wilko can set the stage for a strategic transformation, promoting resilience and enduring growth within the challenging retail environment.</w:t>
      </w:r>
    </w:p>
    <w:p w14:paraId="337B72CF" w14:textId="33FC3494" w:rsidR="7B8685D4" w:rsidRDefault="7B8685D4" w:rsidP="009D4C71">
      <w:pPr>
        <w:spacing w:line="360" w:lineRule="auto"/>
        <w:rPr>
          <w:rFonts w:ascii="Arial" w:eastAsia="Arial" w:hAnsi="Arial" w:cs="Arial"/>
          <w:sz w:val="24"/>
          <w:szCs w:val="24"/>
        </w:rPr>
      </w:pPr>
    </w:p>
    <w:p w14:paraId="708284C0" w14:textId="2A4211CA" w:rsidR="5643790A" w:rsidRDefault="5643790A" w:rsidP="14E47A8F">
      <w:pPr>
        <w:pStyle w:val="Heading2"/>
        <w:spacing w:after="150" w:line="720" w:lineRule="exact"/>
        <w:ind w:left="-20" w:right="-20"/>
        <w:rPr>
          <w:rFonts w:ascii="Arial" w:eastAsia="Arial" w:hAnsi="Arial" w:cs="Arial"/>
        </w:rPr>
      </w:pPr>
      <w:r w:rsidRPr="14E47A8F">
        <w:rPr>
          <w:rFonts w:ascii="Montserrat" w:eastAsia="Montserrat" w:hAnsi="Montserrat" w:cs="Montserrat"/>
          <w:b/>
          <w:bCs/>
          <w:sz w:val="30"/>
          <w:szCs w:val="30"/>
        </w:rPr>
        <w:t xml:space="preserve"> </w:t>
      </w:r>
      <w:r>
        <w:br/>
      </w:r>
    </w:p>
    <w:p w14:paraId="00BF98AB" w14:textId="50DB1748" w:rsidR="14E47A8F" w:rsidRDefault="14E47A8F">
      <w:r>
        <w:br/>
      </w:r>
    </w:p>
    <w:p w14:paraId="257B6E5D" w14:textId="1C080ED9" w:rsidR="14E47A8F" w:rsidRDefault="14E47A8F" w:rsidP="14E47A8F">
      <w:pPr>
        <w:rPr>
          <w:rFonts w:ascii="Arial" w:eastAsia="Arial" w:hAnsi="Arial" w:cs="Arial"/>
          <w:color w:val="2F5496" w:themeColor="accent1" w:themeShade="BF"/>
          <w:sz w:val="32"/>
          <w:szCs w:val="32"/>
        </w:rPr>
      </w:pPr>
    </w:p>
    <w:p w14:paraId="3BD94F57" w14:textId="530C0D66" w:rsidR="194C5283" w:rsidRDefault="194C5283" w:rsidP="34DA6B31">
      <w:pPr>
        <w:rPr>
          <w:rFonts w:ascii="Arial" w:eastAsia="Arial" w:hAnsi="Arial" w:cs="Arial"/>
          <w:color w:val="2F5496" w:themeColor="accent1" w:themeShade="BF"/>
          <w:sz w:val="32"/>
          <w:szCs w:val="32"/>
        </w:rPr>
      </w:pPr>
      <w:r w:rsidRPr="34DA6B31">
        <w:rPr>
          <w:rFonts w:ascii="Arial" w:eastAsia="Arial" w:hAnsi="Arial" w:cs="Arial"/>
          <w:color w:val="2F5496" w:themeColor="accent1" w:themeShade="BF"/>
          <w:sz w:val="32"/>
          <w:szCs w:val="32"/>
        </w:rPr>
        <w:t>References</w:t>
      </w:r>
      <w:r w:rsidR="14E47A8F" w:rsidRPr="34DA6B31">
        <w:rPr>
          <w:rFonts w:ascii="Arial" w:eastAsia="Arial" w:hAnsi="Arial" w:cs="Arial"/>
          <w:color w:val="2F5496" w:themeColor="accent1" w:themeShade="BF"/>
          <w:sz w:val="32"/>
          <w:szCs w:val="32"/>
        </w:rPr>
        <w:t xml:space="preserve"> </w:t>
      </w:r>
      <w:r w:rsidR="6FAE1FA1" w:rsidRPr="34DA6B31">
        <w:rPr>
          <w:rFonts w:ascii="Arial" w:eastAsia="Arial" w:hAnsi="Arial" w:cs="Arial"/>
          <w:color w:val="2F5496" w:themeColor="accent1" w:themeShade="BF"/>
          <w:sz w:val="32"/>
          <w:szCs w:val="32"/>
        </w:rPr>
        <w:t>list</w:t>
      </w:r>
      <w:r>
        <w:br/>
      </w:r>
      <w:r>
        <w:br/>
      </w:r>
      <w:r w:rsidR="153EF8B0" w:rsidRPr="34DA6B31">
        <w:rPr>
          <w:rFonts w:ascii="Noto Sans" w:eastAsia="Noto Sans" w:hAnsi="Noto Sans" w:cs="Noto Sans"/>
          <w:sz w:val="30"/>
          <w:szCs w:val="30"/>
        </w:rPr>
        <w:t xml:space="preserve">Calnan,M&amp;Simmonds,E. (2023). </w:t>
      </w:r>
      <w:r w:rsidR="153EF8B0" w:rsidRPr="34DA6B31">
        <w:rPr>
          <w:rFonts w:ascii="Noto Sans" w:eastAsia="Noto Sans" w:hAnsi="Noto Sans" w:cs="Noto Sans"/>
          <w:i/>
          <w:iCs/>
          <w:sz w:val="30"/>
          <w:szCs w:val="30"/>
        </w:rPr>
        <w:t>Loyalty cards compared</w:t>
      </w:r>
      <w:r w:rsidR="153EF8B0" w:rsidRPr="34DA6B31">
        <w:rPr>
          <w:rFonts w:ascii="Noto Sans" w:eastAsia="Noto Sans" w:hAnsi="Noto Sans" w:cs="Noto Sans"/>
          <w:sz w:val="30"/>
          <w:szCs w:val="30"/>
        </w:rPr>
        <w:t>. [Online]. Which. Last Updated: 3 October 2023. Available at: https://www.which.co.uk/reviews/supermarkets/article/loyalty-cards-compared-a4ERY9a5NFJd [Accessed 9 March 2024].</w:t>
      </w:r>
    </w:p>
    <w:p w14:paraId="69795E0B" w14:textId="0727FF1B" w:rsidR="6FAE1FA1" w:rsidRDefault="038F55B2" w:rsidP="14E47A8F">
      <w:pPr>
        <w:rPr>
          <w:rFonts w:ascii="Noto Sans" w:eastAsia="Noto Sans" w:hAnsi="Noto Sans" w:cs="Noto Sans"/>
          <w:sz w:val="30"/>
          <w:szCs w:val="30"/>
        </w:rPr>
      </w:pPr>
      <w:r w:rsidRPr="3D68908A">
        <w:rPr>
          <w:rFonts w:ascii="Noto Sans" w:eastAsia="Noto Sans" w:hAnsi="Noto Sans" w:cs="Noto Sans"/>
          <w:sz w:val="30"/>
          <w:szCs w:val="30"/>
        </w:rPr>
        <w:t xml:space="preserve">Chatfield,P. (2024). </w:t>
      </w:r>
      <w:r w:rsidRPr="3D68908A">
        <w:rPr>
          <w:rFonts w:ascii="Noto Sans" w:eastAsia="Noto Sans" w:hAnsi="Noto Sans" w:cs="Noto Sans"/>
          <w:i/>
          <w:iCs/>
          <w:sz w:val="30"/>
          <w:szCs w:val="30"/>
        </w:rPr>
        <w:t>Over 50 of the best loyalty cards and programmes in the UK</w:t>
      </w:r>
      <w:r w:rsidRPr="3D68908A">
        <w:rPr>
          <w:rFonts w:ascii="Noto Sans" w:eastAsia="Noto Sans" w:hAnsi="Noto Sans" w:cs="Noto Sans"/>
          <w:sz w:val="30"/>
          <w:szCs w:val="30"/>
        </w:rPr>
        <w:t>. [Online]. Household Money Saving. Last Updated: 29 February 2024. Available at: https://www.householdmoneysaving.com/over-50-of-the-best-loyalty-cards-and-discount-apps-in-the-uk/ [Accessed 7 March 2024].</w:t>
      </w:r>
    </w:p>
    <w:p w14:paraId="2F14D4B8" w14:textId="39EADBCA" w:rsidR="467662BB" w:rsidRDefault="467662BB" w:rsidP="14E47A8F">
      <w:r w:rsidRPr="14E47A8F">
        <w:rPr>
          <w:rFonts w:ascii="Noto Sans" w:eastAsia="Noto Sans" w:hAnsi="Noto Sans" w:cs="Noto Sans"/>
          <w:sz w:val="30"/>
          <w:szCs w:val="30"/>
        </w:rPr>
        <w:t xml:space="preserve">Chouffani,R. (2022). </w:t>
      </w:r>
      <w:r w:rsidRPr="14E47A8F">
        <w:rPr>
          <w:rFonts w:ascii="Noto Sans" w:eastAsia="Noto Sans" w:hAnsi="Noto Sans" w:cs="Noto Sans"/>
          <w:i/>
          <w:iCs/>
          <w:sz w:val="30"/>
          <w:szCs w:val="30"/>
        </w:rPr>
        <w:t>4 types of loyalty programs and their benefits</w:t>
      </w:r>
      <w:r w:rsidRPr="14E47A8F">
        <w:rPr>
          <w:rFonts w:ascii="Noto Sans" w:eastAsia="Noto Sans" w:hAnsi="Noto Sans" w:cs="Noto Sans"/>
          <w:sz w:val="30"/>
          <w:szCs w:val="30"/>
        </w:rPr>
        <w:t>. [Online]. Techtarget. Last Updated: 19 August 2022. Available at: https://www.techtarget.com/searchcustomerexperience/tip/4-types-of-loyalty-programs-and-their-benefi [Accessed 9 March 2024].</w:t>
      </w:r>
    </w:p>
    <w:p w14:paraId="553C2956" w14:textId="3F79D817" w:rsidR="23109E3D" w:rsidRDefault="23109E3D" w:rsidP="14E47A8F">
      <w:pPr>
        <w:rPr>
          <w:rFonts w:ascii="Noto Sans" w:eastAsia="Noto Sans" w:hAnsi="Noto Sans" w:cs="Noto Sans"/>
          <w:sz w:val="30"/>
          <w:szCs w:val="30"/>
        </w:rPr>
      </w:pPr>
      <w:r w:rsidRPr="14E47A8F">
        <w:rPr>
          <w:rFonts w:ascii="Noto Sans" w:eastAsia="Noto Sans" w:hAnsi="Noto Sans" w:cs="Noto Sans"/>
          <w:sz w:val="30"/>
          <w:szCs w:val="30"/>
        </w:rPr>
        <w:t xml:space="preserve">King,T. (2023). </w:t>
      </w:r>
      <w:r w:rsidRPr="14E47A8F">
        <w:rPr>
          <w:rFonts w:ascii="Noto Sans" w:eastAsia="Noto Sans" w:hAnsi="Noto Sans" w:cs="Noto Sans"/>
          <w:i/>
          <w:iCs/>
          <w:sz w:val="30"/>
          <w:szCs w:val="30"/>
        </w:rPr>
        <w:t>Advantages of Product Diversification</w:t>
      </w:r>
      <w:r w:rsidRPr="14E47A8F">
        <w:rPr>
          <w:rFonts w:ascii="Noto Sans" w:eastAsia="Noto Sans" w:hAnsi="Noto Sans" w:cs="Noto Sans"/>
          <w:sz w:val="30"/>
          <w:szCs w:val="30"/>
        </w:rPr>
        <w:t xml:space="preserve">. [Online]. E-Marketing. Last Updated: 3 July 2023. Available at: </w:t>
      </w:r>
      <w:hyperlink r:id="rId7">
        <w:r w:rsidRPr="14E47A8F">
          <w:rPr>
            <w:rStyle w:val="Hyperlink"/>
            <w:rFonts w:ascii="Noto Sans" w:eastAsia="Noto Sans" w:hAnsi="Noto Sans" w:cs="Noto Sans"/>
            <w:sz w:val="30"/>
            <w:szCs w:val="30"/>
          </w:rPr>
          <w:t>https://www.e-marketingassociates.com/blog/advantages-of-product-diversification</w:t>
        </w:r>
      </w:hyperlink>
      <w:r w:rsidRPr="14E47A8F">
        <w:rPr>
          <w:rFonts w:ascii="Noto Sans" w:eastAsia="Noto Sans" w:hAnsi="Noto Sans" w:cs="Noto Sans"/>
          <w:sz w:val="30"/>
          <w:szCs w:val="30"/>
        </w:rPr>
        <w:t xml:space="preserve"> [Accessed 9 March 2024].</w:t>
      </w:r>
    </w:p>
    <w:p w14:paraId="7C7CB156" w14:textId="7B184005" w:rsidR="47DEFB1F" w:rsidRDefault="47DEFB1F" w:rsidP="14E47A8F">
      <w:pPr>
        <w:rPr>
          <w:rFonts w:ascii="Noto Sans" w:eastAsia="Noto Sans" w:hAnsi="Noto Sans" w:cs="Noto Sans"/>
          <w:sz w:val="30"/>
          <w:szCs w:val="30"/>
        </w:rPr>
      </w:pPr>
      <w:r w:rsidRPr="14E47A8F">
        <w:rPr>
          <w:rFonts w:ascii="Noto Sans" w:eastAsia="Noto Sans" w:hAnsi="Noto Sans" w:cs="Noto Sans"/>
          <w:sz w:val="30"/>
          <w:szCs w:val="30"/>
        </w:rPr>
        <w:t xml:space="preserve">Tesco club card. (2024). </w:t>
      </w:r>
      <w:r w:rsidRPr="14E47A8F">
        <w:rPr>
          <w:rFonts w:ascii="Noto Sans" w:eastAsia="Noto Sans" w:hAnsi="Noto Sans" w:cs="Noto Sans"/>
          <w:i/>
          <w:iCs/>
          <w:sz w:val="30"/>
          <w:szCs w:val="30"/>
        </w:rPr>
        <w:t>We use cookies to improve your experience on our website. Please let us know your preferences.</w:t>
      </w:r>
      <w:r w:rsidRPr="14E47A8F">
        <w:rPr>
          <w:rFonts w:ascii="Noto Sans" w:eastAsia="Noto Sans" w:hAnsi="Noto Sans" w:cs="Noto Sans"/>
          <w:sz w:val="30"/>
          <w:szCs w:val="30"/>
        </w:rPr>
        <w:t>. [Online]. Tesco club card. Last Updated: 2024. Available at: https://secure.tesco.com/clubcard/about [Accessed 10 March 2024].</w:t>
      </w:r>
    </w:p>
    <w:p w14:paraId="476D3DB8" w14:textId="7B665669" w:rsidR="14E47A8F" w:rsidRDefault="14E47A8F"/>
    <w:p w14:paraId="5E68890E" w14:textId="1E4E193A" w:rsidR="038F55B2" w:rsidRDefault="038F55B2" w:rsidP="3D68908A">
      <w:pPr>
        <w:rPr>
          <w:rFonts w:ascii="Noto Sans" w:eastAsia="Noto Sans" w:hAnsi="Noto Sans" w:cs="Noto Sans"/>
          <w:sz w:val="30"/>
          <w:szCs w:val="30"/>
        </w:rPr>
      </w:pPr>
    </w:p>
    <w:sectPr w:rsidR="038F55B2">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425E11" w14:textId="77777777" w:rsidR="00080AC9" w:rsidRDefault="00080AC9" w:rsidP="00B75C54">
      <w:pPr>
        <w:spacing w:after="0" w:line="240" w:lineRule="auto"/>
      </w:pPr>
      <w:r>
        <w:separator/>
      </w:r>
    </w:p>
  </w:endnote>
  <w:endnote w:type="continuationSeparator" w:id="0">
    <w:p w14:paraId="5F79450E" w14:textId="77777777" w:rsidR="00080AC9" w:rsidRDefault="00080AC9" w:rsidP="00B75C54">
      <w:pPr>
        <w:spacing w:after="0" w:line="240" w:lineRule="auto"/>
      </w:pPr>
      <w:r>
        <w:continuationSeparator/>
      </w:r>
    </w:p>
  </w:endnote>
  <w:endnote w:type="continuationNotice" w:id="1">
    <w:p w14:paraId="223F1AED" w14:textId="77777777" w:rsidR="00080AC9" w:rsidRDefault="00080AC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ontserrat">
    <w:charset w:val="00"/>
    <w:family w:val="auto"/>
    <w:pitch w:val="variable"/>
    <w:sig w:usb0="2000020F" w:usb1="00000003" w:usb2="00000000" w:usb3="00000000" w:csb0="00000197" w:csb1="00000000"/>
  </w:font>
  <w:font w:name="Noto Sans">
    <w:charset w:val="00"/>
    <w:family w:val="swiss"/>
    <w:pitch w:val="variable"/>
    <w:sig w:usb0="E00082FF" w:usb1="400078FF" w:usb2="00000021"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4E47A8F" w14:paraId="29E4EC03" w14:textId="77777777" w:rsidTr="14E47A8F">
      <w:trPr>
        <w:trHeight w:val="300"/>
      </w:trPr>
      <w:tc>
        <w:tcPr>
          <w:tcW w:w="3120" w:type="dxa"/>
        </w:tcPr>
        <w:p w14:paraId="01B06290" w14:textId="5B121174" w:rsidR="14E47A8F" w:rsidRDefault="14E47A8F" w:rsidP="14E47A8F">
          <w:pPr>
            <w:pStyle w:val="Header"/>
            <w:ind w:left="-115"/>
          </w:pPr>
        </w:p>
      </w:tc>
      <w:tc>
        <w:tcPr>
          <w:tcW w:w="3120" w:type="dxa"/>
        </w:tcPr>
        <w:p w14:paraId="04EBAAA4" w14:textId="327892F4" w:rsidR="14E47A8F" w:rsidRDefault="14E47A8F" w:rsidP="14E47A8F">
          <w:pPr>
            <w:pStyle w:val="Header"/>
            <w:jc w:val="center"/>
          </w:pPr>
        </w:p>
      </w:tc>
      <w:tc>
        <w:tcPr>
          <w:tcW w:w="3120" w:type="dxa"/>
        </w:tcPr>
        <w:p w14:paraId="1BCFFF4E" w14:textId="7D14613D" w:rsidR="14E47A8F" w:rsidRDefault="14E47A8F" w:rsidP="14E47A8F">
          <w:pPr>
            <w:pStyle w:val="Header"/>
            <w:ind w:right="-115"/>
            <w:jc w:val="right"/>
          </w:pPr>
        </w:p>
      </w:tc>
    </w:tr>
  </w:tbl>
  <w:p w14:paraId="29667A13" w14:textId="22FC4524" w:rsidR="00B75C54" w:rsidRDefault="00B75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27893D" w14:textId="77777777" w:rsidR="00080AC9" w:rsidRDefault="00080AC9" w:rsidP="00B75C54">
      <w:pPr>
        <w:spacing w:after="0" w:line="240" w:lineRule="auto"/>
      </w:pPr>
      <w:r>
        <w:separator/>
      </w:r>
    </w:p>
  </w:footnote>
  <w:footnote w:type="continuationSeparator" w:id="0">
    <w:p w14:paraId="78ECFAB4" w14:textId="77777777" w:rsidR="00080AC9" w:rsidRDefault="00080AC9" w:rsidP="00B75C54">
      <w:pPr>
        <w:spacing w:after="0" w:line="240" w:lineRule="auto"/>
      </w:pPr>
      <w:r>
        <w:continuationSeparator/>
      </w:r>
    </w:p>
  </w:footnote>
  <w:footnote w:type="continuationNotice" w:id="1">
    <w:p w14:paraId="53D6FCAD" w14:textId="77777777" w:rsidR="00080AC9" w:rsidRDefault="00080AC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4E47A8F" w14:paraId="014DBEA8" w14:textId="77777777" w:rsidTr="14E47A8F">
      <w:trPr>
        <w:trHeight w:val="300"/>
      </w:trPr>
      <w:tc>
        <w:tcPr>
          <w:tcW w:w="3120" w:type="dxa"/>
        </w:tcPr>
        <w:p w14:paraId="40B4AA34" w14:textId="3B0524A7" w:rsidR="14E47A8F" w:rsidRDefault="14E47A8F" w:rsidP="14E47A8F">
          <w:pPr>
            <w:pStyle w:val="Header"/>
            <w:ind w:left="-115"/>
          </w:pPr>
          <w:r>
            <w:t xml:space="preserve">Rana Rajjoub </w:t>
          </w:r>
        </w:p>
      </w:tc>
      <w:tc>
        <w:tcPr>
          <w:tcW w:w="3120" w:type="dxa"/>
        </w:tcPr>
        <w:p w14:paraId="6C283963" w14:textId="19AA639F" w:rsidR="14E47A8F" w:rsidRDefault="14E47A8F" w:rsidP="14E47A8F">
          <w:pPr>
            <w:pStyle w:val="Header"/>
            <w:jc w:val="center"/>
          </w:pPr>
          <w:r>
            <w:t>Student Numbers 2312015</w:t>
          </w:r>
        </w:p>
      </w:tc>
      <w:tc>
        <w:tcPr>
          <w:tcW w:w="3120" w:type="dxa"/>
        </w:tcPr>
        <w:p w14:paraId="58F2F251" w14:textId="22A7AC0C" w:rsidR="14E47A8F" w:rsidRDefault="14E47A8F" w:rsidP="14E47A8F">
          <w:pPr>
            <w:pStyle w:val="Header"/>
            <w:ind w:right="-115"/>
            <w:jc w:val="right"/>
          </w:pPr>
          <w:r>
            <w:t xml:space="preserve">Speaker notes </w:t>
          </w:r>
        </w:p>
      </w:tc>
    </w:tr>
  </w:tbl>
  <w:p w14:paraId="2F0695C9" w14:textId="1D626AEC" w:rsidR="00B75C54" w:rsidRDefault="00B75C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2FAF6A"/>
    <w:multiLevelType w:val="hybridMultilevel"/>
    <w:tmpl w:val="FFFFFFFF"/>
    <w:lvl w:ilvl="0" w:tplc="CB7A8DF2">
      <w:start w:val="1"/>
      <w:numFmt w:val="bullet"/>
      <w:lvlText w:val=""/>
      <w:lvlJc w:val="left"/>
      <w:pPr>
        <w:ind w:left="720" w:hanging="360"/>
      </w:pPr>
      <w:rPr>
        <w:rFonts w:ascii="Symbol" w:hAnsi="Symbol" w:hint="default"/>
      </w:rPr>
    </w:lvl>
    <w:lvl w:ilvl="1" w:tplc="10B8DF9C">
      <w:start w:val="1"/>
      <w:numFmt w:val="bullet"/>
      <w:lvlText w:val="o"/>
      <w:lvlJc w:val="left"/>
      <w:pPr>
        <w:ind w:left="1440" w:hanging="360"/>
      </w:pPr>
      <w:rPr>
        <w:rFonts w:ascii="Courier New" w:hAnsi="Courier New" w:hint="default"/>
      </w:rPr>
    </w:lvl>
    <w:lvl w:ilvl="2" w:tplc="FE4A173E">
      <w:start w:val="1"/>
      <w:numFmt w:val="bullet"/>
      <w:lvlText w:val=""/>
      <w:lvlJc w:val="left"/>
      <w:pPr>
        <w:ind w:left="2160" w:hanging="360"/>
      </w:pPr>
      <w:rPr>
        <w:rFonts w:ascii="Wingdings" w:hAnsi="Wingdings" w:hint="default"/>
      </w:rPr>
    </w:lvl>
    <w:lvl w:ilvl="3" w:tplc="0A2E0504">
      <w:start w:val="1"/>
      <w:numFmt w:val="bullet"/>
      <w:lvlText w:val=""/>
      <w:lvlJc w:val="left"/>
      <w:pPr>
        <w:ind w:left="2880" w:hanging="360"/>
      </w:pPr>
      <w:rPr>
        <w:rFonts w:ascii="Symbol" w:hAnsi="Symbol" w:hint="default"/>
      </w:rPr>
    </w:lvl>
    <w:lvl w:ilvl="4" w:tplc="A30C7588">
      <w:start w:val="1"/>
      <w:numFmt w:val="bullet"/>
      <w:lvlText w:val="o"/>
      <w:lvlJc w:val="left"/>
      <w:pPr>
        <w:ind w:left="3600" w:hanging="360"/>
      </w:pPr>
      <w:rPr>
        <w:rFonts w:ascii="Courier New" w:hAnsi="Courier New" w:hint="default"/>
      </w:rPr>
    </w:lvl>
    <w:lvl w:ilvl="5" w:tplc="4BD48676">
      <w:start w:val="1"/>
      <w:numFmt w:val="bullet"/>
      <w:lvlText w:val=""/>
      <w:lvlJc w:val="left"/>
      <w:pPr>
        <w:ind w:left="4320" w:hanging="360"/>
      </w:pPr>
      <w:rPr>
        <w:rFonts w:ascii="Wingdings" w:hAnsi="Wingdings" w:hint="default"/>
      </w:rPr>
    </w:lvl>
    <w:lvl w:ilvl="6" w:tplc="EF926526">
      <w:start w:val="1"/>
      <w:numFmt w:val="bullet"/>
      <w:lvlText w:val=""/>
      <w:lvlJc w:val="left"/>
      <w:pPr>
        <w:ind w:left="5040" w:hanging="360"/>
      </w:pPr>
      <w:rPr>
        <w:rFonts w:ascii="Symbol" w:hAnsi="Symbol" w:hint="default"/>
      </w:rPr>
    </w:lvl>
    <w:lvl w:ilvl="7" w:tplc="D24C6BF0">
      <w:start w:val="1"/>
      <w:numFmt w:val="bullet"/>
      <w:lvlText w:val="o"/>
      <w:lvlJc w:val="left"/>
      <w:pPr>
        <w:ind w:left="5760" w:hanging="360"/>
      </w:pPr>
      <w:rPr>
        <w:rFonts w:ascii="Courier New" w:hAnsi="Courier New" w:hint="default"/>
      </w:rPr>
    </w:lvl>
    <w:lvl w:ilvl="8" w:tplc="637E4FC2">
      <w:start w:val="1"/>
      <w:numFmt w:val="bullet"/>
      <w:lvlText w:val=""/>
      <w:lvlJc w:val="left"/>
      <w:pPr>
        <w:ind w:left="6480" w:hanging="360"/>
      </w:pPr>
      <w:rPr>
        <w:rFonts w:ascii="Wingdings" w:hAnsi="Wingdings" w:hint="default"/>
      </w:rPr>
    </w:lvl>
  </w:abstractNum>
  <w:abstractNum w:abstractNumId="1" w15:restartNumberingAfterBreak="0">
    <w:nsid w:val="195B55F8"/>
    <w:multiLevelType w:val="hybridMultilevel"/>
    <w:tmpl w:val="FFFFFFFF"/>
    <w:lvl w:ilvl="0" w:tplc="3770407A">
      <w:start w:val="1"/>
      <w:numFmt w:val="bullet"/>
      <w:lvlText w:val=""/>
      <w:lvlJc w:val="left"/>
      <w:pPr>
        <w:ind w:left="720" w:hanging="360"/>
      </w:pPr>
      <w:rPr>
        <w:rFonts w:ascii="Symbol" w:hAnsi="Symbol" w:hint="default"/>
      </w:rPr>
    </w:lvl>
    <w:lvl w:ilvl="1" w:tplc="F2B4A9CC">
      <w:start w:val="1"/>
      <w:numFmt w:val="bullet"/>
      <w:lvlText w:val="o"/>
      <w:lvlJc w:val="left"/>
      <w:pPr>
        <w:ind w:left="1440" w:hanging="360"/>
      </w:pPr>
      <w:rPr>
        <w:rFonts w:ascii="Courier New" w:hAnsi="Courier New" w:hint="default"/>
      </w:rPr>
    </w:lvl>
    <w:lvl w:ilvl="2" w:tplc="70CA8A1A">
      <w:start w:val="1"/>
      <w:numFmt w:val="bullet"/>
      <w:lvlText w:val=""/>
      <w:lvlJc w:val="left"/>
      <w:pPr>
        <w:ind w:left="2160" w:hanging="360"/>
      </w:pPr>
      <w:rPr>
        <w:rFonts w:ascii="Wingdings" w:hAnsi="Wingdings" w:hint="default"/>
      </w:rPr>
    </w:lvl>
    <w:lvl w:ilvl="3" w:tplc="93D61012">
      <w:start w:val="1"/>
      <w:numFmt w:val="bullet"/>
      <w:lvlText w:val=""/>
      <w:lvlJc w:val="left"/>
      <w:pPr>
        <w:ind w:left="2880" w:hanging="360"/>
      </w:pPr>
      <w:rPr>
        <w:rFonts w:ascii="Symbol" w:hAnsi="Symbol" w:hint="default"/>
      </w:rPr>
    </w:lvl>
    <w:lvl w:ilvl="4" w:tplc="09C2BF8A">
      <w:start w:val="1"/>
      <w:numFmt w:val="bullet"/>
      <w:lvlText w:val="o"/>
      <w:lvlJc w:val="left"/>
      <w:pPr>
        <w:ind w:left="3600" w:hanging="360"/>
      </w:pPr>
      <w:rPr>
        <w:rFonts w:ascii="Courier New" w:hAnsi="Courier New" w:hint="default"/>
      </w:rPr>
    </w:lvl>
    <w:lvl w:ilvl="5" w:tplc="B8BC82DA">
      <w:start w:val="1"/>
      <w:numFmt w:val="bullet"/>
      <w:lvlText w:val=""/>
      <w:lvlJc w:val="left"/>
      <w:pPr>
        <w:ind w:left="4320" w:hanging="360"/>
      </w:pPr>
      <w:rPr>
        <w:rFonts w:ascii="Wingdings" w:hAnsi="Wingdings" w:hint="default"/>
      </w:rPr>
    </w:lvl>
    <w:lvl w:ilvl="6" w:tplc="8C4CA112">
      <w:start w:val="1"/>
      <w:numFmt w:val="bullet"/>
      <w:lvlText w:val=""/>
      <w:lvlJc w:val="left"/>
      <w:pPr>
        <w:ind w:left="5040" w:hanging="360"/>
      </w:pPr>
      <w:rPr>
        <w:rFonts w:ascii="Symbol" w:hAnsi="Symbol" w:hint="default"/>
      </w:rPr>
    </w:lvl>
    <w:lvl w:ilvl="7" w:tplc="CC86BEF4">
      <w:start w:val="1"/>
      <w:numFmt w:val="bullet"/>
      <w:lvlText w:val="o"/>
      <w:lvlJc w:val="left"/>
      <w:pPr>
        <w:ind w:left="5760" w:hanging="360"/>
      </w:pPr>
      <w:rPr>
        <w:rFonts w:ascii="Courier New" w:hAnsi="Courier New" w:hint="default"/>
      </w:rPr>
    </w:lvl>
    <w:lvl w:ilvl="8" w:tplc="2C6801A0">
      <w:start w:val="1"/>
      <w:numFmt w:val="bullet"/>
      <w:lvlText w:val=""/>
      <w:lvlJc w:val="left"/>
      <w:pPr>
        <w:ind w:left="6480" w:hanging="360"/>
      </w:pPr>
      <w:rPr>
        <w:rFonts w:ascii="Wingdings" w:hAnsi="Wingdings" w:hint="default"/>
      </w:rPr>
    </w:lvl>
  </w:abstractNum>
  <w:abstractNum w:abstractNumId="2" w15:restartNumberingAfterBreak="0">
    <w:nsid w:val="26C45B15"/>
    <w:multiLevelType w:val="hybridMultilevel"/>
    <w:tmpl w:val="FFFFFFFF"/>
    <w:lvl w:ilvl="0" w:tplc="DC625A26">
      <w:start w:val="1"/>
      <w:numFmt w:val="bullet"/>
      <w:lvlText w:val=""/>
      <w:lvlJc w:val="left"/>
      <w:pPr>
        <w:ind w:left="720" w:hanging="360"/>
      </w:pPr>
      <w:rPr>
        <w:rFonts w:ascii="Symbol" w:hAnsi="Symbol" w:hint="default"/>
      </w:rPr>
    </w:lvl>
    <w:lvl w:ilvl="1" w:tplc="B6240394">
      <w:start w:val="1"/>
      <w:numFmt w:val="bullet"/>
      <w:lvlText w:val="o"/>
      <w:lvlJc w:val="left"/>
      <w:pPr>
        <w:ind w:left="1440" w:hanging="360"/>
      </w:pPr>
      <w:rPr>
        <w:rFonts w:ascii="Courier New" w:hAnsi="Courier New" w:hint="default"/>
      </w:rPr>
    </w:lvl>
    <w:lvl w:ilvl="2" w:tplc="899A6F2A">
      <w:start w:val="1"/>
      <w:numFmt w:val="bullet"/>
      <w:lvlText w:val=""/>
      <w:lvlJc w:val="left"/>
      <w:pPr>
        <w:ind w:left="2160" w:hanging="360"/>
      </w:pPr>
      <w:rPr>
        <w:rFonts w:ascii="Wingdings" w:hAnsi="Wingdings" w:hint="default"/>
      </w:rPr>
    </w:lvl>
    <w:lvl w:ilvl="3" w:tplc="1F0A1D5C">
      <w:start w:val="1"/>
      <w:numFmt w:val="bullet"/>
      <w:lvlText w:val=""/>
      <w:lvlJc w:val="left"/>
      <w:pPr>
        <w:ind w:left="2880" w:hanging="360"/>
      </w:pPr>
      <w:rPr>
        <w:rFonts w:ascii="Symbol" w:hAnsi="Symbol" w:hint="default"/>
      </w:rPr>
    </w:lvl>
    <w:lvl w:ilvl="4" w:tplc="9216E6BC">
      <w:start w:val="1"/>
      <w:numFmt w:val="bullet"/>
      <w:lvlText w:val="o"/>
      <w:lvlJc w:val="left"/>
      <w:pPr>
        <w:ind w:left="3600" w:hanging="360"/>
      </w:pPr>
      <w:rPr>
        <w:rFonts w:ascii="Courier New" w:hAnsi="Courier New" w:hint="default"/>
      </w:rPr>
    </w:lvl>
    <w:lvl w:ilvl="5" w:tplc="7CD22A1C">
      <w:start w:val="1"/>
      <w:numFmt w:val="bullet"/>
      <w:lvlText w:val=""/>
      <w:lvlJc w:val="left"/>
      <w:pPr>
        <w:ind w:left="4320" w:hanging="360"/>
      </w:pPr>
      <w:rPr>
        <w:rFonts w:ascii="Wingdings" w:hAnsi="Wingdings" w:hint="default"/>
      </w:rPr>
    </w:lvl>
    <w:lvl w:ilvl="6" w:tplc="DECE2A06">
      <w:start w:val="1"/>
      <w:numFmt w:val="bullet"/>
      <w:lvlText w:val=""/>
      <w:lvlJc w:val="left"/>
      <w:pPr>
        <w:ind w:left="5040" w:hanging="360"/>
      </w:pPr>
      <w:rPr>
        <w:rFonts w:ascii="Symbol" w:hAnsi="Symbol" w:hint="default"/>
      </w:rPr>
    </w:lvl>
    <w:lvl w:ilvl="7" w:tplc="A30C6A76">
      <w:start w:val="1"/>
      <w:numFmt w:val="bullet"/>
      <w:lvlText w:val="o"/>
      <w:lvlJc w:val="left"/>
      <w:pPr>
        <w:ind w:left="5760" w:hanging="360"/>
      </w:pPr>
      <w:rPr>
        <w:rFonts w:ascii="Courier New" w:hAnsi="Courier New" w:hint="default"/>
      </w:rPr>
    </w:lvl>
    <w:lvl w:ilvl="8" w:tplc="CAACD5AA">
      <w:start w:val="1"/>
      <w:numFmt w:val="bullet"/>
      <w:lvlText w:val=""/>
      <w:lvlJc w:val="left"/>
      <w:pPr>
        <w:ind w:left="6480" w:hanging="360"/>
      </w:pPr>
      <w:rPr>
        <w:rFonts w:ascii="Wingdings" w:hAnsi="Wingdings" w:hint="default"/>
      </w:rPr>
    </w:lvl>
  </w:abstractNum>
  <w:abstractNum w:abstractNumId="3" w15:restartNumberingAfterBreak="0">
    <w:nsid w:val="2BB2711C"/>
    <w:multiLevelType w:val="hybridMultilevel"/>
    <w:tmpl w:val="FFFFFFFF"/>
    <w:lvl w:ilvl="0" w:tplc="6046F90C">
      <w:start w:val="1"/>
      <w:numFmt w:val="bullet"/>
      <w:lvlText w:val=""/>
      <w:lvlJc w:val="left"/>
      <w:pPr>
        <w:ind w:left="720" w:hanging="360"/>
      </w:pPr>
      <w:rPr>
        <w:rFonts w:ascii="Symbol" w:hAnsi="Symbol" w:hint="default"/>
      </w:rPr>
    </w:lvl>
    <w:lvl w:ilvl="1" w:tplc="D1F8B630">
      <w:start w:val="1"/>
      <w:numFmt w:val="bullet"/>
      <w:lvlText w:val="o"/>
      <w:lvlJc w:val="left"/>
      <w:pPr>
        <w:ind w:left="1440" w:hanging="360"/>
      </w:pPr>
      <w:rPr>
        <w:rFonts w:ascii="Courier New" w:hAnsi="Courier New" w:hint="default"/>
      </w:rPr>
    </w:lvl>
    <w:lvl w:ilvl="2" w:tplc="D9948B0C">
      <w:start w:val="1"/>
      <w:numFmt w:val="bullet"/>
      <w:lvlText w:val=""/>
      <w:lvlJc w:val="left"/>
      <w:pPr>
        <w:ind w:left="2160" w:hanging="360"/>
      </w:pPr>
      <w:rPr>
        <w:rFonts w:ascii="Wingdings" w:hAnsi="Wingdings" w:hint="default"/>
      </w:rPr>
    </w:lvl>
    <w:lvl w:ilvl="3" w:tplc="C33EAEF8">
      <w:start w:val="1"/>
      <w:numFmt w:val="bullet"/>
      <w:lvlText w:val=""/>
      <w:lvlJc w:val="left"/>
      <w:pPr>
        <w:ind w:left="2880" w:hanging="360"/>
      </w:pPr>
      <w:rPr>
        <w:rFonts w:ascii="Symbol" w:hAnsi="Symbol" w:hint="default"/>
      </w:rPr>
    </w:lvl>
    <w:lvl w:ilvl="4" w:tplc="E43EA95A">
      <w:start w:val="1"/>
      <w:numFmt w:val="bullet"/>
      <w:lvlText w:val="o"/>
      <w:lvlJc w:val="left"/>
      <w:pPr>
        <w:ind w:left="3600" w:hanging="360"/>
      </w:pPr>
      <w:rPr>
        <w:rFonts w:ascii="Courier New" w:hAnsi="Courier New" w:hint="default"/>
      </w:rPr>
    </w:lvl>
    <w:lvl w:ilvl="5" w:tplc="658E80BA">
      <w:start w:val="1"/>
      <w:numFmt w:val="bullet"/>
      <w:lvlText w:val=""/>
      <w:lvlJc w:val="left"/>
      <w:pPr>
        <w:ind w:left="4320" w:hanging="360"/>
      </w:pPr>
      <w:rPr>
        <w:rFonts w:ascii="Wingdings" w:hAnsi="Wingdings" w:hint="default"/>
      </w:rPr>
    </w:lvl>
    <w:lvl w:ilvl="6" w:tplc="CA4A0578">
      <w:start w:val="1"/>
      <w:numFmt w:val="bullet"/>
      <w:lvlText w:val=""/>
      <w:lvlJc w:val="left"/>
      <w:pPr>
        <w:ind w:left="5040" w:hanging="360"/>
      </w:pPr>
      <w:rPr>
        <w:rFonts w:ascii="Symbol" w:hAnsi="Symbol" w:hint="default"/>
      </w:rPr>
    </w:lvl>
    <w:lvl w:ilvl="7" w:tplc="2FDED6E4">
      <w:start w:val="1"/>
      <w:numFmt w:val="bullet"/>
      <w:lvlText w:val="o"/>
      <w:lvlJc w:val="left"/>
      <w:pPr>
        <w:ind w:left="5760" w:hanging="360"/>
      </w:pPr>
      <w:rPr>
        <w:rFonts w:ascii="Courier New" w:hAnsi="Courier New" w:hint="default"/>
      </w:rPr>
    </w:lvl>
    <w:lvl w:ilvl="8" w:tplc="92F6797A">
      <w:start w:val="1"/>
      <w:numFmt w:val="bullet"/>
      <w:lvlText w:val=""/>
      <w:lvlJc w:val="left"/>
      <w:pPr>
        <w:ind w:left="6480" w:hanging="360"/>
      </w:pPr>
      <w:rPr>
        <w:rFonts w:ascii="Wingdings" w:hAnsi="Wingdings" w:hint="default"/>
      </w:rPr>
    </w:lvl>
  </w:abstractNum>
  <w:abstractNum w:abstractNumId="4" w15:restartNumberingAfterBreak="0">
    <w:nsid w:val="3238203F"/>
    <w:multiLevelType w:val="hybridMultilevel"/>
    <w:tmpl w:val="FFFFFFFF"/>
    <w:lvl w:ilvl="0" w:tplc="45EE1FF6">
      <w:start w:val="1"/>
      <w:numFmt w:val="bullet"/>
      <w:lvlText w:val=""/>
      <w:lvlJc w:val="left"/>
      <w:pPr>
        <w:ind w:left="720" w:hanging="360"/>
      </w:pPr>
      <w:rPr>
        <w:rFonts w:ascii="Symbol" w:hAnsi="Symbol" w:hint="default"/>
      </w:rPr>
    </w:lvl>
    <w:lvl w:ilvl="1" w:tplc="AC0601EC">
      <w:start w:val="1"/>
      <w:numFmt w:val="bullet"/>
      <w:lvlText w:val="o"/>
      <w:lvlJc w:val="left"/>
      <w:pPr>
        <w:ind w:left="1440" w:hanging="360"/>
      </w:pPr>
      <w:rPr>
        <w:rFonts w:ascii="Courier New" w:hAnsi="Courier New" w:hint="default"/>
      </w:rPr>
    </w:lvl>
    <w:lvl w:ilvl="2" w:tplc="0C961C50">
      <w:start w:val="1"/>
      <w:numFmt w:val="bullet"/>
      <w:lvlText w:val=""/>
      <w:lvlJc w:val="left"/>
      <w:pPr>
        <w:ind w:left="2160" w:hanging="360"/>
      </w:pPr>
      <w:rPr>
        <w:rFonts w:ascii="Wingdings" w:hAnsi="Wingdings" w:hint="default"/>
      </w:rPr>
    </w:lvl>
    <w:lvl w:ilvl="3" w:tplc="9A86AF74">
      <w:start w:val="1"/>
      <w:numFmt w:val="bullet"/>
      <w:lvlText w:val=""/>
      <w:lvlJc w:val="left"/>
      <w:pPr>
        <w:ind w:left="2880" w:hanging="360"/>
      </w:pPr>
      <w:rPr>
        <w:rFonts w:ascii="Symbol" w:hAnsi="Symbol" w:hint="default"/>
      </w:rPr>
    </w:lvl>
    <w:lvl w:ilvl="4" w:tplc="89DAF400">
      <w:start w:val="1"/>
      <w:numFmt w:val="bullet"/>
      <w:lvlText w:val="o"/>
      <w:lvlJc w:val="left"/>
      <w:pPr>
        <w:ind w:left="3600" w:hanging="360"/>
      </w:pPr>
      <w:rPr>
        <w:rFonts w:ascii="Courier New" w:hAnsi="Courier New" w:hint="default"/>
      </w:rPr>
    </w:lvl>
    <w:lvl w:ilvl="5" w:tplc="2B8AB596">
      <w:start w:val="1"/>
      <w:numFmt w:val="bullet"/>
      <w:lvlText w:val=""/>
      <w:lvlJc w:val="left"/>
      <w:pPr>
        <w:ind w:left="4320" w:hanging="360"/>
      </w:pPr>
      <w:rPr>
        <w:rFonts w:ascii="Wingdings" w:hAnsi="Wingdings" w:hint="default"/>
      </w:rPr>
    </w:lvl>
    <w:lvl w:ilvl="6" w:tplc="E13A08CE">
      <w:start w:val="1"/>
      <w:numFmt w:val="bullet"/>
      <w:lvlText w:val=""/>
      <w:lvlJc w:val="left"/>
      <w:pPr>
        <w:ind w:left="5040" w:hanging="360"/>
      </w:pPr>
      <w:rPr>
        <w:rFonts w:ascii="Symbol" w:hAnsi="Symbol" w:hint="default"/>
      </w:rPr>
    </w:lvl>
    <w:lvl w:ilvl="7" w:tplc="2188A73E">
      <w:start w:val="1"/>
      <w:numFmt w:val="bullet"/>
      <w:lvlText w:val="o"/>
      <w:lvlJc w:val="left"/>
      <w:pPr>
        <w:ind w:left="5760" w:hanging="360"/>
      </w:pPr>
      <w:rPr>
        <w:rFonts w:ascii="Courier New" w:hAnsi="Courier New" w:hint="default"/>
      </w:rPr>
    </w:lvl>
    <w:lvl w:ilvl="8" w:tplc="82429574">
      <w:start w:val="1"/>
      <w:numFmt w:val="bullet"/>
      <w:lvlText w:val=""/>
      <w:lvlJc w:val="left"/>
      <w:pPr>
        <w:ind w:left="6480" w:hanging="360"/>
      </w:pPr>
      <w:rPr>
        <w:rFonts w:ascii="Wingdings" w:hAnsi="Wingdings" w:hint="default"/>
      </w:rPr>
    </w:lvl>
  </w:abstractNum>
  <w:abstractNum w:abstractNumId="5" w15:restartNumberingAfterBreak="0">
    <w:nsid w:val="4518D19A"/>
    <w:multiLevelType w:val="hybridMultilevel"/>
    <w:tmpl w:val="FFFFFFFF"/>
    <w:lvl w:ilvl="0" w:tplc="E918F4D6">
      <w:start w:val="1"/>
      <w:numFmt w:val="bullet"/>
      <w:lvlText w:val=""/>
      <w:lvlJc w:val="left"/>
      <w:pPr>
        <w:ind w:left="720" w:hanging="360"/>
      </w:pPr>
      <w:rPr>
        <w:rFonts w:ascii="Symbol" w:hAnsi="Symbol" w:hint="default"/>
      </w:rPr>
    </w:lvl>
    <w:lvl w:ilvl="1" w:tplc="6928BD22">
      <w:start w:val="1"/>
      <w:numFmt w:val="bullet"/>
      <w:lvlText w:val="o"/>
      <w:lvlJc w:val="left"/>
      <w:pPr>
        <w:ind w:left="1440" w:hanging="360"/>
      </w:pPr>
      <w:rPr>
        <w:rFonts w:ascii="Courier New" w:hAnsi="Courier New" w:hint="default"/>
      </w:rPr>
    </w:lvl>
    <w:lvl w:ilvl="2" w:tplc="50703BA6">
      <w:start w:val="1"/>
      <w:numFmt w:val="bullet"/>
      <w:lvlText w:val=""/>
      <w:lvlJc w:val="left"/>
      <w:pPr>
        <w:ind w:left="2160" w:hanging="360"/>
      </w:pPr>
      <w:rPr>
        <w:rFonts w:ascii="Wingdings" w:hAnsi="Wingdings" w:hint="default"/>
      </w:rPr>
    </w:lvl>
    <w:lvl w:ilvl="3" w:tplc="A37A16F2">
      <w:start w:val="1"/>
      <w:numFmt w:val="bullet"/>
      <w:lvlText w:val=""/>
      <w:lvlJc w:val="left"/>
      <w:pPr>
        <w:ind w:left="2880" w:hanging="360"/>
      </w:pPr>
      <w:rPr>
        <w:rFonts w:ascii="Symbol" w:hAnsi="Symbol" w:hint="default"/>
      </w:rPr>
    </w:lvl>
    <w:lvl w:ilvl="4" w:tplc="ACCA7064">
      <w:start w:val="1"/>
      <w:numFmt w:val="bullet"/>
      <w:lvlText w:val="o"/>
      <w:lvlJc w:val="left"/>
      <w:pPr>
        <w:ind w:left="3600" w:hanging="360"/>
      </w:pPr>
      <w:rPr>
        <w:rFonts w:ascii="Courier New" w:hAnsi="Courier New" w:hint="default"/>
      </w:rPr>
    </w:lvl>
    <w:lvl w:ilvl="5" w:tplc="3C282DF6">
      <w:start w:val="1"/>
      <w:numFmt w:val="bullet"/>
      <w:lvlText w:val=""/>
      <w:lvlJc w:val="left"/>
      <w:pPr>
        <w:ind w:left="4320" w:hanging="360"/>
      </w:pPr>
      <w:rPr>
        <w:rFonts w:ascii="Wingdings" w:hAnsi="Wingdings" w:hint="default"/>
      </w:rPr>
    </w:lvl>
    <w:lvl w:ilvl="6" w:tplc="9F3EB65E">
      <w:start w:val="1"/>
      <w:numFmt w:val="bullet"/>
      <w:lvlText w:val=""/>
      <w:lvlJc w:val="left"/>
      <w:pPr>
        <w:ind w:left="5040" w:hanging="360"/>
      </w:pPr>
      <w:rPr>
        <w:rFonts w:ascii="Symbol" w:hAnsi="Symbol" w:hint="default"/>
      </w:rPr>
    </w:lvl>
    <w:lvl w:ilvl="7" w:tplc="E9D4F0A2">
      <w:start w:val="1"/>
      <w:numFmt w:val="bullet"/>
      <w:lvlText w:val="o"/>
      <w:lvlJc w:val="left"/>
      <w:pPr>
        <w:ind w:left="5760" w:hanging="360"/>
      </w:pPr>
      <w:rPr>
        <w:rFonts w:ascii="Courier New" w:hAnsi="Courier New" w:hint="default"/>
      </w:rPr>
    </w:lvl>
    <w:lvl w:ilvl="8" w:tplc="407A064A">
      <w:start w:val="1"/>
      <w:numFmt w:val="bullet"/>
      <w:lvlText w:val=""/>
      <w:lvlJc w:val="left"/>
      <w:pPr>
        <w:ind w:left="6480" w:hanging="360"/>
      </w:pPr>
      <w:rPr>
        <w:rFonts w:ascii="Wingdings" w:hAnsi="Wingdings" w:hint="default"/>
      </w:rPr>
    </w:lvl>
  </w:abstractNum>
  <w:abstractNum w:abstractNumId="6" w15:restartNumberingAfterBreak="0">
    <w:nsid w:val="50DF8FD8"/>
    <w:multiLevelType w:val="hybridMultilevel"/>
    <w:tmpl w:val="FFFFFFFF"/>
    <w:lvl w:ilvl="0" w:tplc="98E052C8">
      <w:start w:val="1"/>
      <w:numFmt w:val="bullet"/>
      <w:lvlText w:val=""/>
      <w:lvlJc w:val="left"/>
      <w:pPr>
        <w:ind w:left="720" w:hanging="360"/>
      </w:pPr>
      <w:rPr>
        <w:rFonts w:ascii="Symbol" w:hAnsi="Symbol" w:hint="default"/>
      </w:rPr>
    </w:lvl>
    <w:lvl w:ilvl="1" w:tplc="12E65368">
      <w:start w:val="1"/>
      <w:numFmt w:val="bullet"/>
      <w:lvlText w:val="o"/>
      <w:lvlJc w:val="left"/>
      <w:pPr>
        <w:ind w:left="1440" w:hanging="360"/>
      </w:pPr>
      <w:rPr>
        <w:rFonts w:ascii="Courier New" w:hAnsi="Courier New" w:hint="default"/>
      </w:rPr>
    </w:lvl>
    <w:lvl w:ilvl="2" w:tplc="1DB61B64">
      <w:start w:val="1"/>
      <w:numFmt w:val="bullet"/>
      <w:lvlText w:val=""/>
      <w:lvlJc w:val="left"/>
      <w:pPr>
        <w:ind w:left="2160" w:hanging="360"/>
      </w:pPr>
      <w:rPr>
        <w:rFonts w:ascii="Wingdings" w:hAnsi="Wingdings" w:hint="default"/>
      </w:rPr>
    </w:lvl>
    <w:lvl w:ilvl="3" w:tplc="37B81B8A">
      <w:start w:val="1"/>
      <w:numFmt w:val="bullet"/>
      <w:lvlText w:val=""/>
      <w:lvlJc w:val="left"/>
      <w:pPr>
        <w:ind w:left="2880" w:hanging="360"/>
      </w:pPr>
      <w:rPr>
        <w:rFonts w:ascii="Symbol" w:hAnsi="Symbol" w:hint="default"/>
      </w:rPr>
    </w:lvl>
    <w:lvl w:ilvl="4" w:tplc="FC2EF28E">
      <w:start w:val="1"/>
      <w:numFmt w:val="bullet"/>
      <w:lvlText w:val="o"/>
      <w:lvlJc w:val="left"/>
      <w:pPr>
        <w:ind w:left="3600" w:hanging="360"/>
      </w:pPr>
      <w:rPr>
        <w:rFonts w:ascii="Courier New" w:hAnsi="Courier New" w:hint="default"/>
      </w:rPr>
    </w:lvl>
    <w:lvl w:ilvl="5" w:tplc="CAB2B6C2">
      <w:start w:val="1"/>
      <w:numFmt w:val="bullet"/>
      <w:lvlText w:val=""/>
      <w:lvlJc w:val="left"/>
      <w:pPr>
        <w:ind w:left="4320" w:hanging="360"/>
      </w:pPr>
      <w:rPr>
        <w:rFonts w:ascii="Wingdings" w:hAnsi="Wingdings" w:hint="default"/>
      </w:rPr>
    </w:lvl>
    <w:lvl w:ilvl="6" w:tplc="C73E4D52">
      <w:start w:val="1"/>
      <w:numFmt w:val="bullet"/>
      <w:lvlText w:val=""/>
      <w:lvlJc w:val="left"/>
      <w:pPr>
        <w:ind w:left="5040" w:hanging="360"/>
      </w:pPr>
      <w:rPr>
        <w:rFonts w:ascii="Symbol" w:hAnsi="Symbol" w:hint="default"/>
      </w:rPr>
    </w:lvl>
    <w:lvl w:ilvl="7" w:tplc="B894835A">
      <w:start w:val="1"/>
      <w:numFmt w:val="bullet"/>
      <w:lvlText w:val="o"/>
      <w:lvlJc w:val="left"/>
      <w:pPr>
        <w:ind w:left="5760" w:hanging="360"/>
      </w:pPr>
      <w:rPr>
        <w:rFonts w:ascii="Courier New" w:hAnsi="Courier New" w:hint="default"/>
      </w:rPr>
    </w:lvl>
    <w:lvl w:ilvl="8" w:tplc="AEBE43DC">
      <w:start w:val="1"/>
      <w:numFmt w:val="bullet"/>
      <w:lvlText w:val=""/>
      <w:lvlJc w:val="left"/>
      <w:pPr>
        <w:ind w:left="6480" w:hanging="360"/>
      </w:pPr>
      <w:rPr>
        <w:rFonts w:ascii="Wingdings" w:hAnsi="Wingdings" w:hint="default"/>
      </w:rPr>
    </w:lvl>
  </w:abstractNum>
  <w:abstractNum w:abstractNumId="7" w15:restartNumberingAfterBreak="0">
    <w:nsid w:val="584FE15F"/>
    <w:multiLevelType w:val="hybridMultilevel"/>
    <w:tmpl w:val="FFFFFFFF"/>
    <w:lvl w:ilvl="0" w:tplc="6B3652EC">
      <w:start w:val="1"/>
      <w:numFmt w:val="bullet"/>
      <w:lvlText w:val=""/>
      <w:lvlJc w:val="left"/>
      <w:pPr>
        <w:ind w:left="720" w:hanging="360"/>
      </w:pPr>
      <w:rPr>
        <w:rFonts w:ascii="Symbol" w:hAnsi="Symbol" w:hint="default"/>
      </w:rPr>
    </w:lvl>
    <w:lvl w:ilvl="1" w:tplc="AB36D696">
      <w:start w:val="1"/>
      <w:numFmt w:val="bullet"/>
      <w:lvlText w:val="o"/>
      <w:lvlJc w:val="left"/>
      <w:pPr>
        <w:ind w:left="1440" w:hanging="360"/>
      </w:pPr>
      <w:rPr>
        <w:rFonts w:ascii="Courier New" w:hAnsi="Courier New" w:hint="default"/>
      </w:rPr>
    </w:lvl>
    <w:lvl w:ilvl="2" w:tplc="F2D2E8FE">
      <w:start w:val="1"/>
      <w:numFmt w:val="bullet"/>
      <w:lvlText w:val=""/>
      <w:lvlJc w:val="left"/>
      <w:pPr>
        <w:ind w:left="2160" w:hanging="360"/>
      </w:pPr>
      <w:rPr>
        <w:rFonts w:ascii="Wingdings" w:hAnsi="Wingdings" w:hint="default"/>
      </w:rPr>
    </w:lvl>
    <w:lvl w:ilvl="3" w:tplc="1AB4BD50">
      <w:start w:val="1"/>
      <w:numFmt w:val="bullet"/>
      <w:lvlText w:val=""/>
      <w:lvlJc w:val="left"/>
      <w:pPr>
        <w:ind w:left="2880" w:hanging="360"/>
      </w:pPr>
      <w:rPr>
        <w:rFonts w:ascii="Symbol" w:hAnsi="Symbol" w:hint="default"/>
      </w:rPr>
    </w:lvl>
    <w:lvl w:ilvl="4" w:tplc="351CC38E">
      <w:start w:val="1"/>
      <w:numFmt w:val="bullet"/>
      <w:lvlText w:val="o"/>
      <w:lvlJc w:val="left"/>
      <w:pPr>
        <w:ind w:left="3600" w:hanging="360"/>
      </w:pPr>
      <w:rPr>
        <w:rFonts w:ascii="Courier New" w:hAnsi="Courier New" w:hint="default"/>
      </w:rPr>
    </w:lvl>
    <w:lvl w:ilvl="5" w:tplc="AFF8449A">
      <w:start w:val="1"/>
      <w:numFmt w:val="bullet"/>
      <w:lvlText w:val=""/>
      <w:lvlJc w:val="left"/>
      <w:pPr>
        <w:ind w:left="4320" w:hanging="360"/>
      </w:pPr>
      <w:rPr>
        <w:rFonts w:ascii="Wingdings" w:hAnsi="Wingdings" w:hint="default"/>
      </w:rPr>
    </w:lvl>
    <w:lvl w:ilvl="6" w:tplc="2E2A9048">
      <w:start w:val="1"/>
      <w:numFmt w:val="bullet"/>
      <w:lvlText w:val=""/>
      <w:lvlJc w:val="left"/>
      <w:pPr>
        <w:ind w:left="5040" w:hanging="360"/>
      </w:pPr>
      <w:rPr>
        <w:rFonts w:ascii="Symbol" w:hAnsi="Symbol" w:hint="default"/>
      </w:rPr>
    </w:lvl>
    <w:lvl w:ilvl="7" w:tplc="B676658C">
      <w:start w:val="1"/>
      <w:numFmt w:val="bullet"/>
      <w:lvlText w:val="o"/>
      <w:lvlJc w:val="left"/>
      <w:pPr>
        <w:ind w:left="5760" w:hanging="360"/>
      </w:pPr>
      <w:rPr>
        <w:rFonts w:ascii="Courier New" w:hAnsi="Courier New" w:hint="default"/>
      </w:rPr>
    </w:lvl>
    <w:lvl w:ilvl="8" w:tplc="1F4C0C98">
      <w:start w:val="1"/>
      <w:numFmt w:val="bullet"/>
      <w:lvlText w:val=""/>
      <w:lvlJc w:val="left"/>
      <w:pPr>
        <w:ind w:left="6480" w:hanging="360"/>
      </w:pPr>
      <w:rPr>
        <w:rFonts w:ascii="Wingdings" w:hAnsi="Wingdings" w:hint="default"/>
      </w:rPr>
    </w:lvl>
  </w:abstractNum>
  <w:abstractNum w:abstractNumId="8" w15:restartNumberingAfterBreak="0">
    <w:nsid w:val="5E8F003A"/>
    <w:multiLevelType w:val="hybridMultilevel"/>
    <w:tmpl w:val="FFFFFFFF"/>
    <w:lvl w:ilvl="0" w:tplc="EFD0B4F6">
      <w:start w:val="1"/>
      <w:numFmt w:val="bullet"/>
      <w:lvlText w:val=""/>
      <w:lvlJc w:val="left"/>
      <w:pPr>
        <w:ind w:left="720" w:hanging="360"/>
      </w:pPr>
      <w:rPr>
        <w:rFonts w:ascii="Symbol" w:hAnsi="Symbol" w:hint="default"/>
      </w:rPr>
    </w:lvl>
    <w:lvl w:ilvl="1" w:tplc="D74C343C">
      <w:start w:val="1"/>
      <w:numFmt w:val="bullet"/>
      <w:lvlText w:val="o"/>
      <w:lvlJc w:val="left"/>
      <w:pPr>
        <w:ind w:left="1440" w:hanging="360"/>
      </w:pPr>
      <w:rPr>
        <w:rFonts w:ascii="Courier New" w:hAnsi="Courier New" w:hint="default"/>
      </w:rPr>
    </w:lvl>
    <w:lvl w:ilvl="2" w:tplc="4C7EE470">
      <w:start w:val="1"/>
      <w:numFmt w:val="bullet"/>
      <w:lvlText w:val=""/>
      <w:lvlJc w:val="left"/>
      <w:pPr>
        <w:ind w:left="2160" w:hanging="360"/>
      </w:pPr>
      <w:rPr>
        <w:rFonts w:ascii="Wingdings" w:hAnsi="Wingdings" w:hint="default"/>
      </w:rPr>
    </w:lvl>
    <w:lvl w:ilvl="3" w:tplc="623C18A0">
      <w:start w:val="1"/>
      <w:numFmt w:val="bullet"/>
      <w:lvlText w:val=""/>
      <w:lvlJc w:val="left"/>
      <w:pPr>
        <w:ind w:left="2880" w:hanging="360"/>
      </w:pPr>
      <w:rPr>
        <w:rFonts w:ascii="Symbol" w:hAnsi="Symbol" w:hint="default"/>
      </w:rPr>
    </w:lvl>
    <w:lvl w:ilvl="4" w:tplc="0960155C">
      <w:start w:val="1"/>
      <w:numFmt w:val="bullet"/>
      <w:lvlText w:val="o"/>
      <w:lvlJc w:val="left"/>
      <w:pPr>
        <w:ind w:left="3600" w:hanging="360"/>
      </w:pPr>
      <w:rPr>
        <w:rFonts w:ascii="Courier New" w:hAnsi="Courier New" w:hint="default"/>
      </w:rPr>
    </w:lvl>
    <w:lvl w:ilvl="5" w:tplc="CE124576">
      <w:start w:val="1"/>
      <w:numFmt w:val="bullet"/>
      <w:lvlText w:val=""/>
      <w:lvlJc w:val="left"/>
      <w:pPr>
        <w:ind w:left="4320" w:hanging="360"/>
      </w:pPr>
      <w:rPr>
        <w:rFonts w:ascii="Wingdings" w:hAnsi="Wingdings" w:hint="default"/>
      </w:rPr>
    </w:lvl>
    <w:lvl w:ilvl="6" w:tplc="14D4857E">
      <w:start w:val="1"/>
      <w:numFmt w:val="bullet"/>
      <w:lvlText w:val=""/>
      <w:lvlJc w:val="left"/>
      <w:pPr>
        <w:ind w:left="5040" w:hanging="360"/>
      </w:pPr>
      <w:rPr>
        <w:rFonts w:ascii="Symbol" w:hAnsi="Symbol" w:hint="default"/>
      </w:rPr>
    </w:lvl>
    <w:lvl w:ilvl="7" w:tplc="D9E2607A">
      <w:start w:val="1"/>
      <w:numFmt w:val="bullet"/>
      <w:lvlText w:val="o"/>
      <w:lvlJc w:val="left"/>
      <w:pPr>
        <w:ind w:left="5760" w:hanging="360"/>
      </w:pPr>
      <w:rPr>
        <w:rFonts w:ascii="Courier New" w:hAnsi="Courier New" w:hint="default"/>
      </w:rPr>
    </w:lvl>
    <w:lvl w:ilvl="8" w:tplc="C0CC053A">
      <w:start w:val="1"/>
      <w:numFmt w:val="bullet"/>
      <w:lvlText w:val=""/>
      <w:lvlJc w:val="left"/>
      <w:pPr>
        <w:ind w:left="6480" w:hanging="360"/>
      </w:pPr>
      <w:rPr>
        <w:rFonts w:ascii="Wingdings" w:hAnsi="Wingdings" w:hint="default"/>
      </w:rPr>
    </w:lvl>
  </w:abstractNum>
  <w:abstractNum w:abstractNumId="9" w15:restartNumberingAfterBreak="0">
    <w:nsid w:val="6CF0FF7A"/>
    <w:multiLevelType w:val="hybridMultilevel"/>
    <w:tmpl w:val="FFFFFFFF"/>
    <w:lvl w:ilvl="0" w:tplc="FFD431E4">
      <w:start w:val="1"/>
      <w:numFmt w:val="bullet"/>
      <w:lvlText w:val=""/>
      <w:lvlJc w:val="left"/>
      <w:pPr>
        <w:ind w:left="720" w:hanging="360"/>
      </w:pPr>
      <w:rPr>
        <w:rFonts w:ascii="Symbol" w:hAnsi="Symbol" w:hint="default"/>
      </w:rPr>
    </w:lvl>
    <w:lvl w:ilvl="1" w:tplc="668A3660">
      <w:start w:val="1"/>
      <w:numFmt w:val="bullet"/>
      <w:lvlText w:val="o"/>
      <w:lvlJc w:val="left"/>
      <w:pPr>
        <w:ind w:left="1440" w:hanging="360"/>
      </w:pPr>
      <w:rPr>
        <w:rFonts w:ascii="Courier New" w:hAnsi="Courier New" w:hint="default"/>
      </w:rPr>
    </w:lvl>
    <w:lvl w:ilvl="2" w:tplc="71E27056">
      <w:start w:val="1"/>
      <w:numFmt w:val="bullet"/>
      <w:lvlText w:val=""/>
      <w:lvlJc w:val="left"/>
      <w:pPr>
        <w:ind w:left="2160" w:hanging="360"/>
      </w:pPr>
      <w:rPr>
        <w:rFonts w:ascii="Wingdings" w:hAnsi="Wingdings" w:hint="default"/>
      </w:rPr>
    </w:lvl>
    <w:lvl w:ilvl="3" w:tplc="08DE7244">
      <w:start w:val="1"/>
      <w:numFmt w:val="bullet"/>
      <w:lvlText w:val=""/>
      <w:lvlJc w:val="left"/>
      <w:pPr>
        <w:ind w:left="2880" w:hanging="360"/>
      </w:pPr>
      <w:rPr>
        <w:rFonts w:ascii="Symbol" w:hAnsi="Symbol" w:hint="default"/>
      </w:rPr>
    </w:lvl>
    <w:lvl w:ilvl="4" w:tplc="195E89D0">
      <w:start w:val="1"/>
      <w:numFmt w:val="bullet"/>
      <w:lvlText w:val="o"/>
      <w:lvlJc w:val="left"/>
      <w:pPr>
        <w:ind w:left="3600" w:hanging="360"/>
      </w:pPr>
      <w:rPr>
        <w:rFonts w:ascii="Courier New" w:hAnsi="Courier New" w:hint="default"/>
      </w:rPr>
    </w:lvl>
    <w:lvl w:ilvl="5" w:tplc="7F545924">
      <w:start w:val="1"/>
      <w:numFmt w:val="bullet"/>
      <w:lvlText w:val=""/>
      <w:lvlJc w:val="left"/>
      <w:pPr>
        <w:ind w:left="4320" w:hanging="360"/>
      </w:pPr>
      <w:rPr>
        <w:rFonts w:ascii="Wingdings" w:hAnsi="Wingdings" w:hint="default"/>
      </w:rPr>
    </w:lvl>
    <w:lvl w:ilvl="6" w:tplc="49CC6FF8">
      <w:start w:val="1"/>
      <w:numFmt w:val="bullet"/>
      <w:lvlText w:val=""/>
      <w:lvlJc w:val="left"/>
      <w:pPr>
        <w:ind w:left="5040" w:hanging="360"/>
      </w:pPr>
      <w:rPr>
        <w:rFonts w:ascii="Symbol" w:hAnsi="Symbol" w:hint="default"/>
      </w:rPr>
    </w:lvl>
    <w:lvl w:ilvl="7" w:tplc="FB3262FE">
      <w:start w:val="1"/>
      <w:numFmt w:val="bullet"/>
      <w:lvlText w:val="o"/>
      <w:lvlJc w:val="left"/>
      <w:pPr>
        <w:ind w:left="5760" w:hanging="360"/>
      </w:pPr>
      <w:rPr>
        <w:rFonts w:ascii="Courier New" w:hAnsi="Courier New" w:hint="default"/>
      </w:rPr>
    </w:lvl>
    <w:lvl w:ilvl="8" w:tplc="175C7D50">
      <w:start w:val="1"/>
      <w:numFmt w:val="bullet"/>
      <w:lvlText w:val=""/>
      <w:lvlJc w:val="left"/>
      <w:pPr>
        <w:ind w:left="6480" w:hanging="360"/>
      </w:pPr>
      <w:rPr>
        <w:rFonts w:ascii="Wingdings" w:hAnsi="Wingdings" w:hint="default"/>
      </w:rPr>
    </w:lvl>
  </w:abstractNum>
  <w:abstractNum w:abstractNumId="10" w15:restartNumberingAfterBreak="0">
    <w:nsid w:val="7671206C"/>
    <w:multiLevelType w:val="hybridMultilevel"/>
    <w:tmpl w:val="FFFFFFFF"/>
    <w:lvl w:ilvl="0" w:tplc="27FA245C">
      <w:start w:val="1"/>
      <w:numFmt w:val="bullet"/>
      <w:lvlText w:val=""/>
      <w:lvlJc w:val="left"/>
      <w:pPr>
        <w:ind w:left="720" w:hanging="360"/>
      </w:pPr>
      <w:rPr>
        <w:rFonts w:ascii="Symbol" w:hAnsi="Symbol" w:hint="default"/>
      </w:rPr>
    </w:lvl>
    <w:lvl w:ilvl="1" w:tplc="2B9C7D54">
      <w:start w:val="1"/>
      <w:numFmt w:val="bullet"/>
      <w:lvlText w:val="o"/>
      <w:lvlJc w:val="left"/>
      <w:pPr>
        <w:ind w:left="1440" w:hanging="360"/>
      </w:pPr>
      <w:rPr>
        <w:rFonts w:ascii="Courier New" w:hAnsi="Courier New" w:hint="default"/>
      </w:rPr>
    </w:lvl>
    <w:lvl w:ilvl="2" w:tplc="9FD43784">
      <w:start w:val="1"/>
      <w:numFmt w:val="bullet"/>
      <w:lvlText w:val=""/>
      <w:lvlJc w:val="left"/>
      <w:pPr>
        <w:ind w:left="2160" w:hanging="360"/>
      </w:pPr>
      <w:rPr>
        <w:rFonts w:ascii="Wingdings" w:hAnsi="Wingdings" w:hint="default"/>
      </w:rPr>
    </w:lvl>
    <w:lvl w:ilvl="3" w:tplc="13F4C22E">
      <w:start w:val="1"/>
      <w:numFmt w:val="bullet"/>
      <w:lvlText w:val=""/>
      <w:lvlJc w:val="left"/>
      <w:pPr>
        <w:ind w:left="2880" w:hanging="360"/>
      </w:pPr>
      <w:rPr>
        <w:rFonts w:ascii="Symbol" w:hAnsi="Symbol" w:hint="default"/>
      </w:rPr>
    </w:lvl>
    <w:lvl w:ilvl="4" w:tplc="15665AF4">
      <w:start w:val="1"/>
      <w:numFmt w:val="bullet"/>
      <w:lvlText w:val="o"/>
      <w:lvlJc w:val="left"/>
      <w:pPr>
        <w:ind w:left="3600" w:hanging="360"/>
      </w:pPr>
      <w:rPr>
        <w:rFonts w:ascii="Courier New" w:hAnsi="Courier New" w:hint="default"/>
      </w:rPr>
    </w:lvl>
    <w:lvl w:ilvl="5" w:tplc="C616BF46">
      <w:start w:val="1"/>
      <w:numFmt w:val="bullet"/>
      <w:lvlText w:val=""/>
      <w:lvlJc w:val="left"/>
      <w:pPr>
        <w:ind w:left="4320" w:hanging="360"/>
      </w:pPr>
      <w:rPr>
        <w:rFonts w:ascii="Wingdings" w:hAnsi="Wingdings" w:hint="default"/>
      </w:rPr>
    </w:lvl>
    <w:lvl w:ilvl="6" w:tplc="6B26ED02">
      <w:start w:val="1"/>
      <w:numFmt w:val="bullet"/>
      <w:lvlText w:val=""/>
      <w:lvlJc w:val="left"/>
      <w:pPr>
        <w:ind w:left="5040" w:hanging="360"/>
      </w:pPr>
      <w:rPr>
        <w:rFonts w:ascii="Symbol" w:hAnsi="Symbol" w:hint="default"/>
      </w:rPr>
    </w:lvl>
    <w:lvl w:ilvl="7" w:tplc="2BB4DD9C">
      <w:start w:val="1"/>
      <w:numFmt w:val="bullet"/>
      <w:lvlText w:val="o"/>
      <w:lvlJc w:val="left"/>
      <w:pPr>
        <w:ind w:left="5760" w:hanging="360"/>
      </w:pPr>
      <w:rPr>
        <w:rFonts w:ascii="Courier New" w:hAnsi="Courier New" w:hint="default"/>
      </w:rPr>
    </w:lvl>
    <w:lvl w:ilvl="8" w:tplc="50646AF8">
      <w:start w:val="1"/>
      <w:numFmt w:val="bullet"/>
      <w:lvlText w:val=""/>
      <w:lvlJc w:val="left"/>
      <w:pPr>
        <w:ind w:left="6480" w:hanging="360"/>
      </w:pPr>
      <w:rPr>
        <w:rFonts w:ascii="Wingdings" w:hAnsi="Wingdings" w:hint="default"/>
      </w:rPr>
    </w:lvl>
  </w:abstractNum>
  <w:num w:numId="1" w16cid:durableId="686172630">
    <w:abstractNumId w:val="8"/>
  </w:num>
  <w:num w:numId="2" w16cid:durableId="1279292457">
    <w:abstractNumId w:val="3"/>
  </w:num>
  <w:num w:numId="3" w16cid:durableId="108286114">
    <w:abstractNumId w:val="0"/>
  </w:num>
  <w:num w:numId="4" w16cid:durableId="442454977">
    <w:abstractNumId w:val="7"/>
  </w:num>
  <w:num w:numId="5" w16cid:durableId="1523283290">
    <w:abstractNumId w:val="1"/>
  </w:num>
  <w:num w:numId="6" w16cid:durableId="516846186">
    <w:abstractNumId w:val="2"/>
  </w:num>
  <w:num w:numId="7" w16cid:durableId="1072893224">
    <w:abstractNumId w:val="9"/>
  </w:num>
  <w:num w:numId="8" w16cid:durableId="138543744">
    <w:abstractNumId w:val="6"/>
  </w:num>
  <w:num w:numId="9" w16cid:durableId="1644000289">
    <w:abstractNumId w:val="10"/>
  </w:num>
  <w:num w:numId="10" w16cid:durableId="252124990">
    <w:abstractNumId w:val="5"/>
  </w:num>
  <w:num w:numId="11" w16cid:durableId="3870748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F53D7E"/>
    <w:rsid w:val="00080AC9"/>
    <w:rsid w:val="001F1DF1"/>
    <w:rsid w:val="002506FE"/>
    <w:rsid w:val="00324A35"/>
    <w:rsid w:val="0066234E"/>
    <w:rsid w:val="0097449D"/>
    <w:rsid w:val="009D4C71"/>
    <w:rsid w:val="00B10571"/>
    <w:rsid w:val="00B60570"/>
    <w:rsid w:val="00B75C54"/>
    <w:rsid w:val="00BB56A4"/>
    <w:rsid w:val="00D75C16"/>
    <w:rsid w:val="00D98580"/>
    <w:rsid w:val="00F32E44"/>
    <w:rsid w:val="02296BC8"/>
    <w:rsid w:val="02DEA2CE"/>
    <w:rsid w:val="02E09491"/>
    <w:rsid w:val="034AB674"/>
    <w:rsid w:val="038F55B2"/>
    <w:rsid w:val="0461D8A5"/>
    <w:rsid w:val="047C64F2"/>
    <w:rsid w:val="05647C6F"/>
    <w:rsid w:val="06183553"/>
    <w:rsid w:val="07401BE4"/>
    <w:rsid w:val="07B213F1"/>
    <w:rsid w:val="0A343372"/>
    <w:rsid w:val="0B7E0DBF"/>
    <w:rsid w:val="0BBC0143"/>
    <w:rsid w:val="0D09E769"/>
    <w:rsid w:val="1119F5BC"/>
    <w:rsid w:val="113A2289"/>
    <w:rsid w:val="11552CF9"/>
    <w:rsid w:val="1155FC46"/>
    <w:rsid w:val="1158F637"/>
    <w:rsid w:val="11DB7CF4"/>
    <w:rsid w:val="14104E01"/>
    <w:rsid w:val="147AFB6C"/>
    <w:rsid w:val="14E47A8F"/>
    <w:rsid w:val="14EFBCFC"/>
    <w:rsid w:val="153EF8B0"/>
    <w:rsid w:val="15FA477E"/>
    <w:rsid w:val="16AE8E4F"/>
    <w:rsid w:val="170701F0"/>
    <w:rsid w:val="18668BBB"/>
    <w:rsid w:val="18D629C2"/>
    <w:rsid w:val="194C5283"/>
    <w:rsid w:val="195BCF03"/>
    <w:rsid w:val="1A025C1C"/>
    <w:rsid w:val="1AF53D7E"/>
    <w:rsid w:val="1B9E2C7D"/>
    <w:rsid w:val="1CD22007"/>
    <w:rsid w:val="1D718234"/>
    <w:rsid w:val="1ED5CD3F"/>
    <w:rsid w:val="1F1213D5"/>
    <w:rsid w:val="2065ED2A"/>
    <w:rsid w:val="20719DA0"/>
    <w:rsid w:val="21857041"/>
    <w:rsid w:val="21AE2F07"/>
    <w:rsid w:val="221E8C32"/>
    <w:rsid w:val="23109E3D"/>
    <w:rsid w:val="237AC9A4"/>
    <w:rsid w:val="23E584F8"/>
    <w:rsid w:val="23ED727E"/>
    <w:rsid w:val="25169A05"/>
    <w:rsid w:val="2550DF3D"/>
    <w:rsid w:val="25562CF4"/>
    <w:rsid w:val="26B26A66"/>
    <w:rsid w:val="26FE520C"/>
    <w:rsid w:val="271D25BA"/>
    <w:rsid w:val="2784A207"/>
    <w:rsid w:val="27B17EC6"/>
    <w:rsid w:val="27E21E48"/>
    <w:rsid w:val="289A226D"/>
    <w:rsid w:val="28B8F61B"/>
    <w:rsid w:val="28ED8099"/>
    <w:rsid w:val="294D4F27"/>
    <w:rsid w:val="2A5CB402"/>
    <w:rsid w:val="2AE91F88"/>
    <w:rsid w:val="2BBB7E8B"/>
    <w:rsid w:val="2C36DD7F"/>
    <w:rsid w:val="2C698EAA"/>
    <w:rsid w:val="2C83CC8C"/>
    <w:rsid w:val="2C84EFE9"/>
    <w:rsid w:val="2CB06A3A"/>
    <w:rsid w:val="2D9454C4"/>
    <w:rsid w:val="2EA6C41F"/>
    <w:rsid w:val="2F302525"/>
    <w:rsid w:val="2F926517"/>
    <w:rsid w:val="2FBB6D4E"/>
    <w:rsid w:val="312D6660"/>
    <w:rsid w:val="32788A09"/>
    <w:rsid w:val="32C936C1"/>
    <w:rsid w:val="33AA9C16"/>
    <w:rsid w:val="34650722"/>
    <w:rsid w:val="34BDDB68"/>
    <w:rsid w:val="34DA6B31"/>
    <w:rsid w:val="350DC233"/>
    <w:rsid w:val="362BD22F"/>
    <w:rsid w:val="373B370A"/>
    <w:rsid w:val="37455D59"/>
    <w:rsid w:val="379CA7E4"/>
    <w:rsid w:val="38E12DBA"/>
    <w:rsid w:val="39336C5C"/>
    <w:rsid w:val="3936BB72"/>
    <w:rsid w:val="39E39482"/>
    <w:rsid w:val="3A7CFE1B"/>
    <w:rsid w:val="3AFF4352"/>
    <w:rsid w:val="3BCCC029"/>
    <w:rsid w:val="3C18CE7C"/>
    <w:rsid w:val="3D0A8E99"/>
    <w:rsid w:val="3D68908A"/>
    <w:rsid w:val="3D6906F9"/>
    <w:rsid w:val="3DB49EDD"/>
    <w:rsid w:val="3E50A071"/>
    <w:rsid w:val="3F15D4C8"/>
    <w:rsid w:val="3F7E6AB1"/>
    <w:rsid w:val="4073F23A"/>
    <w:rsid w:val="40E21950"/>
    <w:rsid w:val="41806D50"/>
    <w:rsid w:val="42132E5D"/>
    <w:rsid w:val="425026C4"/>
    <w:rsid w:val="42E19B77"/>
    <w:rsid w:val="431C3DB1"/>
    <w:rsid w:val="44158F4F"/>
    <w:rsid w:val="44CD9374"/>
    <w:rsid w:val="45E34AC8"/>
    <w:rsid w:val="46113334"/>
    <w:rsid w:val="466963D5"/>
    <w:rsid w:val="467662BB"/>
    <w:rsid w:val="477B8B54"/>
    <w:rsid w:val="477F1B29"/>
    <w:rsid w:val="47DEFB1F"/>
    <w:rsid w:val="4827342A"/>
    <w:rsid w:val="4905F1DA"/>
    <w:rsid w:val="492A269C"/>
    <w:rsid w:val="49BC6DFE"/>
    <w:rsid w:val="49C3048B"/>
    <w:rsid w:val="49D889ED"/>
    <w:rsid w:val="49F1A03C"/>
    <w:rsid w:val="4A5D975E"/>
    <w:rsid w:val="4A7ABC93"/>
    <w:rsid w:val="4A9B0F6B"/>
    <w:rsid w:val="4B14B2FE"/>
    <w:rsid w:val="4B274F96"/>
    <w:rsid w:val="4B4413A4"/>
    <w:rsid w:val="4B63962C"/>
    <w:rsid w:val="4B6B71A4"/>
    <w:rsid w:val="4CFAA54D"/>
    <w:rsid w:val="4D074205"/>
    <w:rsid w:val="4E307B9A"/>
    <w:rsid w:val="4E8DBEDA"/>
    <w:rsid w:val="4E9675AE"/>
    <w:rsid w:val="4F33CA0F"/>
    <w:rsid w:val="4FCC4BFB"/>
    <w:rsid w:val="4FFAC0B9"/>
    <w:rsid w:val="502FB7A7"/>
    <w:rsid w:val="511093B8"/>
    <w:rsid w:val="51A7AF4B"/>
    <w:rsid w:val="51BBB7BF"/>
    <w:rsid w:val="524B7034"/>
    <w:rsid w:val="5332617B"/>
    <w:rsid w:val="53397A4B"/>
    <w:rsid w:val="536EA811"/>
    <w:rsid w:val="5403011D"/>
    <w:rsid w:val="54DF500D"/>
    <w:rsid w:val="552F6498"/>
    <w:rsid w:val="55369A98"/>
    <w:rsid w:val="563B8D7F"/>
    <w:rsid w:val="5643790A"/>
    <w:rsid w:val="567B206E"/>
    <w:rsid w:val="56D26AF9"/>
    <w:rsid w:val="576B4161"/>
    <w:rsid w:val="593A0E29"/>
    <w:rsid w:val="59C6B2FB"/>
    <w:rsid w:val="5B8733E0"/>
    <w:rsid w:val="5BF4EAA5"/>
    <w:rsid w:val="5C0877DD"/>
    <w:rsid w:val="5CF6B6A9"/>
    <w:rsid w:val="5D80C44F"/>
    <w:rsid w:val="5E82DADD"/>
    <w:rsid w:val="5F9418C7"/>
    <w:rsid w:val="60B86511"/>
    <w:rsid w:val="60F17339"/>
    <w:rsid w:val="61CD96FB"/>
    <w:rsid w:val="621C4A45"/>
    <w:rsid w:val="622353C1"/>
    <w:rsid w:val="63711D9F"/>
    <w:rsid w:val="63B28C30"/>
    <w:rsid w:val="63CAC981"/>
    <w:rsid w:val="63F9CD58"/>
    <w:rsid w:val="6750C5A9"/>
    <w:rsid w:val="68DD68A1"/>
    <w:rsid w:val="6986A60A"/>
    <w:rsid w:val="6A3A0B05"/>
    <w:rsid w:val="6A526919"/>
    <w:rsid w:val="6AEC51CB"/>
    <w:rsid w:val="6B4959BC"/>
    <w:rsid w:val="6B93A083"/>
    <w:rsid w:val="6C84A76A"/>
    <w:rsid w:val="6DF6555F"/>
    <w:rsid w:val="6F8FD014"/>
    <w:rsid w:val="6FAE1FA1"/>
    <w:rsid w:val="6FD3AE3E"/>
    <w:rsid w:val="71750A3F"/>
    <w:rsid w:val="719E9C98"/>
    <w:rsid w:val="71B91A28"/>
    <w:rsid w:val="71C27E9F"/>
    <w:rsid w:val="72274CC9"/>
    <w:rsid w:val="72568EAF"/>
    <w:rsid w:val="733A6CF9"/>
    <w:rsid w:val="7354EA89"/>
    <w:rsid w:val="737D2FBD"/>
    <w:rsid w:val="73F416BB"/>
    <w:rsid w:val="74644F64"/>
    <w:rsid w:val="754CBA16"/>
    <w:rsid w:val="75BBEBA9"/>
    <w:rsid w:val="765FAE8C"/>
    <w:rsid w:val="77083E42"/>
    <w:rsid w:val="779BF026"/>
    <w:rsid w:val="77FB7EED"/>
    <w:rsid w:val="7858FB2E"/>
    <w:rsid w:val="7937C087"/>
    <w:rsid w:val="7A3FDF04"/>
    <w:rsid w:val="7A581C55"/>
    <w:rsid w:val="7AD390E8"/>
    <w:rsid w:val="7B8685D4"/>
    <w:rsid w:val="7CFAA972"/>
    <w:rsid w:val="7D8FBD1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53D7E"/>
  <w15:chartTrackingRefBased/>
  <w15:docId w15:val="{37419B41-16B0-4881-9B49-6434B70D0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75C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5C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C54"/>
  </w:style>
  <w:style w:type="paragraph" w:styleId="Footer">
    <w:name w:val="footer"/>
    <w:basedOn w:val="Normal"/>
    <w:link w:val="FooterChar"/>
    <w:uiPriority w:val="99"/>
    <w:unhideWhenUsed/>
    <w:rsid w:val="00B75C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C54"/>
  </w:style>
  <w:style w:type="character" w:customStyle="1" w:styleId="Heading2Char">
    <w:name w:val="Heading 2 Char"/>
    <w:basedOn w:val="DefaultParagraphFont"/>
    <w:link w:val="Heading2"/>
    <w:uiPriority w:val="9"/>
    <w:rsid w:val="00B75C5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75C54"/>
    <w:pPr>
      <w:ind w:left="720"/>
      <w:contextualSpacing/>
    </w:pPr>
  </w:style>
  <w:style w:type="character" w:styleId="Hyperlink">
    <w:name w:val="Hyperlink"/>
    <w:basedOn w:val="DefaultParagraphFont"/>
    <w:uiPriority w:val="99"/>
    <w:unhideWhenUsed/>
    <w:rsid w:val="00B75C54"/>
    <w:rPr>
      <w:color w:val="0563C1" w:themeColor="hyperlink"/>
      <w:u w:val="single"/>
    </w:rPr>
  </w:style>
  <w:style w:type="table" w:styleId="TableGrid">
    <w:name w:val="Table Grid"/>
    <w:basedOn w:val="TableNormal"/>
    <w:uiPriority w:val="59"/>
    <w:rsid w:val="00B75C5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e-marketingassociates.com/blog/advantages-of-product-diversif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878</Words>
  <Characters>5007</Characters>
  <Application>Microsoft Office Word</Application>
  <DocSecurity>4</DocSecurity>
  <Lines>41</Lines>
  <Paragraphs>11</Paragraphs>
  <ScaleCrop>false</ScaleCrop>
  <Company/>
  <LinksUpToDate>false</LinksUpToDate>
  <CharactersWithSpaces>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Rana Rajjoub (2312015)</dc:creator>
  <cp:keywords/>
  <dc:description/>
  <cp:lastModifiedBy>Rana Rajjoub (2312015)</cp:lastModifiedBy>
  <cp:revision>7</cp:revision>
  <dcterms:created xsi:type="dcterms:W3CDTF">2024-03-07T20:47:00Z</dcterms:created>
  <dcterms:modified xsi:type="dcterms:W3CDTF">2024-03-10T23:24:00Z</dcterms:modified>
</cp:coreProperties>
</file>