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0CCE2" w14:textId="7891C34B" w:rsidR="59E81BFD" w:rsidRDefault="19B8B9D2" w:rsidP="3AAF61A4">
      <w:pPr>
        <w:spacing w:line="276"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b/>
          <w:bCs/>
          <w:color w:val="000000" w:themeColor="text1"/>
          <w:sz w:val="24"/>
          <w:szCs w:val="24"/>
        </w:rPr>
        <w:t xml:space="preserve">Title: </w:t>
      </w:r>
      <w:r w:rsidR="59E81BFD">
        <w:tab/>
      </w:r>
      <w:r w:rsidR="59E81BFD">
        <w:tab/>
      </w:r>
      <w:r w:rsidR="59E81BFD">
        <w:tab/>
      </w:r>
      <w:r w:rsidRPr="3AAF61A4">
        <w:rPr>
          <w:rFonts w:ascii="Times New Roman" w:eastAsia="Times New Roman" w:hAnsi="Times New Roman" w:cs="Times New Roman"/>
          <w:color w:val="000000" w:themeColor="text1"/>
          <w:sz w:val="24"/>
          <w:szCs w:val="24"/>
        </w:rPr>
        <w:t>Nursing research project</w:t>
      </w:r>
      <w:r w:rsidRPr="3AAF61A4">
        <w:rPr>
          <w:rFonts w:ascii="Times New Roman" w:eastAsia="Times New Roman" w:hAnsi="Times New Roman" w:cs="Times New Roman"/>
          <w:b/>
          <w:bCs/>
          <w:color w:val="000000" w:themeColor="text1"/>
          <w:sz w:val="24"/>
          <w:szCs w:val="24"/>
        </w:rPr>
        <w:t xml:space="preserve">: </w:t>
      </w:r>
      <w:r w:rsidRPr="3AAF61A4">
        <w:rPr>
          <w:rFonts w:ascii="Times New Roman" w:eastAsia="Times New Roman" w:hAnsi="Times New Roman" w:cs="Times New Roman"/>
          <w:color w:val="000000" w:themeColor="text1"/>
          <w:sz w:val="24"/>
          <w:szCs w:val="24"/>
        </w:rPr>
        <w:t xml:space="preserve">Lifelong Effects of Adverse Childhood </w:t>
      </w:r>
      <w:r w:rsidR="59E81BFD">
        <w:tab/>
      </w:r>
      <w:r w:rsidR="59E81BFD">
        <w:tab/>
      </w:r>
      <w:r w:rsidR="59E81BFD">
        <w:tab/>
      </w:r>
      <w:r w:rsidR="59E81BFD">
        <w:tab/>
      </w:r>
      <w:r w:rsidRPr="3AAF61A4">
        <w:rPr>
          <w:rFonts w:ascii="Times New Roman" w:eastAsia="Times New Roman" w:hAnsi="Times New Roman" w:cs="Times New Roman"/>
          <w:color w:val="000000" w:themeColor="text1"/>
          <w:sz w:val="24"/>
          <w:szCs w:val="24"/>
        </w:rPr>
        <w:t>Experiences</w:t>
      </w:r>
    </w:p>
    <w:p w14:paraId="536136E0" w14:textId="0BB4E818" w:rsidR="59E81BFD" w:rsidRDefault="19B8B9D2" w:rsidP="3AAF61A4">
      <w:pPr>
        <w:spacing w:line="360"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b/>
          <w:bCs/>
          <w:color w:val="000000" w:themeColor="text1"/>
          <w:sz w:val="24"/>
          <w:szCs w:val="24"/>
        </w:rPr>
        <w:t xml:space="preserve">Student Name: </w:t>
      </w:r>
      <w:r w:rsidR="59E81BFD">
        <w:tab/>
      </w:r>
      <w:r w:rsidRPr="3AAF61A4">
        <w:rPr>
          <w:rFonts w:ascii="Times New Roman" w:eastAsia="Times New Roman" w:hAnsi="Times New Roman" w:cs="Times New Roman"/>
          <w:color w:val="000000" w:themeColor="text1"/>
          <w:sz w:val="24"/>
          <w:szCs w:val="24"/>
        </w:rPr>
        <w:t>Jenna Jones</w:t>
      </w:r>
    </w:p>
    <w:p w14:paraId="2D938F47" w14:textId="6DA0E07E" w:rsidR="59E81BFD" w:rsidRDefault="19B8B9D2" w:rsidP="3AAF61A4">
      <w:pPr>
        <w:spacing w:line="360"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b/>
          <w:bCs/>
          <w:color w:val="000000" w:themeColor="text1"/>
          <w:sz w:val="24"/>
          <w:szCs w:val="24"/>
        </w:rPr>
        <w:t>Student Number:</w:t>
      </w:r>
      <w:r w:rsidRPr="3AAF61A4">
        <w:rPr>
          <w:rFonts w:ascii="Times New Roman" w:eastAsia="Times New Roman" w:hAnsi="Times New Roman" w:cs="Times New Roman"/>
          <w:color w:val="000000" w:themeColor="text1"/>
          <w:sz w:val="24"/>
          <w:szCs w:val="24"/>
        </w:rPr>
        <w:t xml:space="preserve"> </w:t>
      </w:r>
      <w:r w:rsidR="59E81BFD">
        <w:tab/>
      </w:r>
      <w:r w:rsidRPr="3AAF61A4">
        <w:rPr>
          <w:rFonts w:ascii="Times New Roman" w:eastAsia="Times New Roman" w:hAnsi="Times New Roman" w:cs="Times New Roman"/>
          <w:color w:val="000000" w:themeColor="text1"/>
          <w:sz w:val="24"/>
          <w:szCs w:val="24"/>
        </w:rPr>
        <w:t>2206023</w:t>
      </w:r>
    </w:p>
    <w:p w14:paraId="09CF8173" w14:textId="47C035DC" w:rsidR="59E81BFD" w:rsidRDefault="19B8B9D2" w:rsidP="3AAF61A4">
      <w:pPr>
        <w:spacing w:line="360"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b/>
          <w:bCs/>
          <w:color w:val="000000" w:themeColor="text1"/>
          <w:sz w:val="24"/>
          <w:szCs w:val="24"/>
        </w:rPr>
        <w:t>Lecturer Name:</w:t>
      </w:r>
      <w:r w:rsidRPr="3AAF61A4">
        <w:rPr>
          <w:rFonts w:ascii="Times New Roman" w:eastAsia="Times New Roman" w:hAnsi="Times New Roman" w:cs="Times New Roman"/>
          <w:color w:val="000000" w:themeColor="text1"/>
          <w:sz w:val="24"/>
          <w:szCs w:val="24"/>
        </w:rPr>
        <w:t xml:space="preserve"> </w:t>
      </w:r>
      <w:r w:rsidR="59E81BFD">
        <w:tab/>
      </w:r>
      <w:r w:rsidRPr="3AAF61A4">
        <w:rPr>
          <w:rFonts w:ascii="Times New Roman" w:eastAsia="Times New Roman" w:hAnsi="Times New Roman" w:cs="Times New Roman"/>
          <w:color w:val="000000" w:themeColor="text1"/>
          <w:sz w:val="24"/>
          <w:szCs w:val="24"/>
        </w:rPr>
        <w:t>Ben Duxbury</w:t>
      </w:r>
    </w:p>
    <w:p w14:paraId="0A6AA409" w14:textId="044FA101"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251E8148" w14:textId="061FC462"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7D02BCD8" w14:textId="6BD015B0"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1D459A08" w14:textId="2458FED9"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4253E404" w14:textId="690052A6"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75DDBD1F" w14:textId="7224D710"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0014F555" w14:textId="3AE94556"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7AEEAB71" w14:textId="11236D53"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011DA2B4" w14:textId="2B4E65DE"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1A775FB9" w14:textId="315C146B"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3A5F595F" w14:textId="63CCD2A6"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6A80FACC" w14:textId="494EAE0C"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1245FD40" w14:textId="55B1FDA7"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4495380D" w14:textId="79EF0CBB"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39E97613" w14:textId="528F3CD8"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0D4F7A6F" w14:textId="00A18AAC"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70B4739B" w14:textId="0777E247"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71E6F4A0" w14:textId="5A1AB100"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02A9A849" w14:textId="643EE687"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4D4627E8" w14:textId="7F4BCDFD"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4B46230C" w14:textId="6D17A153" w:rsidR="59E81BFD" w:rsidRDefault="59E81BFD" w:rsidP="3AAF61A4">
      <w:pPr>
        <w:spacing w:line="360" w:lineRule="auto"/>
        <w:rPr>
          <w:rFonts w:ascii="Times New Roman" w:eastAsia="Times New Roman" w:hAnsi="Times New Roman" w:cs="Times New Roman"/>
          <w:b/>
          <w:bCs/>
          <w:color w:val="000000" w:themeColor="text1"/>
          <w:sz w:val="24"/>
          <w:szCs w:val="24"/>
        </w:rPr>
      </w:pPr>
    </w:p>
    <w:p w14:paraId="2C94E81B" w14:textId="3F3E2A50" w:rsidR="59E81BFD" w:rsidRDefault="59E81BFD" w:rsidP="3AAF61A4">
      <w:pPr>
        <w:spacing w:line="360" w:lineRule="auto"/>
        <w:rPr>
          <w:rFonts w:ascii="Times New Roman" w:eastAsia="Times New Roman" w:hAnsi="Times New Roman" w:cs="Times New Roman"/>
          <w:sz w:val="24"/>
          <w:szCs w:val="24"/>
        </w:rPr>
      </w:pPr>
      <w:r w:rsidRPr="3AAF61A4">
        <w:rPr>
          <w:rFonts w:ascii="Times New Roman" w:eastAsia="Times New Roman" w:hAnsi="Times New Roman" w:cs="Times New Roman"/>
          <w:b/>
          <w:bCs/>
          <w:color w:val="000000" w:themeColor="text1"/>
          <w:sz w:val="24"/>
          <w:szCs w:val="24"/>
        </w:rPr>
        <w:t>Abstract</w:t>
      </w:r>
    </w:p>
    <w:p w14:paraId="0D299401" w14:textId="06472024" w:rsidR="3F9747A9" w:rsidRDefault="7685C074" w:rsidP="622F3B2C">
      <w:pPr>
        <w:rPr>
          <w:rFonts w:ascii="Times New Roman" w:eastAsia="Times New Roman" w:hAnsi="Times New Roman" w:cs="Times New Roman"/>
          <w:sz w:val="24"/>
          <w:szCs w:val="24"/>
        </w:rPr>
      </w:pPr>
      <w:r w:rsidRPr="3AAF61A4">
        <w:rPr>
          <w:rFonts w:ascii="Times New Roman" w:eastAsia="Times New Roman" w:hAnsi="Times New Roman" w:cs="Times New Roman"/>
          <w:sz w:val="24"/>
          <w:szCs w:val="24"/>
        </w:rPr>
        <w:t>The project focuses on Adverse Childhood Experiences (ACEs) and their consequences in adulthood</w:t>
      </w:r>
      <w:r w:rsidR="3F9747A9" w:rsidRPr="3AAF61A4">
        <w:rPr>
          <w:rFonts w:ascii="Times New Roman" w:eastAsia="Times New Roman" w:hAnsi="Times New Roman" w:cs="Times New Roman"/>
          <w:sz w:val="24"/>
          <w:szCs w:val="24"/>
        </w:rPr>
        <w:t>. Two topics were explored: alcohol addiction and mental wellbeing. This research implemented empirical research methods. Adverse childhood experiences have a formally proclaimed impact on a person's health. ACEs are connected to alcohol addiction and disorders of mental health. There is proof that ACEs can end up causing lengthy health complications. The Welsh Government should concentrate on integrating early prevention and intervention systems, trying to raise awareness of adverse childhood experiences within all public service professionals, assisting communities by fostering equal/reciprocal connections with public services, and making investments in long-term preventative measures, in accordance with the recommendations.</w:t>
      </w:r>
    </w:p>
    <w:p w14:paraId="41B74345" w14:textId="7ACCCE3A" w:rsidR="622F3B2C" w:rsidRDefault="622F3B2C" w:rsidP="622F3B2C">
      <w:pPr>
        <w:rPr>
          <w:rFonts w:ascii="Times New Roman" w:eastAsia="Times New Roman" w:hAnsi="Times New Roman" w:cs="Times New Roman"/>
          <w:b/>
          <w:bCs/>
          <w:sz w:val="24"/>
          <w:szCs w:val="24"/>
        </w:rPr>
      </w:pPr>
    </w:p>
    <w:p w14:paraId="5B3D643E" w14:textId="486FD607" w:rsidR="622F3B2C" w:rsidRDefault="622F3B2C" w:rsidP="622F3B2C">
      <w:pPr>
        <w:rPr>
          <w:rFonts w:ascii="Times New Roman" w:eastAsia="Times New Roman" w:hAnsi="Times New Roman" w:cs="Times New Roman"/>
          <w:b/>
          <w:bCs/>
          <w:sz w:val="24"/>
          <w:szCs w:val="24"/>
        </w:rPr>
      </w:pPr>
    </w:p>
    <w:p w14:paraId="7422B1C2" w14:textId="622DF633" w:rsidR="7016DAC1" w:rsidRDefault="7016DAC1" w:rsidP="3AAF61A4">
      <w:pPr>
        <w:rPr>
          <w:rFonts w:ascii="Times New Roman" w:eastAsia="Times New Roman" w:hAnsi="Times New Roman" w:cs="Times New Roman"/>
          <w:b/>
          <w:bCs/>
          <w:sz w:val="24"/>
          <w:szCs w:val="24"/>
        </w:rPr>
      </w:pPr>
    </w:p>
    <w:p w14:paraId="6DBF1789" w14:textId="2131A6B8" w:rsidR="7016DAC1" w:rsidRDefault="7016DAC1" w:rsidP="3AAF61A4">
      <w:pPr>
        <w:rPr>
          <w:rFonts w:ascii="Times New Roman" w:eastAsia="Times New Roman" w:hAnsi="Times New Roman" w:cs="Times New Roman"/>
          <w:b/>
          <w:bCs/>
          <w:sz w:val="24"/>
          <w:szCs w:val="24"/>
        </w:rPr>
      </w:pPr>
    </w:p>
    <w:p w14:paraId="7C0A7B5F" w14:textId="19E908BD" w:rsidR="7016DAC1" w:rsidRDefault="7016DAC1" w:rsidP="3AAF61A4">
      <w:pPr>
        <w:rPr>
          <w:rFonts w:ascii="Times New Roman" w:eastAsia="Times New Roman" w:hAnsi="Times New Roman" w:cs="Times New Roman"/>
          <w:b/>
          <w:bCs/>
          <w:sz w:val="24"/>
          <w:szCs w:val="24"/>
        </w:rPr>
      </w:pPr>
    </w:p>
    <w:p w14:paraId="0D82BAC7" w14:textId="36C5119D" w:rsidR="7016DAC1" w:rsidRDefault="7016DAC1" w:rsidP="3AAF61A4">
      <w:pPr>
        <w:rPr>
          <w:rFonts w:ascii="Times New Roman" w:eastAsia="Times New Roman" w:hAnsi="Times New Roman" w:cs="Times New Roman"/>
          <w:b/>
          <w:bCs/>
          <w:sz w:val="24"/>
          <w:szCs w:val="24"/>
        </w:rPr>
      </w:pPr>
    </w:p>
    <w:p w14:paraId="50D0D9C8" w14:textId="746AADA3" w:rsidR="7016DAC1" w:rsidRDefault="7016DAC1" w:rsidP="3AAF61A4">
      <w:pPr>
        <w:rPr>
          <w:rFonts w:ascii="Times New Roman" w:eastAsia="Times New Roman" w:hAnsi="Times New Roman" w:cs="Times New Roman"/>
          <w:b/>
          <w:bCs/>
          <w:sz w:val="24"/>
          <w:szCs w:val="24"/>
        </w:rPr>
      </w:pPr>
    </w:p>
    <w:p w14:paraId="22529104" w14:textId="63FFF630" w:rsidR="7016DAC1" w:rsidRDefault="7016DAC1" w:rsidP="3AAF61A4">
      <w:pPr>
        <w:rPr>
          <w:rFonts w:ascii="Times New Roman" w:eastAsia="Times New Roman" w:hAnsi="Times New Roman" w:cs="Times New Roman"/>
          <w:b/>
          <w:bCs/>
          <w:sz w:val="24"/>
          <w:szCs w:val="24"/>
        </w:rPr>
      </w:pPr>
    </w:p>
    <w:p w14:paraId="50E4E1A7" w14:textId="75FEFFA1" w:rsidR="7016DAC1" w:rsidRDefault="7016DAC1" w:rsidP="3AAF61A4">
      <w:pPr>
        <w:rPr>
          <w:rFonts w:ascii="Times New Roman" w:eastAsia="Times New Roman" w:hAnsi="Times New Roman" w:cs="Times New Roman"/>
          <w:b/>
          <w:bCs/>
          <w:sz w:val="24"/>
          <w:szCs w:val="24"/>
        </w:rPr>
      </w:pPr>
    </w:p>
    <w:p w14:paraId="4D405342" w14:textId="1788EDE8" w:rsidR="7016DAC1" w:rsidRDefault="7016DAC1" w:rsidP="3AAF61A4">
      <w:pPr>
        <w:rPr>
          <w:rFonts w:ascii="Times New Roman" w:eastAsia="Times New Roman" w:hAnsi="Times New Roman" w:cs="Times New Roman"/>
          <w:b/>
          <w:bCs/>
          <w:sz w:val="24"/>
          <w:szCs w:val="24"/>
        </w:rPr>
      </w:pPr>
    </w:p>
    <w:p w14:paraId="054BC740" w14:textId="6BCD5965" w:rsidR="7016DAC1" w:rsidRDefault="7016DAC1" w:rsidP="3AAF61A4">
      <w:pPr>
        <w:rPr>
          <w:rFonts w:ascii="Times New Roman" w:eastAsia="Times New Roman" w:hAnsi="Times New Roman" w:cs="Times New Roman"/>
          <w:b/>
          <w:bCs/>
          <w:sz w:val="24"/>
          <w:szCs w:val="24"/>
        </w:rPr>
      </w:pPr>
    </w:p>
    <w:p w14:paraId="31515E90" w14:textId="2DD1FEB7" w:rsidR="7016DAC1" w:rsidRDefault="7016DAC1" w:rsidP="3AAF61A4">
      <w:pPr>
        <w:rPr>
          <w:rFonts w:ascii="Times New Roman" w:eastAsia="Times New Roman" w:hAnsi="Times New Roman" w:cs="Times New Roman"/>
          <w:b/>
          <w:bCs/>
          <w:sz w:val="24"/>
          <w:szCs w:val="24"/>
        </w:rPr>
      </w:pPr>
    </w:p>
    <w:p w14:paraId="403B4FFE" w14:textId="57586CAF" w:rsidR="7016DAC1" w:rsidRDefault="7016DAC1" w:rsidP="3AAF61A4">
      <w:pPr>
        <w:rPr>
          <w:rFonts w:ascii="Times New Roman" w:eastAsia="Times New Roman" w:hAnsi="Times New Roman" w:cs="Times New Roman"/>
          <w:b/>
          <w:bCs/>
          <w:sz w:val="24"/>
          <w:szCs w:val="24"/>
        </w:rPr>
      </w:pPr>
    </w:p>
    <w:p w14:paraId="324F838F" w14:textId="21BD5F8C" w:rsidR="7016DAC1" w:rsidRDefault="7016DAC1" w:rsidP="3AAF61A4">
      <w:pPr>
        <w:rPr>
          <w:rFonts w:ascii="Times New Roman" w:eastAsia="Times New Roman" w:hAnsi="Times New Roman" w:cs="Times New Roman"/>
          <w:b/>
          <w:bCs/>
          <w:sz w:val="24"/>
          <w:szCs w:val="24"/>
        </w:rPr>
      </w:pPr>
    </w:p>
    <w:p w14:paraId="1905C0F1" w14:textId="386BB91A" w:rsidR="7016DAC1" w:rsidRDefault="7016DAC1" w:rsidP="3AAF61A4">
      <w:pPr>
        <w:rPr>
          <w:rFonts w:ascii="Times New Roman" w:eastAsia="Times New Roman" w:hAnsi="Times New Roman" w:cs="Times New Roman"/>
          <w:b/>
          <w:bCs/>
          <w:sz w:val="24"/>
          <w:szCs w:val="24"/>
        </w:rPr>
      </w:pPr>
    </w:p>
    <w:p w14:paraId="1659DED3" w14:textId="3E3B2BCA" w:rsidR="7016DAC1" w:rsidRDefault="7016DAC1" w:rsidP="3AAF61A4">
      <w:pPr>
        <w:rPr>
          <w:rFonts w:ascii="Times New Roman" w:eastAsia="Times New Roman" w:hAnsi="Times New Roman" w:cs="Times New Roman"/>
          <w:b/>
          <w:bCs/>
          <w:sz w:val="24"/>
          <w:szCs w:val="24"/>
        </w:rPr>
      </w:pPr>
    </w:p>
    <w:p w14:paraId="75F8E78C" w14:textId="3CD5606C" w:rsidR="7016DAC1" w:rsidRDefault="7016DAC1" w:rsidP="3AAF61A4">
      <w:pPr>
        <w:rPr>
          <w:rFonts w:ascii="Times New Roman" w:eastAsia="Times New Roman" w:hAnsi="Times New Roman" w:cs="Times New Roman"/>
          <w:b/>
          <w:bCs/>
          <w:sz w:val="24"/>
          <w:szCs w:val="24"/>
        </w:rPr>
      </w:pPr>
    </w:p>
    <w:p w14:paraId="7D5E8C06" w14:textId="792FD8C2" w:rsidR="7016DAC1" w:rsidRDefault="7016DAC1" w:rsidP="3AAF61A4">
      <w:pPr>
        <w:rPr>
          <w:rFonts w:ascii="Times New Roman" w:eastAsia="Times New Roman" w:hAnsi="Times New Roman" w:cs="Times New Roman"/>
          <w:b/>
          <w:bCs/>
          <w:sz w:val="24"/>
          <w:szCs w:val="24"/>
        </w:rPr>
      </w:pPr>
    </w:p>
    <w:p w14:paraId="6B1F5BFF" w14:textId="653D76FC" w:rsidR="7016DAC1" w:rsidRDefault="7016DAC1" w:rsidP="3AAF61A4">
      <w:pPr>
        <w:rPr>
          <w:rFonts w:ascii="Times New Roman" w:eastAsia="Times New Roman" w:hAnsi="Times New Roman" w:cs="Times New Roman"/>
          <w:b/>
          <w:bCs/>
          <w:sz w:val="24"/>
          <w:szCs w:val="24"/>
        </w:rPr>
      </w:pPr>
    </w:p>
    <w:p w14:paraId="404E5081" w14:textId="24A8E938" w:rsidR="7016DAC1" w:rsidRDefault="7016DAC1" w:rsidP="3AAF61A4">
      <w:pPr>
        <w:spacing w:line="360" w:lineRule="auto"/>
        <w:rPr>
          <w:rFonts w:ascii="Times New Roman" w:eastAsia="Times New Roman" w:hAnsi="Times New Roman" w:cs="Times New Roman"/>
          <w:b/>
          <w:bCs/>
          <w:color w:val="000000" w:themeColor="text1"/>
          <w:sz w:val="24"/>
          <w:szCs w:val="24"/>
        </w:rPr>
      </w:pPr>
    </w:p>
    <w:p w14:paraId="6CEC3D85" w14:textId="551F0BCC" w:rsidR="7016DAC1" w:rsidRDefault="7016DAC1" w:rsidP="3AAF61A4">
      <w:pPr>
        <w:spacing w:line="360" w:lineRule="auto"/>
        <w:rPr>
          <w:rFonts w:ascii="Times New Roman" w:eastAsia="Times New Roman" w:hAnsi="Times New Roman" w:cs="Times New Roman"/>
          <w:b/>
          <w:bCs/>
          <w:color w:val="000000" w:themeColor="text1"/>
          <w:sz w:val="24"/>
          <w:szCs w:val="24"/>
        </w:rPr>
      </w:pPr>
    </w:p>
    <w:p w14:paraId="51779784" w14:textId="7908CB02" w:rsidR="7016DAC1" w:rsidRDefault="74A2351C" w:rsidP="3AAF61A4">
      <w:pPr>
        <w:spacing w:line="360"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b/>
          <w:bCs/>
          <w:color w:val="000000" w:themeColor="text1"/>
          <w:sz w:val="24"/>
          <w:szCs w:val="24"/>
        </w:rPr>
        <w:t>Page of Contents</w:t>
      </w:r>
    </w:p>
    <w:p w14:paraId="577926DA" w14:textId="7A3DBE6C" w:rsidR="7016DAC1" w:rsidRDefault="74A2351C" w:rsidP="3AAF61A4">
      <w:pPr>
        <w:spacing w:line="360"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b/>
          <w:bCs/>
          <w:color w:val="000000" w:themeColor="text1"/>
          <w:sz w:val="24"/>
          <w:szCs w:val="24"/>
        </w:rPr>
        <w:t>Section</w:t>
      </w:r>
      <w:r w:rsidR="7016DAC1">
        <w:tab/>
      </w:r>
      <w:r w:rsidR="7016DAC1">
        <w:tab/>
      </w:r>
      <w:r w:rsidR="7016DAC1">
        <w:tab/>
      </w:r>
      <w:r w:rsidR="7016DAC1">
        <w:tab/>
      </w:r>
      <w:r w:rsidR="7016DAC1">
        <w:tab/>
      </w:r>
      <w:r w:rsidR="7016DAC1">
        <w:tab/>
      </w:r>
      <w:r w:rsidR="7016DAC1">
        <w:tab/>
      </w:r>
      <w:r w:rsidRPr="3AAF61A4">
        <w:rPr>
          <w:rFonts w:ascii="Times New Roman" w:eastAsia="Times New Roman" w:hAnsi="Times New Roman" w:cs="Times New Roman"/>
          <w:b/>
          <w:bCs/>
          <w:color w:val="000000" w:themeColor="text1"/>
          <w:sz w:val="24"/>
          <w:szCs w:val="24"/>
        </w:rPr>
        <w:t>Page</w:t>
      </w:r>
    </w:p>
    <w:p w14:paraId="765FD4FB" w14:textId="003DE732" w:rsidR="7016DAC1" w:rsidRDefault="74A2351C" w:rsidP="3AAF61A4">
      <w:pPr>
        <w:spacing w:line="360"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Title</w:t>
      </w:r>
      <w:r w:rsidR="7016DAC1">
        <w:tab/>
      </w:r>
      <w:r w:rsidR="7016DAC1">
        <w:tab/>
      </w:r>
      <w:r w:rsidR="7016DAC1">
        <w:tab/>
      </w:r>
      <w:r w:rsidR="7016DAC1">
        <w:tab/>
      </w:r>
      <w:r w:rsidR="7016DAC1">
        <w:tab/>
      </w:r>
      <w:r w:rsidR="7016DAC1">
        <w:tab/>
      </w:r>
      <w:r w:rsidR="7016DAC1">
        <w:tab/>
      </w:r>
      <w:r w:rsidR="7016DAC1">
        <w:tab/>
      </w:r>
      <w:r w:rsidRPr="3AAF61A4">
        <w:rPr>
          <w:rFonts w:ascii="Times New Roman" w:eastAsia="Times New Roman" w:hAnsi="Times New Roman" w:cs="Times New Roman"/>
          <w:color w:val="000000" w:themeColor="text1"/>
          <w:sz w:val="24"/>
          <w:szCs w:val="24"/>
        </w:rPr>
        <w:t>i*</w:t>
      </w:r>
    </w:p>
    <w:p w14:paraId="23D6A1A8" w14:textId="20B0EF8E" w:rsidR="7016DAC1" w:rsidRDefault="74A2351C" w:rsidP="3AAF61A4">
      <w:pPr>
        <w:spacing w:line="360"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Abstract</w:t>
      </w:r>
      <w:r w:rsidR="7016DAC1">
        <w:tab/>
      </w:r>
      <w:r w:rsidR="7016DAC1">
        <w:tab/>
      </w:r>
      <w:r w:rsidR="7016DAC1">
        <w:tab/>
      </w:r>
      <w:r w:rsidR="7016DAC1">
        <w:tab/>
      </w:r>
      <w:r w:rsidR="7016DAC1">
        <w:tab/>
      </w:r>
      <w:r w:rsidR="7016DAC1">
        <w:tab/>
      </w:r>
      <w:r w:rsidR="7016DAC1">
        <w:tab/>
      </w:r>
      <w:r w:rsidRPr="3AAF61A4">
        <w:rPr>
          <w:rFonts w:ascii="Times New Roman" w:eastAsia="Times New Roman" w:hAnsi="Times New Roman" w:cs="Times New Roman"/>
          <w:color w:val="000000" w:themeColor="text1"/>
          <w:sz w:val="24"/>
          <w:szCs w:val="24"/>
        </w:rPr>
        <w:t>ii*</w:t>
      </w:r>
    </w:p>
    <w:p w14:paraId="1FD1CBF0" w14:textId="6698BCA8" w:rsidR="7016DAC1" w:rsidRDefault="74A2351C" w:rsidP="3AAF61A4">
      <w:pPr>
        <w:spacing w:line="360"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Page of Contents</w:t>
      </w:r>
      <w:r w:rsidR="7016DAC1">
        <w:tab/>
      </w:r>
      <w:r w:rsidR="7016DAC1">
        <w:tab/>
      </w:r>
      <w:r w:rsidR="7016DAC1">
        <w:tab/>
      </w:r>
      <w:r w:rsidR="7016DAC1">
        <w:tab/>
      </w:r>
      <w:r w:rsidR="7016DAC1">
        <w:tab/>
      </w:r>
      <w:r w:rsidR="7016DAC1">
        <w:tab/>
      </w:r>
      <w:r w:rsidRPr="3AAF61A4">
        <w:rPr>
          <w:rFonts w:ascii="Times New Roman" w:eastAsia="Times New Roman" w:hAnsi="Times New Roman" w:cs="Times New Roman"/>
          <w:color w:val="000000" w:themeColor="text1"/>
          <w:sz w:val="24"/>
          <w:szCs w:val="24"/>
        </w:rPr>
        <w:t xml:space="preserve">iii* </w:t>
      </w:r>
    </w:p>
    <w:p w14:paraId="556193FA" w14:textId="2F52B14A" w:rsidR="7016DAC1" w:rsidRDefault="74A2351C" w:rsidP="3AAF61A4">
      <w:pPr>
        <w:spacing w:line="360"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Introduction</w:t>
      </w:r>
      <w:r w:rsidR="7016DAC1">
        <w:tab/>
      </w:r>
      <w:r w:rsidR="7016DAC1">
        <w:tab/>
      </w:r>
      <w:r w:rsidR="7016DAC1">
        <w:tab/>
      </w:r>
      <w:r w:rsidR="7016DAC1">
        <w:tab/>
      </w:r>
      <w:r w:rsidR="7016DAC1">
        <w:tab/>
      </w:r>
      <w:r w:rsidR="7016DAC1">
        <w:tab/>
      </w:r>
      <w:r w:rsidR="7016DAC1">
        <w:tab/>
      </w:r>
      <w:r w:rsidRPr="3AAF61A4">
        <w:rPr>
          <w:rFonts w:ascii="Times New Roman" w:eastAsia="Times New Roman" w:hAnsi="Times New Roman" w:cs="Times New Roman"/>
          <w:color w:val="000000" w:themeColor="text1"/>
          <w:sz w:val="24"/>
          <w:szCs w:val="24"/>
        </w:rPr>
        <w:t>1</w:t>
      </w:r>
    </w:p>
    <w:p w14:paraId="1210E6A2" w14:textId="5D3C132E" w:rsidR="7016DAC1" w:rsidRDefault="74A2351C" w:rsidP="3AAF61A4">
      <w:pPr>
        <w:spacing w:line="360"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Nursing research project:</w:t>
      </w:r>
      <w:r w:rsidRPr="3AAF61A4">
        <w:rPr>
          <w:rFonts w:ascii="Times New Roman" w:eastAsia="Times New Roman" w:hAnsi="Times New Roman" w:cs="Times New Roman"/>
          <w:b/>
          <w:bCs/>
          <w:color w:val="000000" w:themeColor="text1"/>
          <w:sz w:val="24"/>
          <w:szCs w:val="24"/>
        </w:rPr>
        <w:t xml:space="preserve"> </w:t>
      </w:r>
      <w:r w:rsidRPr="3AAF61A4">
        <w:rPr>
          <w:rFonts w:ascii="Times New Roman" w:eastAsia="Times New Roman" w:hAnsi="Times New Roman" w:cs="Times New Roman"/>
          <w:color w:val="000000" w:themeColor="text1"/>
          <w:sz w:val="24"/>
          <w:szCs w:val="24"/>
        </w:rPr>
        <w:t xml:space="preserve">Lifelong </w:t>
      </w:r>
      <w:r w:rsidR="7016DAC1">
        <w:tab/>
      </w:r>
      <w:r w:rsidR="7016DAC1">
        <w:tab/>
      </w:r>
      <w:r w:rsidR="7016DAC1">
        <w:tab/>
      </w:r>
      <w:r w:rsidR="7016DAC1">
        <w:tab/>
      </w:r>
      <w:r w:rsidRPr="3AAF61A4">
        <w:rPr>
          <w:rFonts w:ascii="Times New Roman" w:eastAsia="Times New Roman" w:hAnsi="Times New Roman" w:cs="Times New Roman"/>
          <w:color w:val="000000" w:themeColor="text1"/>
          <w:sz w:val="24"/>
          <w:szCs w:val="24"/>
        </w:rPr>
        <w:t>2</w:t>
      </w:r>
    </w:p>
    <w:p w14:paraId="089171CB" w14:textId="7E0E57FB" w:rsidR="7016DAC1" w:rsidRDefault="74A2351C" w:rsidP="3AAF61A4">
      <w:pPr>
        <w:spacing w:line="360"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Effects of Adverse Childhood Experiences </w:t>
      </w:r>
    </w:p>
    <w:p w14:paraId="55A29C05" w14:textId="14803E5E" w:rsidR="7016DAC1" w:rsidRDefault="74A2351C" w:rsidP="3AAF61A4">
      <w:pPr>
        <w:spacing w:line="360"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Background</w:t>
      </w:r>
    </w:p>
    <w:p w14:paraId="706AFBC6" w14:textId="53AD8B09" w:rsidR="7016DAC1" w:rsidRDefault="74A2351C" w:rsidP="073035AB">
      <w:pPr>
        <w:spacing w:line="360" w:lineRule="auto"/>
        <w:rPr>
          <w:rFonts w:ascii="Times New Roman" w:eastAsia="Times New Roman" w:hAnsi="Times New Roman" w:cs="Times New Roman"/>
          <w:color w:val="20313B"/>
          <w:sz w:val="24"/>
          <w:szCs w:val="24"/>
        </w:rPr>
      </w:pPr>
      <w:r w:rsidRPr="073035AB">
        <w:rPr>
          <w:rFonts w:ascii="Times New Roman" w:eastAsia="Times New Roman" w:hAnsi="Times New Roman" w:cs="Times New Roman"/>
          <w:color w:val="20313B"/>
          <w:sz w:val="24"/>
          <w:szCs w:val="24"/>
        </w:rPr>
        <w:t>Adulthood adverse childhood experiences, including</w:t>
      </w:r>
      <w:r w:rsidR="7016DAC1">
        <w:tab/>
      </w:r>
      <w:r w:rsidR="0E4CA356" w:rsidRPr="073035AB">
        <w:rPr>
          <w:rFonts w:ascii="Times New Roman" w:eastAsia="Times New Roman" w:hAnsi="Times New Roman" w:cs="Times New Roman"/>
          <w:color w:val="20313B"/>
          <w:sz w:val="24"/>
          <w:szCs w:val="24"/>
        </w:rPr>
        <w:t>5</w:t>
      </w:r>
      <w:r w:rsidR="7016DAC1">
        <w:tab/>
      </w:r>
    </w:p>
    <w:p w14:paraId="53F28820" w14:textId="190F418E" w:rsidR="7016DAC1" w:rsidRDefault="74A2351C" w:rsidP="3AAF61A4">
      <w:pPr>
        <w:spacing w:line="360" w:lineRule="auto"/>
        <w:rPr>
          <w:rFonts w:ascii="Times New Roman" w:eastAsia="Times New Roman" w:hAnsi="Times New Roman" w:cs="Times New Roman"/>
          <w:color w:val="20313B"/>
          <w:sz w:val="24"/>
          <w:szCs w:val="24"/>
        </w:rPr>
      </w:pPr>
      <w:r w:rsidRPr="3AAF61A4">
        <w:rPr>
          <w:rFonts w:ascii="Times New Roman" w:eastAsia="Times New Roman" w:hAnsi="Times New Roman" w:cs="Times New Roman"/>
          <w:color w:val="20313B"/>
          <w:sz w:val="24"/>
          <w:szCs w:val="24"/>
        </w:rPr>
        <w:t xml:space="preserve"> alcohol abuse, and their effects</w:t>
      </w:r>
    </w:p>
    <w:p w14:paraId="1E348DE2" w14:textId="1589DC3F" w:rsidR="7016DAC1" w:rsidRDefault="74A2351C" w:rsidP="073035AB">
      <w:pPr>
        <w:spacing w:line="360" w:lineRule="auto"/>
        <w:rPr>
          <w:rFonts w:ascii="Times New Roman" w:eastAsia="Times New Roman" w:hAnsi="Times New Roman" w:cs="Times New Roman"/>
          <w:color w:val="20313B"/>
          <w:sz w:val="24"/>
          <w:szCs w:val="24"/>
        </w:rPr>
      </w:pPr>
      <w:r w:rsidRPr="073035AB">
        <w:rPr>
          <w:rFonts w:ascii="Times New Roman" w:eastAsia="Times New Roman" w:hAnsi="Times New Roman" w:cs="Times New Roman"/>
          <w:color w:val="20313B"/>
          <w:sz w:val="24"/>
          <w:szCs w:val="24"/>
        </w:rPr>
        <w:t xml:space="preserve">Adverse childhood experiences and their influence </w:t>
      </w:r>
      <w:r w:rsidR="7016DAC1">
        <w:tab/>
      </w:r>
      <w:r w:rsidR="7016DAC1">
        <w:tab/>
      </w:r>
      <w:r w:rsidR="258AF93F" w:rsidRPr="073035AB">
        <w:rPr>
          <w:rFonts w:ascii="Times New Roman" w:eastAsia="Times New Roman" w:hAnsi="Times New Roman" w:cs="Times New Roman"/>
          <w:color w:val="20313B"/>
          <w:sz w:val="24"/>
          <w:szCs w:val="24"/>
        </w:rPr>
        <w:t>8</w:t>
      </w:r>
    </w:p>
    <w:p w14:paraId="16A6E0F4" w14:textId="54A27D62" w:rsidR="7016DAC1" w:rsidRDefault="74A2351C" w:rsidP="3AAF61A4">
      <w:pPr>
        <w:spacing w:line="360" w:lineRule="auto"/>
        <w:rPr>
          <w:rFonts w:ascii="Times New Roman" w:eastAsia="Times New Roman" w:hAnsi="Times New Roman" w:cs="Times New Roman"/>
          <w:color w:val="20313B"/>
          <w:sz w:val="24"/>
          <w:szCs w:val="24"/>
        </w:rPr>
      </w:pPr>
      <w:r w:rsidRPr="3AAF61A4">
        <w:rPr>
          <w:rFonts w:ascii="Times New Roman" w:eastAsia="Times New Roman" w:hAnsi="Times New Roman" w:cs="Times New Roman"/>
          <w:color w:val="20313B"/>
          <w:sz w:val="24"/>
          <w:szCs w:val="24"/>
        </w:rPr>
        <w:t>on mental health in adults</w:t>
      </w:r>
      <w:r w:rsidR="7016DAC1">
        <w:tab/>
      </w:r>
      <w:r w:rsidR="7016DAC1">
        <w:tab/>
      </w:r>
      <w:r w:rsidR="7016DAC1">
        <w:tab/>
      </w:r>
      <w:r w:rsidR="7016DAC1">
        <w:tab/>
      </w:r>
      <w:r w:rsidR="7016DAC1">
        <w:tab/>
      </w:r>
    </w:p>
    <w:p w14:paraId="19C0E15A" w14:textId="25480C63" w:rsidR="7016DAC1" w:rsidRDefault="74A2351C" w:rsidP="073035AB">
      <w:pPr>
        <w:spacing w:line="360" w:lineRule="auto"/>
        <w:rPr>
          <w:rFonts w:ascii="Times New Roman" w:eastAsia="Times New Roman" w:hAnsi="Times New Roman" w:cs="Times New Roman"/>
          <w:color w:val="20313B"/>
          <w:sz w:val="24"/>
          <w:szCs w:val="24"/>
        </w:rPr>
      </w:pPr>
      <w:r w:rsidRPr="073035AB">
        <w:rPr>
          <w:rFonts w:ascii="Times New Roman" w:eastAsia="Times New Roman" w:hAnsi="Times New Roman" w:cs="Times New Roman"/>
          <w:color w:val="20313B"/>
          <w:sz w:val="24"/>
          <w:szCs w:val="24"/>
        </w:rPr>
        <w:t>Conclusions and Recommendations</w:t>
      </w:r>
      <w:r w:rsidR="7016DAC1">
        <w:tab/>
      </w:r>
      <w:r w:rsidR="7016DAC1">
        <w:tab/>
      </w:r>
      <w:r w:rsidR="7016DAC1">
        <w:tab/>
      </w:r>
      <w:r w:rsidR="7016DAC1">
        <w:tab/>
      </w:r>
      <w:r w:rsidR="25953920" w:rsidRPr="073035AB">
        <w:rPr>
          <w:rFonts w:ascii="Times New Roman" w:eastAsia="Times New Roman" w:hAnsi="Times New Roman" w:cs="Times New Roman"/>
          <w:color w:val="20313B"/>
          <w:sz w:val="24"/>
          <w:szCs w:val="24"/>
        </w:rPr>
        <w:t>10</w:t>
      </w:r>
    </w:p>
    <w:p w14:paraId="220A5C72" w14:textId="0E10E727" w:rsidR="7016DAC1" w:rsidRDefault="74A2351C" w:rsidP="073035AB">
      <w:pPr>
        <w:spacing w:line="360" w:lineRule="auto"/>
        <w:rPr>
          <w:rFonts w:ascii="Times New Roman" w:eastAsia="Times New Roman" w:hAnsi="Times New Roman" w:cs="Times New Roman"/>
          <w:color w:val="20313B"/>
          <w:sz w:val="24"/>
          <w:szCs w:val="24"/>
        </w:rPr>
      </w:pPr>
      <w:r w:rsidRPr="073035AB">
        <w:rPr>
          <w:rFonts w:ascii="Times New Roman" w:eastAsia="Times New Roman" w:hAnsi="Times New Roman" w:cs="Times New Roman"/>
          <w:color w:val="20313B"/>
          <w:sz w:val="24"/>
          <w:szCs w:val="24"/>
        </w:rPr>
        <w:t>Reference</w:t>
      </w:r>
      <w:r w:rsidR="7016DAC1">
        <w:tab/>
      </w:r>
      <w:r w:rsidR="7016DAC1">
        <w:tab/>
      </w:r>
      <w:r w:rsidR="7016DAC1">
        <w:tab/>
      </w:r>
      <w:r w:rsidR="7016DAC1">
        <w:tab/>
      </w:r>
      <w:r w:rsidR="7016DAC1">
        <w:tab/>
      </w:r>
      <w:r w:rsidR="7016DAC1">
        <w:tab/>
      </w:r>
      <w:r w:rsidR="7016DAC1">
        <w:tab/>
      </w:r>
      <w:r w:rsidRPr="073035AB">
        <w:rPr>
          <w:rFonts w:ascii="Times New Roman" w:eastAsia="Times New Roman" w:hAnsi="Times New Roman" w:cs="Times New Roman"/>
          <w:color w:val="20313B"/>
          <w:sz w:val="24"/>
          <w:szCs w:val="24"/>
        </w:rPr>
        <w:t>1</w:t>
      </w:r>
      <w:r w:rsidR="10255A0A" w:rsidRPr="073035AB">
        <w:rPr>
          <w:rFonts w:ascii="Times New Roman" w:eastAsia="Times New Roman" w:hAnsi="Times New Roman" w:cs="Times New Roman"/>
          <w:color w:val="20313B"/>
          <w:sz w:val="24"/>
          <w:szCs w:val="24"/>
        </w:rPr>
        <w:t>1</w:t>
      </w:r>
    </w:p>
    <w:p w14:paraId="082C5A21" w14:textId="55A0A8B8" w:rsidR="7016DAC1" w:rsidRDefault="7016DAC1" w:rsidP="3AAF61A4">
      <w:pPr>
        <w:spacing w:line="360" w:lineRule="auto"/>
        <w:rPr>
          <w:rFonts w:ascii="Times New Roman" w:eastAsia="Times New Roman" w:hAnsi="Times New Roman" w:cs="Times New Roman"/>
          <w:color w:val="20313B"/>
          <w:sz w:val="24"/>
          <w:szCs w:val="24"/>
        </w:rPr>
      </w:pPr>
    </w:p>
    <w:p w14:paraId="7A66C0CB" w14:textId="02AF52B4" w:rsidR="7016DAC1" w:rsidRDefault="7016DAC1" w:rsidP="3AAF61A4">
      <w:pPr>
        <w:spacing w:line="360" w:lineRule="auto"/>
        <w:rPr>
          <w:rFonts w:ascii="Times New Roman" w:eastAsia="Times New Roman" w:hAnsi="Times New Roman" w:cs="Times New Roman"/>
          <w:color w:val="20313B"/>
          <w:sz w:val="24"/>
          <w:szCs w:val="24"/>
        </w:rPr>
      </w:pPr>
    </w:p>
    <w:p w14:paraId="453E6B42" w14:textId="413D578D" w:rsidR="7016DAC1" w:rsidRDefault="7016DAC1" w:rsidP="3AAF61A4">
      <w:pPr>
        <w:spacing w:line="360" w:lineRule="auto"/>
        <w:rPr>
          <w:rFonts w:ascii="Times New Roman" w:eastAsia="Times New Roman" w:hAnsi="Times New Roman" w:cs="Times New Roman"/>
          <w:color w:val="20313B"/>
          <w:sz w:val="24"/>
          <w:szCs w:val="24"/>
        </w:rPr>
      </w:pPr>
    </w:p>
    <w:p w14:paraId="09C69997" w14:textId="7C287473" w:rsidR="7016DAC1" w:rsidRDefault="7016DAC1" w:rsidP="3AAF61A4">
      <w:pPr>
        <w:spacing w:line="360" w:lineRule="auto"/>
        <w:rPr>
          <w:rFonts w:ascii="Times New Roman" w:eastAsia="Times New Roman" w:hAnsi="Times New Roman" w:cs="Times New Roman"/>
          <w:color w:val="000000" w:themeColor="text1"/>
          <w:sz w:val="24"/>
          <w:szCs w:val="24"/>
        </w:rPr>
      </w:pPr>
    </w:p>
    <w:p w14:paraId="2BC4E253" w14:textId="331948A8" w:rsidR="7016DAC1" w:rsidRDefault="7016DAC1" w:rsidP="3AAF61A4">
      <w:pPr>
        <w:rPr>
          <w:rFonts w:ascii="Times New Roman" w:eastAsia="Times New Roman" w:hAnsi="Times New Roman" w:cs="Times New Roman"/>
          <w:b/>
          <w:bCs/>
          <w:sz w:val="24"/>
          <w:szCs w:val="24"/>
        </w:rPr>
      </w:pPr>
    </w:p>
    <w:p w14:paraId="6EE2E1B6" w14:textId="36B0B46C" w:rsidR="7016DAC1" w:rsidRDefault="7016DAC1" w:rsidP="3AAF61A4">
      <w:pPr>
        <w:rPr>
          <w:rFonts w:ascii="Times New Roman" w:eastAsia="Times New Roman" w:hAnsi="Times New Roman" w:cs="Times New Roman"/>
          <w:b/>
          <w:bCs/>
          <w:sz w:val="24"/>
          <w:szCs w:val="24"/>
        </w:rPr>
      </w:pPr>
    </w:p>
    <w:p w14:paraId="7A6DEA6C" w14:textId="65354249" w:rsidR="7016DAC1" w:rsidRDefault="7016DAC1" w:rsidP="3AAF61A4">
      <w:pPr>
        <w:rPr>
          <w:rFonts w:ascii="Times New Roman" w:eastAsia="Times New Roman" w:hAnsi="Times New Roman" w:cs="Times New Roman"/>
          <w:b/>
          <w:bCs/>
          <w:sz w:val="24"/>
          <w:szCs w:val="24"/>
        </w:rPr>
      </w:pPr>
    </w:p>
    <w:p w14:paraId="7339EF34" w14:textId="5FE7A62D" w:rsidR="7016DAC1" w:rsidRDefault="7016DAC1" w:rsidP="3AAF61A4">
      <w:pPr>
        <w:rPr>
          <w:rFonts w:ascii="Times New Roman" w:eastAsia="Times New Roman" w:hAnsi="Times New Roman" w:cs="Times New Roman"/>
          <w:b/>
          <w:bCs/>
          <w:sz w:val="24"/>
          <w:szCs w:val="24"/>
        </w:rPr>
      </w:pPr>
    </w:p>
    <w:p w14:paraId="61C635C6" w14:textId="55D892C7" w:rsidR="7016DAC1" w:rsidRDefault="7016DAC1" w:rsidP="3AAF61A4">
      <w:pPr>
        <w:rPr>
          <w:rFonts w:ascii="Times New Roman" w:eastAsia="Times New Roman" w:hAnsi="Times New Roman" w:cs="Times New Roman"/>
          <w:b/>
          <w:bCs/>
          <w:sz w:val="24"/>
          <w:szCs w:val="24"/>
        </w:rPr>
      </w:pPr>
    </w:p>
    <w:p w14:paraId="21FD9667" w14:textId="561058D4" w:rsidR="7016DAC1" w:rsidRDefault="7016DAC1" w:rsidP="3AAF61A4">
      <w:pPr>
        <w:rPr>
          <w:rFonts w:ascii="Times New Roman" w:eastAsia="Times New Roman" w:hAnsi="Times New Roman" w:cs="Times New Roman"/>
          <w:b/>
          <w:bCs/>
          <w:sz w:val="24"/>
          <w:szCs w:val="24"/>
        </w:rPr>
      </w:pPr>
    </w:p>
    <w:p w14:paraId="0FE7F7B5" w14:textId="2E070E42" w:rsidR="7016DAC1" w:rsidRDefault="7016DAC1" w:rsidP="3AAF61A4">
      <w:pPr>
        <w:rPr>
          <w:rFonts w:ascii="Times New Roman" w:eastAsia="Times New Roman" w:hAnsi="Times New Roman" w:cs="Times New Roman"/>
          <w:b/>
          <w:bCs/>
          <w:sz w:val="24"/>
          <w:szCs w:val="24"/>
        </w:rPr>
      </w:pPr>
    </w:p>
    <w:p w14:paraId="76DDFCBC" w14:textId="62AB073B" w:rsidR="7016DAC1" w:rsidRDefault="7016DAC1" w:rsidP="3AAF61A4">
      <w:pPr>
        <w:rPr>
          <w:rFonts w:ascii="Times New Roman" w:eastAsia="Times New Roman" w:hAnsi="Times New Roman" w:cs="Times New Roman"/>
          <w:b/>
          <w:bCs/>
          <w:sz w:val="24"/>
          <w:szCs w:val="24"/>
        </w:rPr>
      </w:pPr>
    </w:p>
    <w:p w14:paraId="40BEC2C8" w14:textId="6FA66E8D" w:rsidR="7016DAC1" w:rsidRDefault="7016DAC1" w:rsidP="3AAF61A4">
      <w:pPr>
        <w:rPr>
          <w:rFonts w:ascii="Times New Roman" w:eastAsia="Times New Roman" w:hAnsi="Times New Roman" w:cs="Times New Roman"/>
          <w:b/>
          <w:bCs/>
          <w:sz w:val="24"/>
          <w:szCs w:val="24"/>
        </w:rPr>
      </w:pPr>
      <w:r w:rsidRPr="3AAF61A4">
        <w:rPr>
          <w:rFonts w:ascii="Times New Roman" w:eastAsia="Times New Roman" w:hAnsi="Times New Roman" w:cs="Times New Roman"/>
          <w:b/>
          <w:bCs/>
          <w:sz w:val="24"/>
          <w:szCs w:val="24"/>
        </w:rPr>
        <w:t>Introduction</w:t>
      </w:r>
    </w:p>
    <w:p w14:paraId="5E5787A5" w14:textId="49240A7D" w:rsidR="004B1200" w:rsidRDefault="7016DAC1" w:rsidP="51334D63">
      <w:pPr>
        <w:rPr>
          <w:rFonts w:ascii="Times New Roman" w:eastAsia="Times New Roman" w:hAnsi="Times New Roman" w:cs="Times New Roman"/>
          <w:sz w:val="24"/>
          <w:szCs w:val="24"/>
        </w:rPr>
      </w:pPr>
      <w:r w:rsidRPr="29058C52">
        <w:rPr>
          <w:rFonts w:ascii="Times New Roman" w:eastAsia="Times New Roman" w:hAnsi="Times New Roman" w:cs="Times New Roman"/>
          <w:sz w:val="24"/>
          <w:szCs w:val="24"/>
        </w:rPr>
        <w:t>The project investigates adverse childhood experiences and their long-term effects on a person as an adult. This is currently a problem area in Wales, affecting the health and social care sectors</w:t>
      </w:r>
      <w:r w:rsidR="5F74CB80" w:rsidRPr="29058C52">
        <w:rPr>
          <w:rFonts w:ascii="Times New Roman" w:eastAsia="Times New Roman" w:hAnsi="Times New Roman" w:cs="Times New Roman"/>
          <w:sz w:val="24"/>
          <w:szCs w:val="24"/>
        </w:rPr>
        <w:t xml:space="preserve"> A research project on ACEs and their implications on health-harming habits in Welsh adults was appointed by Public Health Wales (2016)</w:t>
      </w:r>
      <w:r w:rsidRPr="29058C52">
        <w:rPr>
          <w:rFonts w:ascii="Times New Roman" w:eastAsia="Times New Roman" w:hAnsi="Times New Roman" w:cs="Times New Roman"/>
          <w:sz w:val="24"/>
          <w:szCs w:val="24"/>
        </w:rPr>
        <w:t xml:space="preserve">, </w:t>
      </w:r>
      <w:r w:rsidR="4AF99497" w:rsidRPr="29058C52">
        <w:rPr>
          <w:rFonts w:ascii="Times New Roman" w:eastAsia="Times New Roman" w:hAnsi="Times New Roman" w:cs="Times New Roman"/>
          <w:sz w:val="24"/>
          <w:szCs w:val="24"/>
        </w:rPr>
        <w:t>which enabled the Welsh Government in reaching an agreement to emphasise this challenge</w:t>
      </w:r>
      <w:r w:rsidRPr="29058C52">
        <w:rPr>
          <w:rFonts w:ascii="Times New Roman" w:eastAsia="Times New Roman" w:hAnsi="Times New Roman" w:cs="Times New Roman"/>
          <w:sz w:val="24"/>
          <w:szCs w:val="24"/>
        </w:rPr>
        <w:t>. Furthermore, it emphasises the significance of research in nursing today.</w:t>
      </w:r>
    </w:p>
    <w:p w14:paraId="05C3D385" w14:textId="382FF8C3" w:rsidR="0123EE8E" w:rsidRDefault="0123EE8E" w:rsidP="29058C52">
      <w:pPr>
        <w:spacing w:line="257" w:lineRule="auto"/>
        <w:rPr>
          <w:rFonts w:ascii="Times New Roman" w:eastAsia="Times New Roman" w:hAnsi="Times New Roman" w:cs="Times New Roman"/>
          <w:color w:val="20313B"/>
          <w:sz w:val="24"/>
          <w:szCs w:val="24"/>
        </w:rPr>
      </w:pPr>
      <w:r w:rsidRPr="29058C52">
        <w:rPr>
          <w:rFonts w:ascii="Times New Roman" w:eastAsia="Times New Roman" w:hAnsi="Times New Roman" w:cs="Times New Roman"/>
          <w:color w:val="20313B"/>
          <w:sz w:val="24"/>
          <w:szCs w:val="24"/>
        </w:rPr>
        <w:t>'Health research incorporates systematic collection or evaluation of information with the goal of gaining generalizable expertise to comprehend health challenges and install an improved response to them,' according to the World Health Organization (2022).</w:t>
      </w:r>
    </w:p>
    <w:p w14:paraId="4F503AC8" w14:textId="5FDB7C56" w:rsidR="56967784" w:rsidRDefault="56967784" w:rsidP="51334D63">
      <w:pPr>
        <w:spacing w:line="257" w:lineRule="auto"/>
        <w:rPr>
          <w:rFonts w:ascii="Times New Roman" w:eastAsia="Times New Roman" w:hAnsi="Times New Roman" w:cs="Times New Roman"/>
          <w:color w:val="20313B"/>
          <w:sz w:val="24"/>
          <w:szCs w:val="24"/>
        </w:rPr>
      </w:pPr>
      <w:r w:rsidRPr="51334D63">
        <w:rPr>
          <w:rFonts w:ascii="Times New Roman" w:eastAsia="Times New Roman" w:hAnsi="Times New Roman" w:cs="Times New Roman"/>
          <w:color w:val="20313B"/>
          <w:sz w:val="24"/>
          <w:szCs w:val="24"/>
        </w:rPr>
        <w:t xml:space="preserve">Fitzpatrick and Kazer (2006) state the purpose of nursing research is to create a body of knowledge on which nurses can base their practice. </w:t>
      </w:r>
      <w:r w:rsidR="15D84111" w:rsidRPr="51334D63">
        <w:rPr>
          <w:rFonts w:ascii="Times New Roman" w:eastAsia="Times New Roman" w:hAnsi="Times New Roman" w:cs="Times New Roman"/>
          <w:color w:val="20313B"/>
          <w:sz w:val="24"/>
          <w:szCs w:val="24"/>
        </w:rPr>
        <w:t>The term "evidence-based medicine" emerged in the 1980s because of scientific proof being used to determine what is best practise. As clinical decision-making became increasingly important to clinicians other than physicians, the term "evidence-based practise" evolved. Experts began to refer to evidence-based healthcare as the process of making decisions about a selected population based on research evidence (Beyea and Slattery, 2006).</w:t>
      </w:r>
    </w:p>
    <w:p w14:paraId="11222354" w14:textId="426877F4" w:rsidR="053DD0BD" w:rsidRDefault="053DD0BD" w:rsidP="51334D63">
      <w:pPr>
        <w:spacing w:line="257" w:lineRule="auto"/>
        <w:rPr>
          <w:rFonts w:ascii="Times New Roman" w:eastAsia="Times New Roman" w:hAnsi="Times New Roman" w:cs="Times New Roman"/>
          <w:color w:val="20313B"/>
          <w:sz w:val="24"/>
          <w:szCs w:val="24"/>
        </w:rPr>
      </w:pPr>
      <w:r w:rsidRPr="51334D63">
        <w:rPr>
          <w:rFonts w:ascii="Times New Roman" w:eastAsia="Times New Roman" w:hAnsi="Times New Roman" w:cs="Times New Roman"/>
          <w:color w:val="20313B"/>
          <w:sz w:val="24"/>
          <w:szCs w:val="24"/>
        </w:rPr>
        <w:t>The Nursing and Midwifery Council requires practise nurses to use evidence as part of the Code, which serves as a reference point for all revalidation requirements. Any information or advice given must be based on the best available evidence, including advice regarding the use of any healthcare products or services (Warren, 2015).</w:t>
      </w:r>
    </w:p>
    <w:p w14:paraId="714DCF77" w14:textId="302E65B2" w:rsidR="053DD0BD" w:rsidRDefault="053DD0BD" w:rsidP="51334D63">
      <w:pPr>
        <w:spacing w:line="360" w:lineRule="auto"/>
      </w:pPr>
      <w:r w:rsidRPr="51334D63">
        <w:rPr>
          <w:rFonts w:ascii="Times New Roman" w:eastAsia="Times New Roman" w:hAnsi="Times New Roman" w:cs="Times New Roman"/>
          <w:color w:val="20313B"/>
          <w:sz w:val="24"/>
          <w:szCs w:val="24"/>
        </w:rPr>
        <w:t>The aim of this nursing research project is to demonstrate the serious effects ACEs have on the Welsh population by presenting statistics, examining the findings, and providing recommendations.</w:t>
      </w:r>
    </w:p>
    <w:p w14:paraId="2FD5AD3F" w14:textId="4841DAF2" w:rsidR="51334D63" w:rsidRDefault="51334D63" w:rsidP="51334D63">
      <w:pPr>
        <w:spacing w:line="257" w:lineRule="auto"/>
        <w:rPr>
          <w:rFonts w:ascii="Times New Roman" w:eastAsia="Times New Roman" w:hAnsi="Times New Roman" w:cs="Times New Roman"/>
          <w:color w:val="20313B"/>
          <w:sz w:val="24"/>
          <w:szCs w:val="24"/>
        </w:rPr>
      </w:pPr>
    </w:p>
    <w:p w14:paraId="46DF333E" w14:textId="71E92978" w:rsidR="51334D63" w:rsidRDefault="51334D63" w:rsidP="51334D63">
      <w:pPr>
        <w:spacing w:line="257" w:lineRule="auto"/>
        <w:rPr>
          <w:rFonts w:ascii="Times New Roman" w:eastAsia="Times New Roman" w:hAnsi="Times New Roman" w:cs="Times New Roman"/>
          <w:color w:val="20313B"/>
          <w:sz w:val="24"/>
          <w:szCs w:val="24"/>
        </w:rPr>
      </w:pPr>
    </w:p>
    <w:p w14:paraId="6BE3EFF3" w14:textId="60F28E6C" w:rsidR="51334D63" w:rsidRDefault="51334D63" w:rsidP="51334D63">
      <w:pPr>
        <w:spacing w:line="257" w:lineRule="auto"/>
        <w:rPr>
          <w:rFonts w:ascii="Times New Roman" w:eastAsia="Times New Roman" w:hAnsi="Times New Roman" w:cs="Times New Roman"/>
          <w:color w:val="20313B"/>
          <w:sz w:val="24"/>
          <w:szCs w:val="24"/>
        </w:rPr>
      </w:pPr>
    </w:p>
    <w:p w14:paraId="34189620" w14:textId="76947B0B" w:rsidR="3AAF61A4" w:rsidRDefault="3AAF61A4" w:rsidP="3AAF61A4">
      <w:pPr>
        <w:spacing w:line="360" w:lineRule="auto"/>
        <w:rPr>
          <w:rFonts w:ascii="Times New Roman" w:eastAsia="Times New Roman" w:hAnsi="Times New Roman" w:cs="Times New Roman"/>
          <w:b/>
          <w:bCs/>
          <w:color w:val="000000" w:themeColor="text1"/>
          <w:sz w:val="24"/>
          <w:szCs w:val="24"/>
        </w:rPr>
      </w:pPr>
    </w:p>
    <w:p w14:paraId="2248406B" w14:textId="2573C461" w:rsidR="3AAF61A4" w:rsidRDefault="3AAF61A4" w:rsidP="3AAF61A4">
      <w:pPr>
        <w:spacing w:line="360" w:lineRule="auto"/>
        <w:rPr>
          <w:rFonts w:ascii="Times New Roman" w:eastAsia="Times New Roman" w:hAnsi="Times New Roman" w:cs="Times New Roman"/>
          <w:b/>
          <w:bCs/>
          <w:color w:val="000000" w:themeColor="text1"/>
          <w:sz w:val="24"/>
          <w:szCs w:val="24"/>
        </w:rPr>
      </w:pPr>
    </w:p>
    <w:p w14:paraId="72B6D3B6" w14:textId="37643BAF" w:rsidR="3AAF61A4" w:rsidRDefault="3AAF61A4" w:rsidP="3AAF61A4">
      <w:pPr>
        <w:spacing w:line="360" w:lineRule="auto"/>
        <w:rPr>
          <w:rFonts w:ascii="Times New Roman" w:eastAsia="Times New Roman" w:hAnsi="Times New Roman" w:cs="Times New Roman"/>
          <w:b/>
          <w:bCs/>
          <w:color w:val="000000" w:themeColor="text1"/>
          <w:sz w:val="24"/>
          <w:szCs w:val="24"/>
        </w:rPr>
      </w:pPr>
    </w:p>
    <w:p w14:paraId="0301B77E" w14:textId="6BAED640" w:rsidR="3AAF61A4" w:rsidRDefault="3AAF61A4" w:rsidP="3AAF61A4">
      <w:pPr>
        <w:spacing w:line="360" w:lineRule="auto"/>
        <w:rPr>
          <w:rFonts w:ascii="Times New Roman" w:eastAsia="Times New Roman" w:hAnsi="Times New Roman" w:cs="Times New Roman"/>
          <w:b/>
          <w:bCs/>
          <w:color w:val="000000" w:themeColor="text1"/>
          <w:sz w:val="24"/>
          <w:szCs w:val="24"/>
        </w:rPr>
      </w:pPr>
    </w:p>
    <w:p w14:paraId="03DED235" w14:textId="72B6BCAE" w:rsidR="3AAF61A4" w:rsidRDefault="3AAF61A4" w:rsidP="3AAF61A4">
      <w:pPr>
        <w:spacing w:line="360" w:lineRule="auto"/>
        <w:rPr>
          <w:rFonts w:ascii="Times New Roman" w:eastAsia="Times New Roman" w:hAnsi="Times New Roman" w:cs="Times New Roman"/>
          <w:b/>
          <w:bCs/>
          <w:color w:val="000000" w:themeColor="text1"/>
          <w:sz w:val="24"/>
          <w:szCs w:val="24"/>
        </w:rPr>
      </w:pPr>
    </w:p>
    <w:p w14:paraId="308661BC" w14:textId="1BEE9A3C" w:rsidR="3AAF61A4" w:rsidRDefault="3AAF61A4" w:rsidP="3AAF61A4">
      <w:pPr>
        <w:spacing w:line="360" w:lineRule="auto"/>
        <w:rPr>
          <w:rFonts w:ascii="Times New Roman" w:eastAsia="Times New Roman" w:hAnsi="Times New Roman" w:cs="Times New Roman"/>
          <w:b/>
          <w:bCs/>
          <w:color w:val="000000" w:themeColor="text1"/>
          <w:sz w:val="24"/>
          <w:szCs w:val="24"/>
        </w:rPr>
      </w:pPr>
    </w:p>
    <w:p w14:paraId="184692D8" w14:textId="0E505B9F" w:rsidR="3AAF61A4" w:rsidRDefault="3AAF61A4" w:rsidP="3AAF61A4">
      <w:pPr>
        <w:spacing w:line="360" w:lineRule="auto"/>
        <w:rPr>
          <w:rFonts w:ascii="Times New Roman" w:eastAsia="Times New Roman" w:hAnsi="Times New Roman" w:cs="Times New Roman"/>
          <w:b/>
          <w:bCs/>
          <w:color w:val="000000" w:themeColor="text1"/>
          <w:sz w:val="24"/>
          <w:szCs w:val="24"/>
        </w:rPr>
      </w:pPr>
    </w:p>
    <w:p w14:paraId="2DB96D1A" w14:textId="53DD356E" w:rsidR="23352887" w:rsidRDefault="23352887" w:rsidP="51334D63">
      <w:pPr>
        <w:spacing w:line="360" w:lineRule="auto"/>
      </w:pPr>
      <w:r w:rsidRPr="4A5E59D4">
        <w:rPr>
          <w:rFonts w:ascii="Times New Roman" w:eastAsia="Times New Roman" w:hAnsi="Times New Roman" w:cs="Times New Roman"/>
          <w:b/>
          <w:bCs/>
          <w:color w:val="000000" w:themeColor="text1"/>
          <w:sz w:val="24"/>
          <w:szCs w:val="24"/>
        </w:rPr>
        <w:t>Nursing Research Project: Lifelong Effects of Adverse Childhood Experiences background.</w:t>
      </w:r>
    </w:p>
    <w:p w14:paraId="0D561B31" w14:textId="75092209" w:rsidR="4A8BF12C" w:rsidRDefault="51F93853" w:rsidP="29058C52">
      <w:pPr>
        <w:spacing w:line="360" w:lineRule="auto"/>
        <w:rPr>
          <w:rFonts w:ascii="Times New Roman" w:eastAsia="Times New Roman" w:hAnsi="Times New Roman" w:cs="Times New Roman"/>
          <w:color w:val="20313B"/>
          <w:sz w:val="24"/>
          <w:szCs w:val="24"/>
        </w:rPr>
      </w:pPr>
      <w:r w:rsidRPr="5838E51A">
        <w:rPr>
          <w:rFonts w:ascii="Times New Roman" w:eastAsia="Times New Roman" w:hAnsi="Times New Roman" w:cs="Times New Roman"/>
          <w:color w:val="000000" w:themeColor="text1"/>
          <w:sz w:val="24"/>
          <w:szCs w:val="24"/>
        </w:rPr>
        <w:t>In accordance with the Welsh Government (2021) A</w:t>
      </w:r>
      <w:r w:rsidR="31FEA4ED" w:rsidRPr="5838E51A">
        <w:rPr>
          <w:rFonts w:ascii="Times New Roman" w:eastAsia="Times New Roman" w:hAnsi="Times New Roman" w:cs="Times New Roman"/>
          <w:color w:val="000000" w:themeColor="text1"/>
          <w:sz w:val="24"/>
          <w:szCs w:val="24"/>
        </w:rPr>
        <w:t xml:space="preserve">dverse Childhood Experiences are catastrophic incidents or conditions that occur in adolescence and can result in less favourable outcomes in adulthood. ACEs include child abuse and neglect along with widening perceptions of household </w:t>
      </w:r>
      <w:r w:rsidR="4CAC93E6" w:rsidRPr="5838E51A">
        <w:rPr>
          <w:rFonts w:ascii="Times New Roman" w:eastAsia="Times New Roman" w:hAnsi="Times New Roman" w:cs="Times New Roman"/>
          <w:color w:val="000000" w:themeColor="text1"/>
          <w:sz w:val="24"/>
          <w:szCs w:val="24"/>
        </w:rPr>
        <w:t>impairment including family violence, parental conflict, addictions, psychiatric illness, or parental confinement</w:t>
      </w:r>
      <w:r w:rsidR="31FEA4ED" w:rsidRPr="5838E51A">
        <w:rPr>
          <w:rFonts w:ascii="Times New Roman" w:eastAsia="Times New Roman" w:hAnsi="Times New Roman" w:cs="Times New Roman"/>
          <w:color w:val="000000" w:themeColor="text1"/>
          <w:sz w:val="24"/>
          <w:szCs w:val="24"/>
        </w:rPr>
        <w:t>.</w:t>
      </w:r>
      <w:r w:rsidR="6365E4E9" w:rsidRPr="5838E51A">
        <w:rPr>
          <w:rFonts w:ascii="Times New Roman" w:eastAsia="Times New Roman" w:hAnsi="Times New Roman" w:cs="Times New Roman"/>
          <w:color w:val="000000" w:themeColor="text1"/>
          <w:sz w:val="24"/>
          <w:szCs w:val="24"/>
        </w:rPr>
        <w:t xml:space="preserve"> These occurrences can have a negative impact on mental and personal health, school performance, romantic relations, and creation of wealth</w:t>
      </w:r>
      <w:r w:rsidR="31FEA4ED" w:rsidRPr="5838E51A">
        <w:rPr>
          <w:rFonts w:ascii="Times New Roman" w:eastAsia="Times New Roman" w:hAnsi="Times New Roman" w:cs="Times New Roman"/>
          <w:color w:val="000000" w:themeColor="text1"/>
          <w:sz w:val="24"/>
          <w:szCs w:val="24"/>
        </w:rPr>
        <w:t xml:space="preserve">. </w:t>
      </w:r>
      <w:r w:rsidR="315D9BDE" w:rsidRPr="5838E51A">
        <w:rPr>
          <w:rFonts w:ascii="Times New Roman" w:eastAsia="Times New Roman" w:hAnsi="Times New Roman" w:cs="Times New Roman"/>
          <w:color w:val="000000" w:themeColor="text1"/>
          <w:sz w:val="24"/>
          <w:szCs w:val="24"/>
        </w:rPr>
        <w:t>It can also raise the probability of encountering the law system.</w:t>
      </w:r>
      <w:r w:rsidR="31FEA4ED" w:rsidRPr="5838E51A">
        <w:rPr>
          <w:rFonts w:ascii="Times New Roman" w:eastAsia="Times New Roman" w:hAnsi="Times New Roman" w:cs="Times New Roman"/>
          <w:color w:val="000000" w:themeColor="text1"/>
          <w:sz w:val="24"/>
          <w:szCs w:val="24"/>
        </w:rPr>
        <w:t xml:space="preserve"> Research conducted worldwide, including Wales, continually link ACEs to an increased likelihood of contracting a variation of chronic illnesses, such as respiratory symptoms, cardiac disease, or cancers, as well as decreased mental wellness.</w:t>
      </w:r>
      <w:r w:rsidR="33E8525D" w:rsidRPr="5838E51A">
        <w:rPr>
          <w:rFonts w:ascii="Times New Roman" w:eastAsia="Times New Roman" w:hAnsi="Times New Roman" w:cs="Times New Roman"/>
          <w:color w:val="000000" w:themeColor="text1"/>
          <w:sz w:val="24"/>
          <w:szCs w:val="24"/>
        </w:rPr>
        <w:t xml:space="preserve"> </w:t>
      </w:r>
      <w:r w:rsidR="772C2FE3" w:rsidRPr="5838E51A">
        <w:rPr>
          <w:rFonts w:ascii="Times New Roman" w:eastAsia="Times New Roman" w:hAnsi="Times New Roman" w:cs="Times New Roman"/>
          <w:color w:val="000000" w:themeColor="text1"/>
          <w:sz w:val="24"/>
          <w:szCs w:val="24"/>
        </w:rPr>
        <w:t xml:space="preserve">They clearly show that the risk increases significantly, meaning that as the percentage of ACEs intensifies, </w:t>
      </w:r>
      <w:r w:rsidR="03C49F1B" w:rsidRPr="5838E51A">
        <w:rPr>
          <w:rFonts w:ascii="Times New Roman" w:eastAsia="Times New Roman" w:hAnsi="Times New Roman" w:cs="Times New Roman"/>
          <w:color w:val="000000" w:themeColor="text1"/>
          <w:sz w:val="24"/>
          <w:szCs w:val="24"/>
        </w:rPr>
        <w:t>there is</w:t>
      </w:r>
      <w:r w:rsidR="772C2FE3" w:rsidRPr="5838E51A">
        <w:rPr>
          <w:rFonts w:ascii="Times New Roman" w:eastAsia="Times New Roman" w:hAnsi="Times New Roman" w:cs="Times New Roman"/>
          <w:color w:val="000000" w:themeColor="text1"/>
          <w:sz w:val="24"/>
          <w:szCs w:val="24"/>
        </w:rPr>
        <w:t xml:space="preserve"> a greater probability of experiencing a decreased standard of living. </w:t>
      </w:r>
      <w:r w:rsidR="33E8525D" w:rsidRPr="5838E51A">
        <w:rPr>
          <w:rFonts w:ascii="Times New Roman" w:eastAsia="Times New Roman" w:hAnsi="Times New Roman" w:cs="Times New Roman"/>
          <w:color w:val="000000" w:themeColor="text1"/>
          <w:sz w:val="24"/>
          <w:szCs w:val="24"/>
        </w:rPr>
        <w:t>The link, however, is an association rather than a deterministic one</w:t>
      </w:r>
      <w:r w:rsidR="31FEA4ED" w:rsidRPr="5838E51A">
        <w:rPr>
          <w:rFonts w:ascii="Times New Roman" w:eastAsia="Times New Roman" w:hAnsi="Times New Roman" w:cs="Times New Roman"/>
          <w:color w:val="000000" w:themeColor="text1"/>
          <w:sz w:val="24"/>
          <w:szCs w:val="24"/>
        </w:rPr>
        <w:t>. Those who have ACEs, even numerous ACEs, tend to have poorer outcomes.</w:t>
      </w:r>
      <w:r w:rsidR="4999F872" w:rsidRPr="5838E51A">
        <w:rPr>
          <w:rFonts w:ascii="Times New Roman" w:eastAsia="Times New Roman" w:hAnsi="Times New Roman" w:cs="Times New Roman"/>
          <w:color w:val="000000" w:themeColor="text1"/>
          <w:sz w:val="24"/>
          <w:szCs w:val="24"/>
        </w:rPr>
        <w:t xml:space="preserve"> This is </w:t>
      </w:r>
      <w:r w:rsidR="5EBAC648" w:rsidRPr="5838E51A">
        <w:rPr>
          <w:rFonts w:ascii="Times New Roman" w:eastAsia="Times New Roman" w:hAnsi="Times New Roman" w:cs="Times New Roman"/>
          <w:color w:val="000000" w:themeColor="text1"/>
          <w:sz w:val="24"/>
          <w:szCs w:val="24"/>
        </w:rPr>
        <w:t>since</w:t>
      </w:r>
      <w:r w:rsidR="4999F872" w:rsidRPr="5838E51A">
        <w:rPr>
          <w:rFonts w:ascii="Times New Roman" w:eastAsia="Times New Roman" w:hAnsi="Times New Roman" w:cs="Times New Roman"/>
          <w:color w:val="000000" w:themeColor="text1"/>
          <w:sz w:val="24"/>
          <w:szCs w:val="24"/>
        </w:rPr>
        <w:t xml:space="preserve"> there are numerous other factors that can influence another's life chances. Whereas ACEs could indeed estimate who will or may not have a</w:t>
      </w:r>
      <w:r w:rsidR="4ABC741E" w:rsidRPr="5838E51A">
        <w:rPr>
          <w:rFonts w:ascii="Times New Roman" w:eastAsia="Times New Roman" w:hAnsi="Times New Roman" w:cs="Times New Roman"/>
          <w:color w:val="000000" w:themeColor="text1"/>
          <w:sz w:val="24"/>
          <w:szCs w:val="24"/>
        </w:rPr>
        <w:t xml:space="preserve"> reduction in living standards,</w:t>
      </w:r>
      <w:r w:rsidR="4999F872" w:rsidRPr="5838E51A">
        <w:rPr>
          <w:rFonts w:ascii="Times New Roman" w:eastAsia="Times New Roman" w:hAnsi="Times New Roman" w:cs="Times New Roman"/>
          <w:color w:val="000000" w:themeColor="text1"/>
          <w:sz w:val="24"/>
          <w:szCs w:val="24"/>
        </w:rPr>
        <w:t xml:space="preserve"> they are able to figure out the population-level prevalence of negative events. </w:t>
      </w:r>
    </w:p>
    <w:p w14:paraId="2C59790D" w14:textId="75231E3C" w:rsidR="4A8BF12C" w:rsidRDefault="38B9C258" w:rsidP="4A8BF12C">
      <w:pPr>
        <w:spacing w:line="360" w:lineRule="auto"/>
        <w:rPr>
          <w:rFonts w:ascii="Times New Roman" w:eastAsia="Times New Roman" w:hAnsi="Times New Roman" w:cs="Times New Roman"/>
          <w:color w:val="20313B"/>
          <w:sz w:val="24"/>
          <w:szCs w:val="24"/>
        </w:rPr>
      </w:pPr>
      <w:r w:rsidRPr="71F64D19">
        <w:rPr>
          <w:rFonts w:ascii="Times New Roman" w:eastAsia="Times New Roman" w:hAnsi="Times New Roman" w:cs="Times New Roman"/>
          <w:color w:val="20313B"/>
          <w:sz w:val="24"/>
          <w:szCs w:val="24"/>
        </w:rPr>
        <w:t>Health and Social care are impacted by this problem in Wales.</w:t>
      </w:r>
      <w:r w:rsidR="53E6E7DA" w:rsidRPr="71F64D19">
        <w:rPr>
          <w:rFonts w:ascii="Times New Roman" w:eastAsia="Times New Roman" w:hAnsi="Times New Roman" w:cs="Times New Roman"/>
          <w:color w:val="20313B"/>
          <w:sz w:val="24"/>
          <w:szCs w:val="24"/>
        </w:rPr>
        <w:t xml:space="preserve"> Hughes et al. (2020)</w:t>
      </w:r>
      <w:r w:rsidR="6C479F5F" w:rsidRPr="71F64D19">
        <w:rPr>
          <w:rFonts w:ascii="Times New Roman" w:eastAsia="Times New Roman" w:hAnsi="Times New Roman" w:cs="Times New Roman"/>
          <w:color w:val="20313B"/>
          <w:sz w:val="24"/>
          <w:szCs w:val="24"/>
        </w:rPr>
        <w:t xml:space="preserve"> conducted a study</w:t>
      </w:r>
      <w:r w:rsidR="53E6E7DA" w:rsidRPr="71F64D19">
        <w:rPr>
          <w:rFonts w:ascii="Times New Roman" w:eastAsia="Times New Roman" w:hAnsi="Times New Roman" w:cs="Times New Roman"/>
          <w:color w:val="20313B"/>
          <w:sz w:val="24"/>
          <w:szCs w:val="24"/>
        </w:rPr>
        <w:t xml:space="preserve"> to calculate </w:t>
      </w:r>
      <w:r w:rsidR="1EB6D489" w:rsidRPr="71F64D19">
        <w:rPr>
          <w:rFonts w:ascii="Times New Roman" w:eastAsia="Times New Roman" w:hAnsi="Times New Roman" w:cs="Times New Roman"/>
          <w:color w:val="20313B"/>
          <w:sz w:val="24"/>
          <w:szCs w:val="24"/>
        </w:rPr>
        <w:t>ACEs' well-being as well as financial expenses</w:t>
      </w:r>
      <w:r w:rsidR="53E6E7DA" w:rsidRPr="71F64D19">
        <w:rPr>
          <w:rFonts w:ascii="Times New Roman" w:eastAsia="Times New Roman" w:hAnsi="Times New Roman" w:cs="Times New Roman"/>
          <w:color w:val="20313B"/>
          <w:sz w:val="24"/>
          <w:szCs w:val="24"/>
        </w:rPr>
        <w:t>.</w:t>
      </w:r>
      <w:r w:rsidR="0CA968CA" w:rsidRPr="71F64D19">
        <w:rPr>
          <w:rFonts w:ascii="Times New Roman" w:eastAsia="Times New Roman" w:hAnsi="Times New Roman" w:cs="Times New Roman"/>
          <w:color w:val="20313B"/>
          <w:sz w:val="24"/>
          <w:szCs w:val="24"/>
        </w:rPr>
        <w:t xml:space="preserve"> This study gathered information from five cross-sectional ACE research findings that were stratified at random.</w:t>
      </w:r>
      <w:r w:rsidRPr="71F64D19">
        <w:rPr>
          <w:rFonts w:ascii="Times New Roman" w:eastAsia="Times New Roman" w:hAnsi="Times New Roman" w:cs="Times New Roman"/>
          <w:color w:val="20313B"/>
          <w:sz w:val="24"/>
          <w:szCs w:val="24"/>
        </w:rPr>
        <w:t xml:space="preserve"> </w:t>
      </w:r>
      <w:r w:rsidR="1FA344D3" w:rsidRPr="71F64D19">
        <w:rPr>
          <w:rFonts w:ascii="Times New Roman" w:eastAsia="Times New Roman" w:hAnsi="Times New Roman" w:cs="Times New Roman"/>
          <w:color w:val="20313B"/>
          <w:sz w:val="24"/>
          <w:szCs w:val="24"/>
        </w:rPr>
        <w:t>A modified human capital method was used to estimate financial costs based on disabilit</w:t>
      </w:r>
      <w:r w:rsidR="121BAC6B" w:rsidRPr="71F64D19">
        <w:rPr>
          <w:rFonts w:ascii="Times New Roman" w:eastAsia="Times New Roman" w:hAnsi="Times New Roman" w:cs="Times New Roman"/>
          <w:color w:val="20313B"/>
          <w:sz w:val="24"/>
          <w:szCs w:val="24"/>
        </w:rPr>
        <w:t>y</w:t>
      </w:r>
      <w:r w:rsidR="1FA344D3" w:rsidRPr="71F64D19">
        <w:rPr>
          <w:rFonts w:ascii="Times New Roman" w:eastAsia="Times New Roman" w:hAnsi="Times New Roman" w:cs="Times New Roman"/>
          <w:color w:val="20313B"/>
          <w:sz w:val="24"/>
          <w:szCs w:val="24"/>
        </w:rPr>
        <w:t xml:space="preserve"> adjusted life years and population attributable fractions. It was discovered that ACEs have a cumulative impact on all outcomes.</w:t>
      </w:r>
      <w:r w:rsidR="12D05A59" w:rsidRPr="71F64D19">
        <w:rPr>
          <w:rFonts w:ascii="Times New Roman" w:eastAsia="Times New Roman" w:hAnsi="Times New Roman" w:cs="Times New Roman"/>
          <w:color w:val="20313B"/>
          <w:sz w:val="24"/>
          <w:szCs w:val="24"/>
        </w:rPr>
        <w:t xml:space="preserve"> The </w:t>
      </w:r>
      <w:r w:rsidR="29AF8742" w:rsidRPr="71F64D19">
        <w:rPr>
          <w:rFonts w:ascii="Times New Roman" w:eastAsia="Times New Roman" w:hAnsi="Times New Roman" w:cs="Times New Roman"/>
          <w:color w:val="20313B"/>
          <w:sz w:val="24"/>
          <w:szCs w:val="24"/>
        </w:rPr>
        <w:t>greatest</w:t>
      </w:r>
      <w:r w:rsidR="12D05A59" w:rsidRPr="71F64D19">
        <w:rPr>
          <w:rFonts w:ascii="Times New Roman" w:eastAsia="Times New Roman" w:hAnsi="Times New Roman" w:cs="Times New Roman"/>
          <w:color w:val="20313B"/>
          <w:sz w:val="24"/>
          <w:szCs w:val="24"/>
        </w:rPr>
        <w:t xml:space="preserve"> percentage of ACEs were caused by</w:t>
      </w:r>
      <w:r w:rsidR="65825D9F" w:rsidRPr="71F64D19">
        <w:rPr>
          <w:rFonts w:ascii="Times New Roman" w:eastAsia="Times New Roman" w:hAnsi="Times New Roman" w:cs="Times New Roman"/>
          <w:color w:val="20313B"/>
          <w:sz w:val="24"/>
          <w:szCs w:val="24"/>
        </w:rPr>
        <w:t xml:space="preserve"> illicit drugs</w:t>
      </w:r>
      <w:r w:rsidR="12D05A59" w:rsidRPr="71F64D19">
        <w:rPr>
          <w:rFonts w:ascii="Times New Roman" w:eastAsia="Times New Roman" w:hAnsi="Times New Roman" w:cs="Times New Roman"/>
          <w:color w:val="20313B"/>
          <w:sz w:val="24"/>
          <w:szCs w:val="24"/>
        </w:rPr>
        <w:t xml:space="preserve"> (58.8% in Wales and 52.6% in England).</w:t>
      </w:r>
      <w:r w:rsidR="2AF97398" w:rsidRPr="71F64D19">
        <w:rPr>
          <w:rFonts w:ascii="Times New Roman" w:eastAsia="Times New Roman" w:hAnsi="Times New Roman" w:cs="Times New Roman"/>
          <w:color w:val="20313B"/>
          <w:sz w:val="24"/>
          <w:szCs w:val="24"/>
        </w:rPr>
        <w:t xml:space="preserve"> The largest ACEs were primarily associated with violence psychiatric illness (ranging from 29.1% in England for anxiousness to 49.7% in Wales for other psychiatric condition)</w:t>
      </w:r>
      <w:r w:rsidR="6BC49D02" w:rsidRPr="71F64D19">
        <w:rPr>
          <w:rFonts w:ascii="Times New Roman" w:eastAsia="Times New Roman" w:hAnsi="Times New Roman" w:cs="Times New Roman"/>
          <w:color w:val="20313B"/>
          <w:sz w:val="24"/>
          <w:szCs w:val="24"/>
        </w:rPr>
        <w:t>.</w:t>
      </w:r>
      <w:r w:rsidR="749D6719" w:rsidRPr="71F64D19">
        <w:rPr>
          <w:rFonts w:ascii="Times New Roman" w:eastAsia="Times New Roman" w:hAnsi="Times New Roman" w:cs="Times New Roman"/>
          <w:color w:val="20313B"/>
          <w:sz w:val="24"/>
          <w:szCs w:val="24"/>
        </w:rPr>
        <w:t xml:space="preserve"> </w:t>
      </w:r>
      <w:r w:rsidR="3E12B47F" w:rsidRPr="71F64D19">
        <w:rPr>
          <w:rFonts w:ascii="Times New Roman" w:eastAsia="Times New Roman" w:hAnsi="Times New Roman" w:cs="Times New Roman"/>
          <w:color w:val="20313B"/>
          <w:sz w:val="24"/>
          <w:szCs w:val="24"/>
        </w:rPr>
        <w:t xml:space="preserve">England and Wales are projected to have spent £11.2 billion on mental illness caused by ACEs such as anxiety, depression, and other mental disorders. The annual cost of ACE-related outcomes has been </w:t>
      </w:r>
      <w:r w:rsidR="3E12B47F" w:rsidRPr="71F64D19">
        <w:rPr>
          <w:rFonts w:ascii="Times New Roman" w:eastAsia="Times New Roman" w:hAnsi="Times New Roman" w:cs="Times New Roman"/>
          <w:color w:val="20313B"/>
          <w:sz w:val="24"/>
          <w:szCs w:val="24"/>
        </w:rPr>
        <w:lastRenderedPageBreak/>
        <w:t>estimated to be £42.8 billion</w:t>
      </w:r>
      <w:r w:rsidR="5CBBA0C6" w:rsidRPr="71F64D19">
        <w:rPr>
          <w:rFonts w:ascii="Times New Roman" w:eastAsia="Times New Roman" w:hAnsi="Times New Roman" w:cs="Times New Roman"/>
          <w:color w:val="20313B"/>
          <w:sz w:val="24"/>
          <w:szCs w:val="24"/>
        </w:rPr>
        <w:t>, according to the Welsh Government (2021).</w:t>
      </w:r>
      <w:r w:rsidR="530D4CC5" w:rsidRPr="71F64D19">
        <w:rPr>
          <w:rFonts w:ascii="Times New Roman" w:eastAsia="Times New Roman" w:hAnsi="Times New Roman" w:cs="Times New Roman"/>
          <w:color w:val="20313B"/>
          <w:sz w:val="24"/>
          <w:szCs w:val="24"/>
        </w:rPr>
        <w:t xml:space="preserve"> Hughes et al (2020) discovered</w:t>
      </w:r>
      <w:r w:rsidR="3B7C8B5F" w:rsidRPr="71F64D19">
        <w:rPr>
          <w:rFonts w:ascii="Times New Roman" w:eastAsia="Times New Roman" w:hAnsi="Times New Roman" w:cs="Times New Roman"/>
          <w:color w:val="20313B"/>
          <w:sz w:val="24"/>
          <w:szCs w:val="24"/>
        </w:rPr>
        <w:t xml:space="preserve"> </w:t>
      </w:r>
      <w:r w:rsidR="72237CB9" w:rsidRPr="71F64D19">
        <w:rPr>
          <w:rFonts w:ascii="Times New Roman" w:eastAsia="Times New Roman" w:hAnsi="Times New Roman" w:cs="Times New Roman"/>
          <w:color w:val="20313B"/>
          <w:sz w:val="24"/>
          <w:szCs w:val="24"/>
        </w:rPr>
        <w:t>that i</w:t>
      </w:r>
      <w:r w:rsidR="3B7C8B5F" w:rsidRPr="71F64D19">
        <w:rPr>
          <w:rFonts w:ascii="Times New Roman" w:eastAsia="Times New Roman" w:hAnsi="Times New Roman" w:cs="Times New Roman"/>
          <w:color w:val="20313B"/>
          <w:sz w:val="24"/>
          <w:szCs w:val="24"/>
        </w:rPr>
        <w:t>n England and Wales, no previous research has estimated the expense of ACEs.</w:t>
      </w:r>
      <w:r w:rsidR="3EA49550" w:rsidRPr="71F64D19">
        <w:rPr>
          <w:rFonts w:ascii="Times New Roman" w:eastAsia="Times New Roman" w:hAnsi="Times New Roman" w:cs="Times New Roman"/>
          <w:color w:val="20313B"/>
          <w:sz w:val="24"/>
          <w:szCs w:val="24"/>
        </w:rPr>
        <w:t xml:space="preserve"> However, according to a research project that produced for ACEs through meta-analyses of risks in existing research, the total expenses of ACEs are equal to 2.7% of GDP in Europe and 3.6% of GDP in North America</w:t>
      </w:r>
      <w:r w:rsidR="3B7C8B5F" w:rsidRPr="71F64D19">
        <w:rPr>
          <w:rFonts w:ascii="Times New Roman" w:eastAsia="Times New Roman" w:hAnsi="Times New Roman" w:cs="Times New Roman"/>
          <w:color w:val="20313B"/>
          <w:sz w:val="24"/>
          <w:szCs w:val="24"/>
        </w:rPr>
        <w:t>.</w:t>
      </w:r>
      <w:r w:rsidR="4AD30922" w:rsidRPr="71F64D19">
        <w:rPr>
          <w:rFonts w:ascii="Times New Roman" w:eastAsia="Times New Roman" w:hAnsi="Times New Roman" w:cs="Times New Roman"/>
          <w:color w:val="20313B"/>
          <w:sz w:val="24"/>
          <w:szCs w:val="24"/>
        </w:rPr>
        <w:t xml:space="preserve"> </w:t>
      </w:r>
      <w:r w:rsidR="34204077" w:rsidRPr="71F64D19">
        <w:rPr>
          <w:rFonts w:ascii="Times New Roman" w:eastAsia="Times New Roman" w:hAnsi="Times New Roman" w:cs="Times New Roman"/>
          <w:color w:val="20313B"/>
          <w:sz w:val="24"/>
          <w:szCs w:val="24"/>
        </w:rPr>
        <w:t>A</w:t>
      </w:r>
      <w:r w:rsidR="4AD30922" w:rsidRPr="71F64D19">
        <w:rPr>
          <w:rFonts w:ascii="Times New Roman" w:eastAsia="Times New Roman" w:hAnsi="Times New Roman" w:cs="Times New Roman"/>
          <w:color w:val="20313B"/>
          <w:sz w:val="24"/>
          <w:szCs w:val="24"/>
        </w:rPr>
        <w:t xml:space="preserve"> recognised drawback of this investigation was the inconsistencies in research techniques.</w:t>
      </w:r>
      <w:r w:rsidR="00727AE0" w:rsidRPr="71F64D19">
        <w:rPr>
          <w:rFonts w:ascii="Times New Roman" w:eastAsia="Times New Roman" w:hAnsi="Times New Roman" w:cs="Times New Roman"/>
          <w:color w:val="20313B"/>
          <w:sz w:val="24"/>
          <w:szCs w:val="24"/>
        </w:rPr>
        <w:t xml:space="preserve"> The use of data collected and the reliability of different methods of data collection are among the report's great advantages, with all research findings based on fair representation residential samples and an equivalent question used to assess ACEs.</w:t>
      </w:r>
      <w:r w:rsidR="7CBED060" w:rsidRPr="71F64D19">
        <w:rPr>
          <w:rFonts w:ascii="Times New Roman" w:eastAsia="Times New Roman" w:hAnsi="Times New Roman" w:cs="Times New Roman"/>
          <w:color w:val="20313B"/>
          <w:sz w:val="24"/>
          <w:szCs w:val="24"/>
        </w:rPr>
        <w:t xml:space="preserve"> Nevertheless, not all outcomes have been identified in all research findings</w:t>
      </w:r>
      <w:r w:rsidR="3C37ECCD" w:rsidRPr="71F64D19">
        <w:rPr>
          <w:rFonts w:ascii="Times New Roman" w:eastAsia="Times New Roman" w:hAnsi="Times New Roman" w:cs="Times New Roman"/>
          <w:color w:val="20313B"/>
          <w:sz w:val="24"/>
          <w:szCs w:val="24"/>
        </w:rPr>
        <w:t>, and mental disorders was only measured in Wales</w:t>
      </w:r>
      <w:r w:rsidR="750FD734" w:rsidRPr="71F64D19">
        <w:rPr>
          <w:rFonts w:ascii="Times New Roman" w:eastAsia="Times New Roman" w:hAnsi="Times New Roman" w:cs="Times New Roman"/>
          <w:color w:val="20313B"/>
          <w:sz w:val="24"/>
          <w:szCs w:val="24"/>
        </w:rPr>
        <w:t>, as Hughes et al (2018) point</w:t>
      </w:r>
      <w:r w:rsidR="35AC6AAC" w:rsidRPr="71F64D19">
        <w:rPr>
          <w:rFonts w:ascii="Times New Roman" w:eastAsia="Times New Roman" w:hAnsi="Times New Roman" w:cs="Times New Roman"/>
          <w:color w:val="20313B"/>
          <w:sz w:val="24"/>
          <w:szCs w:val="24"/>
        </w:rPr>
        <w:t>ed</w:t>
      </w:r>
      <w:r w:rsidR="750FD734" w:rsidRPr="71F64D19">
        <w:rPr>
          <w:rFonts w:ascii="Times New Roman" w:eastAsia="Times New Roman" w:hAnsi="Times New Roman" w:cs="Times New Roman"/>
          <w:color w:val="20313B"/>
          <w:sz w:val="24"/>
          <w:szCs w:val="24"/>
        </w:rPr>
        <w:t xml:space="preserve"> out. </w:t>
      </w:r>
      <w:r w:rsidR="2E8B28D7" w:rsidRPr="71F64D19">
        <w:rPr>
          <w:rFonts w:ascii="Times New Roman" w:eastAsia="Times New Roman" w:hAnsi="Times New Roman" w:cs="Times New Roman"/>
          <w:color w:val="20313B"/>
          <w:sz w:val="24"/>
          <w:szCs w:val="24"/>
        </w:rPr>
        <w:t>ACEs are a widespread social challenge in England and Wales. Preventing ACEs, promoting sustainability, and establishing trauma-informed facilities will be critical for lowering disease burden, avoidable delivery use, and</w:t>
      </w:r>
      <w:r w:rsidR="6EC0D403" w:rsidRPr="71F64D19">
        <w:rPr>
          <w:rFonts w:ascii="Times New Roman" w:eastAsia="Times New Roman" w:hAnsi="Times New Roman" w:cs="Times New Roman"/>
          <w:color w:val="20313B"/>
          <w:sz w:val="24"/>
          <w:szCs w:val="24"/>
        </w:rPr>
        <w:t xml:space="preserve"> </w:t>
      </w:r>
      <w:r w:rsidR="2D9A9529" w:rsidRPr="71F64D19">
        <w:rPr>
          <w:rFonts w:ascii="Times New Roman" w:eastAsia="Times New Roman" w:hAnsi="Times New Roman" w:cs="Times New Roman"/>
          <w:color w:val="20313B"/>
          <w:sz w:val="24"/>
          <w:szCs w:val="24"/>
        </w:rPr>
        <w:t>economic</w:t>
      </w:r>
      <w:r w:rsidR="2E8B28D7" w:rsidRPr="71F64D19">
        <w:rPr>
          <w:rFonts w:ascii="Times New Roman" w:eastAsia="Times New Roman" w:hAnsi="Times New Roman" w:cs="Times New Roman"/>
          <w:color w:val="20313B"/>
          <w:sz w:val="24"/>
          <w:szCs w:val="24"/>
        </w:rPr>
        <w:t xml:space="preserve"> pressures across </w:t>
      </w:r>
      <w:r w:rsidR="7A089AC3" w:rsidRPr="71F64D19">
        <w:rPr>
          <w:rFonts w:ascii="Times New Roman" w:eastAsia="Times New Roman" w:hAnsi="Times New Roman" w:cs="Times New Roman"/>
          <w:color w:val="20313B"/>
          <w:sz w:val="24"/>
          <w:szCs w:val="24"/>
        </w:rPr>
        <w:t>care alongside numerous other areas.</w:t>
      </w:r>
    </w:p>
    <w:p w14:paraId="3701E6DF" w14:textId="2AC00311" w:rsidR="37105C4E" w:rsidRDefault="37105C4E" w:rsidP="4A8BF12C">
      <w:pPr>
        <w:spacing w:line="360" w:lineRule="auto"/>
      </w:pPr>
      <w:r w:rsidRPr="4A8BF12C">
        <w:rPr>
          <w:rFonts w:ascii="Times New Roman" w:eastAsia="Times New Roman" w:hAnsi="Times New Roman" w:cs="Times New Roman"/>
          <w:color w:val="20313B"/>
          <w:sz w:val="24"/>
          <w:szCs w:val="24"/>
        </w:rPr>
        <w:t>An evaluation of adverse childhood experiences will be conducted to determine how they influence adulthood overall. The following two issues of mental health and alcohol abuse in later life will be examined as part of this empirical research. A literature review will be conducted using research journals such to answer the research question.</w:t>
      </w:r>
    </w:p>
    <w:p w14:paraId="54F2239D" w14:textId="6CA0DF80" w:rsidR="7F329D10" w:rsidRDefault="7F329D10" w:rsidP="4A8BF12C">
      <w:pPr>
        <w:spacing w:line="360" w:lineRule="auto"/>
        <w:rPr>
          <w:rFonts w:ascii="Times New Roman" w:eastAsia="Times New Roman" w:hAnsi="Times New Roman" w:cs="Times New Roman"/>
          <w:color w:val="20313B"/>
          <w:sz w:val="24"/>
          <w:szCs w:val="24"/>
        </w:rPr>
      </w:pPr>
      <w:r w:rsidRPr="5838E51A">
        <w:rPr>
          <w:rFonts w:ascii="Times New Roman" w:eastAsia="Times New Roman" w:hAnsi="Times New Roman" w:cs="Times New Roman"/>
          <w:color w:val="20313B"/>
          <w:sz w:val="24"/>
          <w:szCs w:val="24"/>
        </w:rPr>
        <w:t xml:space="preserve">Sieber (2004) claims researchers must adhere to ethical principles. Ethics, in general, dictates how researchers should conduct themselves; it is critical for researchers to respect human participants. Empirical data studies help us understand what </w:t>
      </w:r>
      <w:r w:rsidR="00F21937" w:rsidRPr="5838E51A">
        <w:rPr>
          <w:rFonts w:ascii="Times New Roman" w:eastAsia="Times New Roman" w:hAnsi="Times New Roman" w:cs="Times New Roman"/>
          <w:color w:val="20313B"/>
          <w:sz w:val="24"/>
          <w:szCs w:val="24"/>
        </w:rPr>
        <w:t>happens. Empirical research is frequently required to delicate the best methods to accomplish the goals, obtain valuable knowledge, and respect people involved.</w:t>
      </w:r>
      <w:r w:rsidRPr="5838E51A">
        <w:rPr>
          <w:rFonts w:ascii="Times New Roman" w:eastAsia="Times New Roman" w:hAnsi="Times New Roman" w:cs="Times New Roman"/>
          <w:color w:val="20313B"/>
          <w:sz w:val="24"/>
          <w:szCs w:val="24"/>
        </w:rPr>
        <w:t>.. Researchers and institutional review boards should not make ethical decisions based on anecdotes or hunches</w:t>
      </w:r>
      <w:r w:rsidR="50552645" w:rsidRPr="5838E51A">
        <w:rPr>
          <w:rFonts w:ascii="Times New Roman" w:eastAsia="Times New Roman" w:hAnsi="Times New Roman" w:cs="Times New Roman"/>
          <w:color w:val="20313B"/>
          <w:sz w:val="24"/>
          <w:szCs w:val="24"/>
        </w:rPr>
        <w:t xml:space="preserve">. </w:t>
      </w:r>
      <w:r w:rsidR="6861E434" w:rsidRPr="5838E51A">
        <w:rPr>
          <w:rFonts w:ascii="Times New Roman" w:eastAsia="Times New Roman" w:hAnsi="Times New Roman" w:cs="Times New Roman"/>
          <w:color w:val="20313B"/>
          <w:sz w:val="24"/>
          <w:szCs w:val="24"/>
        </w:rPr>
        <w:t xml:space="preserve">The World Health Organisation (2011) establishes </w:t>
      </w:r>
      <w:r w:rsidR="7CFCAB9D" w:rsidRPr="5838E51A">
        <w:rPr>
          <w:rFonts w:ascii="Times New Roman" w:eastAsia="Times New Roman" w:hAnsi="Times New Roman" w:cs="Times New Roman"/>
          <w:color w:val="20313B"/>
          <w:sz w:val="24"/>
          <w:szCs w:val="24"/>
        </w:rPr>
        <w:t>c</w:t>
      </w:r>
      <w:r w:rsidR="301162AF" w:rsidRPr="5838E51A">
        <w:rPr>
          <w:rFonts w:ascii="Times New Roman" w:eastAsia="Times New Roman" w:hAnsi="Times New Roman" w:cs="Times New Roman"/>
          <w:color w:val="20313B"/>
          <w:sz w:val="24"/>
          <w:szCs w:val="24"/>
        </w:rPr>
        <w:t xml:space="preserve">riteria and organisational advice for the ethical approval of health-related investigation with individual participants, </w:t>
      </w:r>
      <w:r w:rsidR="44AB18E6" w:rsidRPr="5838E51A">
        <w:rPr>
          <w:rFonts w:ascii="Times New Roman" w:eastAsia="Times New Roman" w:hAnsi="Times New Roman" w:cs="Times New Roman"/>
          <w:color w:val="20313B"/>
          <w:sz w:val="24"/>
          <w:szCs w:val="24"/>
        </w:rPr>
        <w:t>which is made up of ten standards that apply to the ethics investigation of wellness study with specific participants.</w:t>
      </w:r>
      <w:r w:rsidR="6861E434" w:rsidRPr="5838E51A">
        <w:rPr>
          <w:rFonts w:ascii="Times New Roman" w:eastAsia="Times New Roman" w:hAnsi="Times New Roman" w:cs="Times New Roman"/>
          <w:color w:val="20313B"/>
          <w:sz w:val="24"/>
          <w:szCs w:val="24"/>
        </w:rPr>
        <w:t xml:space="preserve"> </w:t>
      </w:r>
      <w:r w:rsidR="38D8D068" w:rsidRPr="5838E51A">
        <w:rPr>
          <w:rFonts w:ascii="Times New Roman" w:eastAsia="Times New Roman" w:hAnsi="Times New Roman" w:cs="Times New Roman"/>
          <w:color w:val="20313B"/>
          <w:sz w:val="24"/>
          <w:szCs w:val="24"/>
        </w:rPr>
        <w:t>More than</w:t>
      </w:r>
      <w:r w:rsidR="3F12811A" w:rsidRPr="5838E51A">
        <w:rPr>
          <w:rFonts w:ascii="Times New Roman" w:eastAsia="Times New Roman" w:hAnsi="Times New Roman" w:cs="Times New Roman"/>
          <w:color w:val="20313B"/>
          <w:sz w:val="24"/>
          <w:szCs w:val="24"/>
        </w:rPr>
        <w:t xml:space="preserve"> 50 years, countless departments and companies at the worldwide, local, and global level have created and distributed ethics guidance for studies that involve human subjects. Compliance to these guidelines involves ethical research while also strengthening and safeguarding the rights and well-being of research subjects and populations. The requirement that </w:t>
      </w:r>
      <w:r w:rsidR="24125EC8" w:rsidRPr="5838E51A">
        <w:rPr>
          <w:rFonts w:ascii="Times New Roman" w:eastAsia="Times New Roman" w:hAnsi="Times New Roman" w:cs="Times New Roman"/>
          <w:color w:val="20313B"/>
          <w:sz w:val="24"/>
          <w:szCs w:val="24"/>
        </w:rPr>
        <w:t>researche</w:t>
      </w:r>
      <w:r w:rsidR="3DA5953B" w:rsidRPr="5838E51A">
        <w:rPr>
          <w:rFonts w:ascii="Times New Roman" w:eastAsia="Times New Roman" w:hAnsi="Times New Roman" w:cs="Times New Roman"/>
          <w:color w:val="20313B"/>
          <w:sz w:val="24"/>
          <w:szCs w:val="24"/>
        </w:rPr>
        <w:t>r</w:t>
      </w:r>
      <w:r w:rsidR="74C8F298" w:rsidRPr="5838E51A">
        <w:rPr>
          <w:rFonts w:ascii="Times New Roman" w:eastAsia="Times New Roman" w:hAnsi="Times New Roman" w:cs="Times New Roman"/>
          <w:color w:val="20313B"/>
          <w:sz w:val="24"/>
          <w:szCs w:val="24"/>
        </w:rPr>
        <w:t>s</w:t>
      </w:r>
      <w:r w:rsidR="3F12811A" w:rsidRPr="5838E51A">
        <w:rPr>
          <w:rFonts w:ascii="Times New Roman" w:eastAsia="Times New Roman" w:hAnsi="Times New Roman" w:cs="Times New Roman"/>
          <w:color w:val="20313B"/>
          <w:sz w:val="24"/>
          <w:szCs w:val="24"/>
        </w:rPr>
        <w:t xml:space="preserve"> be exposed to prior ethics approval by a competent REC is a core component of all relevant research </w:t>
      </w:r>
      <w:r w:rsidR="3F12811A" w:rsidRPr="5838E51A">
        <w:rPr>
          <w:rFonts w:ascii="Times New Roman" w:eastAsia="Times New Roman" w:hAnsi="Times New Roman" w:cs="Times New Roman"/>
          <w:color w:val="20313B"/>
          <w:sz w:val="24"/>
          <w:szCs w:val="24"/>
        </w:rPr>
        <w:lastRenderedPageBreak/>
        <w:t>ethics guidelines. This overview is meant to guarantee that the guidelines' ethical principles and practises are followed in the research project.</w:t>
      </w:r>
      <w:r w:rsidR="58BDA00E" w:rsidRPr="5838E51A">
        <w:rPr>
          <w:rFonts w:ascii="Times New Roman" w:eastAsia="Times New Roman" w:hAnsi="Times New Roman" w:cs="Times New Roman"/>
          <w:color w:val="20313B"/>
          <w:sz w:val="24"/>
          <w:szCs w:val="24"/>
        </w:rPr>
        <w:t xml:space="preserve"> Primary </w:t>
      </w:r>
      <w:r w:rsidR="2EF92C99" w:rsidRPr="5838E51A">
        <w:rPr>
          <w:rFonts w:ascii="Times New Roman" w:eastAsia="Times New Roman" w:hAnsi="Times New Roman" w:cs="Times New Roman"/>
          <w:color w:val="20313B"/>
          <w:sz w:val="24"/>
          <w:szCs w:val="24"/>
        </w:rPr>
        <w:t>requirements</w:t>
      </w:r>
      <w:r w:rsidR="58BDA00E" w:rsidRPr="5838E51A">
        <w:rPr>
          <w:rFonts w:ascii="Times New Roman" w:eastAsia="Times New Roman" w:hAnsi="Times New Roman" w:cs="Times New Roman"/>
          <w:color w:val="20313B"/>
          <w:sz w:val="24"/>
          <w:szCs w:val="24"/>
        </w:rPr>
        <w:t xml:space="preserve"> include, but are not restricted to, the following, as expressed in more depth in international guidance documents and the research regulations of a multitude of nations</w:t>
      </w:r>
      <w:r w:rsidR="755A674B" w:rsidRPr="5838E51A">
        <w:rPr>
          <w:rFonts w:ascii="Times New Roman" w:eastAsia="Times New Roman" w:hAnsi="Times New Roman" w:cs="Times New Roman"/>
          <w:color w:val="20313B"/>
          <w:sz w:val="24"/>
          <w:szCs w:val="24"/>
        </w:rPr>
        <w:t xml:space="preserve">; </w:t>
      </w:r>
      <w:r w:rsidR="54A2C17E" w:rsidRPr="5838E51A">
        <w:rPr>
          <w:rFonts w:ascii="Times New Roman" w:eastAsia="Times New Roman" w:hAnsi="Times New Roman" w:cs="Times New Roman"/>
          <w:color w:val="20313B"/>
          <w:sz w:val="24"/>
          <w:szCs w:val="24"/>
        </w:rPr>
        <w:t xml:space="preserve">science based design and research conduct - Research is only ethically justifiable if it is centred on scientifically valid methods, </w:t>
      </w:r>
      <w:r w:rsidR="00D97BF5" w:rsidRPr="5838E51A">
        <w:rPr>
          <w:rFonts w:ascii="Times New Roman" w:eastAsia="Times New Roman" w:hAnsi="Times New Roman" w:cs="Times New Roman"/>
          <w:color w:val="20313B"/>
          <w:sz w:val="24"/>
          <w:szCs w:val="24"/>
        </w:rPr>
        <w:t xml:space="preserve">possible hazards as well as advantages - In ethically appropriate investigation, dangers are significantly reduced (both by attempting to prevent possible risks and reducing their serious impacts if they arise) and are acceptable in regards to the study's positive advantages, </w:t>
      </w:r>
      <w:r w:rsidR="19B56D72" w:rsidRPr="5838E51A">
        <w:rPr>
          <w:rFonts w:ascii="Times New Roman" w:eastAsia="Times New Roman" w:hAnsi="Times New Roman" w:cs="Times New Roman"/>
          <w:color w:val="20313B"/>
          <w:sz w:val="24"/>
          <w:szCs w:val="24"/>
        </w:rPr>
        <w:t>collection of study participants and enrolment of research subjects -</w:t>
      </w:r>
      <w:r w:rsidR="2071C9B3" w:rsidRPr="5838E51A">
        <w:rPr>
          <w:rFonts w:ascii="Times New Roman" w:eastAsia="Times New Roman" w:hAnsi="Times New Roman" w:cs="Times New Roman"/>
          <w:color w:val="20313B"/>
          <w:sz w:val="24"/>
          <w:szCs w:val="24"/>
        </w:rPr>
        <w:t xml:space="preserve"> Invasions of privacy and violations of confidentiality are rude and inconsiderate to attendees and can cause feelings of diminished autonomy or humiliation. Ethically appropriate research helps to ensure that no party or category of individuals incurs more than their fair proportion of the hardships of research participation.</w:t>
      </w:r>
      <w:r w:rsidR="19B56D72" w:rsidRPr="5838E51A">
        <w:rPr>
          <w:rFonts w:ascii="Times New Roman" w:eastAsia="Times New Roman" w:hAnsi="Times New Roman" w:cs="Times New Roman"/>
          <w:color w:val="20313B"/>
          <w:sz w:val="24"/>
          <w:szCs w:val="24"/>
        </w:rPr>
        <w:t xml:space="preserve"> </w:t>
      </w:r>
      <w:r w:rsidR="5DAF4F3D" w:rsidRPr="5838E51A">
        <w:rPr>
          <w:rFonts w:ascii="Times New Roman" w:eastAsia="Times New Roman" w:hAnsi="Times New Roman" w:cs="Times New Roman"/>
          <w:color w:val="20313B"/>
          <w:sz w:val="24"/>
          <w:szCs w:val="24"/>
        </w:rPr>
        <w:t>, along with tangible affects such as stigmatisation, disapproval by communities or loved ones, or unfulfilled promises such as recruitment or accommodation</w:t>
      </w:r>
      <w:r w:rsidR="3C30029B" w:rsidRPr="5838E51A">
        <w:rPr>
          <w:rFonts w:ascii="Times New Roman" w:eastAsia="Times New Roman" w:hAnsi="Times New Roman" w:cs="Times New Roman"/>
          <w:color w:val="20313B"/>
          <w:sz w:val="24"/>
          <w:szCs w:val="24"/>
        </w:rPr>
        <w:t xml:space="preserve"> In addition, the process of informed consent - The respect for individuals principle serves as the ethical foundation of full consent. Capable individuals are entitled to voluntarily consider whether they wish to take part in studies and to make choices that reflect an in-depth knowledge of what the investigation involves.</w:t>
      </w:r>
    </w:p>
    <w:p w14:paraId="6E374E85" w14:textId="6334E0E4" w:rsidR="4A8BF12C" w:rsidRDefault="4A8BF12C" w:rsidP="4A8BF12C">
      <w:pPr>
        <w:spacing w:line="360" w:lineRule="auto"/>
        <w:rPr>
          <w:rFonts w:ascii="Times New Roman" w:eastAsia="Times New Roman" w:hAnsi="Times New Roman" w:cs="Times New Roman"/>
          <w:color w:val="20313B"/>
          <w:sz w:val="24"/>
          <w:szCs w:val="24"/>
        </w:rPr>
      </w:pPr>
    </w:p>
    <w:p w14:paraId="201A0A05" w14:textId="2CA54D56" w:rsidR="4A8BF12C" w:rsidRDefault="4A8BF12C" w:rsidP="4A8BF12C">
      <w:pPr>
        <w:spacing w:line="360" w:lineRule="auto"/>
        <w:rPr>
          <w:rFonts w:ascii="Times New Roman" w:eastAsia="Times New Roman" w:hAnsi="Times New Roman" w:cs="Times New Roman"/>
          <w:color w:val="20313B"/>
          <w:sz w:val="24"/>
          <w:szCs w:val="24"/>
        </w:rPr>
      </w:pPr>
    </w:p>
    <w:p w14:paraId="526CB377" w14:textId="7F920F50" w:rsidR="4A8BF12C" w:rsidRDefault="4A8BF12C" w:rsidP="4A8BF12C">
      <w:pPr>
        <w:spacing w:line="360" w:lineRule="auto"/>
        <w:rPr>
          <w:rFonts w:ascii="Times New Roman" w:eastAsia="Times New Roman" w:hAnsi="Times New Roman" w:cs="Times New Roman"/>
          <w:color w:val="20313B"/>
          <w:sz w:val="24"/>
          <w:szCs w:val="24"/>
        </w:rPr>
      </w:pPr>
    </w:p>
    <w:p w14:paraId="48313064" w14:textId="4CBA7F28" w:rsidR="5425B69B" w:rsidRDefault="5425B69B" w:rsidP="3AAF61A4">
      <w:pPr>
        <w:spacing w:line="360" w:lineRule="auto"/>
        <w:rPr>
          <w:rFonts w:ascii="Times New Roman" w:eastAsia="Times New Roman" w:hAnsi="Times New Roman" w:cs="Times New Roman"/>
          <w:b/>
          <w:bCs/>
          <w:color w:val="20313B"/>
          <w:sz w:val="24"/>
          <w:szCs w:val="24"/>
        </w:rPr>
      </w:pPr>
    </w:p>
    <w:p w14:paraId="5A4F324B" w14:textId="058B4F76" w:rsidR="5425B69B" w:rsidRDefault="5425B69B" w:rsidP="3AAF61A4">
      <w:pPr>
        <w:spacing w:line="360" w:lineRule="auto"/>
        <w:rPr>
          <w:rFonts w:ascii="Times New Roman" w:eastAsia="Times New Roman" w:hAnsi="Times New Roman" w:cs="Times New Roman"/>
          <w:b/>
          <w:bCs/>
          <w:color w:val="20313B"/>
          <w:sz w:val="24"/>
          <w:szCs w:val="24"/>
        </w:rPr>
      </w:pPr>
    </w:p>
    <w:p w14:paraId="496A4055" w14:textId="00027262" w:rsidR="5425B69B" w:rsidRDefault="5425B69B" w:rsidP="3AAF61A4">
      <w:pPr>
        <w:spacing w:line="360" w:lineRule="auto"/>
        <w:rPr>
          <w:rFonts w:ascii="Times New Roman" w:eastAsia="Times New Roman" w:hAnsi="Times New Roman" w:cs="Times New Roman"/>
          <w:b/>
          <w:bCs/>
          <w:color w:val="20313B"/>
          <w:sz w:val="24"/>
          <w:szCs w:val="24"/>
        </w:rPr>
      </w:pPr>
    </w:p>
    <w:p w14:paraId="7DBFB18A" w14:textId="733BD0FD" w:rsidR="5425B69B" w:rsidRDefault="5425B69B" w:rsidP="3AAF61A4">
      <w:pPr>
        <w:spacing w:line="360" w:lineRule="auto"/>
        <w:rPr>
          <w:rFonts w:ascii="Times New Roman" w:eastAsia="Times New Roman" w:hAnsi="Times New Roman" w:cs="Times New Roman"/>
          <w:b/>
          <w:bCs/>
          <w:color w:val="20313B"/>
          <w:sz w:val="24"/>
          <w:szCs w:val="24"/>
        </w:rPr>
      </w:pPr>
    </w:p>
    <w:p w14:paraId="48B7DBB4" w14:textId="1BCAF346" w:rsidR="5425B69B" w:rsidRDefault="5425B69B" w:rsidP="3AAF61A4">
      <w:pPr>
        <w:spacing w:line="360" w:lineRule="auto"/>
        <w:rPr>
          <w:rFonts w:ascii="Times New Roman" w:eastAsia="Times New Roman" w:hAnsi="Times New Roman" w:cs="Times New Roman"/>
          <w:b/>
          <w:bCs/>
          <w:color w:val="20313B"/>
          <w:sz w:val="24"/>
          <w:szCs w:val="24"/>
        </w:rPr>
      </w:pPr>
    </w:p>
    <w:p w14:paraId="26895F90" w14:textId="1D09D9F6" w:rsidR="5425B69B" w:rsidRDefault="5425B69B" w:rsidP="3AAF61A4">
      <w:pPr>
        <w:spacing w:line="360" w:lineRule="auto"/>
        <w:rPr>
          <w:rFonts w:ascii="Times New Roman" w:eastAsia="Times New Roman" w:hAnsi="Times New Roman" w:cs="Times New Roman"/>
          <w:b/>
          <w:bCs/>
          <w:color w:val="20313B"/>
          <w:sz w:val="24"/>
          <w:szCs w:val="24"/>
        </w:rPr>
      </w:pPr>
    </w:p>
    <w:p w14:paraId="1A900389" w14:textId="468B343B" w:rsidR="5425B69B" w:rsidRDefault="5425B69B" w:rsidP="3AAF61A4">
      <w:pPr>
        <w:spacing w:line="360" w:lineRule="auto"/>
        <w:rPr>
          <w:rFonts w:ascii="Times New Roman" w:eastAsia="Times New Roman" w:hAnsi="Times New Roman" w:cs="Times New Roman"/>
          <w:b/>
          <w:bCs/>
          <w:color w:val="20313B"/>
          <w:sz w:val="24"/>
          <w:szCs w:val="24"/>
        </w:rPr>
      </w:pPr>
    </w:p>
    <w:p w14:paraId="168347BC" w14:textId="6D123CEE" w:rsidR="5425B69B" w:rsidRDefault="5425B69B" w:rsidP="3AAF61A4">
      <w:pPr>
        <w:spacing w:line="360" w:lineRule="auto"/>
        <w:rPr>
          <w:rFonts w:ascii="Times New Roman" w:eastAsia="Times New Roman" w:hAnsi="Times New Roman" w:cs="Times New Roman"/>
          <w:b/>
          <w:bCs/>
          <w:color w:val="20313B"/>
          <w:sz w:val="24"/>
          <w:szCs w:val="24"/>
        </w:rPr>
      </w:pPr>
    </w:p>
    <w:p w14:paraId="3BE7209D" w14:textId="27B952DC" w:rsidR="5425B69B" w:rsidRDefault="5425B69B" w:rsidP="3AAF61A4">
      <w:pPr>
        <w:spacing w:line="360" w:lineRule="auto"/>
        <w:rPr>
          <w:rFonts w:ascii="Times New Roman" w:eastAsia="Times New Roman" w:hAnsi="Times New Roman" w:cs="Times New Roman"/>
          <w:b/>
          <w:bCs/>
          <w:color w:val="20313B"/>
          <w:sz w:val="24"/>
          <w:szCs w:val="24"/>
        </w:rPr>
      </w:pPr>
    </w:p>
    <w:p w14:paraId="134922BA" w14:textId="79543D63" w:rsidR="5838E51A" w:rsidRDefault="5838E51A" w:rsidP="5838E51A">
      <w:pPr>
        <w:spacing w:line="360" w:lineRule="auto"/>
        <w:rPr>
          <w:rFonts w:ascii="Times New Roman" w:eastAsia="Times New Roman" w:hAnsi="Times New Roman" w:cs="Times New Roman"/>
          <w:b/>
          <w:bCs/>
          <w:color w:val="20313B"/>
          <w:sz w:val="24"/>
          <w:szCs w:val="24"/>
        </w:rPr>
      </w:pPr>
    </w:p>
    <w:p w14:paraId="1782A450" w14:textId="5638D64E" w:rsidR="5425B69B" w:rsidRDefault="5425B69B" w:rsidP="3AAF61A4">
      <w:pPr>
        <w:spacing w:line="360" w:lineRule="auto"/>
        <w:rPr>
          <w:rFonts w:ascii="Times New Roman" w:eastAsia="Times New Roman" w:hAnsi="Times New Roman" w:cs="Times New Roman"/>
          <w:b/>
          <w:bCs/>
          <w:color w:val="20313B"/>
          <w:sz w:val="24"/>
          <w:szCs w:val="24"/>
        </w:rPr>
      </w:pPr>
      <w:r w:rsidRPr="5838E51A">
        <w:rPr>
          <w:rFonts w:ascii="Times New Roman" w:eastAsia="Times New Roman" w:hAnsi="Times New Roman" w:cs="Times New Roman"/>
          <w:b/>
          <w:bCs/>
          <w:color w:val="20313B"/>
          <w:sz w:val="24"/>
          <w:szCs w:val="24"/>
        </w:rPr>
        <w:t>Adulthood adverse childhood experiences, including alcohol abuse, and their effects.</w:t>
      </w:r>
    </w:p>
    <w:p w14:paraId="31F44F20" w14:textId="529FA31D" w:rsidR="50BDEC81" w:rsidRDefault="5425B69B" w:rsidP="29058C52">
      <w:pPr>
        <w:spacing w:line="360" w:lineRule="auto"/>
        <w:rPr>
          <w:rFonts w:ascii="Times New Roman" w:eastAsia="Times New Roman" w:hAnsi="Times New Roman" w:cs="Times New Roman"/>
          <w:color w:val="20313B"/>
          <w:sz w:val="24"/>
          <w:szCs w:val="24"/>
        </w:rPr>
      </w:pPr>
      <w:r w:rsidRPr="29058C52">
        <w:rPr>
          <w:rFonts w:ascii="Times New Roman" w:eastAsia="Times New Roman" w:hAnsi="Times New Roman" w:cs="Times New Roman"/>
          <w:color w:val="20313B"/>
          <w:sz w:val="24"/>
          <w:szCs w:val="24"/>
        </w:rPr>
        <w:t xml:space="preserve">Bellis (2018) states: </w:t>
      </w:r>
      <w:r w:rsidR="57BBB830" w:rsidRPr="29058C52">
        <w:rPr>
          <w:rFonts w:ascii="Times New Roman" w:eastAsia="Times New Roman" w:hAnsi="Times New Roman" w:cs="Times New Roman"/>
          <w:color w:val="20313B"/>
          <w:sz w:val="24"/>
          <w:szCs w:val="24"/>
        </w:rPr>
        <w:t xml:space="preserve">Adverse childhood experiences have a substantial impact on an individual's personal long-term wellbeing. Increased ACEs are linked with mental wellbeing behavioural patterns such as substance misuse. </w:t>
      </w:r>
    </w:p>
    <w:p w14:paraId="0CBAA8E0" w14:textId="14D7010B" w:rsidR="50BDEC81" w:rsidRDefault="50BDEC81" w:rsidP="5838E51A">
      <w:pPr>
        <w:spacing w:line="360" w:lineRule="auto"/>
        <w:rPr>
          <w:rFonts w:ascii="Times New Roman" w:eastAsia="Times New Roman" w:hAnsi="Times New Roman" w:cs="Times New Roman"/>
          <w:color w:val="20313B"/>
          <w:sz w:val="24"/>
          <w:szCs w:val="24"/>
        </w:rPr>
      </w:pPr>
      <w:r w:rsidRPr="5838E51A">
        <w:rPr>
          <w:rFonts w:ascii="Times New Roman" w:eastAsia="Times New Roman" w:hAnsi="Times New Roman" w:cs="Times New Roman"/>
          <w:color w:val="20313B"/>
          <w:sz w:val="24"/>
          <w:szCs w:val="24"/>
        </w:rPr>
        <w:t xml:space="preserve">Since the early 1900s, </w:t>
      </w:r>
      <w:r w:rsidR="548E2407" w:rsidRPr="5838E51A">
        <w:rPr>
          <w:rFonts w:ascii="Times New Roman" w:eastAsia="Times New Roman" w:hAnsi="Times New Roman" w:cs="Times New Roman"/>
          <w:color w:val="20313B"/>
          <w:sz w:val="24"/>
          <w:szCs w:val="24"/>
        </w:rPr>
        <w:t>the repercussions of childhood adversity on both physical and psychological wellness have been analysed</w:t>
      </w:r>
      <w:r w:rsidR="273CFE0E" w:rsidRPr="5838E51A">
        <w:rPr>
          <w:rFonts w:ascii="Times New Roman" w:eastAsia="Times New Roman" w:hAnsi="Times New Roman" w:cs="Times New Roman"/>
          <w:color w:val="20313B"/>
          <w:sz w:val="24"/>
          <w:szCs w:val="24"/>
        </w:rPr>
        <w:t xml:space="preserve"> by </w:t>
      </w:r>
      <w:r w:rsidRPr="5838E51A">
        <w:rPr>
          <w:rFonts w:ascii="Times New Roman" w:eastAsia="Times New Roman" w:hAnsi="Times New Roman" w:cs="Times New Roman"/>
          <w:color w:val="20313B"/>
          <w:sz w:val="24"/>
          <w:szCs w:val="24"/>
        </w:rPr>
        <w:t xml:space="preserve">Clark et al. </w:t>
      </w:r>
      <w:r w:rsidR="1153ABF4" w:rsidRPr="5838E51A">
        <w:rPr>
          <w:rFonts w:ascii="Times New Roman" w:eastAsia="Times New Roman" w:hAnsi="Times New Roman" w:cs="Times New Roman"/>
          <w:color w:val="20313B"/>
          <w:sz w:val="24"/>
          <w:szCs w:val="24"/>
        </w:rPr>
        <w:t>(</w:t>
      </w:r>
      <w:r w:rsidRPr="5838E51A">
        <w:rPr>
          <w:rFonts w:ascii="Times New Roman" w:eastAsia="Times New Roman" w:hAnsi="Times New Roman" w:cs="Times New Roman"/>
          <w:color w:val="20313B"/>
          <w:sz w:val="24"/>
          <w:szCs w:val="24"/>
        </w:rPr>
        <w:t>2010</w:t>
      </w:r>
      <w:r w:rsidR="08FC3B4F" w:rsidRPr="5838E51A">
        <w:rPr>
          <w:rFonts w:ascii="Times New Roman" w:eastAsia="Times New Roman" w:hAnsi="Times New Roman" w:cs="Times New Roman"/>
          <w:color w:val="20313B"/>
          <w:sz w:val="24"/>
          <w:szCs w:val="24"/>
        </w:rPr>
        <w:t>),</w:t>
      </w:r>
      <w:r w:rsidRPr="5838E51A">
        <w:rPr>
          <w:rFonts w:ascii="Times New Roman" w:eastAsia="Times New Roman" w:hAnsi="Times New Roman" w:cs="Times New Roman"/>
          <w:color w:val="20313B"/>
          <w:sz w:val="24"/>
          <w:szCs w:val="24"/>
        </w:rPr>
        <w:t xml:space="preserve"> as have health-risk behaviours among adolescents</w:t>
      </w:r>
      <w:r w:rsidR="53325235" w:rsidRPr="5838E51A">
        <w:rPr>
          <w:rFonts w:ascii="Times New Roman" w:eastAsia="Times New Roman" w:hAnsi="Times New Roman" w:cs="Times New Roman"/>
          <w:color w:val="20313B"/>
          <w:sz w:val="24"/>
          <w:szCs w:val="24"/>
        </w:rPr>
        <w:t>. A</w:t>
      </w:r>
      <w:r w:rsidR="0F105986" w:rsidRPr="5838E51A">
        <w:rPr>
          <w:rFonts w:ascii="Times New Roman" w:eastAsia="Times New Roman" w:hAnsi="Times New Roman" w:cs="Times New Roman"/>
          <w:color w:val="20313B"/>
          <w:sz w:val="24"/>
          <w:szCs w:val="24"/>
        </w:rPr>
        <w:t>s well as a wide range of</w:t>
      </w:r>
      <w:r w:rsidR="047F3AAB" w:rsidRPr="5838E51A">
        <w:rPr>
          <w:rFonts w:ascii="Times New Roman" w:eastAsia="Times New Roman" w:hAnsi="Times New Roman" w:cs="Times New Roman"/>
          <w:color w:val="20313B"/>
          <w:sz w:val="24"/>
          <w:szCs w:val="24"/>
        </w:rPr>
        <w:t xml:space="preserve"> illnesses, both mental</w:t>
      </w:r>
      <w:r w:rsidR="65E1E33F" w:rsidRPr="5838E51A">
        <w:rPr>
          <w:rFonts w:ascii="Times New Roman" w:eastAsia="Times New Roman" w:hAnsi="Times New Roman" w:cs="Times New Roman"/>
          <w:color w:val="20313B"/>
          <w:sz w:val="24"/>
          <w:szCs w:val="24"/>
        </w:rPr>
        <w:t xml:space="preserve"> by Chartier et al. (2010)</w:t>
      </w:r>
      <w:r w:rsidR="047F3AAB" w:rsidRPr="5838E51A">
        <w:rPr>
          <w:rFonts w:ascii="Times New Roman" w:eastAsia="Times New Roman" w:hAnsi="Times New Roman" w:cs="Times New Roman"/>
          <w:color w:val="20313B"/>
          <w:sz w:val="24"/>
          <w:szCs w:val="24"/>
        </w:rPr>
        <w:t xml:space="preserve"> and physical</w:t>
      </w:r>
      <w:r w:rsidR="15C7F930" w:rsidRPr="5838E51A">
        <w:rPr>
          <w:rFonts w:ascii="Times New Roman" w:eastAsia="Times New Roman" w:hAnsi="Times New Roman" w:cs="Times New Roman"/>
          <w:color w:val="20313B"/>
          <w:sz w:val="24"/>
          <w:szCs w:val="24"/>
        </w:rPr>
        <w:t xml:space="preserve"> </w:t>
      </w:r>
      <w:r w:rsidR="517D507E" w:rsidRPr="5838E51A">
        <w:rPr>
          <w:rFonts w:ascii="Times New Roman" w:eastAsia="Times New Roman" w:hAnsi="Times New Roman" w:cs="Times New Roman"/>
          <w:color w:val="20313B"/>
          <w:sz w:val="24"/>
          <w:szCs w:val="24"/>
        </w:rPr>
        <w:t xml:space="preserve">by </w:t>
      </w:r>
      <w:r w:rsidR="15C7F930" w:rsidRPr="5838E51A">
        <w:rPr>
          <w:rFonts w:ascii="Times New Roman" w:eastAsia="Times New Roman" w:hAnsi="Times New Roman" w:cs="Times New Roman"/>
          <w:color w:val="20313B"/>
          <w:sz w:val="24"/>
          <w:szCs w:val="24"/>
        </w:rPr>
        <w:t>Felitti &amp; Anda (2010)</w:t>
      </w:r>
      <w:r w:rsidR="0F105986" w:rsidRPr="5838E51A">
        <w:rPr>
          <w:rFonts w:ascii="Times New Roman" w:eastAsia="Times New Roman" w:hAnsi="Times New Roman" w:cs="Times New Roman"/>
          <w:color w:val="20313B"/>
          <w:sz w:val="24"/>
          <w:szCs w:val="24"/>
        </w:rPr>
        <w:t>.</w:t>
      </w:r>
      <w:r w:rsidR="36DB2536" w:rsidRPr="5838E51A">
        <w:rPr>
          <w:rFonts w:ascii="Times New Roman" w:eastAsia="Times New Roman" w:hAnsi="Times New Roman" w:cs="Times New Roman"/>
          <w:color w:val="20313B"/>
          <w:sz w:val="24"/>
          <w:szCs w:val="24"/>
        </w:rPr>
        <w:t xml:space="preserve"> Adversity research in childhood has a longstanding experience in the fields of psychology and psychiatry</w:t>
      </w:r>
      <w:r w:rsidR="18530F29" w:rsidRPr="5838E51A">
        <w:rPr>
          <w:rFonts w:ascii="Times New Roman" w:eastAsia="Times New Roman" w:hAnsi="Times New Roman" w:cs="Times New Roman"/>
          <w:color w:val="20313B"/>
          <w:sz w:val="24"/>
          <w:szCs w:val="24"/>
        </w:rPr>
        <w:t>.</w:t>
      </w:r>
      <w:r w:rsidR="72F92880" w:rsidRPr="5838E51A">
        <w:rPr>
          <w:rFonts w:ascii="Times New Roman" w:eastAsia="Times New Roman" w:hAnsi="Times New Roman" w:cs="Times New Roman"/>
          <w:color w:val="20313B"/>
          <w:sz w:val="24"/>
          <w:szCs w:val="24"/>
        </w:rPr>
        <w:t xml:space="preserve"> In his theory, Bowlby (1952) believed that childhood circumstances influenced child development and mental health as an adult. He was the most influential psychologist in the field of attachment theory</w:t>
      </w:r>
      <w:r w:rsidR="3E44F4F2" w:rsidRPr="5838E51A">
        <w:rPr>
          <w:rFonts w:ascii="Times New Roman" w:eastAsia="Times New Roman" w:hAnsi="Times New Roman" w:cs="Times New Roman"/>
          <w:color w:val="20313B"/>
          <w:sz w:val="24"/>
          <w:szCs w:val="24"/>
        </w:rPr>
        <w:t>. The British ethologist Robert Hinde introduced Bowley to Harlow</w:t>
      </w:r>
      <w:r w:rsidR="6FEEDD21" w:rsidRPr="5838E51A">
        <w:rPr>
          <w:rFonts w:ascii="Times New Roman" w:eastAsia="Times New Roman" w:hAnsi="Times New Roman" w:cs="Times New Roman"/>
          <w:color w:val="20313B"/>
          <w:sz w:val="24"/>
          <w:szCs w:val="24"/>
        </w:rPr>
        <w:t xml:space="preserve"> (1958)</w:t>
      </w:r>
      <w:r w:rsidR="3E44F4F2" w:rsidRPr="5838E51A">
        <w:rPr>
          <w:rFonts w:ascii="Times New Roman" w:eastAsia="Times New Roman" w:hAnsi="Times New Roman" w:cs="Times New Roman"/>
          <w:color w:val="20313B"/>
          <w:sz w:val="24"/>
          <w:szCs w:val="24"/>
        </w:rPr>
        <w:t xml:space="preserve">. During Harlow's CIBA-conferences, he asserted that Bowlby encourage some of his outstanding students and postdocs to the second and subsequent conferences. Harlow wished his educators to digest both what was occurring at the human level along with where these individuals were coming from in aspects not just the empirical </w:t>
      </w:r>
      <w:r w:rsidR="43B68327" w:rsidRPr="5838E51A">
        <w:rPr>
          <w:rFonts w:ascii="Times New Roman" w:eastAsia="Times New Roman" w:hAnsi="Times New Roman" w:cs="Times New Roman"/>
          <w:color w:val="20313B"/>
          <w:sz w:val="24"/>
          <w:szCs w:val="24"/>
        </w:rPr>
        <w:t xml:space="preserve">investigation, </w:t>
      </w:r>
      <w:r w:rsidR="3E44F4F2" w:rsidRPr="5838E51A">
        <w:rPr>
          <w:rFonts w:ascii="Times New Roman" w:eastAsia="Times New Roman" w:hAnsi="Times New Roman" w:cs="Times New Roman"/>
          <w:color w:val="20313B"/>
          <w:sz w:val="24"/>
          <w:szCs w:val="24"/>
        </w:rPr>
        <w:t>they were attempting to carry out but also the theoretical foundation upon which they were predicating their research. Harlow had recognised long before his conversations with Bowlby that researchers could use monkeys to investigate behavioural occurrences that were associated with human advancement but could not be done with rats and were not viable to carry out with human volunteers for ethical and/or practical reasons. Harlow rationalised that he could analyse parts of human cognitive growth as well as social behaviour in monkeys by robustly influencing surroundings and widely differing circumstances and stimulus presentation—and that he could quiz th</w:t>
      </w:r>
      <w:r w:rsidR="142D600E" w:rsidRPr="5838E51A">
        <w:rPr>
          <w:rFonts w:ascii="Times New Roman" w:eastAsia="Times New Roman" w:hAnsi="Times New Roman" w:cs="Times New Roman"/>
          <w:color w:val="20313B"/>
          <w:sz w:val="24"/>
          <w:szCs w:val="24"/>
        </w:rPr>
        <w:t>e</w:t>
      </w:r>
      <w:r w:rsidR="3E44F4F2" w:rsidRPr="5838E51A">
        <w:rPr>
          <w:rFonts w:ascii="Times New Roman" w:eastAsia="Times New Roman" w:hAnsi="Times New Roman" w:cs="Times New Roman"/>
          <w:color w:val="20313B"/>
          <w:sz w:val="24"/>
          <w:szCs w:val="24"/>
        </w:rPr>
        <w:t xml:space="preserve"> </w:t>
      </w:r>
      <w:r w:rsidR="45525388" w:rsidRPr="5838E51A">
        <w:rPr>
          <w:rFonts w:ascii="Times New Roman" w:eastAsia="Times New Roman" w:hAnsi="Times New Roman" w:cs="Times New Roman"/>
          <w:color w:val="20313B"/>
          <w:sz w:val="24"/>
          <w:szCs w:val="24"/>
        </w:rPr>
        <w:t>monkey's</w:t>
      </w:r>
      <w:r w:rsidR="11A6F83A" w:rsidRPr="5838E51A">
        <w:rPr>
          <w:rFonts w:ascii="Times New Roman" w:eastAsia="Times New Roman" w:hAnsi="Times New Roman" w:cs="Times New Roman"/>
          <w:color w:val="20313B"/>
          <w:sz w:val="24"/>
          <w:szCs w:val="24"/>
        </w:rPr>
        <w:t xml:space="preserve"> </w:t>
      </w:r>
      <w:r w:rsidR="3E44F4F2" w:rsidRPr="5838E51A">
        <w:rPr>
          <w:rFonts w:ascii="Times New Roman" w:eastAsia="Times New Roman" w:hAnsi="Times New Roman" w:cs="Times New Roman"/>
          <w:color w:val="20313B"/>
          <w:sz w:val="24"/>
          <w:szCs w:val="24"/>
        </w:rPr>
        <w:t xml:space="preserve">day after day. It is </w:t>
      </w:r>
      <w:r w:rsidR="2937B9A0" w:rsidRPr="5838E51A">
        <w:rPr>
          <w:rFonts w:ascii="Times New Roman" w:eastAsia="Times New Roman" w:hAnsi="Times New Roman" w:cs="Times New Roman"/>
          <w:color w:val="20313B"/>
          <w:sz w:val="24"/>
          <w:szCs w:val="24"/>
        </w:rPr>
        <w:t>impossible</w:t>
      </w:r>
      <w:r w:rsidR="3E44F4F2" w:rsidRPr="5838E51A">
        <w:rPr>
          <w:rFonts w:ascii="Times New Roman" w:eastAsia="Times New Roman" w:hAnsi="Times New Roman" w:cs="Times New Roman"/>
          <w:color w:val="20313B"/>
          <w:sz w:val="24"/>
          <w:szCs w:val="24"/>
        </w:rPr>
        <w:t xml:space="preserve"> to conduct experiments on human volunteers, especially children, since most parents as well as educators are totally unwilling to have a researcher visit their household or school environment on a regular basis. Harlow noticed that it is attainable to gather much more thorough data on individual monkeys than is usually the situation with human participants.</w:t>
      </w:r>
      <w:r w:rsidR="485B8FA4" w:rsidRPr="5838E51A">
        <w:rPr>
          <w:rFonts w:ascii="Times New Roman" w:eastAsia="Times New Roman" w:hAnsi="Times New Roman" w:cs="Times New Roman"/>
          <w:color w:val="20313B"/>
          <w:sz w:val="24"/>
          <w:szCs w:val="24"/>
        </w:rPr>
        <w:t xml:space="preserve"> </w:t>
      </w:r>
      <w:r w:rsidR="68C29E65" w:rsidRPr="5838E51A">
        <w:rPr>
          <w:rFonts w:ascii="Times New Roman" w:eastAsia="Times New Roman" w:hAnsi="Times New Roman" w:cs="Times New Roman"/>
          <w:color w:val="20313B"/>
          <w:sz w:val="24"/>
          <w:szCs w:val="24"/>
        </w:rPr>
        <w:t xml:space="preserve">His best-known trial effectively gave young rhesus monkeys the decision to pick among multiple opposite "mothers." The first was constructed from soft terrycloth but </w:t>
      </w:r>
      <w:r w:rsidR="7666CDCD" w:rsidRPr="5838E51A">
        <w:rPr>
          <w:rFonts w:ascii="Times New Roman" w:eastAsia="Times New Roman" w:hAnsi="Times New Roman" w:cs="Times New Roman"/>
          <w:color w:val="20313B"/>
          <w:sz w:val="24"/>
          <w:szCs w:val="24"/>
        </w:rPr>
        <w:t>did not</w:t>
      </w:r>
      <w:r w:rsidR="68C29E65" w:rsidRPr="5838E51A">
        <w:rPr>
          <w:rFonts w:ascii="Times New Roman" w:eastAsia="Times New Roman" w:hAnsi="Times New Roman" w:cs="Times New Roman"/>
          <w:color w:val="20313B"/>
          <w:sz w:val="24"/>
          <w:szCs w:val="24"/>
        </w:rPr>
        <w:t xml:space="preserve"> get any food. Another was created of wire but made to eat </w:t>
      </w:r>
      <w:r w:rsidR="68C29E65" w:rsidRPr="5838E51A">
        <w:rPr>
          <w:rFonts w:ascii="Times New Roman" w:eastAsia="Times New Roman" w:hAnsi="Times New Roman" w:cs="Times New Roman"/>
          <w:color w:val="20313B"/>
          <w:sz w:val="24"/>
          <w:szCs w:val="24"/>
        </w:rPr>
        <w:lastRenderedPageBreak/>
        <w:t xml:space="preserve">from a baby bottle connected to it. Harlow's work has been critiqued. His trials have been ridiculed for being incredibly insensitive </w:t>
      </w:r>
      <w:r w:rsidR="59DA07E9" w:rsidRPr="5838E51A">
        <w:rPr>
          <w:rFonts w:ascii="Times New Roman" w:eastAsia="Times New Roman" w:hAnsi="Times New Roman" w:cs="Times New Roman"/>
          <w:color w:val="20313B"/>
          <w:sz w:val="24"/>
          <w:szCs w:val="24"/>
        </w:rPr>
        <w:t xml:space="preserve">or </w:t>
      </w:r>
      <w:r w:rsidR="68C29E65" w:rsidRPr="5838E51A">
        <w:rPr>
          <w:rFonts w:ascii="Times New Roman" w:eastAsia="Times New Roman" w:hAnsi="Times New Roman" w:cs="Times New Roman"/>
          <w:color w:val="20313B"/>
          <w:sz w:val="24"/>
          <w:szCs w:val="24"/>
        </w:rPr>
        <w:t xml:space="preserve">unethical and of minimal usefulness in comprehending the impacts of neglect on children. Harlow's testing can sometimes be warranted as supplying important insights into attachment and social behaviour advancement. </w:t>
      </w:r>
      <w:r w:rsidR="3D330645" w:rsidRPr="5838E51A">
        <w:rPr>
          <w:rFonts w:ascii="Times New Roman" w:eastAsia="Times New Roman" w:hAnsi="Times New Roman" w:cs="Times New Roman"/>
          <w:color w:val="20313B"/>
          <w:sz w:val="24"/>
          <w:szCs w:val="24"/>
        </w:rPr>
        <w:t>Now</w:t>
      </w:r>
      <w:r w:rsidR="68C29E65" w:rsidRPr="5838E51A">
        <w:rPr>
          <w:rFonts w:ascii="Times New Roman" w:eastAsia="Times New Roman" w:hAnsi="Times New Roman" w:cs="Times New Roman"/>
          <w:color w:val="20313B"/>
          <w:sz w:val="24"/>
          <w:szCs w:val="24"/>
        </w:rPr>
        <w:t xml:space="preserve"> the research was conducted, it was widely speculated that attachment was related to physical nourishment </w:t>
      </w:r>
      <w:r w:rsidR="407EE265" w:rsidRPr="5838E51A">
        <w:rPr>
          <w:rFonts w:ascii="Times New Roman" w:eastAsia="Times New Roman" w:hAnsi="Times New Roman" w:cs="Times New Roman"/>
          <w:color w:val="20313B"/>
          <w:sz w:val="24"/>
          <w:szCs w:val="24"/>
        </w:rPr>
        <w:t>including food,</w:t>
      </w:r>
      <w:r w:rsidR="68C29E65" w:rsidRPr="5838E51A">
        <w:rPr>
          <w:rFonts w:ascii="Times New Roman" w:eastAsia="Times New Roman" w:hAnsi="Times New Roman" w:cs="Times New Roman"/>
          <w:color w:val="20313B"/>
          <w:sz w:val="24"/>
          <w:szCs w:val="24"/>
        </w:rPr>
        <w:t xml:space="preserve"> instead of just compassionate needs. It might be asserted that the research's advantages outweigh the expenses</w:t>
      </w:r>
      <w:r w:rsidR="4CB557FF" w:rsidRPr="5838E51A">
        <w:rPr>
          <w:rFonts w:ascii="Times New Roman" w:eastAsia="Times New Roman" w:hAnsi="Times New Roman" w:cs="Times New Roman"/>
          <w:color w:val="20313B"/>
          <w:sz w:val="24"/>
          <w:szCs w:val="24"/>
        </w:rPr>
        <w:t xml:space="preserve">, an example being </w:t>
      </w:r>
      <w:r w:rsidR="68C29E65" w:rsidRPr="5838E51A">
        <w:rPr>
          <w:rFonts w:ascii="Times New Roman" w:eastAsia="Times New Roman" w:hAnsi="Times New Roman" w:cs="Times New Roman"/>
          <w:color w:val="20313B"/>
          <w:sz w:val="24"/>
          <w:szCs w:val="24"/>
        </w:rPr>
        <w:t xml:space="preserve">the suffering of the animals. The investigation, for instance, shaped the theoretical work of John Bowlby, one of most important and powerful </w:t>
      </w:r>
      <w:r w:rsidR="7DD5902F" w:rsidRPr="5838E51A">
        <w:rPr>
          <w:rFonts w:ascii="Times New Roman" w:eastAsia="Times New Roman" w:hAnsi="Times New Roman" w:cs="Times New Roman"/>
          <w:color w:val="20313B"/>
          <w:sz w:val="24"/>
          <w:szCs w:val="24"/>
        </w:rPr>
        <w:t>psychologists</w:t>
      </w:r>
      <w:r w:rsidR="68C29E65" w:rsidRPr="5838E51A">
        <w:rPr>
          <w:rFonts w:ascii="Times New Roman" w:eastAsia="Times New Roman" w:hAnsi="Times New Roman" w:cs="Times New Roman"/>
          <w:color w:val="20313B"/>
          <w:sz w:val="24"/>
          <w:szCs w:val="24"/>
        </w:rPr>
        <w:t xml:space="preserve"> in attachment theory.</w:t>
      </w:r>
    </w:p>
    <w:p w14:paraId="5FC5C1B9" w14:textId="14B966A9" w:rsidR="7C1CAFBA" w:rsidRDefault="18530F29" w:rsidP="29058C52">
      <w:pPr>
        <w:spacing w:line="360" w:lineRule="auto"/>
        <w:rPr>
          <w:rFonts w:ascii="Times New Roman" w:eastAsia="Times New Roman" w:hAnsi="Times New Roman" w:cs="Times New Roman"/>
          <w:color w:val="20313B"/>
          <w:sz w:val="24"/>
          <w:szCs w:val="24"/>
        </w:rPr>
      </w:pPr>
      <w:r w:rsidRPr="71F64D19">
        <w:rPr>
          <w:rFonts w:ascii="Times New Roman" w:eastAsia="Times New Roman" w:hAnsi="Times New Roman" w:cs="Times New Roman"/>
          <w:color w:val="20313B"/>
          <w:sz w:val="24"/>
          <w:szCs w:val="24"/>
        </w:rPr>
        <w:t xml:space="preserve">Even though Aces have been fully investigated, they have not been consistently implemented. As a </w:t>
      </w:r>
      <w:r w:rsidR="63E3925D" w:rsidRPr="71F64D19">
        <w:rPr>
          <w:rFonts w:ascii="Times New Roman" w:eastAsia="Times New Roman" w:hAnsi="Times New Roman" w:cs="Times New Roman"/>
          <w:color w:val="20313B"/>
          <w:sz w:val="24"/>
          <w:szCs w:val="24"/>
        </w:rPr>
        <w:t xml:space="preserve">result, the concept has been used by researchers in both the fields of psychology and physical wellness to effectively comprehend the </w:t>
      </w:r>
      <w:r w:rsidR="2EF488EF" w:rsidRPr="71F64D19">
        <w:rPr>
          <w:rFonts w:ascii="Times New Roman" w:eastAsia="Times New Roman" w:hAnsi="Times New Roman" w:cs="Times New Roman"/>
          <w:color w:val="20313B"/>
          <w:sz w:val="24"/>
          <w:szCs w:val="24"/>
        </w:rPr>
        <w:t xml:space="preserve">influence </w:t>
      </w:r>
      <w:r w:rsidR="63E3925D" w:rsidRPr="71F64D19">
        <w:rPr>
          <w:rFonts w:ascii="Times New Roman" w:eastAsia="Times New Roman" w:hAnsi="Times New Roman" w:cs="Times New Roman"/>
          <w:color w:val="20313B"/>
          <w:sz w:val="24"/>
          <w:szCs w:val="24"/>
        </w:rPr>
        <w:t>of ACEs on both</w:t>
      </w:r>
      <w:r w:rsidR="132FDD00" w:rsidRPr="71F64D19">
        <w:rPr>
          <w:rFonts w:ascii="Times New Roman" w:eastAsia="Times New Roman" w:hAnsi="Times New Roman" w:cs="Times New Roman"/>
          <w:color w:val="20313B"/>
          <w:sz w:val="24"/>
          <w:szCs w:val="24"/>
        </w:rPr>
        <w:t xml:space="preserve"> physical and psychological wellness.</w:t>
      </w:r>
      <w:r w:rsidRPr="71F64D19">
        <w:rPr>
          <w:rFonts w:ascii="Times New Roman" w:eastAsia="Times New Roman" w:hAnsi="Times New Roman" w:cs="Times New Roman"/>
          <w:color w:val="20313B"/>
          <w:sz w:val="24"/>
          <w:szCs w:val="24"/>
        </w:rPr>
        <w:t xml:space="preserve"> Inconsistent operational definitions impede the development of theory on adversity in childhood.</w:t>
      </w:r>
      <w:r w:rsidR="38576F80" w:rsidRPr="71F64D19">
        <w:rPr>
          <w:rFonts w:ascii="Times New Roman" w:eastAsia="Times New Roman" w:hAnsi="Times New Roman" w:cs="Times New Roman"/>
          <w:color w:val="20313B"/>
          <w:sz w:val="24"/>
          <w:szCs w:val="24"/>
        </w:rPr>
        <w:t xml:space="preserve"> </w:t>
      </w:r>
      <w:r w:rsidR="70D87E48" w:rsidRPr="71F64D19">
        <w:rPr>
          <w:rFonts w:ascii="Times New Roman" w:eastAsia="Times New Roman" w:hAnsi="Times New Roman" w:cs="Times New Roman"/>
          <w:color w:val="20313B"/>
          <w:sz w:val="24"/>
          <w:szCs w:val="24"/>
        </w:rPr>
        <w:t>Probst (2011) defined adverse childhood experiences in terms of where and how they vary from adolescent inhumane treatment and</w:t>
      </w:r>
      <w:r w:rsidR="1419C12C" w:rsidRPr="71F64D19">
        <w:rPr>
          <w:rFonts w:ascii="Times New Roman" w:eastAsia="Times New Roman" w:hAnsi="Times New Roman" w:cs="Times New Roman"/>
          <w:color w:val="20313B"/>
          <w:sz w:val="24"/>
          <w:szCs w:val="24"/>
        </w:rPr>
        <w:t xml:space="preserve"> early life neglect, what anticipates such experiences in life, and what findings can be predicted because of such experiences to develop a theory of such experiences.</w:t>
      </w:r>
      <w:r w:rsidR="6869A954" w:rsidRPr="71F64D19">
        <w:rPr>
          <w:rFonts w:ascii="Times New Roman" w:eastAsia="Times New Roman" w:hAnsi="Times New Roman" w:cs="Times New Roman"/>
          <w:color w:val="20313B"/>
          <w:sz w:val="24"/>
          <w:szCs w:val="24"/>
        </w:rPr>
        <w:t xml:space="preserve"> The results have major consequences for both public and medical practises. Initial detection and therapy of ACE-exposed children and their parents may decrease the likelihood of adult dependency on alcohol. Furthermore, the results clearly support the idea that health professionals should identify individuals vulnerable for alcoholism not just based on</w:t>
      </w:r>
      <w:r w:rsidR="351684E1" w:rsidRPr="71F64D19">
        <w:rPr>
          <w:rFonts w:ascii="Times New Roman" w:eastAsia="Times New Roman" w:hAnsi="Times New Roman" w:cs="Times New Roman"/>
          <w:color w:val="20313B"/>
          <w:sz w:val="24"/>
          <w:szCs w:val="24"/>
        </w:rPr>
        <w:t xml:space="preserve"> history of the </w:t>
      </w:r>
      <w:r w:rsidR="20B1F220" w:rsidRPr="71F64D19">
        <w:rPr>
          <w:rFonts w:ascii="Times New Roman" w:eastAsia="Times New Roman" w:hAnsi="Times New Roman" w:cs="Times New Roman"/>
          <w:color w:val="20313B"/>
          <w:sz w:val="24"/>
          <w:szCs w:val="24"/>
        </w:rPr>
        <w:t>family</w:t>
      </w:r>
      <w:r w:rsidR="3E2517C8" w:rsidRPr="71F64D19">
        <w:rPr>
          <w:rFonts w:ascii="Times New Roman" w:eastAsia="Times New Roman" w:hAnsi="Times New Roman" w:cs="Times New Roman"/>
          <w:color w:val="20313B"/>
          <w:sz w:val="24"/>
          <w:szCs w:val="24"/>
        </w:rPr>
        <w:t xml:space="preserve"> However, by acknowledging both the preceding and current domestic environment</w:t>
      </w:r>
      <w:r w:rsidR="6869A954" w:rsidRPr="71F64D19">
        <w:rPr>
          <w:rFonts w:ascii="Times New Roman" w:eastAsia="Times New Roman" w:hAnsi="Times New Roman" w:cs="Times New Roman"/>
          <w:color w:val="20313B"/>
          <w:sz w:val="24"/>
          <w:szCs w:val="24"/>
        </w:rPr>
        <w:t>.</w:t>
      </w:r>
      <w:r w:rsidR="039F05F1" w:rsidRPr="71F64D19">
        <w:rPr>
          <w:rFonts w:ascii="Times New Roman" w:eastAsia="Times New Roman" w:hAnsi="Times New Roman" w:cs="Times New Roman"/>
          <w:color w:val="20313B"/>
          <w:sz w:val="24"/>
          <w:szCs w:val="24"/>
        </w:rPr>
        <w:t xml:space="preserve"> </w:t>
      </w:r>
      <w:r w:rsidR="0993FB7B" w:rsidRPr="71F64D19">
        <w:rPr>
          <w:rFonts w:ascii="Times New Roman" w:eastAsia="Times New Roman" w:hAnsi="Times New Roman" w:cs="Times New Roman"/>
          <w:color w:val="20313B"/>
          <w:sz w:val="24"/>
          <w:szCs w:val="24"/>
        </w:rPr>
        <w:t xml:space="preserve">Healthcare professionals who identify and recognise alcohol - related patients may be requested to help the families involved, considering their elevated risk of ACEs and substance </w:t>
      </w:r>
      <w:r w:rsidR="76DDA503" w:rsidRPr="71F64D19">
        <w:rPr>
          <w:rFonts w:ascii="Times New Roman" w:eastAsia="Times New Roman" w:hAnsi="Times New Roman" w:cs="Times New Roman"/>
          <w:color w:val="20313B"/>
          <w:sz w:val="24"/>
          <w:szCs w:val="24"/>
        </w:rPr>
        <w:t>addiction.</w:t>
      </w:r>
      <w:r w:rsidR="6869A954" w:rsidRPr="71F64D19">
        <w:rPr>
          <w:rFonts w:ascii="Times New Roman" w:eastAsia="Times New Roman" w:hAnsi="Times New Roman" w:cs="Times New Roman"/>
          <w:color w:val="20313B"/>
          <w:sz w:val="24"/>
          <w:szCs w:val="24"/>
        </w:rPr>
        <w:t xml:space="preserve"> As a result,</w:t>
      </w:r>
      <w:r w:rsidR="51AB9842" w:rsidRPr="71F64D19">
        <w:rPr>
          <w:rFonts w:ascii="Times New Roman" w:eastAsia="Times New Roman" w:hAnsi="Times New Roman" w:cs="Times New Roman"/>
          <w:color w:val="20313B"/>
          <w:sz w:val="24"/>
          <w:szCs w:val="24"/>
        </w:rPr>
        <w:t xml:space="preserve"> Dube (2010) noted,</w:t>
      </w:r>
      <w:r w:rsidR="0BFC5A72" w:rsidRPr="71F64D19">
        <w:rPr>
          <w:rFonts w:ascii="Times New Roman" w:eastAsia="Times New Roman" w:hAnsi="Times New Roman" w:cs="Times New Roman"/>
          <w:color w:val="20313B"/>
          <w:sz w:val="24"/>
          <w:szCs w:val="24"/>
        </w:rPr>
        <w:t xml:space="preserve"> </w:t>
      </w:r>
      <w:r w:rsidR="60B2F62C" w:rsidRPr="71F64D19">
        <w:rPr>
          <w:rFonts w:ascii="Times New Roman" w:eastAsia="Times New Roman" w:hAnsi="Times New Roman" w:cs="Times New Roman"/>
          <w:color w:val="20313B"/>
          <w:sz w:val="24"/>
          <w:szCs w:val="24"/>
        </w:rPr>
        <w:t>adult</w:t>
      </w:r>
      <w:r w:rsidR="64F32E5D" w:rsidRPr="71F64D19">
        <w:rPr>
          <w:rFonts w:ascii="Times New Roman" w:eastAsia="Times New Roman" w:hAnsi="Times New Roman" w:cs="Times New Roman"/>
          <w:color w:val="20313B"/>
          <w:sz w:val="24"/>
          <w:szCs w:val="24"/>
        </w:rPr>
        <w:t xml:space="preserve"> alcohol therapeutic interventions may benefit from incorporating ACE early detection and therapy in affected families, as well as beginning to educate people involved and household members about child development and the liability that ACEs present on the coming </w:t>
      </w:r>
      <w:r w:rsidR="3A10EA4B" w:rsidRPr="71F64D19">
        <w:rPr>
          <w:rFonts w:ascii="Times New Roman" w:eastAsia="Times New Roman" w:hAnsi="Times New Roman" w:cs="Times New Roman"/>
          <w:color w:val="20313B"/>
          <w:sz w:val="24"/>
          <w:szCs w:val="24"/>
        </w:rPr>
        <w:t>generation.</w:t>
      </w:r>
      <w:r w:rsidR="6869A954" w:rsidRPr="71F64D19">
        <w:rPr>
          <w:rFonts w:ascii="Times New Roman" w:eastAsia="Times New Roman" w:hAnsi="Times New Roman" w:cs="Times New Roman"/>
          <w:color w:val="20313B"/>
          <w:sz w:val="24"/>
          <w:szCs w:val="24"/>
        </w:rPr>
        <w:t xml:space="preserve"> </w:t>
      </w:r>
      <w:r w:rsidR="26479B01" w:rsidRPr="71F64D19">
        <w:rPr>
          <w:rFonts w:ascii="Times New Roman" w:eastAsia="Times New Roman" w:hAnsi="Times New Roman" w:cs="Times New Roman"/>
          <w:color w:val="20313B"/>
          <w:sz w:val="24"/>
          <w:szCs w:val="24"/>
        </w:rPr>
        <w:t>According to one large research published by the Centers for Disease Control and Prevention (2010), sixty percent of those who took part had deleterious childhood experiences.</w:t>
      </w:r>
      <w:r w:rsidR="2F81C8D0" w:rsidRPr="71F64D19">
        <w:rPr>
          <w:rFonts w:ascii="Times New Roman" w:eastAsia="Times New Roman" w:hAnsi="Times New Roman" w:cs="Times New Roman"/>
          <w:color w:val="20313B"/>
          <w:sz w:val="24"/>
          <w:szCs w:val="24"/>
        </w:rPr>
        <w:t xml:space="preserve"> Adult participants reported that these influenced their physical well-being and advancement as children, and thus their wellbeing as grownups (Greenfield &amp; Marks 2009, Dube et al. 2010 and Anda et al, 2008).</w:t>
      </w:r>
    </w:p>
    <w:p w14:paraId="58F71280" w14:textId="2EA1B711" w:rsidR="7C1CAFBA" w:rsidRDefault="26479B01" w:rsidP="29058C52">
      <w:pPr>
        <w:spacing w:line="360" w:lineRule="auto"/>
        <w:rPr>
          <w:rFonts w:ascii="Times New Roman" w:eastAsia="Times New Roman" w:hAnsi="Times New Roman" w:cs="Times New Roman"/>
          <w:color w:val="20313B"/>
          <w:sz w:val="24"/>
          <w:szCs w:val="24"/>
        </w:rPr>
      </w:pPr>
      <w:r w:rsidRPr="71F64D19">
        <w:rPr>
          <w:rFonts w:ascii="Times New Roman" w:eastAsia="Times New Roman" w:hAnsi="Times New Roman" w:cs="Times New Roman"/>
          <w:color w:val="20313B"/>
          <w:sz w:val="24"/>
          <w:szCs w:val="24"/>
        </w:rPr>
        <w:lastRenderedPageBreak/>
        <w:t xml:space="preserve"> </w:t>
      </w:r>
      <w:r w:rsidR="7C1CAFBA" w:rsidRPr="71F64D19">
        <w:rPr>
          <w:rFonts w:ascii="Times New Roman" w:eastAsia="Times New Roman" w:hAnsi="Times New Roman" w:cs="Times New Roman"/>
          <w:color w:val="20313B"/>
          <w:sz w:val="24"/>
          <w:szCs w:val="24"/>
        </w:rPr>
        <w:t>Evidence supports the link between ACEs</w:t>
      </w:r>
      <w:r w:rsidR="26C95236" w:rsidRPr="71F64D19">
        <w:rPr>
          <w:rFonts w:ascii="Times New Roman" w:eastAsia="Times New Roman" w:hAnsi="Times New Roman" w:cs="Times New Roman"/>
          <w:color w:val="20313B"/>
          <w:sz w:val="24"/>
          <w:szCs w:val="24"/>
        </w:rPr>
        <w:t xml:space="preserve"> as well as the significant lengthy health </w:t>
      </w:r>
      <w:r w:rsidR="5F2490F0" w:rsidRPr="71F64D19">
        <w:rPr>
          <w:rFonts w:ascii="Times New Roman" w:eastAsia="Times New Roman" w:hAnsi="Times New Roman" w:cs="Times New Roman"/>
          <w:color w:val="20313B"/>
          <w:sz w:val="24"/>
          <w:szCs w:val="24"/>
        </w:rPr>
        <w:t>implications.</w:t>
      </w:r>
      <w:r w:rsidR="7C1CAFBA" w:rsidRPr="71F64D19">
        <w:rPr>
          <w:rFonts w:ascii="Times New Roman" w:eastAsia="Times New Roman" w:hAnsi="Times New Roman" w:cs="Times New Roman"/>
          <w:color w:val="20313B"/>
          <w:sz w:val="24"/>
          <w:szCs w:val="24"/>
        </w:rPr>
        <w:t xml:space="preserve"> In a 1998 study, (Felitti et al) found that ACEs are associated with many leading causes of death.</w:t>
      </w:r>
      <w:r w:rsidR="1446C6E0" w:rsidRPr="71F64D19">
        <w:rPr>
          <w:rFonts w:ascii="Times New Roman" w:eastAsia="Times New Roman" w:hAnsi="Times New Roman" w:cs="Times New Roman"/>
          <w:color w:val="20313B"/>
          <w:sz w:val="24"/>
          <w:szCs w:val="24"/>
        </w:rPr>
        <w:t xml:space="preserve"> The relationship among individual risk factor actions and illness and the breadth of early life psychological, physical, or sexual abuse, and domestic abnormalities has not yet been characterised. Felitti et al (1998) </w:t>
      </w:r>
      <w:r w:rsidR="6BD65479" w:rsidRPr="71F64D19">
        <w:rPr>
          <w:rFonts w:ascii="Times New Roman" w:eastAsia="Times New Roman" w:hAnsi="Times New Roman" w:cs="Times New Roman"/>
          <w:color w:val="20313B"/>
          <w:sz w:val="24"/>
          <w:szCs w:val="24"/>
        </w:rPr>
        <w:t>developed and shipped a questionnaire about adverse childhood experiences to 13,494 adults who had accomplished a standardised medical assessment at a large HMO; 9,508 (70.5%) responded.</w:t>
      </w:r>
      <w:r w:rsidR="768D51BA" w:rsidRPr="71F64D19">
        <w:rPr>
          <w:rFonts w:ascii="Times New Roman" w:eastAsia="Times New Roman" w:hAnsi="Times New Roman" w:cs="Times New Roman"/>
          <w:color w:val="20313B"/>
          <w:sz w:val="24"/>
          <w:szCs w:val="24"/>
        </w:rPr>
        <w:t xml:space="preserve"> Physiological or sexual harm; abuse against parent; or living with people in the home who were problem drinkers, mentally ill, suicidal in thought, or had ever been imprisoned were all </w:t>
      </w:r>
      <w:r w:rsidR="6DE7ECC5" w:rsidRPr="71F64D19">
        <w:rPr>
          <w:rFonts w:ascii="Times New Roman" w:eastAsia="Times New Roman" w:hAnsi="Times New Roman" w:cs="Times New Roman"/>
          <w:color w:val="20313B"/>
          <w:sz w:val="24"/>
          <w:szCs w:val="24"/>
        </w:rPr>
        <w:t>reviewed. The</w:t>
      </w:r>
      <w:r w:rsidR="56BA68A7" w:rsidRPr="71F64D19">
        <w:rPr>
          <w:rFonts w:ascii="Times New Roman" w:eastAsia="Times New Roman" w:hAnsi="Times New Roman" w:cs="Times New Roman"/>
          <w:color w:val="20313B"/>
          <w:sz w:val="24"/>
          <w:szCs w:val="24"/>
        </w:rPr>
        <w:t xml:space="preserve"> various critical adolescence encounter categories were then evaluated by comparing to individual problem </w:t>
      </w:r>
      <w:r w:rsidR="5AC290C1" w:rsidRPr="71F64D19">
        <w:rPr>
          <w:rFonts w:ascii="Times New Roman" w:eastAsia="Times New Roman" w:hAnsi="Times New Roman" w:cs="Times New Roman"/>
          <w:color w:val="20313B"/>
          <w:sz w:val="24"/>
          <w:szCs w:val="24"/>
        </w:rPr>
        <w:t>behaviours</w:t>
      </w:r>
      <w:r w:rsidR="56BA68A7" w:rsidRPr="71F64D19">
        <w:rPr>
          <w:rFonts w:ascii="Times New Roman" w:eastAsia="Times New Roman" w:hAnsi="Times New Roman" w:cs="Times New Roman"/>
          <w:color w:val="20313B"/>
          <w:sz w:val="24"/>
          <w:szCs w:val="24"/>
        </w:rPr>
        <w:t>, overall health, and illnesses indicators</w:t>
      </w:r>
      <w:r w:rsidR="6BD65479" w:rsidRPr="71F64D19">
        <w:rPr>
          <w:rFonts w:ascii="Times New Roman" w:eastAsia="Times New Roman" w:hAnsi="Times New Roman" w:cs="Times New Roman"/>
          <w:color w:val="20313B"/>
          <w:sz w:val="24"/>
          <w:szCs w:val="24"/>
        </w:rPr>
        <w:t>. Logistic regression was utili</w:t>
      </w:r>
      <w:r w:rsidR="0BD7FA93" w:rsidRPr="71F64D19">
        <w:rPr>
          <w:rFonts w:ascii="Times New Roman" w:eastAsia="Times New Roman" w:hAnsi="Times New Roman" w:cs="Times New Roman"/>
          <w:color w:val="20313B"/>
          <w:sz w:val="24"/>
          <w:szCs w:val="24"/>
        </w:rPr>
        <w:t>s</w:t>
      </w:r>
      <w:r w:rsidR="6BD65479" w:rsidRPr="71F64D19">
        <w:rPr>
          <w:rFonts w:ascii="Times New Roman" w:eastAsia="Times New Roman" w:hAnsi="Times New Roman" w:cs="Times New Roman"/>
          <w:color w:val="20313B"/>
          <w:sz w:val="24"/>
          <w:szCs w:val="24"/>
        </w:rPr>
        <w:t>ed to take into consideration the impact of demographic characteristics on the connection between the overall amount of childhood exposure classifications (range: 0-7) and adverse outcomes for the most common mortality rates in adult years.</w:t>
      </w:r>
      <w:r w:rsidR="588B5274" w:rsidRPr="71F64D19">
        <w:rPr>
          <w:rFonts w:ascii="Times New Roman" w:eastAsia="Times New Roman" w:hAnsi="Times New Roman" w:cs="Times New Roman"/>
          <w:color w:val="20313B"/>
          <w:sz w:val="24"/>
          <w:szCs w:val="24"/>
        </w:rPr>
        <w:t xml:space="preserve"> </w:t>
      </w:r>
      <w:r w:rsidR="1C00923D" w:rsidRPr="71F64D19">
        <w:rPr>
          <w:rFonts w:ascii="Times New Roman" w:eastAsia="Times New Roman" w:hAnsi="Times New Roman" w:cs="Times New Roman"/>
          <w:color w:val="20313B"/>
          <w:sz w:val="24"/>
          <w:szCs w:val="24"/>
        </w:rPr>
        <w:t>A wide range of adverse childhood threats had a graded connection with the presence of pathological conditions</w:t>
      </w:r>
      <w:r w:rsidR="588B5274" w:rsidRPr="71F64D19">
        <w:rPr>
          <w:rFonts w:ascii="Times New Roman" w:eastAsia="Times New Roman" w:hAnsi="Times New Roman" w:cs="Times New Roman"/>
          <w:color w:val="20313B"/>
          <w:sz w:val="24"/>
          <w:szCs w:val="24"/>
        </w:rPr>
        <w:t xml:space="preserve"> such as ischemic cardiovascular disease, cancer, lung disease that is chronic, bone injuries, and liver damage.</w:t>
      </w:r>
      <w:r w:rsidR="7B5304D5" w:rsidRPr="71F64D19">
        <w:rPr>
          <w:rFonts w:ascii="Times New Roman" w:eastAsia="Times New Roman" w:hAnsi="Times New Roman" w:cs="Times New Roman"/>
          <w:color w:val="20313B"/>
          <w:sz w:val="24"/>
          <w:szCs w:val="24"/>
        </w:rPr>
        <w:t xml:space="preserve"> The seven types of negative childhood experiences were all substantial</w:t>
      </w:r>
      <w:r w:rsidR="588B5274" w:rsidRPr="71F64D19">
        <w:rPr>
          <w:rFonts w:ascii="Times New Roman" w:eastAsia="Times New Roman" w:hAnsi="Times New Roman" w:cs="Times New Roman"/>
          <w:color w:val="20313B"/>
          <w:sz w:val="24"/>
          <w:szCs w:val="24"/>
        </w:rPr>
        <w:t>, and individuals who have multiple categories of subjects exposed were more inclined to develop various risk factors for disease in their adult lives.</w:t>
      </w:r>
      <w:r w:rsidR="7C0A332C" w:rsidRPr="71F64D19">
        <w:rPr>
          <w:rFonts w:ascii="Times New Roman" w:eastAsia="Times New Roman" w:hAnsi="Times New Roman" w:cs="Times New Roman"/>
          <w:color w:val="20313B"/>
          <w:sz w:val="24"/>
          <w:szCs w:val="24"/>
        </w:rPr>
        <w:t xml:space="preserve"> The seven leading mortality causes in adults were revealed to have a powerful graded connection between the broad scope of exposure to abusive behaviour or emotional maltreatment during childhood and numerous risk factors.</w:t>
      </w:r>
    </w:p>
    <w:p w14:paraId="54680726" w14:textId="0B81F60B" w:rsidR="11145313" w:rsidRDefault="17706412" w:rsidP="2FD914F0">
      <w:pPr>
        <w:spacing w:line="360" w:lineRule="auto"/>
        <w:rPr>
          <w:rFonts w:ascii="Times New Roman" w:eastAsia="Times New Roman" w:hAnsi="Times New Roman" w:cs="Times New Roman"/>
          <w:color w:val="20313B"/>
          <w:sz w:val="24"/>
          <w:szCs w:val="24"/>
        </w:rPr>
      </w:pPr>
      <w:r w:rsidRPr="29058C52">
        <w:rPr>
          <w:rFonts w:ascii="Times New Roman" w:eastAsia="Times New Roman" w:hAnsi="Times New Roman" w:cs="Times New Roman"/>
          <w:color w:val="20313B"/>
          <w:sz w:val="24"/>
          <w:szCs w:val="24"/>
        </w:rPr>
        <w:t>Dube</w:t>
      </w:r>
      <w:r w:rsidR="5BF7AD85" w:rsidRPr="29058C52">
        <w:rPr>
          <w:rFonts w:ascii="Times New Roman" w:eastAsia="Times New Roman" w:hAnsi="Times New Roman" w:cs="Times New Roman"/>
          <w:color w:val="20313B"/>
          <w:sz w:val="24"/>
          <w:szCs w:val="24"/>
        </w:rPr>
        <w:t xml:space="preserve"> et al</w:t>
      </w:r>
      <w:r w:rsidRPr="29058C52">
        <w:rPr>
          <w:rFonts w:ascii="Times New Roman" w:eastAsia="Times New Roman" w:hAnsi="Times New Roman" w:cs="Times New Roman"/>
          <w:color w:val="20313B"/>
          <w:sz w:val="24"/>
          <w:szCs w:val="24"/>
        </w:rPr>
        <w:t xml:space="preserve"> (2010) indicated that</w:t>
      </w:r>
      <w:r w:rsidR="0A599D76" w:rsidRPr="29058C52">
        <w:rPr>
          <w:rFonts w:ascii="Times New Roman" w:eastAsia="Times New Roman" w:hAnsi="Times New Roman" w:cs="Times New Roman"/>
          <w:color w:val="20313B"/>
          <w:sz w:val="24"/>
          <w:szCs w:val="24"/>
        </w:rPr>
        <w:t xml:space="preserve"> </w:t>
      </w:r>
      <w:r w:rsidR="37D9D5A5" w:rsidRPr="29058C52">
        <w:rPr>
          <w:rFonts w:ascii="Times New Roman" w:eastAsia="Times New Roman" w:hAnsi="Times New Roman" w:cs="Times New Roman"/>
          <w:color w:val="20313B"/>
          <w:sz w:val="24"/>
          <w:szCs w:val="24"/>
        </w:rPr>
        <w:t>a</w:t>
      </w:r>
      <w:r w:rsidR="4CD9D0D8" w:rsidRPr="29058C52">
        <w:rPr>
          <w:rFonts w:ascii="Times New Roman" w:eastAsia="Times New Roman" w:hAnsi="Times New Roman" w:cs="Times New Roman"/>
          <w:color w:val="20313B"/>
          <w:sz w:val="24"/>
          <w:szCs w:val="24"/>
        </w:rPr>
        <w:t xml:space="preserve"> person with at least four ACEs was twice as likely to admit to ever excessive drinking and three times more likely to reveal problems with alcohol as an adult as a person without ACEs. People regardless of their parental history of alcoholism showed excellent, graded relationships between ACEs and alcohol misuse or abuse measures</w:t>
      </w:r>
      <w:r w:rsidR="6017335D" w:rsidRPr="29058C52">
        <w:rPr>
          <w:rFonts w:ascii="Times New Roman" w:eastAsia="Times New Roman" w:hAnsi="Times New Roman" w:cs="Times New Roman"/>
          <w:color w:val="20313B"/>
          <w:sz w:val="24"/>
          <w:szCs w:val="24"/>
        </w:rPr>
        <w:t>.</w:t>
      </w:r>
      <w:r w:rsidR="207EF6F9" w:rsidRPr="29058C52">
        <w:rPr>
          <w:rFonts w:ascii="Times New Roman" w:eastAsia="Times New Roman" w:hAnsi="Times New Roman" w:cs="Times New Roman"/>
          <w:color w:val="20313B"/>
          <w:sz w:val="24"/>
          <w:szCs w:val="24"/>
        </w:rPr>
        <w:t xml:space="preserve"> </w:t>
      </w:r>
      <w:r w:rsidR="5FAF5BE0" w:rsidRPr="29058C52">
        <w:rPr>
          <w:rFonts w:ascii="Times New Roman" w:eastAsia="Times New Roman" w:hAnsi="Times New Roman" w:cs="Times New Roman"/>
          <w:color w:val="20313B"/>
          <w:sz w:val="24"/>
          <w:szCs w:val="24"/>
        </w:rPr>
        <w:t>The study's strength, according to Dube et al. (2010), is its capacity to investigate the total combined consequences of different trauma - related or unpredictable events one endures as a child</w:t>
      </w:r>
      <w:r w:rsidR="463AE40B" w:rsidRPr="29058C52">
        <w:rPr>
          <w:rFonts w:ascii="Times New Roman" w:eastAsia="Times New Roman" w:hAnsi="Times New Roman" w:cs="Times New Roman"/>
          <w:color w:val="20313B"/>
          <w:sz w:val="24"/>
          <w:szCs w:val="24"/>
        </w:rPr>
        <w:t xml:space="preserve">. </w:t>
      </w:r>
      <w:r w:rsidR="44280D08" w:rsidRPr="29058C52">
        <w:rPr>
          <w:rFonts w:ascii="Times New Roman" w:eastAsia="Times New Roman" w:hAnsi="Times New Roman" w:cs="Times New Roman"/>
          <w:color w:val="20313B"/>
          <w:sz w:val="24"/>
          <w:szCs w:val="24"/>
        </w:rPr>
        <w:t>An</w:t>
      </w:r>
      <w:r w:rsidR="463AE40B" w:rsidRPr="29058C52">
        <w:rPr>
          <w:rFonts w:ascii="Times New Roman" w:eastAsia="Times New Roman" w:hAnsi="Times New Roman" w:cs="Times New Roman"/>
          <w:color w:val="20313B"/>
          <w:sz w:val="24"/>
          <w:szCs w:val="24"/>
        </w:rPr>
        <w:t xml:space="preserve"> overall effect of numerous ACEs on alcohol addiction has been evidenced. This finding supports a cumulative stressor model, which was hypothesised and incorporated into the design of the ACE Study</w:t>
      </w:r>
      <w:r w:rsidR="06CFF98D" w:rsidRPr="29058C52">
        <w:rPr>
          <w:rFonts w:ascii="Times New Roman" w:eastAsia="Times New Roman" w:hAnsi="Times New Roman" w:cs="Times New Roman"/>
          <w:color w:val="20313B"/>
          <w:sz w:val="24"/>
          <w:szCs w:val="24"/>
        </w:rPr>
        <w:t>.</w:t>
      </w:r>
      <w:r w:rsidR="0E539811" w:rsidRPr="29058C52">
        <w:rPr>
          <w:rFonts w:ascii="Times New Roman" w:eastAsia="Times New Roman" w:hAnsi="Times New Roman" w:cs="Times New Roman"/>
          <w:color w:val="20313B"/>
          <w:sz w:val="24"/>
          <w:szCs w:val="24"/>
        </w:rPr>
        <w:t xml:space="preserve"> </w:t>
      </w:r>
      <w:r w:rsidR="11145313" w:rsidRPr="29058C52">
        <w:rPr>
          <w:rFonts w:ascii="Times New Roman" w:eastAsia="Times New Roman" w:hAnsi="Times New Roman" w:cs="Times New Roman"/>
          <w:color w:val="20313B"/>
          <w:sz w:val="24"/>
          <w:szCs w:val="24"/>
        </w:rPr>
        <w:t>One potential drawback to this research is the misclassification of parental substance use, excessive drinking, and ACEs. However, it is possible that both levels of exposure and findings were underreported, resulting in null results. Despite the strong findings, it is likely that the relationship between ACEs is underappreciated.</w:t>
      </w:r>
    </w:p>
    <w:p w14:paraId="0ACA91C3" w14:textId="5E0C8EDF" w:rsidR="2FD914F0" w:rsidRDefault="2FD914F0" w:rsidP="2FD914F0">
      <w:pPr>
        <w:spacing w:line="360" w:lineRule="auto"/>
        <w:rPr>
          <w:rFonts w:ascii="Times New Roman" w:eastAsia="Times New Roman" w:hAnsi="Times New Roman" w:cs="Times New Roman"/>
          <w:color w:val="20313B"/>
          <w:sz w:val="24"/>
          <w:szCs w:val="24"/>
        </w:rPr>
      </w:pPr>
    </w:p>
    <w:p w14:paraId="04C7AD4F" w14:textId="347D6EB4" w:rsidR="2FD914F0" w:rsidRDefault="2FD914F0" w:rsidP="2FD914F0">
      <w:pPr>
        <w:spacing w:line="360" w:lineRule="auto"/>
        <w:rPr>
          <w:rFonts w:ascii="Times New Roman" w:eastAsia="Times New Roman" w:hAnsi="Times New Roman" w:cs="Times New Roman"/>
          <w:color w:val="20313B"/>
          <w:sz w:val="24"/>
          <w:szCs w:val="24"/>
        </w:rPr>
      </w:pPr>
    </w:p>
    <w:p w14:paraId="2D302EC6" w14:textId="51914B1C" w:rsidR="3AAF61A4" w:rsidRDefault="3AAF61A4" w:rsidP="3AAF61A4">
      <w:pPr>
        <w:spacing w:line="360" w:lineRule="auto"/>
        <w:rPr>
          <w:rFonts w:ascii="Times New Roman" w:eastAsia="Times New Roman" w:hAnsi="Times New Roman" w:cs="Times New Roman"/>
          <w:b/>
          <w:bCs/>
          <w:color w:val="20313B"/>
          <w:sz w:val="24"/>
          <w:szCs w:val="24"/>
        </w:rPr>
      </w:pPr>
    </w:p>
    <w:p w14:paraId="57A84EFE" w14:textId="502266DE" w:rsidR="073035AB" w:rsidRDefault="073035AB" w:rsidP="073035AB">
      <w:pPr>
        <w:spacing w:line="360" w:lineRule="auto"/>
        <w:rPr>
          <w:rFonts w:ascii="Times New Roman" w:eastAsia="Times New Roman" w:hAnsi="Times New Roman" w:cs="Times New Roman"/>
          <w:b/>
          <w:bCs/>
          <w:color w:val="20313B"/>
          <w:sz w:val="24"/>
          <w:szCs w:val="24"/>
        </w:rPr>
      </w:pPr>
    </w:p>
    <w:p w14:paraId="5D932E87" w14:textId="5CFAE86C" w:rsidR="11145313" w:rsidRDefault="11145313" w:rsidP="073035AB">
      <w:pPr>
        <w:spacing w:line="360" w:lineRule="auto"/>
        <w:rPr>
          <w:rFonts w:ascii="Times New Roman" w:eastAsia="Times New Roman" w:hAnsi="Times New Roman" w:cs="Times New Roman"/>
          <w:b/>
          <w:bCs/>
          <w:color w:val="20313B"/>
          <w:sz w:val="24"/>
          <w:szCs w:val="24"/>
        </w:rPr>
      </w:pPr>
      <w:r w:rsidRPr="073035AB">
        <w:rPr>
          <w:rFonts w:ascii="Times New Roman" w:eastAsia="Times New Roman" w:hAnsi="Times New Roman" w:cs="Times New Roman"/>
          <w:b/>
          <w:bCs/>
          <w:color w:val="20313B"/>
          <w:sz w:val="24"/>
          <w:szCs w:val="24"/>
        </w:rPr>
        <w:t>Adverse childhood experiences and their influence on mental health in adults.</w:t>
      </w:r>
    </w:p>
    <w:p w14:paraId="4A142163" w14:textId="602C10E7" w:rsidR="3AAF61A4" w:rsidRDefault="61735991" w:rsidP="29058C52">
      <w:pPr>
        <w:spacing w:line="360" w:lineRule="auto"/>
        <w:rPr>
          <w:rFonts w:ascii="Times New Roman" w:eastAsia="Times New Roman" w:hAnsi="Times New Roman" w:cs="Times New Roman"/>
          <w:color w:val="20313B"/>
          <w:sz w:val="24"/>
          <w:szCs w:val="24"/>
        </w:rPr>
      </w:pPr>
      <w:r w:rsidRPr="71F64D19">
        <w:rPr>
          <w:rFonts w:ascii="Times New Roman" w:eastAsia="Times New Roman" w:hAnsi="Times New Roman" w:cs="Times New Roman"/>
          <w:color w:val="20313B"/>
          <w:sz w:val="24"/>
          <w:szCs w:val="24"/>
        </w:rPr>
        <w:t>According to Selous (2020), The National Child Development Study for the</w:t>
      </w:r>
      <w:r w:rsidR="68C3FC76" w:rsidRPr="71F64D19">
        <w:rPr>
          <w:rFonts w:ascii="Times New Roman" w:eastAsia="Times New Roman" w:hAnsi="Times New Roman" w:cs="Times New Roman"/>
          <w:color w:val="20313B"/>
          <w:sz w:val="24"/>
          <w:szCs w:val="24"/>
        </w:rPr>
        <w:t xml:space="preserve"> United Kingdom</w:t>
      </w:r>
      <w:r w:rsidRPr="71F64D19">
        <w:rPr>
          <w:rFonts w:ascii="Times New Roman" w:eastAsia="Times New Roman" w:hAnsi="Times New Roman" w:cs="Times New Roman"/>
          <w:color w:val="20313B"/>
          <w:sz w:val="24"/>
          <w:szCs w:val="24"/>
        </w:rPr>
        <w:t xml:space="preserve"> population cohort of children born in the 1960s analysed ACEs for their connections with adult depressed mood, adolescent mental health was analysed to validate the associations, and gender differences in associations were investigated.</w:t>
      </w:r>
      <w:r w:rsidR="396EC846" w:rsidRPr="71F64D19">
        <w:rPr>
          <w:rFonts w:ascii="Times New Roman" w:eastAsia="Times New Roman" w:hAnsi="Times New Roman" w:cs="Times New Roman"/>
          <w:color w:val="20313B"/>
          <w:sz w:val="24"/>
          <w:szCs w:val="24"/>
        </w:rPr>
        <w:t xml:space="preserve"> Epidemiological investigations involving adults (Felitti et al., 1998) have discovered significant connections with analyses of adult depression. One concern with earlier studies (Hardt and Rutter, 2004)</w:t>
      </w:r>
      <w:r w:rsidR="0EE538B8" w:rsidRPr="71F64D19">
        <w:rPr>
          <w:rFonts w:ascii="Times New Roman" w:eastAsia="Times New Roman" w:hAnsi="Times New Roman" w:cs="Times New Roman"/>
          <w:color w:val="20313B"/>
          <w:sz w:val="24"/>
          <w:szCs w:val="24"/>
        </w:rPr>
        <w:t xml:space="preserve"> there is a risk of biasness when assessing connections between contemporaneous assessment methods of depressive symptomatology and individual retroactively disclosed ACEs</w:t>
      </w:r>
      <w:r w:rsidR="396EC846" w:rsidRPr="71F64D19">
        <w:rPr>
          <w:rFonts w:ascii="Times New Roman" w:eastAsia="Times New Roman" w:hAnsi="Times New Roman" w:cs="Times New Roman"/>
          <w:color w:val="20313B"/>
          <w:sz w:val="24"/>
          <w:szCs w:val="24"/>
        </w:rPr>
        <w:t>. Adults questioned about experiences as a child years later may forget whether events took place,</w:t>
      </w:r>
      <w:r w:rsidR="18C1409C" w:rsidRPr="71F64D19">
        <w:rPr>
          <w:rFonts w:ascii="Times New Roman" w:eastAsia="Times New Roman" w:hAnsi="Times New Roman" w:cs="Times New Roman"/>
          <w:color w:val="20313B"/>
          <w:sz w:val="24"/>
          <w:szCs w:val="24"/>
        </w:rPr>
        <w:t xml:space="preserve"> and the likeliness of disclosing adverse childhood occurrences is strongly affected by present emotional experience</w:t>
      </w:r>
      <w:r w:rsidR="396EC846" w:rsidRPr="71F64D19">
        <w:rPr>
          <w:rFonts w:ascii="Times New Roman" w:eastAsia="Times New Roman" w:hAnsi="Times New Roman" w:cs="Times New Roman"/>
          <w:color w:val="20313B"/>
          <w:sz w:val="24"/>
          <w:szCs w:val="24"/>
        </w:rPr>
        <w:t xml:space="preserve"> (Reuben et al., 2016).</w:t>
      </w:r>
      <w:r w:rsidR="6651B55B" w:rsidRPr="71F64D19">
        <w:rPr>
          <w:rFonts w:ascii="Times New Roman" w:eastAsia="Times New Roman" w:hAnsi="Times New Roman" w:cs="Times New Roman"/>
          <w:color w:val="20313B"/>
          <w:sz w:val="24"/>
          <w:szCs w:val="24"/>
        </w:rPr>
        <w:t xml:space="preserve"> As a result, projections of the connections between ACEs and individual depressed mood may be overstated</w:t>
      </w:r>
      <w:r w:rsidR="396EC846" w:rsidRPr="71F64D19">
        <w:rPr>
          <w:rFonts w:ascii="Times New Roman" w:eastAsia="Times New Roman" w:hAnsi="Times New Roman" w:cs="Times New Roman"/>
          <w:color w:val="20313B"/>
          <w:sz w:val="24"/>
          <w:szCs w:val="24"/>
        </w:rPr>
        <w:t xml:space="preserve">. Confirmation from two observational studies, the Dunedin birth cohort </w:t>
      </w:r>
      <w:r w:rsidR="35105BA7" w:rsidRPr="71F64D19">
        <w:rPr>
          <w:rFonts w:ascii="Times New Roman" w:eastAsia="Times New Roman" w:hAnsi="Times New Roman" w:cs="Times New Roman"/>
          <w:color w:val="20313B"/>
          <w:sz w:val="24"/>
          <w:szCs w:val="24"/>
        </w:rPr>
        <w:t>study</w:t>
      </w:r>
      <w:r w:rsidR="704EBBF2" w:rsidRPr="71F64D19">
        <w:rPr>
          <w:rFonts w:ascii="Times New Roman" w:eastAsia="Times New Roman" w:hAnsi="Times New Roman" w:cs="Times New Roman"/>
          <w:color w:val="20313B"/>
          <w:sz w:val="24"/>
          <w:szCs w:val="24"/>
        </w:rPr>
        <w:t xml:space="preserve"> (Reuben et al., 2016</w:t>
      </w:r>
      <w:r w:rsidR="0974217E" w:rsidRPr="71F64D19">
        <w:rPr>
          <w:rFonts w:ascii="Times New Roman" w:eastAsia="Times New Roman" w:hAnsi="Times New Roman" w:cs="Times New Roman"/>
          <w:color w:val="20313B"/>
          <w:sz w:val="24"/>
          <w:szCs w:val="24"/>
        </w:rPr>
        <w:t>),</w:t>
      </w:r>
      <w:r w:rsidR="396EC846" w:rsidRPr="71F64D19">
        <w:rPr>
          <w:rFonts w:ascii="Times New Roman" w:eastAsia="Times New Roman" w:hAnsi="Times New Roman" w:cs="Times New Roman"/>
          <w:color w:val="20313B"/>
          <w:sz w:val="24"/>
          <w:szCs w:val="24"/>
        </w:rPr>
        <w:t xml:space="preserve"> and the Environmental Risk Longitudinal Twin Study </w:t>
      </w:r>
      <w:r w:rsidR="262C0C72" w:rsidRPr="71F64D19">
        <w:rPr>
          <w:rFonts w:ascii="Times New Roman" w:eastAsia="Times New Roman" w:hAnsi="Times New Roman" w:cs="Times New Roman"/>
          <w:color w:val="20313B"/>
          <w:sz w:val="24"/>
          <w:szCs w:val="24"/>
        </w:rPr>
        <w:t>(</w:t>
      </w:r>
      <w:r w:rsidR="396EC846" w:rsidRPr="71F64D19">
        <w:rPr>
          <w:rFonts w:ascii="Times New Roman" w:eastAsia="Times New Roman" w:hAnsi="Times New Roman" w:cs="Times New Roman"/>
          <w:color w:val="20313B"/>
          <w:sz w:val="24"/>
          <w:szCs w:val="24"/>
        </w:rPr>
        <w:t xml:space="preserve">Newbury et al., 2018), </w:t>
      </w:r>
      <w:r w:rsidR="77A38506" w:rsidRPr="71F64D19">
        <w:rPr>
          <w:rFonts w:ascii="Times New Roman" w:eastAsia="Times New Roman" w:hAnsi="Times New Roman" w:cs="Times New Roman"/>
          <w:color w:val="20313B"/>
          <w:sz w:val="24"/>
          <w:szCs w:val="24"/>
        </w:rPr>
        <w:t>clearly illustrates the fact that there is only limited arrangement</w:t>
      </w:r>
      <w:r w:rsidR="11A4F1DE" w:rsidRPr="71F64D19">
        <w:rPr>
          <w:rFonts w:ascii="Times New Roman" w:eastAsia="Times New Roman" w:hAnsi="Times New Roman" w:cs="Times New Roman"/>
          <w:color w:val="20313B"/>
          <w:sz w:val="24"/>
          <w:szCs w:val="24"/>
        </w:rPr>
        <w:t xml:space="preserve"> between individual potential accounts and childhood trauma findings.</w:t>
      </w:r>
      <w:r w:rsidR="6B82B971" w:rsidRPr="71F64D19">
        <w:rPr>
          <w:rFonts w:ascii="Times New Roman" w:eastAsia="Times New Roman" w:hAnsi="Times New Roman" w:cs="Times New Roman"/>
          <w:color w:val="20313B"/>
          <w:sz w:val="24"/>
          <w:szCs w:val="24"/>
        </w:rPr>
        <w:t xml:space="preserve"> Notably, the disparity between both past and future findings of childhood ACEs was linked to character traits like perceived stress (Reuben et al., 2016)</w:t>
      </w:r>
      <w:r w:rsidR="396EC846" w:rsidRPr="71F64D19">
        <w:rPr>
          <w:rFonts w:ascii="Times New Roman" w:eastAsia="Times New Roman" w:hAnsi="Times New Roman" w:cs="Times New Roman"/>
          <w:color w:val="20313B"/>
          <w:sz w:val="24"/>
          <w:szCs w:val="24"/>
        </w:rPr>
        <w:t xml:space="preserve">. </w:t>
      </w:r>
      <w:r w:rsidR="19E8EFF1" w:rsidRPr="71F64D19">
        <w:rPr>
          <w:rFonts w:ascii="Times New Roman" w:eastAsia="Times New Roman" w:hAnsi="Times New Roman" w:cs="Times New Roman"/>
          <w:color w:val="20313B"/>
          <w:sz w:val="24"/>
          <w:szCs w:val="24"/>
        </w:rPr>
        <w:t xml:space="preserve">The </w:t>
      </w:r>
      <w:r w:rsidR="5807EE85" w:rsidRPr="71F64D19">
        <w:rPr>
          <w:rFonts w:ascii="Times New Roman" w:eastAsia="Times New Roman" w:hAnsi="Times New Roman" w:cs="Times New Roman"/>
          <w:color w:val="20313B"/>
          <w:sz w:val="24"/>
          <w:szCs w:val="24"/>
        </w:rPr>
        <w:t xml:space="preserve">cohort encountered that psychopathology assessed during the adolescent years did not explain connections between childhood adversity and adult emotional problems. </w:t>
      </w:r>
      <w:r w:rsidR="19B2D5E4" w:rsidRPr="71F64D19">
        <w:rPr>
          <w:rFonts w:ascii="Times New Roman" w:eastAsia="Times New Roman" w:hAnsi="Times New Roman" w:cs="Times New Roman"/>
          <w:color w:val="20313B"/>
          <w:sz w:val="24"/>
          <w:szCs w:val="24"/>
        </w:rPr>
        <w:t xml:space="preserve">Other mechanisms than the persistence of psychopathology over time could explain the link between ACEs and adult psychological </w:t>
      </w:r>
      <w:r w:rsidR="2CE694B5" w:rsidRPr="71F64D19">
        <w:rPr>
          <w:rFonts w:ascii="Times New Roman" w:eastAsia="Times New Roman" w:hAnsi="Times New Roman" w:cs="Times New Roman"/>
          <w:color w:val="20313B"/>
          <w:sz w:val="24"/>
          <w:szCs w:val="24"/>
        </w:rPr>
        <w:t>difficulties. There</w:t>
      </w:r>
      <w:r w:rsidR="5E80ED41" w:rsidRPr="71F64D19">
        <w:rPr>
          <w:rFonts w:ascii="Times New Roman" w:eastAsia="Times New Roman" w:hAnsi="Times New Roman" w:cs="Times New Roman"/>
          <w:color w:val="20313B"/>
          <w:sz w:val="24"/>
          <w:szCs w:val="24"/>
        </w:rPr>
        <w:t xml:space="preserve"> was no way to test different methods in this study, but the link between ACEs and adult psychological issues may be clarified by pattern of social adverse situations and exposure to stressful situations as an adult</w:t>
      </w:r>
      <w:r w:rsidR="7C24040C" w:rsidRPr="71F64D19">
        <w:rPr>
          <w:rFonts w:ascii="Times New Roman" w:eastAsia="Times New Roman" w:hAnsi="Times New Roman" w:cs="Times New Roman"/>
          <w:color w:val="20313B"/>
          <w:sz w:val="24"/>
          <w:szCs w:val="24"/>
        </w:rPr>
        <w:t xml:space="preserve"> as explained by Harper et al, (2003), Bird (2007) and Kendler and Gardner (2010)</w:t>
      </w:r>
      <w:r w:rsidR="5807EE85" w:rsidRPr="71F64D19">
        <w:rPr>
          <w:rFonts w:ascii="Times New Roman" w:eastAsia="Times New Roman" w:hAnsi="Times New Roman" w:cs="Times New Roman"/>
          <w:color w:val="20313B"/>
          <w:sz w:val="24"/>
          <w:szCs w:val="24"/>
        </w:rPr>
        <w:t>.</w:t>
      </w:r>
      <w:r w:rsidR="7CB633AB" w:rsidRPr="71F64D19">
        <w:rPr>
          <w:rFonts w:ascii="Times New Roman" w:eastAsia="Times New Roman" w:hAnsi="Times New Roman" w:cs="Times New Roman"/>
          <w:color w:val="20313B"/>
          <w:sz w:val="24"/>
          <w:szCs w:val="24"/>
        </w:rPr>
        <w:t xml:space="preserve"> The analysis represents one of the greatest prospective cohort research efforts ever conducted to investigate the relationship between ACEs and individual emotional </w:t>
      </w:r>
      <w:r w:rsidR="77B37F97" w:rsidRPr="71F64D19">
        <w:rPr>
          <w:rFonts w:ascii="Times New Roman" w:eastAsia="Times New Roman" w:hAnsi="Times New Roman" w:cs="Times New Roman"/>
          <w:color w:val="20313B"/>
          <w:sz w:val="24"/>
          <w:szCs w:val="24"/>
        </w:rPr>
        <w:t xml:space="preserve">problems. Because recall bias can exaggerate </w:t>
      </w:r>
      <w:r w:rsidR="77B37F97" w:rsidRPr="71F64D19">
        <w:rPr>
          <w:rFonts w:ascii="Times New Roman" w:eastAsia="Times New Roman" w:hAnsi="Times New Roman" w:cs="Times New Roman"/>
          <w:color w:val="20313B"/>
          <w:sz w:val="24"/>
          <w:szCs w:val="24"/>
        </w:rPr>
        <w:lastRenderedPageBreak/>
        <w:t>associations between measures of adult psychological condition, and</w:t>
      </w:r>
      <w:r w:rsidR="33434E88" w:rsidRPr="71F64D19">
        <w:rPr>
          <w:rFonts w:ascii="Times New Roman" w:eastAsia="Times New Roman" w:hAnsi="Times New Roman" w:cs="Times New Roman"/>
          <w:color w:val="20313B"/>
          <w:sz w:val="24"/>
          <w:szCs w:val="24"/>
        </w:rPr>
        <w:t xml:space="preserve"> retrospective reviews of childhood adversity, this type of prospective investigation is essential (Reuben et al., 2016).</w:t>
      </w:r>
      <w:r w:rsidR="0BA5C551" w:rsidRPr="71F64D19">
        <w:rPr>
          <w:rFonts w:ascii="Times New Roman" w:eastAsia="Times New Roman" w:hAnsi="Times New Roman" w:cs="Times New Roman"/>
          <w:color w:val="20313B"/>
          <w:sz w:val="24"/>
          <w:szCs w:val="24"/>
        </w:rPr>
        <w:t xml:space="preserve"> Investigators could also test whether risk connections sustained or reduced over time by conducting direct comparisons of changes in mood on four occasions in adult years.</w:t>
      </w:r>
    </w:p>
    <w:p w14:paraId="4818F838" w14:textId="757FB32F" w:rsidR="3AAF61A4" w:rsidRDefault="1E55565B" w:rsidP="29058C52">
      <w:pPr>
        <w:spacing w:line="360" w:lineRule="auto"/>
        <w:rPr>
          <w:rFonts w:ascii="Times New Roman" w:eastAsia="Times New Roman" w:hAnsi="Times New Roman" w:cs="Times New Roman"/>
          <w:color w:val="20313B"/>
          <w:sz w:val="24"/>
          <w:szCs w:val="24"/>
        </w:rPr>
      </w:pPr>
      <w:r w:rsidRPr="5838E51A">
        <w:rPr>
          <w:rFonts w:ascii="Times New Roman" w:eastAsia="Times New Roman" w:hAnsi="Times New Roman" w:cs="Times New Roman"/>
          <w:color w:val="20313B"/>
          <w:sz w:val="24"/>
          <w:szCs w:val="24"/>
        </w:rPr>
        <w:t>As of now</w:t>
      </w:r>
      <w:r w:rsidR="0354D478" w:rsidRPr="5838E51A">
        <w:rPr>
          <w:rFonts w:ascii="Times New Roman" w:eastAsia="Times New Roman" w:hAnsi="Times New Roman" w:cs="Times New Roman"/>
          <w:color w:val="20313B"/>
          <w:sz w:val="24"/>
          <w:szCs w:val="24"/>
        </w:rPr>
        <w:t xml:space="preserve">, </w:t>
      </w:r>
      <w:bookmarkStart w:id="0" w:name="_Int_Ml7zoOJ7"/>
      <w:r w:rsidR="09F0C39A" w:rsidRPr="5838E51A">
        <w:rPr>
          <w:rFonts w:ascii="Times New Roman" w:eastAsia="Times New Roman" w:hAnsi="Times New Roman" w:cs="Times New Roman"/>
          <w:color w:val="20313B"/>
          <w:sz w:val="24"/>
          <w:szCs w:val="24"/>
        </w:rPr>
        <w:t>the majority of</w:t>
      </w:r>
      <w:bookmarkEnd w:id="0"/>
      <w:r w:rsidR="09F0C39A" w:rsidRPr="5838E51A">
        <w:rPr>
          <w:rFonts w:ascii="Times New Roman" w:eastAsia="Times New Roman" w:hAnsi="Times New Roman" w:cs="Times New Roman"/>
          <w:color w:val="20313B"/>
          <w:sz w:val="24"/>
          <w:szCs w:val="24"/>
        </w:rPr>
        <w:t xml:space="preserve"> the investigation</w:t>
      </w:r>
      <w:r w:rsidR="0354D478" w:rsidRPr="5838E51A">
        <w:rPr>
          <w:rFonts w:ascii="Times New Roman" w:eastAsia="Times New Roman" w:hAnsi="Times New Roman" w:cs="Times New Roman"/>
          <w:color w:val="20313B"/>
          <w:sz w:val="24"/>
          <w:szCs w:val="24"/>
        </w:rPr>
        <w:t xml:space="preserve"> linking ACEs to individual wellbeing has been generated by research analysing grown ups' remembrances of childhood trauma. The significance of conflict of retrospective reports has been thrown into doubt because of potential misinterpretation and prejudices</w:t>
      </w:r>
      <w:r w:rsidR="523093C8" w:rsidRPr="5838E51A">
        <w:rPr>
          <w:rFonts w:ascii="Times New Roman" w:eastAsia="Times New Roman" w:hAnsi="Times New Roman" w:cs="Times New Roman"/>
          <w:color w:val="20313B"/>
          <w:sz w:val="24"/>
          <w:szCs w:val="24"/>
        </w:rPr>
        <w:t xml:space="preserve"> </w:t>
      </w:r>
      <w:r w:rsidR="63D39CB1" w:rsidRPr="5838E51A">
        <w:rPr>
          <w:rFonts w:ascii="Times New Roman" w:eastAsia="Times New Roman" w:hAnsi="Times New Roman" w:cs="Times New Roman"/>
          <w:color w:val="20313B"/>
          <w:sz w:val="24"/>
          <w:szCs w:val="24"/>
        </w:rPr>
        <w:t>from their own distant history. On</w:t>
      </w:r>
      <w:r w:rsidR="523093C8" w:rsidRPr="5838E51A">
        <w:rPr>
          <w:rFonts w:ascii="Times New Roman" w:eastAsia="Times New Roman" w:hAnsi="Times New Roman" w:cs="Times New Roman"/>
          <w:color w:val="20313B"/>
          <w:sz w:val="24"/>
          <w:szCs w:val="24"/>
        </w:rPr>
        <w:t xml:space="preserve"> the one hand, </w:t>
      </w:r>
      <w:bookmarkStart w:id="1" w:name="_Int_jP5Uq6mB"/>
      <w:r w:rsidR="523093C8" w:rsidRPr="5838E51A">
        <w:rPr>
          <w:rFonts w:ascii="Times New Roman" w:eastAsia="Times New Roman" w:hAnsi="Times New Roman" w:cs="Times New Roman"/>
          <w:color w:val="20313B"/>
          <w:sz w:val="24"/>
          <w:szCs w:val="24"/>
        </w:rPr>
        <w:t>the majority of</w:t>
      </w:r>
      <w:bookmarkEnd w:id="1"/>
      <w:r w:rsidR="523093C8" w:rsidRPr="5838E51A">
        <w:rPr>
          <w:rFonts w:ascii="Times New Roman" w:eastAsia="Times New Roman" w:hAnsi="Times New Roman" w:cs="Times New Roman"/>
          <w:color w:val="20313B"/>
          <w:sz w:val="24"/>
          <w:szCs w:val="24"/>
        </w:rPr>
        <w:t xml:space="preserve"> participants may struggle to recover memory recall from their early years, a condition known as infantile amnesia</w:t>
      </w:r>
      <w:r w:rsidR="7FD5F1F9" w:rsidRPr="5838E51A">
        <w:rPr>
          <w:rFonts w:ascii="Times New Roman" w:eastAsia="Times New Roman" w:hAnsi="Times New Roman" w:cs="Times New Roman"/>
          <w:color w:val="20313B"/>
          <w:sz w:val="24"/>
          <w:szCs w:val="24"/>
        </w:rPr>
        <w:t>,</w:t>
      </w:r>
      <w:r w:rsidR="523093C8" w:rsidRPr="5838E51A">
        <w:rPr>
          <w:rFonts w:ascii="Times New Roman" w:eastAsia="Times New Roman" w:hAnsi="Times New Roman" w:cs="Times New Roman"/>
          <w:color w:val="20313B"/>
          <w:sz w:val="24"/>
          <w:szCs w:val="24"/>
        </w:rPr>
        <w:t xml:space="preserve"> </w:t>
      </w:r>
      <w:r w:rsidR="425AC66A" w:rsidRPr="5838E51A">
        <w:rPr>
          <w:rFonts w:ascii="Times New Roman" w:eastAsia="Times New Roman" w:hAnsi="Times New Roman" w:cs="Times New Roman"/>
          <w:color w:val="20313B"/>
          <w:sz w:val="24"/>
          <w:szCs w:val="24"/>
        </w:rPr>
        <w:t xml:space="preserve">Pillemer and White (1989) and Usher and Neisser (1991) investigated </w:t>
      </w:r>
      <w:r w:rsidR="4F6F09F0" w:rsidRPr="5838E51A">
        <w:rPr>
          <w:rFonts w:ascii="Times New Roman" w:eastAsia="Times New Roman" w:hAnsi="Times New Roman" w:cs="Times New Roman"/>
          <w:color w:val="20313B"/>
          <w:sz w:val="24"/>
          <w:szCs w:val="24"/>
        </w:rPr>
        <w:t>this and</w:t>
      </w:r>
      <w:r w:rsidR="523093C8" w:rsidRPr="5838E51A">
        <w:rPr>
          <w:rFonts w:ascii="Times New Roman" w:eastAsia="Times New Roman" w:hAnsi="Times New Roman" w:cs="Times New Roman"/>
          <w:color w:val="20313B"/>
          <w:sz w:val="24"/>
          <w:szCs w:val="24"/>
        </w:rPr>
        <w:t xml:space="preserve"> may underperform in accurately recovering memory recall</w:t>
      </w:r>
      <w:r w:rsidR="04812A19" w:rsidRPr="5838E51A">
        <w:rPr>
          <w:rFonts w:ascii="Times New Roman" w:eastAsia="Times New Roman" w:hAnsi="Times New Roman" w:cs="Times New Roman"/>
          <w:color w:val="20313B"/>
          <w:sz w:val="24"/>
          <w:szCs w:val="24"/>
        </w:rPr>
        <w:t xml:space="preserve"> from their own distant history</w:t>
      </w:r>
      <w:r w:rsidR="523093C8" w:rsidRPr="5838E51A">
        <w:rPr>
          <w:rFonts w:ascii="Times New Roman" w:eastAsia="Times New Roman" w:hAnsi="Times New Roman" w:cs="Times New Roman"/>
          <w:color w:val="20313B"/>
          <w:sz w:val="24"/>
          <w:szCs w:val="24"/>
        </w:rPr>
        <w:t>, particularly as participants mature (Hanninen &amp; Soininen, 2012)</w:t>
      </w:r>
      <w:r w:rsidR="0354D478" w:rsidRPr="5838E51A">
        <w:rPr>
          <w:rFonts w:ascii="Times New Roman" w:eastAsia="Times New Roman" w:hAnsi="Times New Roman" w:cs="Times New Roman"/>
          <w:color w:val="20313B"/>
          <w:sz w:val="24"/>
          <w:szCs w:val="24"/>
        </w:rPr>
        <w:t>.</w:t>
      </w:r>
      <w:r w:rsidR="0A9F1D21" w:rsidRPr="5838E51A">
        <w:rPr>
          <w:rFonts w:ascii="Times New Roman" w:eastAsia="Times New Roman" w:hAnsi="Times New Roman" w:cs="Times New Roman"/>
          <w:color w:val="20313B"/>
          <w:sz w:val="24"/>
          <w:szCs w:val="24"/>
        </w:rPr>
        <w:t xml:space="preserve"> Adult participants, on the other hand, may be either more or less inclined to speak of childhood adversity depending on their own characteristics</w:t>
      </w:r>
      <w:r w:rsidR="15275071" w:rsidRPr="5838E51A">
        <w:rPr>
          <w:rFonts w:ascii="Times New Roman" w:eastAsia="Times New Roman" w:hAnsi="Times New Roman" w:cs="Times New Roman"/>
          <w:color w:val="20313B"/>
          <w:sz w:val="24"/>
          <w:szCs w:val="24"/>
        </w:rPr>
        <w:t xml:space="preserve">. </w:t>
      </w:r>
      <w:r w:rsidR="1D4EAE2B" w:rsidRPr="5838E51A">
        <w:rPr>
          <w:rFonts w:ascii="Times New Roman" w:eastAsia="Times New Roman" w:hAnsi="Times New Roman" w:cs="Times New Roman"/>
          <w:color w:val="20313B"/>
          <w:sz w:val="24"/>
          <w:szCs w:val="24"/>
        </w:rPr>
        <w:t>Adult participants,</w:t>
      </w:r>
      <w:r w:rsidR="203F4E0A" w:rsidRPr="5838E51A">
        <w:rPr>
          <w:rFonts w:ascii="Times New Roman" w:eastAsia="Times New Roman" w:hAnsi="Times New Roman" w:cs="Times New Roman"/>
          <w:color w:val="20313B"/>
          <w:sz w:val="24"/>
          <w:szCs w:val="24"/>
        </w:rPr>
        <w:t xml:space="preserve"> depending on their own characteristics, may be </w:t>
      </w:r>
      <w:bookmarkStart w:id="2" w:name="_Int_h8K6V9Bj"/>
      <w:r w:rsidR="203F4E0A" w:rsidRPr="5838E51A">
        <w:rPr>
          <w:rFonts w:ascii="Times New Roman" w:eastAsia="Times New Roman" w:hAnsi="Times New Roman" w:cs="Times New Roman"/>
          <w:color w:val="20313B"/>
          <w:sz w:val="24"/>
          <w:szCs w:val="24"/>
        </w:rPr>
        <w:t>more or less inclined</w:t>
      </w:r>
      <w:bookmarkEnd w:id="2"/>
      <w:r w:rsidR="203F4E0A" w:rsidRPr="5838E51A">
        <w:rPr>
          <w:rFonts w:ascii="Times New Roman" w:eastAsia="Times New Roman" w:hAnsi="Times New Roman" w:cs="Times New Roman"/>
          <w:color w:val="20313B"/>
          <w:sz w:val="24"/>
          <w:szCs w:val="24"/>
        </w:rPr>
        <w:t xml:space="preserve"> to speak of childhood adversity</w:t>
      </w:r>
      <w:r w:rsidR="1D4EAE2B" w:rsidRPr="5838E51A">
        <w:rPr>
          <w:rFonts w:ascii="Times New Roman" w:eastAsia="Times New Roman" w:hAnsi="Times New Roman" w:cs="Times New Roman"/>
          <w:color w:val="20313B"/>
          <w:sz w:val="24"/>
          <w:szCs w:val="24"/>
        </w:rPr>
        <w:t xml:space="preserve">. </w:t>
      </w:r>
      <w:r w:rsidR="722B4ED0" w:rsidRPr="5838E51A">
        <w:rPr>
          <w:rFonts w:ascii="Times New Roman" w:eastAsia="Times New Roman" w:hAnsi="Times New Roman" w:cs="Times New Roman"/>
          <w:color w:val="20313B"/>
          <w:sz w:val="24"/>
          <w:szCs w:val="24"/>
        </w:rPr>
        <w:t xml:space="preserve">For instance, they may decide not to reveal personal details to prevent emotional distress or humiliation (Hardt &amp; Rutter 2004). Conversely, the existence of illness, psychiatric disorders, or a single person personal characteristic may </w:t>
      </w:r>
      <w:r w:rsidR="4F066237" w:rsidRPr="5838E51A">
        <w:rPr>
          <w:rFonts w:ascii="Times New Roman" w:eastAsia="Times New Roman" w:hAnsi="Times New Roman" w:cs="Times New Roman"/>
          <w:color w:val="20313B"/>
          <w:sz w:val="24"/>
          <w:szCs w:val="24"/>
        </w:rPr>
        <w:t>significantly raise a participant's proclivity to</w:t>
      </w:r>
      <w:r w:rsidR="722B4ED0" w:rsidRPr="5838E51A">
        <w:rPr>
          <w:rFonts w:ascii="Times New Roman" w:eastAsia="Times New Roman" w:hAnsi="Times New Roman" w:cs="Times New Roman"/>
          <w:color w:val="20313B"/>
          <w:sz w:val="24"/>
          <w:szCs w:val="24"/>
        </w:rPr>
        <w:t xml:space="preserve"> acknowledge early life difficulties, unnecessarily linking experience as a child and individual negative events (Coleman et 2016). Furthermore, while prospective indicators of childhood adversity are far less susceptible to bias because of individual character traits, their correctness may be limited due to other sources of misclassification, such as misrepresentation by carers or under identification by organisations (Hardt &amp; Rutter, 2004)</w:t>
      </w:r>
    </w:p>
    <w:p w14:paraId="12234448" w14:textId="4FB1E512" w:rsidR="3AAF61A4" w:rsidRDefault="3AAF61A4" w:rsidP="3AAF61A4">
      <w:pPr>
        <w:spacing w:line="360" w:lineRule="auto"/>
        <w:rPr>
          <w:rFonts w:ascii="Times New Roman" w:eastAsia="Times New Roman" w:hAnsi="Times New Roman" w:cs="Times New Roman"/>
          <w:b/>
          <w:bCs/>
          <w:color w:val="20313B"/>
          <w:sz w:val="24"/>
          <w:szCs w:val="24"/>
        </w:rPr>
      </w:pPr>
    </w:p>
    <w:p w14:paraId="216EB872" w14:textId="55F702A6" w:rsidR="3AAF61A4" w:rsidRDefault="3AAF61A4" w:rsidP="3AAF61A4">
      <w:pPr>
        <w:spacing w:line="360" w:lineRule="auto"/>
        <w:rPr>
          <w:rFonts w:ascii="Times New Roman" w:eastAsia="Times New Roman" w:hAnsi="Times New Roman" w:cs="Times New Roman"/>
          <w:b/>
          <w:bCs/>
          <w:color w:val="20313B"/>
          <w:sz w:val="24"/>
          <w:szCs w:val="24"/>
        </w:rPr>
      </w:pPr>
    </w:p>
    <w:p w14:paraId="575F99F8" w14:textId="13B6F5AA" w:rsidR="3AAF61A4" w:rsidRDefault="3AAF61A4" w:rsidP="3AAF61A4">
      <w:pPr>
        <w:spacing w:line="360" w:lineRule="auto"/>
        <w:rPr>
          <w:rFonts w:ascii="Times New Roman" w:eastAsia="Times New Roman" w:hAnsi="Times New Roman" w:cs="Times New Roman"/>
          <w:b/>
          <w:bCs/>
          <w:color w:val="20313B"/>
          <w:sz w:val="24"/>
          <w:szCs w:val="24"/>
        </w:rPr>
      </w:pPr>
    </w:p>
    <w:p w14:paraId="27E5C8D1" w14:textId="5F04E781" w:rsidR="3AAF61A4" w:rsidRDefault="3AAF61A4" w:rsidP="3AAF61A4">
      <w:pPr>
        <w:spacing w:line="360" w:lineRule="auto"/>
        <w:rPr>
          <w:rFonts w:ascii="Times New Roman" w:eastAsia="Times New Roman" w:hAnsi="Times New Roman" w:cs="Times New Roman"/>
          <w:b/>
          <w:bCs/>
          <w:color w:val="20313B"/>
          <w:sz w:val="24"/>
          <w:szCs w:val="24"/>
        </w:rPr>
      </w:pPr>
    </w:p>
    <w:p w14:paraId="51800C65" w14:textId="7EA2F478" w:rsidR="3AAF61A4" w:rsidRDefault="3AAF61A4" w:rsidP="3AAF61A4">
      <w:pPr>
        <w:spacing w:line="360" w:lineRule="auto"/>
        <w:rPr>
          <w:rFonts w:ascii="Times New Roman" w:eastAsia="Times New Roman" w:hAnsi="Times New Roman" w:cs="Times New Roman"/>
          <w:b/>
          <w:bCs/>
          <w:color w:val="20313B"/>
          <w:sz w:val="24"/>
          <w:szCs w:val="24"/>
        </w:rPr>
      </w:pPr>
    </w:p>
    <w:p w14:paraId="742324F3" w14:textId="1A6E93BB" w:rsidR="3AAF61A4" w:rsidRDefault="3AAF61A4" w:rsidP="3AAF61A4">
      <w:pPr>
        <w:spacing w:line="360" w:lineRule="auto"/>
        <w:rPr>
          <w:rFonts w:ascii="Times New Roman" w:eastAsia="Times New Roman" w:hAnsi="Times New Roman" w:cs="Times New Roman"/>
          <w:b/>
          <w:bCs/>
          <w:color w:val="20313B"/>
          <w:sz w:val="24"/>
          <w:szCs w:val="24"/>
        </w:rPr>
      </w:pPr>
    </w:p>
    <w:p w14:paraId="7A9239E9" w14:textId="67ED54F8" w:rsidR="3AAF61A4" w:rsidRDefault="3AAF61A4" w:rsidP="3AAF61A4">
      <w:pPr>
        <w:spacing w:line="360" w:lineRule="auto"/>
        <w:rPr>
          <w:rFonts w:ascii="Times New Roman" w:eastAsia="Times New Roman" w:hAnsi="Times New Roman" w:cs="Times New Roman"/>
          <w:b/>
          <w:bCs/>
          <w:color w:val="20313B"/>
          <w:sz w:val="24"/>
          <w:szCs w:val="24"/>
        </w:rPr>
      </w:pPr>
    </w:p>
    <w:p w14:paraId="0C715FFE" w14:textId="04867750" w:rsidR="3AAF61A4" w:rsidRDefault="3AAF61A4" w:rsidP="3AAF61A4">
      <w:pPr>
        <w:spacing w:line="360" w:lineRule="auto"/>
        <w:rPr>
          <w:rFonts w:ascii="Times New Roman" w:eastAsia="Times New Roman" w:hAnsi="Times New Roman" w:cs="Times New Roman"/>
          <w:b/>
          <w:bCs/>
          <w:color w:val="20313B"/>
          <w:sz w:val="24"/>
          <w:szCs w:val="24"/>
        </w:rPr>
      </w:pPr>
    </w:p>
    <w:p w14:paraId="107D5C0D" w14:textId="60088B8A" w:rsidR="3AAF61A4" w:rsidRDefault="3AAF61A4" w:rsidP="3AAF61A4">
      <w:pPr>
        <w:spacing w:line="360" w:lineRule="auto"/>
        <w:rPr>
          <w:rFonts w:ascii="Times New Roman" w:eastAsia="Times New Roman" w:hAnsi="Times New Roman" w:cs="Times New Roman"/>
          <w:b/>
          <w:bCs/>
          <w:color w:val="20313B"/>
          <w:sz w:val="24"/>
          <w:szCs w:val="24"/>
        </w:rPr>
      </w:pPr>
    </w:p>
    <w:p w14:paraId="387FB94D" w14:textId="288881AF" w:rsidR="3AAF61A4" w:rsidRDefault="3AAF61A4" w:rsidP="3AAF61A4">
      <w:pPr>
        <w:spacing w:line="360" w:lineRule="auto"/>
        <w:rPr>
          <w:rFonts w:ascii="Times New Roman" w:eastAsia="Times New Roman" w:hAnsi="Times New Roman" w:cs="Times New Roman"/>
          <w:b/>
          <w:bCs/>
          <w:color w:val="20313B"/>
          <w:sz w:val="24"/>
          <w:szCs w:val="24"/>
        </w:rPr>
      </w:pPr>
    </w:p>
    <w:p w14:paraId="46DADB47" w14:textId="1D6C8DC3" w:rsidR="3AAF61A4" w:rsidRDefault="3AAF61A4" w:rsidP="3AAF61A4">
      <w:pPr>
        <w:spacing w:line="360" w:lineRule="auto"/>
        <w:rPr>
          <w:rFonts w:ascii="Times New Roman" w:eastAsia="Times New Roman" w:hAnsi="Times New Roman" w:cs="Times New Roman"/>
          <w:b/>
          <w:bCs/>
          <w:color w:val="20313B"/>
          <w:sz w:val="24"/>
          <w:szCs w:val="24"/>
        </w:rPr>
      </w:pPr>
    </w:p>
    <w:p w14:paraId="5FF5A9DA" w14:textId="5178D80E" w:rsidR="3AAF61A4" w:rsidRDefault="3AAF61A4" w:rsidP="3AAF61A4">
      <w:pPr>
        <w:spacing w:line="360" w:lineRule="auto"/>
        <w:rPr>
          <w:rFonts w:ascii="Times New Roman" w:eastAsia="Times New Roman" w:hAnsi="Times New Roman" w:cs="Times New Roman"/>
          <w:b/>
          <w:bCs/>
          <w:color w:val="20313B"/>
          <w:sz w:val="24"/>
          <w:szCs w:val="24"/>
        </w:rPr>
      </w:pPr>
    </w:p>
    <w:p w14:paraId="55405E51" w14:textId="4C17362C" w:rsidR="4EDEEB66" w:rsidRDefault="4EDEEB66" w:rsidP="4EDEEB66">
      <w:pPr>
        <w:spacing w:line="360" w:lineRule="auto"/>
        <w:rPr>
          <w:rFonts w:ascii="Times New Roman" w:eastAsia="Times New Roman" w:hAnsi="Times New Roman" w:cs="Times New Roman"/>
          <w:b/>
          <w:bCs/>
          <w:color w:val="20313B"/>
          <w:sz w:val="24"/>
          <w:szCs w:val="24"/>
        </w:rPr>
      </w:pPr>
    </w:p>
    <w:p w14:paraId="19542ACD" w14:textId="3E34304C" w:rsidR="063F9749" w:rsidRDefault="063F9749" w:rsidP="073035AB">
      <w:pPr>
        <w:spacing w:line="360" w:lineRule="auto"/>
        <w:rPr>
          <w:rFonts w:ascii="Times New Roman" w:eastAsia="Times New Roman" w:hAnsi="Times New Roman" w:cs="Times New Roman"/>
          <w:sz w:val="24"/>
          <w:szCs w:val="24"/>
        </w:rPr>
      </w:pPr>
      <w:r w:rsidRPr="5838E51A">
        <w:rPr>
          <w:rFonts w:ascii="Times New Roman" w:eastAsia="Times New Roman" w:hAnsi="Times New Roman" w:cs="Times New Roman"/>
          <w:b/>
          <w:bCs/>
          <w:color w:val="20313B"/>
          <w:sz w:val="24"/>
          <w:szCs w:val="24"/>
        </w:rPr>
        <w:t>Conclusion and Recommendations</w:t>
      </w:r>
    </w:p>
    <w:p w14:paraId="2613CD50" w14:textId="62C723BC" w:rsidR="18B2D388" w:rsidRDefault="18B2D388" w:rsidP="622F3B2C">
      <w:pPr>
        <w:spacing w:line="360" w:lineRule="auto"/>
        <w:rPr>
          <w:rFonts w:ascii="Times New Roman" w:eastAsia="Times New Roman" w:hAnsi="Times New Roman" w:cs="Times New Roman"/>
          <w:color w:val="20313B"/>
          <w:sz w:val="24"/>
          <w:szCs w:val="24"/>
        </w:rPr>
      </w:pPr>
      <w:r w:rsidRPr="29058C52">
        <w:rPr>
          <w:rFonts w:ascii="Times New Roman" w:eastAsia="Times New Roman" w:hAnsi="Times New Roman" w:cs="Times New Roman"/>
          <w:color w:val="20313B"/>
          <w:sz w:val="24"/>
          <w:szCs w:val="24"/>
        </w:rPr>
        <w:t xml:space="preserve">Adverse childhood experiences have </w:t>
      </w:r>
      <w:r w:rsidR="61AE224A" w:rsidRPr="29058C52">
        <w:rPr>
          <w:rFonts w:ascii="Times New Roman" w:eastAsia="Times New Roman" w:hAnsi="Times New Roman" w:cs="Times New Roman"/>
          <w:color w:val="20313B"/>
          <w:sz w:val="24"/>
          <w:szCs w:val="24"/>
        </w:rPr>
        <w:t>a profound influence</w:t>
      </w:r>
      <w:r w:rsidRPr="29058C52">
        <w:rPr>
          <w:rFonts w:ascii="Times New Roman" w:eastAsia="Times New Roman" w:hAnsi="Times New Roman" w:cs="Times New Roman"/>
          <w:color w:val="20313B"/>
          <w:sz w:val="24"/>
          <w:szCs w:val="24"/>
        </w:rPr>
        <w:t xml:space="preserve"> on a person's long-term wellbeing. ACEs are associated to health-harming tendencies such as alcohol dependence and mental disorders. There is research connecting ACEs to lengthy health complications.</w:t>
      </w:r>
      <w:r w:rsidR="4F98AE17" w:rsidRPr="29058C52">
        <w:rPr>
          <w:rFonts w:ascii="Times New Roman" w:eastAsia="Times New Roman" w:hAnsi="Times New Roman" w:cs="Times New Roman"/>
          <w:color w:val="20313B"/>
          <w:sz w:val="24"/>
          <w:szCs w:val="24"/>
        </w:rPr>
        <w:t xml:space="preserve"> In medicine and public health, </w:t>
      </w:r>
      <w:r w:rsidR="7891E534" w:rsidRPr="29058C52">
        <w:rPr>
          <w:rFonts w:ascii="Times New Roman" w:eastAsia="Times New Roman" w:hAnsi="Times New Roman" w:cs="Times New Roman"/>
          <w:color w:val="20313B"/>
          <w:sz w:val="24"/>
          <w:szCs w:val="24"/>
        </w:rPr>
        <w:t>there is a definitive link.</w:t>
      </w:r>
      <w:r w:rsidR="4F98AE17" w:rsidRPr="29058C52">
        <w:rPr>
          <w:rFonts w:ascii="Times New Roman" w:eastAsia="Times New Roman" w:hAnsi="Times New Roman" w:cs="Times New Roman"/>
          <w:color w:val="20313B"/>
          <w:sz w:val="24"/>
          <w:szCs w:val="24"/>
        </w:rPr>
        <w:t xml:space="preserve"> between ACEs and parental heavy drinking. ACEs and the threat of heavy drinking have an indirect relation. </w:t>
      </w:r>
      <w:r w:rsidR="6B2628C9" w:rsidRPr="29058C52">
        <w:rPr>
          <w:rFonts w:ascii="Times New Roman" w:eastAsia="Times New Roman" w:hAnsi="Times New Roman" w:cs="Times New Roman"/>
          <w:color w:val="20313B"/>
          <w:sz w:val="24"/>
          <w:szCs w:val="24"/>
        </w:rPr>
        <w:t>Hardly anyone understands the entire effect Aces have on an individual person's future as an adult. Most of the research linking ACEs to individual health is based on investigations of adults' remembrances of childhood adversity.</w:t>
      </w:r>
      <w:r w:rsidR="2AEDCFC0" w:rsidRPr="29058C52">
        <w:rPr>
          <w:rFonts w:ascii="Times New Roman" w:eastAsia="Times New Roman" w:hAnsi="Times New Roman" w:cs="Times New Roman"/>
          <w:color w:val="20313B"/>
          <w:sz w:val="24"/>
          <w:szCs w:val="24"/>
        </w:rPr>
        <w:t xml:space="preserve"> Misrepresentation and prejudices have raised questions about the truthfulness of contrasting retrospective reports.</w:t>
      </w:r>
      <w:r w:rsidR="6B2628C9" w:rsidRPr="29058C52">
        <w:rPr>
          <w:rFonts w:ascii="Times New Roman" w:eastAsia="Times New Roman" w:hAnsi="Times New Roman" w:cs="Times New Roman"/>
          <w:color w:val="20313B"/>
          <w:sz w:val="24"/>
          <w:szCs w:val="24"/>
        </w:rPr>
        <w:t xml:space="preserve"> Many researchers have conducted survey questionnaire and assessments, yet there is no satisfactory answer since everyone encounter things completely differently and confronts problems in their own unique ways. </w:t>
      </w:r>
      <w:r w:rsidR="4A789B62" w:rsidRPr="29058C52">
        <w:rPr>
          <w:rFonts w:ascii="Times New Roman" w:eastAsia="Times New Roman" w:hAnsi="Times New Roman" w:cs="Times New Roman"/>
          <w:color w:val="20313B"/>
          <w:sz w:val="24"/>
          <w:szCs w:val="24"/>
        </w:rPr>
        <w:t xml:space="preserve">The </w:t>
      </w:r>
      <w:r w:rsidR="5BD47CB9" w:rsidRPr="29058C52">
        <w:rPr>
          <w:rFonts w:ascii="Times New Roman" w:eastAsia="Times New Roman" w:hAnsi="Times New Roman" w:cs="Times New Roman"/>
          <w:color w:val="20313B"/>
          <w:sz w:val="24"/>
          <w:szCs w:val="24"/>
        </w:rPr>
        <w:t>recommendations</w:t>
      </w:r>
      <w:r w:rsidR="4A789B62" w:rsidRPr="29058C52">
        <w:rPr>
          <w:rFonts w:ascii="Times New Roman" w:eastAsia="Times New Roman" w:hAnsi="Times New Roman" w:cs="Times New Roman"/>
          <w:color w:val="20313B"/>
          <w:sz w:val="24"/>
          <w:szCs w:val="24"/>
        </w:rPr>
        <w:t xml:space="preserve"> are listed next.</w:t>
      </w:r>
    </w:p>
    <w:p w14:paraId="3E071473" w14:textId="382CA38D" w:rsidR="622F3B2C" w:rsidRDefault="622F3B2C" w:rsidP="622F3B2C">
      <w:pPr>
        <w:spacing w:line="360" w:lineRule="auto"/>
        <w:rPr>
          <w:rFonts w:ascii="Times New Roman" w:eastAsia="Times New Roman" w:hAnsi="Times New Roman" w:cs="Times New Roman"/>
          <w:color w:val="20313B"/>
          <w:sz w:val="24"/>
          <w:szCs w:val="24"/>
        </w:rPr>
      </w:pPr>
    </w:p>
    <w:p w14:paraId="7F1772F8" w14:textId="5680F97C" w:rsidR="7E489D31" w:rsidRDefault="7E489D31" w:rsidP="622F3B2C">
      <w:pPr>
        <w:spacing w:line="360" w:lineRule="auto"/>
        <w:rPr>
          <w:rFonts w:ascii="Times New Roman" w:eastAsia="Times New Roman" w:hAnsi="Times New Roman" w:cs="Times New Roman"/>
          <w:color w:val="20313B"/>
          <w:sz w:val="24"/>
          <w:szCs w:val="24"/>
        </w:rPr>
      </w:pPr>
      <w:r w:rsidRPr="622F3B2C">
        <w:rPr>
          <w:rFonts w:ascii="Times New Roman" w:eastAsia="Times New Roman" w:hAnsi="Times New Roman" w:cs="Times New Roman"/>
          <w:color w:val="20313B"/>
          <w:sz w:val="24"/>
          <w:szCs w:val="24"/>
        </w:rPr>
        <w:t>All public bodies, including the Welsh Government, should prioritise the following areas:</w:t>
      </w:r>
    </w:p>
    <w:p w14:paraId="7BCB2748" w14:textId="3B18B6B8" w:rsidR="7E489D31" w:rsidRDefault="7E489D31" w:rsidP="3AAF61A4">
      <w:pPr>
        <w:pStyle w:val="ListParagraph"/>
        <w:numPr>
          <w:ilvl w:val="0"/>
          <w:numId w:val="3"/>
        </w:numPr>
        <w:spacing w:line="360" w:lineRule="auto"/>
        <w:rPr>
          <w:rFonts w:ascii="Times New Roman" w:eastAsia="Times New Roman" w:hAnsi="Times New Roman" w:cs="Times New Roman"/>
          <w:color w:val="20313B"/>
          <w:sz w:val="24"/>
          <w:szCs w:val="24"/>
        </w:rPr>
      </w:pPr>
      <w:r w:rsidRPr="3AAF61A4">
        <w:rPr>
          <w:rFonts w:ascii="Times New Roman" w:eastAsia="Times New Roman" w:hAnsi="Times New Roman" w:cs="Times New Roman"/>
          <w:color w:val="20313B"/>
          <w:sz w:val="24"/>
          <w:szCs w:val="24"/>
        </w:rPr>
        <w:t xml:space="preserve"> Integrate early prevention and early intervention systems.</w:t>
      </w:r>
      <w:r w:rsidR="5C9FAB3A" w:rsidRPr="3AAF61A4">
        <w:rPr>
          <w:rFonts w:ascii="Times New Roman" w:eastAsia="Times New Roman" w:hAnsi="Times New Roman" w:cs="Times New Roman"/>
          <w:color w:val="20313B"/>
          <w:sz w:val="24"/>
          <w:szCs w:val="24"/>
        </w:rPr>
        <w:t xml:space="preserve"> These strategies could well be centred on interventions for the preventive care of ACEs. This might be in the form of centred evaluation research on, for instance, classroom programmes or life skill building designed to empower ACE populations, and subgroup analysing to recognise how neighbourhood measures might address the consequences of ACEs. Further indirect approaches, such as modelling work based on epidemiological evidence on the distribution and prevalence of ACEs, might additionally be helpful in comprehending the probable impact of interventions with a broader population focus.</w:t>
      </w:r>
    </w:p>
    <w:p w14:paraId="580A3E0D" w14:textId="5D2A2268" w:rsidR="7E489D31" w:rsidRDefault="7E489D31" w:rsidP="622F3B2C">
      <w:pPr>
        <w:pStyle w:val="ListParagraph"/>
        <w:numPr>
          <w:ilvl w:val="0"/>
          <w:numId w:val="3"/>
        </w:numPr>
        <w:spacing w:line="360" w:lineRule="auto"/>
      </w:pPr>
      <w:r w:rsidRPr="3AAF61A4">
        <w:rPr>
          <w:rFonts w:ascii="Times New Roman" w:eastAsia="Times New Roman" w:hAnsi="Times New Roman" w:cs="Times New Roman"/>
          <w:color w:val="20313B"/>
          <w:sz w:val="24"/>
          <w:szCs w:val="24"/>
        </w:rPr>
        <w:lastRenderedPageBreak/>
        <w:t xml:space="preserve"> Help the community by fostering equal/reciprocal relationships with public services.</w:t>
      </w:r>
      <w:r w:rsidR="7C820A20" w:rsidRPr="3AAF61A4">
        <w:rPr>
          <w:rFonts w:ascii="Times New Roman" w:eastAsia="Times New Roman" w:hAnsi="Times New Roman" w:cs="Times New Roman"/>
          <w:color w:val="20313B"/>
          <w:sz w:val="24"/>
          <w:szCs w:val="24"/>
        </w:rPr>
        <w:t xml:space="preserve"> Relationships with other young people fostered a common feeling of belonging and offered an extremely valuable support network for some. Nevertheless, stigma and great pity managed to prevent some younger generation from trying to connect with their peers. </w:t>
      </w:r>
      <w:r w:rsidR="7C820A20" w:rsidRPr="3AAF61A4">
        <w:t>Individuals may gain from support networks to communicate successfully with services. Foster carers, social and health services workforce, therapists, teachers, as well as other experts are examples of such adults. These individuals had to be empathic, mutually respectful, and productive communicators.</w:t>
      </w:r>
      <w:r w:rsidR="4BE333AA" w:rsidRPr="3AAF61A4">
        <w:rPr>
          <w:rFonts w:ascii="Times New Roman" w:eastAsia="Times New Roman" w:hAnsi="Times New Roman" w:cs="Times New Roman"/>
          <w:color w:val="20313B"/>
          <w:sz w:val="24"/>
          <w:szCs w:val="24"/>
        </w:rPr>
        <w:t xml:space="preserve"> </w:t>
      </w:r>
    </w:p>
    <w:p w14:paraId="11699264" w14:textId="5EACE003" w:rsidR="622F3B2C" w:rsidRDefault="622F3B2C" w:rsidP="4A5E59D4">
      <w:pPr>
        <w:spacing w:line="360" w:lineRule="auto"/>
        <w:rPr>
          <w:rFonts w:ascii="Times New Roman" w:eastAsia="Times New Roman" w:hAnsi="Times New Roman" w:cs="Times New Roman"/>
          <w:color w:val="20313B"/>
          <w:sz w:val="24"/>
          <w:szCs w:val="24"/>
        </w:rPr>
      </w:pPr>
    </w:p>
    <w:p w14:paraId="01867079" w14:textId="5582AC6E" w:rsidR="0C6BF360" w:rsidRDefault="0C6BF360" w:rsidP="13491983">
      <w:pPr>
        <w:spacing w:line="360" w:lineRule="auto"/>
        <w:rPr>
          <w:rFonts w:ascii="Source Sans Pro" w:eastAsia="Source Sans Pro" w:hAnsi="Source Sans Pro" w:cs="Source Sans Pro"/>
          <w:color w:val="3A3A3A"/>
        </w:rPr>
      </w:pPr>
    </w:p>
    <w:p w14:paraId="37920950" w14:textId="0CBB50BD" w:rsidR="0C6BF360" w:rsidRDefault="13788A1C" w:rsidP="3AAF61A4">
      <w:pPr>
        <w:spacing w:line="360" w:lineRule="auto"/>
        <w:rPr>
          <w:rFonts w:ascii="Times New Roman" w:eastAsia="Times New Roman" w:hAnsi="Times New Roman" w:cs="Times New Roman"/>
          <w:color w:val="20313B"/>
          <w:sz w:val="24"/>
          <w:szCs w:val="24"/>
        </w:rPr>
      </w:pPr>
      <w:r w:rsidRPr="3AAF61A4">
        <w:rPr>
          <w:rFonts w:ascii="Times New Roman" w:eastAsia="Times New Roman" w:hAnsi="Times New Roman" w:cs="Times New Roman"/>
          <w:b/>
          <w:bCs/>
          <w:color w:val="20313B"/>
          <w:sz w:val="24"/>
          <w:szCs w:val="24"/>
        </w:rPr>
        <w:t>Reference List</w:t>
      </w:r>
    </w:p>
    <w:p w14:paraId="699668B8" w14:textId="2D632654"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Anda, R.F., Croft, J.B., Felitti, V.J., Nordenberg, D., Giles, W.H., Williamson, D.F. and Giovino, G.A., (1999) ‘Adverse childhood experiences and smoking during adolescence and adulthood’. </w:t>
      </w:r>
      <w:r w:rsidRPr="3AAF61A4">
        <w:rPr>
          <w:rFonts w:ascii="Times New Roman" w:eastAsia="Times New Roman" w:hAnsi="Times New Roman" w:cs="Times New Roman"/>
          <w:i/>
          <w:iCs/>
          <w:color w:val="000000" w:themeColor="text1"/>
          <w:sz w:val="24"/>
          <w:szCs w:val="24"/>
        </w:rPr>
        <w:t>Jama</w:t>
      </w:r>
      <w:r w:rsidRPr="3AAF61A4">
        <w:rPr>
          <w:rFonts w:ascii="Times New Roman" w:eastAsia="Times New Roman" w:hAnsi="Times New Roman" w:cs="Times New Roman"/>
          <w:color w:val="000000" w:themeColor="text1"/>
          <w:sz w:val="24"/>
          <w:szCs w:val="24"/>
        </w:rPr>
        <w:t xml:space="preserve">, </w:t>
      </w:r>
      <w:r w:rsidRPr="3AAF61A4">
        <w:rPr>
          <w:rFonts w:ascii="Times New Roman" w:eastAsia="Times New Roman" w:hAnsi="Times New Roman" w:cs="Times New Roman"/>
          <w:i/>
          <w:iCs/>
          <w:color w:val="000000" w:themeColor="text1"/>
          <w:sz w:val="24"/>
          <w:szCs w:val="24"/>
        </w:rPr>
        <w:t>282</w:t>
      </w:r>
      <w:r w:rsidRPr="3AAF61A4">
        <w:rPr>
          <w:rFonts w:ascii="Times New Roman" w:eastAsia="Times New Roman" w:hAnsi="Times New Roman" w:cs="Times New Roman"/>
          <w:color w:val="000000" w:themeColor="text1"/>
          <w:sz w:val="24"/>
          <w:szCs w:val="24"/>
        </w:rPr>
        <w:t>(17), pp 1652-1658.</w:t>
      </w:r>
    </w:p>
    <w:p w14:paraId="53A9864F" w14:textId="5333D82F"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Anda, R, F. Brown, D, W. Felttti, V, J. Dube, R. Giles, W, H. (2008) ‘Adverse Childhood Experiences and prescription drugs use in a cohort study of adult HMO patients,’ </w:t>
      </w:r>
      <w:r w:rsidRPr="3AAF61A4">
        <w:rPr>
          <w:rFonts w:ascii="Times New Roman" w:eastAsia="Times New Roman" w:hAnsi="Times New Roman" w:cs="Times New Roman"/>
          <w:i/>
          <w:iCs/>
          <w:color w:val="000000" w:themeColor="text1"/>
          <w:sz w:val="24"/>
          <w:szCs w:val="24"/>
        </w:rPr>
        <w:t xml:space="preserve">BMV Public Health, </w:t>
      </w:r>
      <w:r w:rsidRPr="3AAF61A4">
        <w:rPr>
          <w:rFonts w:ascii="Times New Roman" w:eastAsia="Times New Roman" w:hAnsi="Times New Roman" w:cs="Times New Roman"/>
          <w:color w:val="000000" w:themeColor="text1"/>
          <w:sz w:val="24"/>
          <w:szCs w:val="24"/>
        </w:rPr>
        <w:t>8(198), pp 1471-1479.</w:t>
      </w:r>
    </w:p>
    <w:p w14:paraId="784A5D9E" w14:textId="603445CA"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Bellis, M., Hughes, K., Ford, K., Edwards, S., Sharples, O., Hardcastle, K. and Wood, S., (2018) ‘Does adult alcohol consumption combine with adverse childhood experiences to increase involvement in violence in men and women? A cross-sectional study in England and Wales.’ </w:t>
      </w:r>
      <w:r w:rsidRPr="3AAF61A4">
        <w:rPr>
          <w:rFonts w:ascii="Times New Roman" w:eastAsia="Times New Roman" w:hAnsi="Times New Roman" w:cs="Times New Roman"/>
          <w:i/>
          <w:iCs/>
          <w:color w:val="000000" w:themeColor="text1"/>
          <w:sz w:val="24"/>
          <w:szCs w:val="24"/>
        </w:rPr>
        <w:t xml:space="preserve">BMJ Open, </w:t>
      </w:r>
      <w:r w:rsidRPr="3AAF61A4">
        <w:rPr>
          <w:rFonts w:ascii="Times New Roman" w:eastAsia="Times New Roman" w:hAnsi="Times New Roman" w:cs="Times New Roman"/>
          <w:color w:val="000000" w:themeColor="text1"/>
          <w:sz w:val="24"/>
          <w:szCs w:val="24"/>
        </w:rPr>
        <w:t>8(12)</w:t>
      </w:r>
    </w:p>
    <w:p w14:paraId="3404245F" w14:textId="7047D268"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Benedetti, F. </w:t>
      </w:r>
      <w:r w:rsidRPr="3AAF61A4">
        <w:rPr>
          <w:rFonts w:ascii="Times New Roman" w:eastAsia="Times New Roman" w:hAnsi="Times New Roman" w:cs="Times New Roman"/>
          <w:i/>
          <w:iCs/>
          <w:color w:val="000000" w:themeColor="text1"/>
          <w:sz w:val="24"/>
          <w:szCs w:val="24"/>
        </w:rPr>
        <w:t>et al.</w:t>
      </w:r>
      <w:r w:rsidRPr="3AAF61A4">
        <w:rPr>
          <w:rFonts w:ascii="Times New Roman" w:eastAsia="Times New Roman" w:hAnsi="Times New Roman" w:cs="Times New Roman"/>
          <w:color w:val="000000" w:themeColor="text1"/>
          <w:sz w:val="24"/>
          <w:szCs w:val="24"/>
        </w:rPr>
        <w:t xml:space="preserve"> (2011) ‘Emotional reactivity in chronic schizophrenia: structural and functional brain correlates and the influence of adverse childhood experiences’, </w:t>
      </w:r>
      <w:r w:rsidRPr="3AAF61A4">
        <w:rPr>
          <w:rFonts w:ascii="Times New Roman" w:eastAsia="Times New Roman" w:hAnsi="Times New Roman" w:cs="Times New Roman"/>
          <w:i/>
          <w:iCs/>
          <w:color w:val="000000" w:themeColor="text1"/>
          <w:sz w:val="24"/>
          <w:szCs w:val="24"/>
        </w:rPr>
        <w:t>psychological medicine</w:t>
      </w:r>
      <w:r w:rsidRPr="3AAF61A4">
        <w:rPr>
          <w:rFonts w:ascii="Times New Roman" w:eastAsia="Times New Roman" w:hAnsi="Times New Roman" w:cs="Times New Roman"/>
          <w:color w:val="000000" w:themeColor="text1"/>
          <w:sz w:val="24"/>
          <w:szCs w:val="24"/>
        </w:rPr>
        <w:t xml:space="preserve">, 41(3), pp 509–519. </w:t>
      </w:r>
    </w:p>
    <w:p w14:paraId="31BE18FE" w14:textId="1452F704"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Beyea, S.C. and Slattery, M.J. (2013) ‘Historical Perspectives on Evidence-Based Nursing’, </w:t>
      </w:r>
      <w:r w:rsidRPr="3AAF61A4">
        <w:rPr>
          <w:rFonts w:ascii="Times New Roman" w:eastAsia="Times New Roman" w:hAnsi="Times New Roman" w:cs="Times New Roman"/>
          <w:i/>
          <w:iCs/>
          <w:color w:val="000000" w:themeColor="text1"/>
          <w:sz w:val="24"/>
          <w:szCs w:val="24"/>
        </w:rPr>
        <w:t>Nursing science quarterly</w:t>
      </w:r>
      <w:r w:rsidRPr="3AAF61A4">
        <w:rPr>
          <w:rFonts w:ascii="Times New Roman" w:eastAsia="Times New Roman" w:hAnsi="Times New Roman" w:cs="Times New Roman"/>
          <w:color w:val="000000" w:themeColor="text1"/>
          <w:sz w:val="24"/>
          <w:szCs w:val="24"/>
        </w:rPr>
        <w:t>, 26(2), pp 152–155.</w:t>
      </w:r>
    </w:p>
    <w:p w14:paraId="26B6FBDF" w14:textId="6E8E884D"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Bird, K., 2007. ‘The intergenerational transmission of poverty: An overview,’</w:t>
      </w:r>
      <w:r w:rsidRPr="3AAF61A4">
        <w:rPr>
          <w:rFonts w:ascii="Times New Roman" w:eastAsia="Times New Roman" w:hAnsi="Times New Roman" w:cs="Times New Roman"/>
          <w:i/>
          <w:iCs/>
          <w:color w:val="000000" w:themeColor="text1"/>
          <w:sz w:val="24"/>
          <w:szCs w:val="24"/>
        </w:rPr>
        <w:t xml:space="preserve"> Overseas Development Institute, London SE7 1JD and Chronic Poverty Research Center</w:t>
      </w:r>
      <w:r w:rsidRPr="3AAF61A4">
        <w:rPr>
          <w:rFonts w:ascii="Times New Roman" w:eastAsia="Times New Roman" w:hAnsi="Times New Roman" w:cs="Times New Roman"/>
          <w:color w:val="000000" w:themeColor="text1"/>
          <w:sz w:val="24"/>
          <w:szCs w:val="24"/>
        </w:rPr>
        <w:t>. ODI Working Paper 286, CPRC Working Paper 99.</w:t>
      </w:r>
    </w:p>
    <w:p w14:paraId="1B820E83" w14:textId="0A79498A"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Cannon, M.D., Broughton, J.M., and Bartelink, E.J. (2010) ‘Evolutionary Ecology, Resource Depression, and Niche Construction Theory: Applications to Central California Hunter-Gatherers and Mimbres-Mogollon Agriculturalists’, </w:t>
      </w:r>
      <w:r w:rsidRPr="3AAF61A4">
        <w:rPr>
          <w:rFonts w:ascii="Times New Roman" w:eastAsia="Times New Roman" w:hAnsi="Times New Roman" w:cs="Times New Roman"/>
          <w:i/>
          <w:iCs/>
          <w:color w:val="000000" w:themeColor="text1"/>
          <w:sz w:val="24"/>
          <w:szCs w:val="24"/>
        </w:rPr>
        <w:t>Journal of archaeological method and theory</w:t>
      </w:r>
      <w:r w:rsidRPr="3AAF61A4">
        <w:rPr>
          <w:rFonts w:ascii="Times New Roman" w:eastAsia="Times New Roman" w:hAnsi="Times New Roman" w:cs="Times New Roman"/>
          <w:color w:val="000000" w:themeColor="text1"/>
          <w:sz w:val="24"/>
          <w:szCs w:val="24"/>
        </w:rPr>
        <w:t xml:space="preserve">, 17(4), pp 371–421. </w:t>
      </w:r>
    </w:p>
    <w:p w14:paraId="1292A381" w14:textId="54FCF0F3" w:rsidR="0C6BF360" w:rsidRDefault="13788A1C" w:rsidP="44ACB50A">
      <w:pPr>
        <w:spacing w:line="257" w:lineRule="auto"/>
        <w:rPr>
          <w:rFonts w:ascii="Times New Roman" w:eastAsia="Times New Roman" w:hAnsi="Times New Roman" w:cs="Times New Roman"/>
          <w:color w:val="000000" w:themeColor="text1"/>
          <w:sz w:val="24"/>
          <w:szCs w:val="24"/>
        </w:rPr>
      </w:pPr>
      <w:r w:rsidRPr="44ACB50A">
        <w:rPr>
          <w:rFonts w:ascii="Times New Roman" w:eastAsia="Times New Roman" w:hAnsi="Times New Roman" w:cs="Times New Roman"/>
          <w:color w:val="000000" w:themeColor="text1"/>
          <w:sz w:val="24"/>
          <w:szCs w:val="24"/>
        </w:rPr>
        <w:t xml:space="preserve">Centre for Disease Control and Prevention (2010) </w:t>
      </w:r>
      <w:r w:rsidRPr="44ACB50A">
        <w:rPr>
          <w:rFonts w:ascii="Times New Roman" w:eastAsia="Times New Roman" w:hAnsi="Times New Roman" w:cs="Times New Roman"/>
          <w:i/>
          <w:iCs/>
          <w:color w:val="000000" w:themeColor="text1"/>
          <w:sz w:val="24"/>
          <w:szCs w:val="24"/>
        </w:rPr>
        <w:t xml:space="preserve">Morbidity and Mortality Weekly Report. </w:t>
      </w:r>
      <w:r w:rsidRPr="44ACB50A">
        <w:rPr>
          <w:rFonts w:ascii="Times New Roman" w:eastAsia="Times New Roman" w:hAnsi="Times New Roman" w:cs="Times New Roman"/>
          <w:color w:val="000000" w:themeColor="text1"/>
          <w:sz w:val="24"/>
          <w:szCs w:val="24"/>
        </w:rPr>
        <w:t>Available at:</w:t>
      </w:r>
      <w:r w:rsidRPr="44ACB50A">
        <w:rPr>
          <w:rFonts w:ascii="Times New Roman" w:eastAsia="Times New Roman" w:hAnsi="Times New Roman" w:cs="Times New Roman"/>
          <w:color w:val="4471C4"/>
          <w:sz w:val="24"/>
          <w:szCs w:val="24"/>
        </w:rPr>
        <w:t xml:space="preserve"> </w:t>
      </w:r>
      <w:hyperlink r:id="rId7">
        <w:r w:rsidRPr="44ACB50A">
          <w:rPr>
            <w:rStyle w:val="Hyperlink"/>
            <w:rFonts w:ascii="Times New Roman" w:eastAsia="Times New Roman" w:hAnsi="Times New Roman" w:cs="Times New Roman"/>
            <w:color w:val="auto"/>
            <w:sz w:val="24"/>
            <w:szCs w:val="24"/>
            <w:u w:val="none"/>
          </w:rPr>
          <w:t>https://www.cdc.gov/mmwr/mmwethml/mm5949a1.htm</w:t>
        </w:r>
      </w:hyperlink>
      <w:r w:rsidRPr="44ACB50A">
        <w:rPr>
          <w:rFonts w:ascii="Times New Roman" w:eastAsia="Times New Roman" w:hAnsi="Times New Roman" w:cs="Times New Roman"/>
          <w:color w:val="000000" w:themeColor="text1"/>
          <w:sz w:val="24"/>
          <w:szCs w:val="24"/>
        </w:rPr>
        <w:t>#  (Accessed on 9 November 2022)</w:t>
      </w:r>
    </w:p>
    <w:p w14:paraId="7DE9F4E2" w14:textId="6882C051" w:rsidR="0C6BF360" w:rsidRDefault="05B02FE5" w:rsidP="3AAF61A4">
      <w:pPr>
        <w:spacing w:line="360" w:lineRule="auto"/>
        <w:rPr>
          <w:rFonts w:ascii="Times New Roman" w:eastAsia="Times New Roman" w:hAnsi="Times New Roman" w:cs="Times New Roman"/>
          <w:sz w:val="24"/>
          <w:szCs w:val="24"/>
        </w:rPr>
      </w:pPr>
      <w:r w:rsidRPr="3AAF61A4">
        <w:rPr>
          <w:rFonts w:ascii="Times New Roman" w:eastAsia="Times New Roman" w:hAnsi="Times New Roman" w:cs="Times New Roman"/>
          <w:sz w:val="24"/>
          <w:szCs w:val="24"/>
        </w:rPr>
        <w:lastRenderedPageBreak/>
        <w:t xml:space="preserve">Chandola, T. </w:t>
      </w:r>
      <w:r w:rsidRPr="3AAF61A4">
        <w:rPr>
          <w:rFonts w:ascii="Times New Roman" w:eastAsia="Times New Roman" w:hAnsi="Times New Roman" w:cs="Times New Roman"/>
          <w:i/>
          <w:iCs/>
          <w:sz w:val="24"/>
          <w:szCs w:val="24"/>
        </w:rPr>
        <w:t>et al.</w:t>
      </w:r>
      <w:r w:rsidRPr="3AAF61A4">
        <w:rPr>
          <w:rFonts w:ascii="Times New Roman" w:eastAsia="Times New Roman" w:hAnsi="Times New Roman" w:cs="Times New Roman"/>
          <w:sz w:val="24"/>
          <w:szCs w:val="24"/>
        </w:rPr>
        <w:t xml:space="preserve"> (2006) ‘Childhood IQ in relation to obesity and weight gain in adult life: the National Child Development 1958 Study’, </w:t>
      </w:r>
      <w:r w:rsidRPr="3AAF61A4">
        <w:rPr>
          <w:rFonts w:ascii="Times New Roman" w:eastAsia="Times New Roman" w:hAnsi="Times New Roman" w:cs="Times New Roman"/>
          <w:i/>
          <w:iCs/>
          <w:sz w:val="24"/>
          <w:szCs w:val="24"/>
        </w:rPr>
        <w:t>International Journal of Obesity</w:t>
      </w:r>
      <w:r w:rsidRPr="3AAF61A4">
        <w:rPr>
          <w:rFonts w:ascii="Times New Roman" w:eastAsia="Times New Roman" w:hAnsi="Times New Roman" w:cs="Times New Roman"/>
          <w:sz w:val="24"/>
          <w:szCs w:val="24"/>
        </w:rPr>
        <w:t>, 30(9), pp. 1422–1432.</w:t>
      </w:r>
    </w:p>
    <w:p w14:paraId="0BE00FCA" w14:textId="434D2ADF" w:rsidR="0C6BF360" w:rsidRDefault="13788A1C" w:rsidP="3AAF61A4">
      <w:pPr>
        <w:spacing w:line="257" w:lineRule="auto"/>
        <w:rPr>
          <w:rFonts w:ascii="Times New Roman" w:eastAsia="Times New Roman" w:hAnsi="Times New Roman" w:cs="Times New Roman"/>
          <w:color w:val="000000" w:themeColor="text1"/>
          <w:sz w:val="24"/>
          <w:szCs w:val="24"/>
        </w:rPr>
      </w:pPr>
      <w:r w:rsidRPr="44ACB50A">
        <w:rPr>
          <w:rFonts w:ascii="Times New Roman" w:eastAsia="Times New Roman" w:hAnsi="Times New Roman" w:cs="Times New Roman"/>
          <w:color w:val="000000" w:themeColor="text1"/>
          <w:sz w:val="24"/>
          <w:szCs w:val="24"/>
        </w:rPr>
        <w:t>Clark, B.R. et al</w:t>
      </w:r>
      <w:r w:rsidRPr="44ACB50A">
        <w:rPr>
          <w:rFonts w:ascii="Times New Roman" w:eastAsia="Times New Roman" w:hAnsi="Times New Roman" w:cs="Times New Roman"/>
          <w:i/>
          <w:iCs/>
          <w:color w:val="000000" w:themeColor="text1"/>
          <w:sz w:val="24"/>
          <w:szCs w:val="24"/>
        </w:rPr>
        <w:t>.</w:t>
      </w:r>
      <w:r w:rsidRPr="44ACB50A">
        <w:rPr>
          <w:rFonts w:ascii="Times New Roman" w:eastAsia="Times New Roman" w:hAnsi="Times New Roman" w:cs="Times New Roman"/>
          <w:color w:val="000000" w:themeColor="text1"/>
          <w:sz w:val="24"/>
          <w:szCs w:val="24"/>
        </w:rPr>
        <w:t xml:space="preserve"> (2015) ‘Obesity and Aerobic Fitness among Urban Public School Students in Elementary, Middle, and High School’, </w:t>
      </w:r>
      <w:r w:rsidRPr="44ACB50A">
        <w:rPr>
          <w:rFonts w:ascii="Times New Roman" w:eastAsia="Times New Roman" w:hAnsi="Times New Roman" w:cs="Times New Roman"/>
          <w:i/>
          <w:iCs/>
          <w:color w:val="000000" w:themeColor="text1"/>
          <w:sz w:val="24"/>
          <w:szCs w:val="24"/>
        </w:rPr>
        <w:t>PloS one</w:t>
      </w:r>
      <w:r w:rsidRPr="44ACB50A">
        <w:rPr>
          <w:rFonts w:ascii="Times New Roman" w:eastAsia="Times New Roman" w:hAnsi="Times New Roman" w:cs="Times New Roman"/>
          <w:color w:val="000000" w:themeColor="text1"/>
          <w:sz w:val="24"/>
          <w:szCs w:val="24"/>
        </w:rPr>
        <w:t>, 10(9), pp e0138175–e0138175.</w:t>
      </w:r>
    </w:p>
    <w:p w14:paraId="153CE746" w14:textId="540ECA66" w:rsidR="1F7B6E6A" w:rsidRDefault="1F7B6E6A" w:rsidP="44ACB50A">
      <w:pPr>
        <w:spacing w:line="257" w:lineRule="auto"/>
        <w:rPr>
          <w:rFonts w:ascii="Times New Roman" w:eastAsia="Times New Roman" w:hAnsi="Times New Roman" w:cs="Times New Roman"/>
          <w:sz w:val="24"/>
          <w:szCs w:val="24"/>
        </w:rPr>
      </w:pPr>
      <w:r w:rsidRPr="44ACB50A">
        <w:rPr>
          <w:rFonts w:ascii="Times New Roman" w:eastAsia="Times New Roman" w:hAnsi="Times New Roman" w:cs="Times New Roman"/>
          <w:color w:val="222222"/>
          <w:sz w:val="24"/>
          <w:szCs w:val="24"/>
        </w:rPr>
        <w:t xml:space="preserve">Colman, I., Kingsbury, M., Garad, Y., Zeng, Y., Naicker, K., Patten, S., Jones, P.B., Wild, T.C. and Thompson, A.H. (2016) ‘Consistency in adult reporting of adverse childhood </w:t>
      </w:r>
      <w:r w:rsidR="04E31C63" w:rsidRPr="44ACB50A">
        <w:rPr>
          <w:rFonts w:ascii="Times New Roman" w:eastAsia="Times New Roman" w:hAnsi="Times New Roman" w:cs="Times New Roman"/>
          <w:color w:val="222222"/>
          <w:sz w:val="24"/>
          <w:szCs w:val="24"/>
        </w:rPr>
        <w:t>experiences</w:t>
      </w:r>
      <w:r w:rsidRPr="44ACB50A">
        <w:rPr>
          <w:rFonts w:ascii="Times New Roman" w:eastAsia="Times New Roman" w:hAnsi="Times New Roman" w:cs="Times New Roman"/>
          <w:color w:val="222222"/>
          <w:sz w:val="24"/>
          <w:szCs w:val="24"/>
        </w:rPr>
        <w:t xml:space="preserve">. </w:t>
      </w:r>
      <w:r w:rsidRPr="44ACB50A">
        <w:rPr>
          <w:rFonts w:ascii="Times New Roman" w:eastAsia="Times New Roman" w:hAnsi="Times New Roman" w:cs="Times New Roman"/>
          <w:i/>
          <w:iCs/>
          <w:color w:val="222222"/>
          <w:sz w:val="24"/>
          <w:szCs w:val="24"/>
        </w:rPr>
        <w:t>Psychological medicine</w:t>
      </w:r>
      <w:r w:rsidRPr="44ACB50A">
        <w:rPr>
          <w:rFonts w:ascii="Times New Roman" w:eastAsia="Times New Roman" w:hAnsi="Times New Roman" w:cs="Times New Roman"/>
          <w:color w:val="222222"/>
          <w:sz w:val="24"/>
          <w:szCs w:val="24"/>
        </w:rPr>
        <w:t xml:space="preserve">, </w:t>
      </w:r>
      <w:r w:rsidRPr="44ACB50A">
        <w:rPr>
          <w:rFonts w:ascii="Times New Roman" w:eastAsia="Times New Roman" w:hAnsi="Times New Roman" w:cs="Times New Roman"/>
          <w:i/>
          <w:iCs/>
          <w:color w:val="222222"/>
          <w:sz w:val="24"/>
          <w:szCs w:val="24"/>
        </w:rPr>
        <w:t>46</w:t>
      </w:r>
      <w:r w:rsidRPr="44ACB50A">
        <w:rPr>
          <w:rFonts w:ascii="Times New Roman" w:eastAsia="Times New Roman" w:hAnsi="Times New Roman" w:cs="Times New Roman"/>
          <w:color w:val="222222"/>
          <w:sz w:val="24"/>
          <w:szCs w:val="24"/>
        </w:rPr>
        <w:t>(3), pp.543-549.</w:t>
      </w:r>
    </w:p>
    <w:p w14:paraId="3C955FA2" w14:textId="052EEE9B"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Copeland, W.E., Shanahan, L., Hinesley, J., Chan, R.F., Aberg, K.A., Fairbank, J.A., van den Oord, E.J. and Costello, E.J. (2018) Association of childhood trauma exposure with adult psychiatric disorders and functional outcomes. </w:t>
      </w:r>
      <w:r w:rsidRPr="3AAF61A4">
        <w:rPr>
          <w:rFonts w:ascii="Times New Roman" w:eastAsia="Times New Roman" w:hAnsi="Times New Roman" w:cs="Times New Roman"/>
          <w:i/>
          <w:iCs/>
          <w:color w:val="000000" w:themeColor="text1"/>
          <w:sz w:val="24"/>
          <w:szCs w:val="24"/>
        </w:rPr>
        <w:t>JAMA network open</w:t>
      </w:r>
      <w:r w:rsidRPr="3AAF61A4">
        <w:rPr>
          <w:rFonts w:ascii="Times New Roman" w:eastAsia="Times New Roman" w:hAnsi="Times New Roman" w:cs="Times New Roman"/>
          <w:color w:val="000000" w:themeColor="text1"/>
          <w:sz w:val="24"/>
          <w:szCs w:val="24"/>
        </w:rPr>
        <w:t xml:space="preserve">, </w:t>
      </w:r>
      <w:r w:rsidRPr="3AAF61A4">
        <w:rPr>
          <w:rFonts w:ascii="Times New Roman" w:eastAsia="Times New Roman" w:hAnsi="Times New Roman" w:cs="Times New Roman"/>
          <w:i/>
          <w:iCs/>
          <w:color w:val="000000" w:themeColor="text1"/>
          <w:sz w:val="24"/>
          <w:szCs w:val="24"/>
        </w:rPr>
        <w:t>1</w:t>
      </w:r>
      <w:r w:rsidRPr="3AAF61A4">
        <w:rPr>
          <w:rFonts w:ascii="Times New Roman" w:eastAsia="Times New Roman" w:hAnsi="Times New Roman" w:cs="Times New Roman"/>
          <w:color w:val="000000" w:themeColor="text1"/>
          <w:sz w:val="24"/>
          <w:szCs w:val="24"/>
        </w:rPr>
        <w:t>(7), pp e184493-e184493.</w:t>
      </w:r>
    </w:p>
    <w:p w14:paraId="610D3849" w14:textId="4EE4AF9E"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Dube, R. Andra, R, F. Felitti, V, J. Edwards, V.J and Croft, J, B. (2010) ‘Adverse childhood experiences and personal alcohol abuse as adults. </w:t>
      </w:r>
      <w:r w:rsidRPr="3AAF61A4">
        <w:rPr>
          <w:rFonts w:ascii="Times New Roman" w:eastAsia="Times New Roman" w:hAnsi="Times New Roman" w:cs="Times New Roman"/>
          <w:i/>
          <w:iCs/>
          <w:color w:val="000000" w:themeColor="text1"/>
          <w:sz w:val="24"/>
          <w:szCs w:val="24"/>
        </w:rPr>
        <w:t>Addictive Behaviours. p</w:t>
      </w:r>
      <w:r w:rsidRPr="3AAF61A4">
        <w:rPr>
          <w:rFonts w:ascii="Times New Roman" w:eastAsia="Times New Roman" w:hAnsi="Times New Roman" w:cs="Times New Roman"/>
          <w:color w:val="000000" w:themeColor="text1"/>
          <w:sz w:val="24"/>
          <w:szCs w:val="24"/>
        </w:rPr>
        <w:t>p713-725.</w:t>
      </w:r>
    </w:p>
    <w:p w14:paraId="6946E2F8" w14:textId="095EA8DE"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Felitti, V.J. </w:t>
      </w:r>
      <w:r w:rsidRPr="3AAF61A4">
        <w:rPr>
          <w:rFonts w:ascii="Times New Roman" w:eastAsia="Times New Roman" w:hAnsi="Times New Roman" w:cs="Times New Roman"/>
          <w:i/>
          <w:iCs/>
          <w:color w:val="000000" w:themeColor="text1"/>
          <w:sz w:val="24"/>
          <w:szCs w:val="24"/>
        </w:rPr>
        <w:t>et al.</w:t>
      </w:r>
      <w:r w:rsidRPr="3AAF61A4">
        <w:rPr>
          <w:rFonts w:ascii="Times New Roman" w:eastAsia="Times New Roman" w:hAnsi="Times New Roman" w:cs="Times New Roman"/>
          <w:color w:val="000000" w:themeColor="text1"/>
          <w:sz w:val="24"/>
          <w:szCs w:val="24"/>
        </w:rPr>
        <w:t xml:space="preserve"> (1998) ‘Relationship of Childhood Abuse and Household Dysfunction to Many of the Leading Causes of Death in Adults: The Adverse Childhood Experiences (ACE) Study’, </w:t>
      </w:r>
      <w:r w:rsidRPr="3AAF61A4">
        <w:rPr>
          <w:rFonts w:ascii="Times New Roman" w:eastAsia="Times New Roman" w:hAnsi="Times New Roman" w:cs="Times New Roman"/>
          <w:i/>
          <w:iCs/>
          <w:color w:val="000000" w:themeColor="text1"/>
          <w:sz w:val="24"/>
          <w:szCs w:val="24"/>
        </w:rPr>
        <w:t>American journal of preventive medicine</w:t>
      </w:r>
      <w:r w:rsidRPr="3AAF61A4">
        <w:rPr>
          <w:rFonts w:ascii="Times New Roman" w:eastAsia="Times New Roman" w:hAnsi="Times New Roman" w:cs="Times New Roman"/>
          <w:color w:val="000000" w:themeColor="text1"/>
          <w:sz w:val="24"/>
          <w:szCs w:val="24"/>
        </w:rPr>
        <w:t xml:space="preserve">, 14(4), pp 245–258. </w:t>
      </w:r>
    </w:p>
    <w:p w14:paraId="2E8B175B" w14:textId="2A86C801"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Fitzpatrick, J, J and Kazer, M, W. (2006). </w:t>
      </w:r>
      <w:r w:rsidRPr="3AAF61A4">
        <w:rPr>
          <w:rFonts w:ascii="Times New Roman" w:eastAsia="Times New Roman" w:hAnsi="Times New Roman" w:cs="Times New Roman"/>
          <w:i/>
          <w:iCs/>
          <w:color w:val="000000" w:themeColor="text1"/>
          <w:sz w:val="24"/>
          <w:szCs w:val="24"/>
        </w:rPr>
        <w:t xml:space="preserve">Encyclopaedia of Nursing Research. </w:t>
      </w:r>
      <w:r w:rsidRPr="3AAF61A4">
        <w:rPr>
          <w:rFonts w:ascii="Times New Roman" w:eastAsia="Times New Roman" w:hAnsi="Times New Roman" w:cs="Times New Roman"/>
          <w:color w:val="000000" w:themeColor="text1"/>
          <w:sz w:val="24"/>
          <w:szCs w:val="24"/>
        </w:rPr>
        <w:t>2</w:t>
      </w:r>
      <w:r w:rsidRPr="3AAF61A4">
        <w:rPr>
          <w:rFonts w:ascii="Times New Roman" w:eastAsia="Times New Roman" w:hAnsi="Times New Roman" w:cs="Times New Roman"/>
          <w:color w:val="000000" w:themeColor="text1"/>
          <w:sz w:val="24"/>
          <w:szCs w:val="24"/>
          <w:vertAlign w:val="superscript"/>
        </w:rPr>
        <w:t>nd</w:t>
      </w:r>
      <w:r w:rsidRPr="3AAF61A4">
        <w:rPr>
          <w:rFonts w:ascii="Times New Roman" w:eastAsia="Times New Roman" w:hAnsi="Times New Roman" w:cs="Times New Roman"/>
          <w:color w:val="000000" w:themeColor="text1"/>
          <w:sz w:val="24"/>
          <w:szCs w:val="24"/>
        </w:rPr>
        <w:t xml:space="preserve"> edn. New York. Springer pub.</w:t>
      </w:r>
    </w:p>
    <w:p w14:paraId="3C23F58B" w14:textId="4D10BC5A" w:rsidR="0C6BF360" w:rsidRDefault="13788A1C" w:rsidP="44ACB50A">
      <w:pPr>
        <w:spacing w:line="257" w:lineRule="auto"/>
        <w:rPr>
          <w:rFonts w:ascii="Times New Roman" w:eastAsia="Times New Roman" w:hAnsi="Times New Roman" w:cs="Times New Roman"/>
          <w:color w:val="000000" w:themeColor="text1"/>
          <w:sz w:val="24"/>
          <w:szCs w:val="24"/>
        </w:rPr>
      </w:pPr>
      <w:r w:rsidRPr="44ACB50A">
        <w:rPr>
          <w:rFonts w:ascii="Times New Roman" w:eastAsia="Times New Roman" w:hAnsi="Times New Roman" w:cs="Times New Roman"/>
          <w:color w:val="000000" w:themeColor="text1"/>
          <w:sz w:val="24"/>
          <w:szCs w:val="24"/>
        </w:rPr>
        <w:t xml:space="preserve">Future General Commissioner for Wales (2022) </w:t>
      </w:r>
      <w:r w:rsidRPr="44ACB50A">
        <w:rPr>
          <w:rFonts w:ascii="Times New Roman" w:eastAsia="Times New Roman" w:hAnsi="Times New Roman" w:cs="Times New Roman"/>
          <w:i/>
          <w:iCs/>
          <w:color w:val="000000" w:themeColor="text1"/>
          <w:sz w:val="24"/>
          <w:szCs w:val="24"/>
        </w:rPr>
        <w:t xml:space="preserve">Adverse Childhood Experiences. Preventing and mitigating the impact of Adverse Childhood Experiences is a cross-cutting theme and is essential to future generations' health and well-being'. </w:t>
      </w:r>
      <w:r w:rsidRPr="44ACB50A">
        <w:rPr>
          <w:rFonts w:ascii="Times New Roman" w:eastAsia="Times New Roman" w:hAnsi="Times New Roman" w:cs="Times New Roman"/>
          <w:color w:val="000000" w:themeColor="text1"/>
          <w:sz w:val="24"/>
          <w:szCs w:val="24"/>
        </w:rPr>
        <w:t xml:space="preserve">Available at: </w:t>
      </w:r>
      <w:hyperlink r:id="rId8">
        <w:r w:rsidRPr="44ACB50A">
          <w:rPr>
            <w:rStyle w:val="Hyperlink"/>
            <w:rFonts w:ascii="Times New Roman" w:eastAsia="Times New Roman" w:hAnsi="Times New Roman" w:cs="Times New Roman"/>
            <w:color w:val="auto"/>
            <w:sz w:val="24"/>
            <w:szCs w:val="24"/>
            <w:u w:val="none"/>
          </w:rPr>
          <w:t>https://www.futuregenerations.wales/priority_areas/adverse-childhood-experiences/</w:t>
        </w:r>
      </w:hyperlink>
      <w:r w:rsidRPr="44ACB50A">
        <w:rPr>
          <w:rFonts w:ascii="Times New Roman" w:eastAsia="Times New Roman" w:hAnsi="Times New Roman" w:cs="Times New Roman"/>
          <w:color w:val="4471C4"/>
          <w:sz w:val="24"/>
          <w:szCs w:val="24"/>
        </w:rPr>
        <w:t xml:space="preserve"> </w:t>
      </w:r>
      <w:r w:rsidRPr="44ACB50A">
        <w:rPr>
          <w:rFonts w:ascii="Times New Roman" w:eastAsia="Times New Roman" w:hAnsi="Times New Roman" w:cs="Times New Roman"/>
          <w:color w:val="000000" w:themeColor="text1"/>
          <w:sz w:val="24"/>
          <w:szCs w:val="24"/>
        </w:rPr>
        <w:t>(Accessed 8 November 2022)</w:t>
      </w:r>
    </w:p>
    <w:p w14:paraId="37D53974" w14:textId="6F4042F3"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Gilbert, R., Kemp, A., Thoburn, J., Sidebotham, P., Radford, L., Glaser, D. and MacMillan, H.L. (2009) Recognising and responding to child maltreatment’. </w:t>
      </w:r>
      <w:r w:rsidRPr="3AAF61A4">
        <w:rPr>
          <w:rFonts w:ascii="Times New Roman" w:eastAsia="Times New Roman" w:hAnsi="Times New Roman" w:cs="Times New Roman"/>
          <w:i/>
          <w:iCs/>
          <w:color w:val="000000" w:themeColor="text1"/>
          <w:sz w:val="24"/>
          <w:szCs w:val="24"/>
        </w:rPr>
        <w:t>The lancet</w:t>
      </w:r>
      <w:r w:rsidRPr="3AAF61A4">
        <w:rPr>
          <w:rFonts w:ascii="Times New Roman" w:eastAsia="Times New Roman" w:hAnsi="Times New Roman" w:cs="Times New Roman"/>
          <w:color w:val="000000" w:themeColor="text1"/>
          <w:sz w:val="24"/>
          <w:szCs w:val="24"/>
        </w:rPr>
        <w:t xml:space="preserve">, </w:t>
      </w:r>
      <w:r w:rsidRPr="3AAF61A4">
        <w:rPr>
          <w:rFonts w:ascii="Times New Roman" w:eastAsia="Times New Roman" w:hAnsi="Times New Roman" w:cs="Times New Roman"/>
          <w:i/>
          <w:iCs/>
          <w:color w:val="000000" w:themeColor="text1"/>
          <w:sz w:val="24"/>
          <w:szCs w:val="24"/>
        </w:rPr>
        <w:t>373</w:t>
      </w:r>
      <w:r w:rsidRPr="3AAF61A4">
        <w:rPr>
          <w:rFonts w:ascii="Times New Roman" w:eastAsia="Times New Roman" w:hAnsi="Times New Roman" w:cs="Times New Roman"/>
          <w:color w:val="000000" w:themeColor="text1"/>
          <w:sz w:val="24"/>
          <w:szCs w:val="24"/>
        </w:rPr>
        <w:t>(9658), pp167-180.</w:t>
      </w:r>
    </w:p>
    <w:p w14:paraId="03BEFB9A" w14:textId="52B96353" w:rsidR="0C6BF360" w:rsidRDefault="13788A1C" w:rsidP="3AAF61A4">
      <w:pPr>
        <w:spacing w:line="257" w:lineRule="auto"/>
        <w:rPr>
          <w:rFonts w:ascii="Times New Roman" w:eastAsia="Times New Roman" w:hAnsi="Times New Roman" w:cs="Times New Roman"/>
          <w:color w:val="000000" w:themeColor="text1"/>
          <w:sz w:val="24"/>
          <w:szCs w:val="24"/>
        </w:rPr>
      </w:pPr>
      <w:r w:rsidRPr="44ACB50A">
        <w:rPr>
          <w:rFonts w:ascii="Times New Roman" w:eastAsia="Times New Roman" w:hAnsi="Times New Roman" w:cs="Times New Roman"/>
          <w:color w:val="000000" w:themeColor="text1"/>
          <w:sz w:val="24"/>
          <w:szCs w:val="24"/>
        </w:rPr>
        <w:t xml:space="preserve">Greenfield, E.A. and Marks, N.F. (2009) ‘Profiles of Physical and Psychological Violence in Childhood as a Risk Factor for Poorer Adult Health: Evidence From the 1995-2005 National Survey of Midlife in the United States’, </w:t>
      </w:r>
      <w:r w:rsidRPr="44ACB50A">
        <w:rPr>
          <w:rFonts w:ascii="Times New Roman" w:eastAsia="Times New Roman" w:hAnsi="Times New Roman" w:cs="Times New Roman"/>
          <w:i/>
          <w:iCs/>
          <w:color w:val="000000" w:themeColor="text1"/>
          <w:sz w:val="24"/>
          <w:szCs w:val="24"/>
        </w:rPr>
        <w:t>Journal of aging and health</w:t>
      </w:r>
      <w:r w:rsidRPr="44ACB50A">
        <w:rPr>
          <w:rFonts w:ascii="Times New Roman" w:eastAsia="Times New Roman" w:hAnsi="Times New Roman" w:cs="Times New Roman"/>
          <w:color w:val="000000" w:themeColor="text1"/>
          <w:sz w:val="24"/>
          <w:szCs w:val="24"/>
        </w:rPr>
        <w:t xml:space="preserve">, 21(7), pp 943–966. </w:t>
      </w:r>
    </w:p>
    <w:p w14:paraId="04A1A93B" w14:textId="62B8FDA1" w:rsidR="26E7E6F9" w:rsidRDefault="26E7E6F9" w:rsidP="44ACB50A">
      <w:pPr>
        <w:spacing w:line="257" w:lineRule="auto"/>
        <w:rPr>
          <w:rFonts w:ascii="Times New Roman" w:eastAsia="Times New Roman" w:hAnsi="Times New Roman" w:cs="Times New Roman"/>
          <w:sz w:val="24"/>
          <w:szCs w:val="24"/>
        </w:rPr>
      </w:pPr>
      <w:r w:rsidRPr="44ACB50A">
        <w:rPr>
          <w:rFonts w:ascii="Times New Roman" w:eastAsia="Times New Roman" w:hAnsi="Times New Roman" w:cs="Times New Roman"/>
          <w:color w:val="3A3A3A"/>
          <w:sz w:val="24"/>
          <w:szCs w:val="24"/>
        </w:rPr>
        <w:t>H</w:t>
      </w:r>
      <w:r w:rsidR="1ECC4EDE" w:rsidRPr="44ACB50A">
        <w:rPr>
          <w:rFonts w:ascii="Times New Roman" w:eastAsia="Times New Roman" w:hAnsi="Times New Roman" w:cs="Times New Roman"/>
          <w:color w:val="3A3A3A"/>
          <w:sz w:val="24"/>
          <w:szCs w:val="24"/>
        </w:rPr>
        <w:t>anninnen</w:t>
      </w:r>
      <w:r w:rsidRPr="44ACB50A">
        <w:rPr>
          <w:rFonts w:ascii="Times New Roman" w:eastAsia="Times New Roman" w:hAnsi="Times New Roman" w:cs="Times New Roman"/>
          <w:color w:val="3A3A3A"/>
          <w:sz w:val="24"/>
          <w:szCs w:val="24"/>
        </w:rPr>
        <w:t>, T. and S</w:t>
      </w:r>
      <w:r w:rsidR="7E1EC176" w:rsidRPr="44ACB50A">
        <w:rPr>
          <w:rFonts w:ascii="Times New Roman" w:eastAsia="Times New Roman" w:hAnsi="Times New Roman" w:cs="Times New Roman"/>
          <w:color w:val="3A3A3A"/>
          <w:sz w:val="24"/>
          <w:szCs w:val="24"/>
        </w:rPr>
        <w:t>oininen</w:t>
      </w:r>
      <w:r w:rsidRPr="44ACB50A">
        <w:rPr>
          <w:rFonts w:ascii="Times New Roman" w:eastAsia="Times New Roman" w:hAnsi="Times New Roman" w:cs="Times New Roman"/>
          <w:color w:val="3A3A3A"/>
          <w:sz w:val="24"/>
          <w:szCs w:val="24"/>
        </w:rPr>
        <w:t xml:space="preserve">, H. (1997) ‘Age-associated memory </w:t>
      </w:r>
      <w:r w:rsidR="3B20486F" w:rsidRPr="44ACB50A">
        <w:rPr>
          <w:rFonts w:ascii="Times New Roman" w:eastAsia="Times New Roman" w:hAnsi="Times New Roman" w:cs="Times New Roman"/>
          <w:color w:val="3A3A3A"/>
          <w:sz w:val="24"/>
          <w:szCs w:val="24"/>
        </w:rPr>
        <w:t>impairment:</w:t>
      </w:r>
      <w:r w:rsidRPr="44ACB50A">
        <w:rPr>
          <w:rFonts w:ascii="Times New Roman" w:eastAsia="Times New Roman" w:hAnsi="Times New Roman" w:cs="Times New Roman"/>
          <w:color w:val="3A3A3A"/>
          <w:sz w:val="24"/>
          <w:szCs w:val="24"/>
        </w:rPr>
        <w:t xml:space="preserve"> Normal aging or warning of dementia?’, </w:t>
      </w:r>
      <w:r w:rsidRPr="44ACB50A">
        <w:rPr>
          <w:rFonts w:ascii="Times New Roman" w:eastAsia="Times New Roman" w:hAnsi="Times New Roman" w:cs="Times New Roman"/>
          <w:i/>
          <w:iCs/>
          <w:color w:val="3A3A3A"/>
          <w:sz w:val="24"/>
          <w:szCs w:val="24"/>
        </w:rPr>
        <w:t>Drugs &amp; aging</w:t>
      </w:r>
      <w:r w:rsidRPr="44ACB50A">
        <w:rPr>
          <w:rFonts w:ascii="Times New Roman" w:eastAsia="Times New Roman" w:hAnsi="Times New Roman" w:cs="Times New Roman"/>
          <w:color w:val="3A3A3A"/>
          <w:sz w:val="24"/>
          <w:szCs w:val="24"/>
        </w:rPr>
        <w:t>, 11(6), pp. 480–489</w:t>
      </w:r>
    </w:p>
    <w:p w14:paraId="68447116" w14:textId="199FA659"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Hardt, J. and Rutter, M. (2004) ‘Validity of adult retrospective reports of adverse childhood experiences: review of the evidence’. </w:t>
      </w:r>
      <w:r w:rsidRPr="3AAF61A4">
        <w:rPr>
          <w:rFonts w:ascii="Times New Roman" w:eastAsia="Times New Roman" w:hAnsi="Times New Roman" w:cs="Times New Roman"/>
          <w:i/>
          <w:iCs/>
          <w:color w:val="000000" w:themeColor="text1"/>
          <w:sz w:val="24"/>
          <w:szCs w:val="24"/>
        </w:rPr>
        <w:t>Journal of child psychology and psychiatry</w:t>
      </w:r>
      <w:r w:rsidRPr="3AAF61A4">
        <w:rPr>
          <w:rFonts w:ascii="Times New Roman" w:eastAsia="Times New Roman" w:hAnsi="Times New Roman" w:cs="Times New Roman"/>
          <w:color w:val="000000" w:themeColor="text1"/>
          <w:sz w:val="24"/>
          <w:szCs w:val="24"/>
        </w:rPr>
        <w:t xml:space="preserve">, </w:t>
      </w:r>
      <w:r w:rsidRPr="3AAF61A4">
        <w:rPr>
          <w:rFonts w:ascii="Times New Roman" w:eastAsia="Times New Roman" w:hAnsi="Times New Roman" w:cs="Times New Roman"/>
          <w:i/>
          <w:iCs/>
          <w:color w:val="000000" w:themeColor="text1"/>
          <w:sz w:val="24"/>
          <w:szCs w:val="24"/>
        </w:rPr>
        <w:t>45</w:t>
      </w:r>
      <w:r w:rsidRPr="3AAF61A4">
        <w:rPr>
          <w:rFonts w:ascii="Times New Roman" w:eastAsia="Times New Roman" w:hAnsi="Times New Roman" w:cs="Times New Roman"/>
          <w:color w:val="000000" w:themeColor="text1"/>
          <w:sz w:val="24"/>
          <w:szCs w:val="24"/>
        </w:rPr>
        <w:t>(2), pp 260-273.</w:t>
      </w:r>
    </w:p>
    <w:p w14:paraId="6A7E6E18" w14:textId="74CA06DA" w:rsidR="0C6BF360" w:rsidRDefault="2888337F" w:rsidP="3AAF61A4">
      <w:pPr>
        <w:spacing w:line="360" w:lineRule="auto"/>
        <w:rPr>
          <w:rFonts w:ascii="Times New Roman" w:eastAsia="Times New Roman" w:hAnsi="Times New Roman" w:cs="Times New Roman"/>
          <w:sz w:val="24"/>
          <w:szCs w:val="24"/>
        </w:rPr>
      </w:pPr>
      <w:r w:rsidRPr="3AAF61A4">
        <w:rPr>
          <w:rFonts w:ascii="Times New Roman" w:eastAsia="Times New Roman" w:hAnsi="Times New Roman" w:cs="Times New Roman"/>
          <w:sz w:val="24"/>
          <w:szCs w:val="24"/>
        </w:rPr>
        <w:t>Harlow, H. &amp; Zimmermann, R. (1958). ‘</w:t>
      </w:r>
      <w:hyperlink r:id="rId9">
        <w:r w:rsidRPr="3AAF61A4">
          <w:rPr>
            <w:rStyle w:val="Hyperlink"/>
            <w:rFonts w:ascii="Times New Roman" w:eastAsia="Times New Roman" w:hAnsi="Times New Roman" w:cs="Times New Roman"/>
            <w:color w:val="auto"/>
            <w:sz w:val="24"/>
            <w:szCs w:val="24"/>
            <w:u w:val="none"/>
          </w:rPr>
          <w:t>The development of affective responsiveness in infant monkeys’.</w:t>
        </w:r>
      </w:hyperlink>
      <w:r w:rsidRPr="3AAF61A4">
        <w:rPr>
          <w:rFonts w:ascii="Times New Roman" w:eastAsia="Times New Roman" w:hAnsi="Times New Roman" w:cs="Times New Roman"/>
          <w:sz w:val="24"/>
          <w:szCs w:val="24"/>
        </w:rPr>
        <w:t xml:space="preserve"> </w:t>
      </w:r>
      <w:r w:rsidRPr="3AAF61A4">
        <w:rPr>
          <w:rFonts w:ascii="Times New Roman" w:eastAsia="Times New Roman" w:hAnsi="Times New Roman" w:cs="Times New Roman"/>
          <w:i/>
          <w:iCs/>
          <w:sz w:val="24"/>
          <w:szCs w:val="24"/>
        </w:rPr>
        <w:t>Proceedings of the American Philosophical Society, 102</w:t>
      </w:r>
      <w:r w:rsidRPr="3AAF61A4">
        <w:rPr>
          <w:rFonts w:ascii="Times New Roman" w:eastAsia="Times New Roman" w:hAnsi="Times New Roman" w:cs="Times New Roman"/>
          <w:sz w:val="24"/>
          <w:szCs w:val="24"/>
        </w:rPr>
        <w:t>, pp. 501 -509.</w:t>
      </w:r>
    </w:p>
    <w:p w14:paraId="78DA9B24" w14:textId="2BD0CA99"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lastRenderedPageBreak/>
        <w:t xml:space="preserve">Harper, C., Marcus, R. and Moore, K. (2003) ‘Enduring poverty and the conditions of childhood: life course and intergenerational poverty transmissions. </w:t>
      </w:r>
      <w:r w:rsidRPr="3AAF61A4">
        <w:rPr>
          <w:rFonts w:ascii="Times New Roman" w:eastAsia="Times New Roman" w:hAnsi="Times New Roman" w:cs="Times New Roman"/>
          <w:i/>
          <w:iCs/>
          <w:color w:val="000000" w:themeColor="text1"/>
          <w:sz w:val="24"/>
          <w:szCs w:val="24"/>
        </w:rPr>
        <w:t>World development</w:t>
      </w:r>
      <w:r w:rsidRPr="3AAF61A4">
        <w:rPr>
          <w:rFonts w:ascii="Times New Roman" w:eastAsia="Times New Roman" w:hAnsi="Times New Roman" w:cs="Times New Roman"/>
          <w:color w:val="000000" w:themeColor="text1"/>
          <w:sz w:val="24"/>
          <w:szCs w:val="24"/>
        </w:rPr>
        <w:t xml:space="preserve">, </w:t>
      </w:r>
      <w:r w:rsidRPr="3AAF61A4">
        <w:rPr>
          <w:rFonts w:ascii="Times New Roman" w:eastAsia="Times New Roman" w:hAnsi="Times New Roman" w:cs="Times New Roman"/>
          <w:i/>
          <w:iCs/>
          <w:color w:val="000000" w:themeColor="text1"/>
          <w:sz w:val="24"/>
          <w:szCs w:val="24"/>
        </w:rPr>
        <w:t>31</w:t>
      </w:r>
      <w:r w:rsidRPr="3AAF61A4">
        <w:rPr>
          <w:rFonts w:ascii="Times New Roman" w:eastAsia="Times New Roman" w:hAnsi="Times New Roman" w:cs="Times New Roman"/>
          <w:color w:val="000000" w:themeColor="text1"/>
          <w:sz w:val="24"/>
          <w:szCs w:val="24"/>
        </w:rPr>
        <w:t>(3), pp 535-554.</w:t>
      </w:r>
    </w:p>
    <w:p w14:paraId="6C94016C" w14:textId="676092A7" w:rsidR="0C6BF360" w:rsidRDefault="43251951" w:rsidP="3AAF61A4">
      <w:pPr>
        <w:spacing w:line="360" w:lineRule="auto"/>
        <w:rPr>
          <w:rFonts w:ascii="Times New Roman" w:eastAsia="Times New Roman" w:hAnsi="Times New Roman" w:cs="Times New Roman"/>
          <w:sz w:val="24"/>
          <w:szCs w:val="24"/>
        </w:rPr>
      </w:pPr>
      <w:r w:rsidRPr="3AAF61A4">
        <w:rPr>
          <w:rFonts w:ascii="Times New Roman" w:eastAsia="Times New Roman" w:hAnsi="Times New Roman" w:cs="Times New Roman"/>
          <w:sz w:val="24"/>
          <w:szCs w:val="24"/>
        </w:rPr>
        <w:t xml:space="preserve">Hughes, K. Ford, K. Davies, A. (2018) Sources of resilience and their Moderating relationships with harms from adverse childhood experiences. Available at: </w:t>
      </w:r>
      <w:hyperlink r:id="rId10">
        <w:r w:rsidRPr="3AAF61A4">
          <w:rPr>
            <w:rStyle w:val="Hyperlink"/>
            <w:rFonts w:ascii="Times New Roman" w:eastAsia="Times New Roman" w:hAnsi="Times New Roman" w:cs="Times New Roman"/>
            <w:color w:val="auto"/>
            <w:sz w:val="24"/>
            <w:szCs w:val="24"/>
            <w:u w:val="none"/>
          </w:rPr>
          <w:t>https://www.researchgate.net/publication/322697404_Sources_of_resilience_and_their_moderating_relationships_with_harms_from_adverse_childhood_experiences_Report_1_Mental_Ill</w:t>
        </w:r>
      </w:hyperlink>
      <w:r w:rsidRPr="3AAF61A4">
        <w:rPr>
          <w:rFonts w:ascii="Times New Roman" w:eastAsia="Times New Roman" w:hAnsi="Times New Roman" w:cs="Times New Roman"/>
          <w:sz w:val="24"/>
          <w:szCs w:val="24"/>
        </w:rPr>
        <w:t xml:space="preserve"> (Accessed on 10 March 2023)</w:t>
      </w:r>
    </w:p>
    <w:p w14:paraId="3081D551" w14:textId="3207E11A" w:rsidR="0C6BF360" w:rsidRDefault="13788A1C" w:rsidP="44ACB50A">
      <w:pPr>
        <w:spacing w:line="257" w:lineRule="auto"/>
        <w:rPr>
          <w:rFonts w:ascii="Times New Roman" w:eastAsia="Times New Roman" w:hAnsi="Times New Roman" w:cs="Times New Roman"/>
          <w:color w:val="000000" w:themeColor="text1"/>
          <w:sz w:val="24"/>
          <w:szCs w:val="24"/>
        </w:rPr>
      </w:pPr>
      <w:r w:rsidRPr="44ACB50A">
        <w:rPr>
          <w:rFonts w:ascii="Times New Roman" w:eastAsia="Times New Roman" w:hAnsi="Times New Roman" w:cs="Times New Roman"/>
          <w:color w:val="000000" w:themeColor="text1"/>
          <w:sz w:val="24"/>
          <w:szCs w:val="24"/>
        </w:rPr>
        <w:t xml:space="preserve">Hughes, K., Ford, K., Kadel, R., Sharp, C.A. and Bellis, M.A. (2020) ‘Health and financial burden of adverse childhood experiences in England and Wales: a combined primary data study of five </w:t>
      </w:r>
      <w:r w:rsidR="3EAB6770" w:rsidRPr="44ACB50A">
        <w:rPr>
          <w:rFonts w:ascii="Times New Roman" w:eastAsia="Times New Roman" w:hAnsi="Times New Roman" w:cs="Times New Roman"/>
          <w:color w:val="000000" w:themeColor="text1"/>
          <w:sz w:val="24"/>
          <w:szCs w:val="24"/>
        </w:rPr>
        <w:t>surveys</w:t>
      </w:r>
      <w:r w:rsidRPr="44ACB50A">
        <w:rPr>
          <w:rFonts w:ascii="Times New Roman" w:eastAsia="Times New Roman" w:hAnsi="Times New Roman" w:cs="Times New Roman"/>
          <w:color w:val="000000" w:themeColor="text1"/>
          <w:sz w:val="24"/>
          <w:szCs w:val="24"/>
        </w:rPr>
        <w:t xml:space="preserve">. </w:t>
      </w:r>
      <w:r w:rsidRPr="44ACB50A">
        <w:rPr>
          <w:rFonts w:ascii="Times New Roman" w:eastAsia="Times New Roman" w:hAnsi="Times New Roman" w:cs="Times New Roman"/>
          <w:i/>
          <w:iCs/>
          <w:color w:val="000000" w:themeColor="text1"/>
          <w:sz w:val="24"/>
          <w:szCs w:val="24"/>
        </w:rPr>
        <w:t xml:space="preserve">BMJ Open, </w:t>
      </w:r>
      <w:r w:rsidRPr="44ACB50A">
        <w:rPr>
          <w:rFonts w:ascii="Times New Roman" w:eastAsia="Times New Roman" w:hAnsi="Times New Roman" w:cs="Times New Roman"/>
          <w:color w:val="000000" w:themeColor="text1"/>
          <w:sz w:val="24"/>
          <w:szCs w:val="24"/>
        </w:rPr>
        <w:t>10(6)</w:t>
      </w:r>
    </w:p>
    <w:p w14:paraId="08E5F48B" w14:textId="7E0DFCC5"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Jirapramukpitak </w:t>
      </w:r>
      <w:r w:rsidRPr="3AAF61A4">
        <w:rPr>
          <w:rFonts w:ascii="Times New Roman" w:eastAsia="Times New Roman" w:hAnsi="Times New Roman" w:cs="Times New Roman"/>
          <w:i/>
          <w:iCs/>
          <w:color w:val="000000" w:themeColor="text1"/>
          <w:sz w:val="24"/>
          <w:szCs w:val="24"/>
        </w:rPr>
        <w:t>et al.</w:t>
      </w:r>
      <w:r w:rsidRPr="3AAF61A4">
        <w:rPr>
          <w:rFonts w:ascii="Times New Roman" w:eastAsia="Times New Roman" w:hAnsi="Times New Roman" w:cs="Times New Roman"/>
          <w:color w:val="000000" w:themeColor="text1"/>
          <w:sz w:val="24"/>
          <w:szCs w:val="24"/>
        </w:rPr>
        <w:t xml:space="preserve"> (2009) ‘Rural–urban migration and depression in ageing family members left behind’, </w:t>
      </w:r>
      <w:r w:rsidRPr="3AAF61A4">
        <w:rPr>
          <w:rFonts w:ascii="Times New Roman" w:eastAsia="Times New Roman" w:hAnsi="Times New Roman" w:cs="Times New Roman"/>
          <w:i/>
          <w:iCs/>
          <w:color w:val="000000" w:themeColor="text1"/>
          <w:sz w:val="24"/>
          <w:szCs w:val="24"/>
        </w:rPr>
        <w:t>British journal of psychiatry</w:t>
      </w:r>
      <w:r w:rsidRPr="3AAF61A4">
        <w:rPr>
          <w:rFonts w:ascii="Times New Roman" w:eastAsia="Times New Roman" w:hAnsi="Times New Roman" w:cs="Times New Roman"/>
          <w:color w:val="000000" w:themeColor="text1"/>
          <w:sz w:val="24"/>
          <w:szCs w:val="24"/>
        </w:rPr>
        <w:t>, 195(1), pp 54–60.</w:t>
      </w:r>
    </w:p>
    <w:p w14:paraId="7CF7CAE2" w14:textId="623B5386" w:rsidR="0C6BF360" w:rsidRDefault="13788A1C" w:rsidP="3AAF61A4">
      <w:pPr>
        <w:spacing w:line="257" w:lineRule="auto"/>
        <w:rPr>
          <w:rFonts w:ascii="Times New Roman" w:eastAsia="Times New Roman" w:hAnsi="Times New Roman" w:cs="Times New Roman"/>
          <w:color w:val="000000" w:themeColor="text1"/>
          <w:sz w:val="24"/>
          <w:szCs w:val="24"/>
        </w:rPr>
      </w:pPr>
      <w:r w:rsidRPr="44ACB50A">
        <w:rPr>
          <w:rFonts w:ascii="Times New Roman" w:eastAsia="Times New Roman" w:hAnsi="Times New Roman" w:cs="Times New Roman"/>
          <w:color w:val="000000" w:themeColor="text1"/>
          <w:sz w:val="24"/>
          <w:szCs w:val="24"/>
        </w:rPr>
        <w:t xml:space="preserve">Kendler, K.S. and Gardner, C.O. (2010) ‘Dependent stressful life events and prior depressive episodes in the prediction of major depression: the problem of causal inference in psychiatric epidemiology’. </w:t>
      </w:r>
      <w:r w:rsidRPr="44ACB50A">
        <w:rPr>
          <w:rFonts w:ascii="Times New Roman" w:eastAsia="Times New Roman" w:hAnsi="Times New Roman" w:cs="Times New Roman"/>
          <w:i/>
          <w:iCs/>
          <w:color w:val="000000" w:themeColor="text1"/>
          <w:sz w:val="24"/>
          <w:szCs w:val="24"/>
        </w:rPr>
        <w:t>Archives of general psychiatry</w:t>
      </w:r>
      <w:r w:rsidRPr="44ACB50A">
        <w:rPr>
          <w:rFonts w:ascii="Times New Roman" w:eastAsia="Times New Roman" w:hAnsi="Times New Roman" w:cs="Times New Roman"/>
          <w:color w:val="000000" w:themeColor="text1"/>
          <w:sz w:val="24"/>
          <w:szCs w:val="24"/>
        </w:rPr>
        <w:t xml:space="preserve">, </w:t>
      </w:r>
      <w:r w:rsidRPr="44ACB50A">
        <w:rPr>
          <w:rFonts w:ascii="Times New Roman" w:eastAsia="Times New Roman" w:hAnsi="Times New Roman" w:cs="Times New Roman"/>
          <w:i/>
          <w:iCs/>
          <w:color w:val="000000" w:themeColor="text1"/>
          <w:sz w:val="24"/>
          <w:szCs w:val="24"/>
        </w:rPr>
        <w:t>67</w:t>
      </w:r>
      <w:r w:rsidRPr="44ACB50A">
        <w:rPr>
          <w:rFonts w:ascii="Times New Roman" w:eastAsia="Times New Roman" w:hAnsi="Times New Roman" w:cs="Times New Roman"/>
          <w:color w:val="000000" w:themeColor="text1"/>
          <w:sz w:val="24"/>
          <w:szCs w:val="24"/>
        </w:rPr>
        <w:t>(11), pp.1120-1127.</w:t>
      </w:r>
    </w:p>
    <w:p w14:paraId="3697E184" w14:textId="57AC3169" w:rsidR="602B15AC" w:rsidRDefault="602B15AC" w:rsidP="44ACB50A">
      <w:pPr>
        <w:spacing w:line="257" w:lineRule="auto"/>
        <w:rPr>
          <w:rFonts w:ascii="Times New Roman" w:eastAsia="Times New Roman" w:hAnsi="Times New Roman" w:cs="Times New Roman"/>
          <w:sz w:val="24"/>
          <w:szCs w:val="24"/>
        </w:rPr>
      </w:pPr>
      <w:r w:rsidRPr="44ACB50A">
        <w:rPr>
          <w:rFonts w:ascii="Times New Roman" w:eastAsia="Times New Roman" w:hAnsi="Times New Roman" w:cs="Times New Roman"/>
          <w:color w:val="222222"/>
          <w:sz w:val="24"/>
          <w:szCs w:val="24"/>
        </w:rPr>
        <w:t xml:space="preserve">Matt, G.E., Vázquez, </w:t>
      </w:r>
      <w:r w:rsidR="755FB9FD" w:rsidRPr="44ACB50A">
        <w:rPr>
          <w:rFonts w:ascii="Times New Roman" w:eastAsia="Times New Roman" w:hAnsi="Times New Roman" w:cs="Times New Roman"/>
          <w:color w:val="222222"/>
          <w:sz w:val="24"/>
          <w:szCs w:val="24"/>
        </w:rPr>
        <w:t>C.,</w:t>
      </w:r>
      <w:r w:rsidRPr="44ACB50A">
        <w:rPr>
          <w:rFonts w:ascii="Times New Roman" w:eastAsia="Times New Roman" w:hAnsi="Times New Roman" w:cs="Times New Roman"/>
          <w:color w:val="222222"/>
          <w:sz w:val="24"/>
          <w:szCs w:val="24"/>
        </w:rPr>
        <w:t xml:space="preserve"> and Campbell, W.K. (1992) ‘Mood-congruent recall of affectively toned stimuli: A meta-analytic review’. </w:t>
      </w:r>
      <w:r w:rsidRPr="44ACB50A">
        <w:rPr>
          <w:rFonts w:ascii="Times New Roman" w:eastAsia="Times New Roman" w:hAnsi="Times New Roman" w:cs="Times New Roman"/>
          <w:i/>
          <w:iCs/>
          <w:color w:val="222222"/>
          <w:sz w:val="24"/>
          <w:szCs w:val="24"/>
        </w:rPr>
        <w:t>Clinical psychology review</w:t>
      </w:r>
      <w:r w:rsidRPr="44ACB50A">
        <w:rPr>
          <w:rFonts w:ascii="Times New Roman" w:eastAsia="Times New Roman" w:hAnsi="Times New Roman" w:cs="Times New Roman"/>
          <w:color w:val="222222"/>
          <w:sz w:val="24"/>
          <w:szCs w:val="24"/>
        </w:rPr>
        <w:t xml:space="preserve">, </w:t>
      </w:r>
      <w:r w:rsidRPr="44ACB50A">
        <w:rPr>
          <w:rFonts w:ascii="Times New Roman" w:eastAsia="Times New Roman" w:hAnsi="Times New Roman" w:cs="Times New Roman"/>
          <w:i/>
          <w:iCs/>
          <w:color w:val="222222"/>
          <w:sz w:val="24"/>
          <w:szCs w:val="24"/>
        </w:rPr>
        <w:t>12</w:t>
      </w:r>
      <w:r w:rsidRPr="44ACB50A">
        <w:rPr>
          <w:rFonts w:ascii="Times New Roman" w:eastAsia="Times New Roman" w:hAnsi="Times New Roman" w:cs="Times New Roman"/>
          <w:color w:val="222222"/>
          <w:sz w:val="24"/>
          <w:szCs w:val="24"/>
        </w:rPr>
        <w:t>(2), pp.227-255.</w:t>
      </w:r>
    </w:p>
    <w:p w14:paraId="3A17523E" w14:textId="609B2284" w:rsidR="0C6BF360" w:rsidRDefault="4F4D1B20" w:rsidP="3AAF61A4">
      <w:pPr>
        <w:spacing w:line="257" w:lineRule="auto"/>
        <w:rPr>
          <w:rFonts w:ascii="Times New Roman" w:eastAsia="Times New Roman" w:hAnsi="Times New Roman" w:cs="Times New Roman"/>
          <w:sz w:val="24"/>
          <w:szCs w:val="24"/>
        </w:rPr>
      </w:pPr>
      <w:r w:rsidRPr="3AAF61A4">
        <w:rPr>
          <w:rFonts w:ascii="Times New Roman" w:eastAsia="Times New Roman" w:hAnsi="Times New Roman" w:cs="Times New Roman"/>
          <w:color w:val="222222"/>
          <w:sz w:val="24"/>
          <w:szCs w:val="24"/>
        </w:rPr>
        <w:t xml:space="preserve">McFarland, C. and Buehler, R. </w:t>
      </w:r>
      <w:r w:rsidR="28EB4528" w:rsidRPr="3AAF61A4">
        <w:rPr>
          <w:rFonts w:ascii="Times New Roman" w:eastAsia="Times New Roman" w:hAnsi="Times New Roman" w:cs="Times New Roman"/>
          <w:color w:val="222222"/>
          <w:sz w:val="24"/>
          <w:szCs w:val="24"/>
        </w:rPr>
        <w:t>(</w:t>
      </w:r>
      <w:r w:rsidRPr="3AAF61A4">
        <w:rPr>
          <w:rFonts w:ascii="Times New Roman" w:eastAsia="Times New Roman" w:hAnsi="Times New Roman" w:cs="Times New Roman"/>
          <w:color w:val="222222"/>
          <w:sz w:val="24"/>
          <w:szCs w:val="24"/>
        </w:rPr>
        <w:t>1998</w:t>
      </w:r>
      <w:r w:rsidR="011B2BF4" w:rsidRPr="3AAF61A4">
        <w:rPr>
          <w:rFonts w:ascii="Times New Roman" w:eastAsia="Times New Roman" w:hAnsi="Times New Roman" w:cs="Times New Roman"/>
          <w:color w:val="222222"/>
          <w:sz w:val="24"/>
          <w:szCs w:val="24"/>
        </w:rPr>
        <w:t>)</w:t>
      </w:r>
      <w:r w:rsidRPr="3AAF61A4">
        <w:rPr>
          <w:rFonts w:ascii="Times New Roman" w:eastAsia="Times New Roman" w:hAnsi="Times New Roman" w:cs="Times New Roman"/>
          <w:color w:val="222222"/>
          <w:sz w:val="24"/>
          <w:szCs w:val="24"/>
        </w:rPr>
        <w:t xml:space="preserve"> ‘The impact of negative affect on autobiographical memory: the role of self-focused attention to mood’s’. </w:t>
      </w:r>
      <w:r w:rsidRPr="3AAF61A4">
        <w:rPr>
          <w:rFonts w:ascii="Times New Roman" w:eastAsia="Times New Roman" w:hAnsi="Times New Roman" w:cs="Times New Roman"/>
          <w:i/>
          <w:iCs/>
          <w:color w:val="222222"/>
          <w:sz w:val="24"/>
          <w:szCs w:val="24"/>
        </w:rPr>
        <w:t>Journal of personality and social psychology</w:t>
      </w:r>
      <w:r w:rsidRPr="3AAF61A4">
        <w:rPr>
          <w:rFonts w:ascii="Times New Roman" w:eastAsia="Times New Roman" w:hAnsi="Times New Roman" w:cs="Times New Roman"/>
          <w:color w:val="222222"/>
          <w:sz w:val="24"/>
          <w:szCs w:val="24"/>
        </w:rPr>
        <w:t xml:space="preserve">, </w:t>
      </w:r>
      <w:r w:rsidRPr="3AAF61A4">
        <w:rPr>
          <w:rFonts w:ascii="Times New Roman" w:eastAsia="Times New Roman" w:hAnsi="Times New Roman" w:cs="Times New Roman"/>
          <w:i/>
          <w:iCs/>
          <w:color w:val="222222"/>
          <w:sz w:val="24"/>
          <w:szCs w:val="24"/>
        </w:rPr>
        <w:t>75</w:t>
      </w:r>
      <w:r w:rsidRPr="3AAF61A4">
        <w:rPr>
          <w:rFonts w:ascii="Times New Roman" w:eastAsia="Times New Roman" w:hAnsi="Times New Roman" w:cs="Times New Roman"/>
          <w:color w:val="222222"/>
          <w:sz w:val="24"/>
          <w:szCs w:val="24"/>
        </w:rPr>
        <w:t>(6), p.1424.</w:t>
      </w:r>
    </w:p>
    <w:p w14:paraId="2EEE2DEF" w14:textId="6FE2D93A" w:rsidR="0C6BF360" w:rsidRDefault="13788A1C" w:rsidP="3AAF61A4">
      <w:pPr>
        <w:spacing w:line="257" w:lineRule="auto"/>
        <w:rPr>
          <w:rFonts w:ascii="Times New Roman" w:eastAsia="Times New Roman" w:hAnsi="Times New Roman" w:cs="Times New Roman"/>
          <w:color w:val="000000" w:themeColor="text1"/>
          <w:sz w:val="24"/>
          <w:szCs w:val="24"/>
        </w:rPr>
      </w:pPr>
      <w:r w:rsidRPr="44ACB50A">
        <w:rPr>
          <w:rFonts w:ascii="Times New Roman" w:eastAsia="Times New Roman" w:hAnsi="Times New Roman" w:cs="Times New Roman"/>
          <w:color w:val="000000" w:themeColor="text1"/>
          <w:sz w:val="24"/>
          <w:szCs w:val="24"/>
        </w:rPr>
        <w:t xml:space="preserve">McLaughlin, K.A. </w:t>
      </w:r>
      <w:r w:rsidRPr="44ACB50A">
        <w:rPr>
          <w:rFonts w:ascii="Times New Roman" w:eastAsia="Times New Roman" w:hAnsi="Times New Roman" w:cs="Times New Roman"/>
          <w:i/>
          <w:iCs/>
          <w:color w:val="000000" w:themeColor="text1"/>
          <w:sz w:val="24"/>
          <w:szCs w:val="24"/>
        </w:rPr>
        <w:t>et al.</w:t>
      </w:r>
      <w:r w:rsidRPr="44ACB50A">
        <w:rPr>
          <w:rFonts w:ascii="Times New Roman" w:eastAsia="Times New Roman" w:hAnsi="Times New Roman" w:cs="Times New Roman"/>
          <w:color w:val="000000" w:themeColor="text1"/>
          <w:sz w:val="24"/>
          <w:szCs w:val="24"/>
        </w:rPr>
        <w:t xml:space="preserve"> (2010) ‘Childhood adversity, adult stressful life events, and risk of past-year psychiatric disorder: a test of the stress sensitization hypothesis in a population-based sample of adults’, </w:t>
      </w:r>
      <w:r w:rsidRPr="44ACB50A">
        <w:rPr>
          <w:rFonts w:ascii="Times New Roman" w:eastAsia="Times New Roman" w:hAnsi="Times New Roman" w:cs="Times New Roman"/>
          <w:i/>
          <w:iCs/>
          <w:color w:val="000000" w:themeColor="text1"/>
          <w:sz w:val="24"/>
          <w:szCs w:val="24"/>
        </w:rPr>
        <w:t>psychological medicine</w:t>
      </w:r>
      <w:r w:rsidRPr="44ACB50A">
        <w:rPr>
          <w:rFonts w:ascii="Times New Roman" w:eastAsia="Times New Roman" w:hAnsi="Times New Roman" w:cs="Times New Roman"/>
          <w:color w:val="000000" w:themeColor="text1"/>
          <w:sz w:val="24"/>
          <w:szCs w:val="24"/>
        </w:rPr>
        <w:t>, 40(10), pp 1647–1658.</w:t>
      </w:r>
    </w:p>
    <w:p w14:paraId="17199863" w14:textId="716118B0" w:rsidR="3547E592" w:rsidRDefault="3547E592" w:rsidP="44ACB50A">
      <w:pPr>
        <w:spacing w:line="257" w:lineRule="auto"/>
        <w:rPr>
          <w:rFonts w:ascii="Times New Roman" w:eastAsia="Times New Roman" w:hAnsi="Times New Roman" w:cs="Times New Roman"/>
          <w:sz w:val="24"/>
          <w:szCs w:val="24"/>
        </w:rPr>
      </w:pPr>
      <w:r w:rsidRPr="44ACB50A">
        <w:rPr>
          <w:rFonts w:ascii="Times New Roman" w:eastAsia="Times New Roman" w:hAnsi="Times New Roman" w:cs="Times New Roman"/>
          <w:color w:val="222222"/>
          <w:sz w:val="24"/>
          <w:szCs w:val="24"/>
        </w:rPr>
        <w:t>Moffitt, T.E., Houts, R., Asherson, P., Belsky, D.W., Corcoran, D.L., Hammerle, M., Harrington, H., Hogan, S., Meier, M.H., Polanczyk, G.V. and Poulton, R. (2015) ‘Is adult ADHD a childhood-onset neurodevelopmental disorder? Evidence from a four-decade longitudinal cohort study</w:t>
      </w:r>
      <w:r w:rsidR="72BF3155" w:rsidRPr="44ACB50A">
        <w:rPr>
          <w:rFonts w:ascii="Times New Roman" w:eastAsia="Times New Roman" w:hAnsi="Times New Roman" w:cs="Times New Roman"/>
          <w:color w:val="222222"/>
          <w:sz w:val="24"/>
          <w:szCs w:val="24"/>
        </w:rPr>
        <w:t>.’</w:t>
      </w:r>
      <w:r w:rsidRPr="44ACB50A">
        <w:rPr>
          <w:rFonts w:ascii="Times New Roman" w:eastAsia="Times New Roman" w:hAnsi="Times New Roman" w:cs="Times New Roman"/>
          <w:color w:val="222222"/>
          <w:sz w:val="24"/>
          <w:szCs w:val="24"/>
        </w:rPr>
        <w:t xml:space="preserve"> </w:t>
      </w:r>
      <w:r w:rsidRPr="44ACB50A">
        <w:rPr>
          <w:rFonts w:ascii="Times New Roman" w:eastAsia="Times New Roman" w:hAnsi="Times New Roman" w:cs="Times New Roman"/>
          <w:i/>
          <w:iCs/>
          <w:color w:val="222222"/>
          <w:sz w:val="24"/>
          <w:szCs w:val="24"/>
        </w:rPr>
        <w:t>American Journal of Psychiatry</w:t>
      </w:r>
      <w:r w:rsidRPr="44ACB50A">
        <w:rPr>
          <w:rFonts w:ascii="Times New Roman" w:eastAsia="Times New Roman" w:hAnsi="Times New Roman" w:cs="Times New Roman"/>
          <w:color w:val="222222"/>
          <w:sz w:val="24"/>
          <w:szCs w:val="24"/>
        </w:rPr>
        <w:t xml:space="preserve">, </w:t>
      </w:r>
      <w:r w:rsidRPr="44ACB50A">
        <w:rPr>
          <w:rFonts w:ascii="Times New Roman" w:eastAsia="Times New Roman" w:hAnsi="Times New Roman" w:cs="Times New Roman"/>
          <w:i/>
          <w:iCs/>
          <w:color w:val="222222"/>
          <w:sz w:val="24"/>
          <w:szCs w:val="24"/>
        </w:rPr>
        <w:t>172</w:t>
      </w:r>
      <w:r w:rsidRPr="44ACB50A">
        <w:rPr>
          <w:rFonts w:ascii="Times New Roman" w:eastAsia="Times New Roman" w:hAnsi="Times New Roman" w:cs="Times New Roman"/>
          <w:color w:val="222222"/>
          <w:sz w:val="24"/>
          <w:szCs w:val="24"/>
        </w:rPr>
        <w:t>(10), pp.967-977.</w:t>
      </w:r>
    </w:p>
    <w:p w14:paraId="546C8586" w14:textId="0BE6CDD3" w:rsidR="0C6BF360" w:rsidRDefault="7B708AF8" w:rsidP="3AAF61A4">
      <w:pPr>
        <w:spacing w:line="257" w:lineRule="auto"/>
        <w:rPr>
          <w:rFonts w:ascii="Times New Roman" w:eastAsia="Times New Roman" w:hAnsi="Times New Roman" w:cs="Times New Roman"/>
          <w:sz w:val="24"/>
          <w:szCs w:val="24"/>
        </w:rPr>
      </w:pPr>
      <w:r w:rsidRPr="44ACB50A">
        <w:rPr>
          <w:rFonts w:ascii="Times New Roman" w:eastAsia="Times New Roman" w:hAnsi="Times New Roman" w:cs="Times New Roman"/>
          <w:color w:val="222222"/>
          <w:sz w:val="24"/>
          <w:szCs w:val="24"/>
        </w:rPr>
        <w:t xml:space="preserve">Pillemer, D.B. and White, S.H. (1989) ‘Childhood events recalled by children and adults. </w:t>
      </w:r>
      <w:r w:rsidRPr="44ACB50A">
        <w:rPr>
          <w:rFonts w:ascii="Times New Roman" w:eastAsia="Times New Roman" w:hAnsi="Times New Roman" w:cs="Times New Roman"/>
          <w:i/>
          <w:iCs/>
          <w:color w:val="222222"/>
          <w:sz w:val="24"/>
          <w:szCs w:val="24"/>
        </w:rPr>
        <w:t xml:space="preserve">Advances in child development and </w:t>
      </w:r>
      <w:r w:rsidR="11C64EAE" w:rsidRPr="44ACB50A">
        <w:rPr>
          <w:rFonts w:ascii="Times New Roman" w:eastAsia="Times New Roman" w:hAnsi="Times New Roman" w:cs="Times New Roman"/>
          <w:i/>
          <w:iCs/>
          <w:color w:val="222222"/>
          <w:sz w:val="24"/>
          <w:szCs w:val="24"/>
        </w:rPr>
        <w:t>behaviour</w:t>
      </w:r>
      <w:r w:rsidRPr="44ACB50A">
        <w:rPr>
          <w:rFonts w:ascii="Times New Roman" w:eastAsia="Times New Roman" w:hAnsi="Times New Roman" w:cs="Times New Roman"/>
          <w:color w:val="222222"/>
          <w:sz w:val="24"/>
          <w:szCs w:val="24"/>
        </w:rPr>
        <w:t xml:space="preserve">, </w:t>
      </w:r>
      <w:r w:rsidRPr="44ACB50A">
        <w:rPr>
          <w:rFonts w:ascii="Times New Roman" w:eastAsia="Times New Roman" w:hAnsi="Times New Roman" w:cs="Times New Roman"/>
          <w:i/>
          <w:iCs/>
          <w:color w:val="222222"/>
          <w:sz w:val="24"/>
          <w:szCs w:val="24"/>
        </w:rPr>
        <w:t>21</w:t>
      </w:r>
      <w:r w:rsidRPr="44ACB50A">
        <w:rPr>
          <w:rFonts w:ascii="Times New Roman" w:eastAsia="Times New Roman" w:hAnsi="Times New Roman" w:cs="Times New Roman"/>
          <w:color w:val="222222"/>
          <w:sz w:val="24"/>
          <w:szCs w:val="24"/>
        </w:rPr>
        <w:t>, pp.297-340.</w:t>
      </w:r>
    </w:p>
    <w:p w14:paraId="2C40524F" w14:textId="72BAA92F" w:rsidR="0C6BF360" w:rsidRDefault="2B0E91D0" w:rsidP="3AAF61A4">
      <w:pPr>
        <w:spacing w:line="257" w:lineRule="auto"/>
        <w:rPr>
          <w:rFonts w:ascii="Times New Roman" w:eastAsia="Times New Roman" w:hAnsi="Times New Roman" w:cs="Times New Roman"/>
          <w:sz w:val="24"/>
          <w:szCs w:val="24"/>
        </w:rPr>
      </w:pPr>
      <w:r w:rsidRPr="44ACB50A">
        <w:rPr>
          <w:rFonts w:ascii="Times New Roman" w:eastAsia="Times New Roman" w:hAnsi="Times New Roman" w:cs="Times New Roman"/>
          <w:color w:val="222222"/>
          <w:sz w:val="24"/>
          <w:szCs w:val="24"/>
        </w:rPr>
        <w:t xml:space="preserve">Prescott, A., Bank, L., Reid, J.B., Knutson, J.F., Burraston, </w:t>
      </w:r>
      <w:r w:rsidR="33A56548" w:rsidRPr="44ACB50A">
        <w:rPr>
          <w:rFonts w:ascii="Times New Roman" w:eastAsia="Times New Roman" w:hAnsi="Times New Roman" w:cs="Times New Roman"/>
          <w:color w:val="222222"/>
          <w:sz w:val="24"/>
          <w:szCs w:val="24"/>
        </w:rPr>
        <w:t>B.O.,</w:t>
      </w:r>
      <w:r w:rsidRPr="44ACB50A">
        <w:rPr>
          <w:rFonts w:ascii="Times New Roman" w:eastAsia="Times New Roman" w:hAnsi="Times New Roman" w:cs="Times New Roman"/>
          <w:color w:val="222222"/>
          <w:sz w:val="24"/>
          <w:szCs w:val="24"/>
        </w:rPr>
        <w:t xml:space="preserve"> and Eddy, J.M. </w:t>
      </w:r>
      <w:r w:rsidR="489A6612" w:rsidRPr="44ACB50A">
        <w:rPr>
          <w:rFonts w:ascii="Times New Roman" w:eastAsia="Times New Roman" w:hAnsi="Times New Roman" w:cs="Times New Roman"/>
          <w:color w:val="222222"/>
          <w:sz w:val="24"/>
          <w:szCs w:val="24"/>
        </w:rPr>
        <w:t>(</w:t>
      </w:r>
      <w:r w:rsidRPr="44ACB50A">
        <w:rPr>
          <w:rFonts w:ascii="Times New Roman" w:eastAsia="Times New Roman" w:hAnsi="Times New Roman" w:cs="Times New Roman"/>
          <w:color w:val="222222"/>
          <w:sz w:val="24"/>
          <w:szCs w:val="24"/>
        </w:rPr>
        <w:t>2000</w:t>
      </w:r>
      <w:r w:rsidR="4B07D631" w:rsidRPr="44ACB50A">
        <w:rPr>
          <w:rFonts w:ascii="Times New Roman" w:eastAsia="Times New Roman" w:hAnsi="Times New Roman" w:cs="Times New Roman"/>
          <w:color w:val="222222"/>
          <w:sz w:val="24"/>
          <w:szCs w:val="24"/>
        </w:rPr>
        <w:t>)</w:t>
      </w:r>
      <w:r w:rsidRPr="44ACB50A">
        <w:rPr>
          <w:rFonts w:ascii="Times New Roman" w:eastAsia="Times New Roman" w:hAnsi="Times New Roman" w:cs="Times New Roman"/>
          <w:color w:val="222222"/>
          <w:sz w:val="24"/>
          <w:szCs w:val="24"/>
        </w:rPr>
        <w:t xml:space="preserve"> </w:t>
      </w:r>
      <w:r w:rsidR="0CD03DB4" w:rsidRPr="44ACB50A">
        <w:rPr>
          <w:rFonts w:ascii="Times New Roman" w:eastAsia="Times New Roman" w:hAnsi="Times New Roman" w:cs="Times New Roman"/>
          <w:color w:val="222222"/>
          <w:sz w:val="24"/>
          <w:szCs w:val="24"/>
        </w:rPr>
        <w:t>‘</w:t>
      </w:r>
      <w:r w:rsidRPr="44ACB50A">
        <w:rPr>
          <w:rFonts w:ascii="Times New Roman" w:eastAsia="Times New Roman" w:hAnsi="Times New Roman" w:cs="Times New Roman"/>
          <w:color w:val="222222"/>
          <w:sz w:val="24"/>
          <w:szCs w:val="24"/>
        </w:rPr>
        <w:t xml:space="preserve">The veridicality of punitive childhood experiences reported by adolescents and young </w:t>
      </w:r>
      <w:r w:rsidR="2F9A02E4" w:rsidRPr="44ACB50A">
        <w:rPr>
          <w:rFonts w:ascii="Times New Roman" w:eastAsia="Times New Roman" w:hAnsi="Times New Roman" w:cs="Times New Roman"/>
          <w:color w:val="222222"/>
          <w:sz w:val="24"/>
          <w:szCs w:val="24"/>
        </w:rPr>
        <w:t>adults</w:t>
      </w:r>
      <w:r w:rsidRPr="44ACB50A">
        <w:rPr>
          <w:rFonts w:ascii="Times New Roman" w:eastAsia="Times New Roman" w:hAnsi="Times New Roman" w:cs="Times New Roman"/>
          <w:color w:val="222222"/>
          <w:sz w:val="24"/>
          <w:szCs w:val="24"/>
        </w:rPr>
        <w:t xml:space="preserve">. </w:t>
      </w:r>
      <w:r w:rsidRPr="44ACB50A">
        <w:rPr>
          <w:rFonts w:ascii="Times New Roman" w:eastAsia="Times New Roman" w:hAnsi="Times New Roman" w:cs="Times New Roman"/>
          <w:i/>
          <w:iCs/>
          <w:color w:val="222222"/>
          <w:sz w:val="24"/>
          <w:szCs w:val="24"/>
        </w:rPr>
        <w:t>Child Abuse &amp; Neglect</w:t>
      </w:r>
      <w:r w:rsidRPr="44ACB50A">
        <w:rPr>
          <w:rFonts w:ascii="Times New Roman" w:eastAsia="Times New Roman" w:hAnsi="Times New Roman" w:cs="Times New Roman"/>
          <w:color w:val="222222"/>
          <w:sz w:val="24"/>
          <w:szCs w:val="24"/>
        </w:rPr>
        <w:t xml:space="preserve">, </w:t>
      </w:r>
      <w:r w:rsidRPr="44ACB50A">
        <w:rPr>
          <w:rFonts w:ascii="Times New Roman" w:eastAsia="Times New Roman" w:hAnsi="Times New Roman" w:cs="Times New Roman"/>
          <w:i/>
          <w:iCs/>
          <w:color w:val="222222"/>
          <w:sz w:val="24"/>
          <w:szCs w:val="24"/>
        </w:rPr>
        <w:t>24</w:t>
      </w:r>
      <w:r w:rsidRPr="44ACB50A">
        <w:rPr>
          <w:rFonts w:ascii="Times New Roman" w:eastAsia="Times New Roman" w:hAnsi="Times New Roman" w:cs="Times New Roman"/>
          <w:color w:val="222222"/>
          <w:sz w:val="24"/>
          <w:szCs w:val="24"/>
        </w:rPr>
        <w:t>(3), pp.411-423.</w:t>
      </w:r>
    </w:p>
    <w:p w14:paraId="09B5901E" w14:textId="7B78E8BF"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Probst, D.R. </w:t>
      </w:r>
      <w:r w:rsidRPr="3AAF61A4">
        <w:rPr>
          <w:rFonts w:ascii="Times New Roman" w:eastAsia="Times New Roman" w:hAnsi="Times New Roman" w:cs="Times New Roman"/>
          <w:i/>
          <w:iCs/>
          <w:color w:val="000000" w:themeColor="text1"/>
          <w:sz w:val="24"/>
          <w:szCs w:val="24"/>
        </w:rPr>
        <w:t>et al.</w:t>
      </w:r>
      <w:r w:rsidRPr="3AAF61A4">
        <w:rPr>
          <w:rFonts w:ascii="Times New Roman" w:eastAsia="Times New Roman" w:hAnsi="Times New Roman" w:cs="Times New Roman"/>
          <w:color w:val="000000" w:themeColor="text1"/>
          <w:sz w:val="24"/>
          <w:szCs w:val="24"/>
        </w:rPr>
        <w:t xml:space="preserve"> (2011) ‘Assessment of Sexual Assault in Clinical Practice: Available Screening Tools for Use with Different Adult Populations’, </w:t>
      </w:r>
      <w:r w:rsidRPr="3AAF61A4">
        <w:rPr>
          <w:rFonts w:ascii="Times New Roman" w:eastAsia="Times New Roman" w:hAnsi="Times New Roman" w:cs="Times New Roman"/>
          <w:i/>
          <w:iCs/>
          <w:color w:val="000000" w:themeColor="text1"/>
          <w:sz w:val="24"/>
          <w:szCs w:val="24"/>
        </w:rPr>
        <w:t>Journal of aggression, maltreatment &amp; trauma</w:t>
      </w:r>
      <w:r w:rsidRPr="3AAF61A4">
        <w:rPr>
          <w:rFonts w:ascii="Times New Roman" w:eastAsia="Times New Roman" w:hAnsi="Times New Roman" w:cs="Times New Roman"/>
          <w:color w:val="000000" w:themeColor="text1"/>
          <w:sz w:val="24"/>
          <w:szCs w:val="24"/>
        </w:rPr>
        <w:t xml:space="preserve">, 20(2), pp 199–226. </w:t>
      </w:r>
    </w:p>
    <w:p w14:paraId="1F0CB268" w14:textId="4F463F8F" w:rsidR="0C6BF360" w:rsidRDefault="13788A1C" w:rsidP="44ACB50A">
      <w:pPr>
        <w:spacing w:line="257" w:lineRule="auto"/>
        <w:rPr>
          <w:rFonts w:ascii="Times New Roman" w:eastAsia="Times New Roman" w:hAnsi="Times New Roman" w:cs="Times New Roman"/>
          <w:color w:val="000000" w:themeColor="text1"/>
          <w:sz w:val="24"/>
          <w:szCs w:val="24"/>
        </w:rPr>
      </w:pPr>
      <w:r w:rsidRPr="44ACB50A">
        <w:rPr>
          <w:rFonts w:ascii="Times New Roman" w:eastAsia="Times New Roman" w:hAnsi="Times New Roman" w:cs="Times New Roman"/>
          <w:color w:val="000000" w:themeColor="text1"/>
          <w:sz w:val="24"/>
          <w:szCs w:val="24"/>
        </w:rPr>
        <w:lastRenderedPageBreak/>
        <w:t xml:space="preserve">Public Health Wales. (2022). </w:t>
      </w:r>
      <w:r w:rsidRPr="44ACB50A">
        <w:rPr>
          <w:rFonts w:ascii="Times New Roman" w:eastAsia="Times New Roman" w:hAnsi="Times New Roman" w:cs="Times New Roman"/>
          <w:i/>
          <w:iCs/>
          <w:color w:val="000000" w:themeColor="text1"/>
          <w:sz w:val="24"/>
          <w:szCs w:val="24"/>
        </w:rPr>
        <w:t xml:space="preserve">Adverse Childhood Experiences. </w:t>
      </w:r>
      <w:r w:rsidRPr="44ACB50A">
        <w:rPr>
          <w:rFonts w:ascii="Times New Roman" w:eastAsia="Times New Roman" w:hAnsi="Times New Roman" w:cs="Times New Roman"/>
          <w:color w:val="000000" w:themeColor="text1"/>
          <w:sz w:val="24"/>
          <w:szCs w:val="24"/>
        </w:rPr>
        <w:t xml:space="preserve">Available at: </w:t>
      </w:r>
      <w:hyperlink r:id="rId11">
        <w:r w:rsidRPr="44ACB50A">
          <w:rPr>
            <w:rStyle w:val="Hyperlink"/>
            <w:rFonts w:ascii="Times New Roman" w:eastAsia="Times New Roman" w:hAnsi="Times New Roman" w:cs="Times New Roman"/>
            <w:color w:val="auto"/>
            <w:sz w:val="24"/>
            <w:szCs w:val="24"/>
            <w:u w:val="none"/>
          </w:rPr>
          <w:t>https://phw.nhs.wales/topics/adverse-childhood-experiences/</w:t>
        </w:r>
      </w:hyperlink>
      <w:r w:rsidRPr="44ACB50A">
        <w:rPr>
          <w:rFonts w:ascii="Times New Roman" w:eastAsia="Times New Roman" w:hAnsi="Times New Roman" w:cs="Times New Roman"/>
          <w:sz w:val="24"/>
          <w:szCs w:val="24"/>
        </w:rPr>
        <w:t xml:space="preserve"> </w:t>
      </w:r>
      <w:r w:rsidRPr="44ACB50A">
        <w:rPr>
          <w:rFonts w:ascii="Times New Roman" w:eastAsia="Times New Roman" w:hAnsi="Times New Roman" w:cs="Times New Roman"/>
          <w:color w:val="000000" w:themeColor="text1"/>
          <w:sz w:val="24"/>
          <w:szCs w:val="24"/>
        </w:rPr>
        <w:t xml:space="preserve">(Accessed om 9 November 2022) </w:t>
      </w:r>
    </w:p>
    <w:p w14:paraId="5EA8F022" w14:textId="494645E5"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Rariden, C. et al. (2021) ‘Screening for Adverse Childhood Experiences: Literature Review and Practice Implications’. </w:t>
      </w:r>
      <w:r w:rsidRPr="3AAF61A4">
        <w:rPr>
          <w:rFonts w:ascii="Times New Roman" w:eastAsia="Times New Roman" w:hAnsi="Times New Roman" w:cs="Times New Roman"/>
          <w:i/>
          <w:iCs/>
          <w:color w:val="000000" w:themeColor="text1"/>
          <w:sz w:val="24"/>
          <w:szCs w:val="24"/>
        </w:rPr>
        <w:t xml:space="preserve">The Journal for Nurse Practitioners. </w:t>
      </w:r>
      <w:r w:rsidRPr="3AAF61A4">
        <w:rPr>
          <w:rFonts w:ascii="Times New Roman" w:eastAsia="Times New Roman" w:hAnsi="Times New Roman" w:cs="Times New Roman"/>
          <w:color w:val="000000" w:themeColor="text1"/>
          <w:sz w:val="24"/>
          <w:szCs w:val="24"/>
        </w:rPr>
        <w:t>17(1), Pp 98-104.</w:t>
      </w:r>
    </w:p>
    <w:p w14:paraId="08BD0FF3" w14:textId="11DA303D"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Reuben, A., Moffitt, T.E., Caspi, A., Belsky, D.W., Harrington, H., Schroeder, F., Hogan, S., Ramrakha, S., Poulton, R. and Danese, A. (2016). ‘Lest we forget: comparing retrospective and prospective assessments of adverse childhood experiences in the prediction of adult health.’ </w:t>
      </w:r>
      <w:r w:rsidRPr="3AAF61A4">
        <w:rPr>
          <w:rFonts w:ascii="Times New Roman" w:eastAsia="Times New Roman" w:hAnsi="Times New Roman" w:cs="Times New Roman"/>
          <w:i/>
          <w:iCs/>
          <w:color w:val="000000" w:themeColor="text1"/>
          <w:sz w:val="24"/>
          <w:szCs w:val="24"/>
        </w:rPr>
        <w:t>Journal of Child Psychology and Psychiatry</w:t>
      </w:r>
      <w:r w:rsidRPr="3AAF61A4">
        <w:rPr>
          <w:rFonts w:ascii="Times New Roman" w:eastAsia="Times New Roman" w:hAnsi="Times New Roman" w:cs="Times New Roman"/>
          <w:color w:val="000000" w:themeColor="text1"/>
          <w:sz w:val="24"/>
          <w:szCs w:val="24"/>
        </w:rPr>
        <w:t xml:space="preserve">, </w:t>
      </w:r>
      <w:r w:rsidRPr="3AAF61A4">
        <w:rPr>
          <w:rFonts w:ascii="Times New Roman" w:eastAsia="Times New Roman" w:hAnsi="Times New Roman" w:cs="Times New Roman"/>
          <w:i/>
          <w:iCs/>
          <w:color w:val="000000" w:themeColor="text1"/>
          <w:sz w:val="24"/>
          <w:szCs w:val="24"/>
        </w:rPr>
        <w:t>57</w:t>
      </w:r>
      <w:r w:rsidRPr="3AAF61A4">
        <w:rPr>
          <w:rFonts w:ascii="Times New Roman" w:eastAsia="Times New Roman" w:hAnsi="Times New Roman" w:cs="Times New Roman"/>
          <w:color w:val="000000" w:themeColor="text1"/>
          <w:sz w:val="24"/>
          <w:szCs w:val="24"/>
        </w:rPr>
        <w:t>(10), pp1103-1112.</w:t>
      </w:r>
    </w:p>
    <w:p w14:paraId="1D563FE0" w14:textId="0DD27E8C"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Richardson, W, S et al. (1996) ‘Evidence-based medicine: what it is and what it is not’.</w:t>
      </w:r>
      <w:r w:rsidRPr="3AAF61A4">
        <w:rPr>
          <w:rFonts w:ascii="Times New Roman" w:eastAsia="Times New Roman" w:hAnsi="Times New Roman" w:cs="Times New Roman"/>
          <w:i/>
          <w:iCs/>
          <w:color w:val="000000" w:themeColor="text1"/>
          <w:sz w:val="24"/>
          <w:szCs w:val="24"/>
        </w:rPr>
        <w:t xml:space="preserve"> </w:t>
      </w:r>
      <w:r w:rsidRPr="3AAF61A4">
        <w:rPr>
          <w:rFonts w:ascii="Times New Roman" w:eastAsia="Times New Roman" w:hAnsi="Times New Roman" w:cs="Times New Roman"/>
          <w:color w:val="000000" w:themeColor="text1"/>
          <w:sz w:val="24"/>
          <w:szCs w:val="24"/>
        </w:rPr>
        <w:t>DOI.10.1136/bmj.312.7023.71</w:t>
      </w:r>
    </w:p>
    <w:p w14:paraId="24E77E20" w14:textId="1A755976"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Selous, C., Kelly-Irving, M., Maughan, B., Eyre, O., Rice, F. and Collishaw, S. (2020) ‘Adverse childhood experiences and adult mood problems: evidence from a five-decade prospective birth cohort’. </w:t>
      </w:r>
      <w:r w:rsidRPr="3AAF61A4">
        <w:rPr>
          <w:rFonts w:ascii="Times New Roman" w:eastAsia="Times New Roman" w:hAnsi="Times New Roman" w:cs="Times New Roman"/>
          <w:i/>
          <w:iCs/>
          <w:color w:val="000000" w:themeColor="text1"/>
          <w:sz w:val="24"/>
          <w:szCs w:val="24"/>
        </w:rPr>
        <w:t>Psychological medicine</w:t>
      </w:r>
      <w:r w:rsidRPr="3AAF61A4">
        <w:rPr>
          <w:rFonts w:ascii="Times New Roman" w:eastAsia="Times New Roman" w:hAnsi="Times New Roman" w:cs="Times New Roman"/>
          <w:color w:val="000000" w:themeColor="text1"/>
          <w:sz w:val="24"/>
          <w:szCs w:val="24"/>
        </w:rPr>
        <w:t>, 50(14), pp 2444-2451.</w:t>
      </w:r>
    </w:p>
    <w:p w14:paraId="5044F452" w14:textId="75E01250"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Siddaway, A, P (2020) ‘Adverse childhood experiences research: commonalities with similar, arguably identical, literatures and the need for integration’. </w:t>
      </w:r>
      <w:r w:rsidRPr="3AAF61A4">
        <w:rPr>
          <w:rFonts w:ascii="Times New Roman" w:eastAsia="Times New Roman" w:hAnsi="Times New Roman" w:cs="Times New Roman"/>
          <w:i/>
          <w:iCs/>
          <w:color w:val="000000" w:themeColor="text1"/>
          <w:sz w:val="24"/>
          <w:szCs w:val="24"/>
        </w:rPr>
        <w:t xml:space="preserve">The British Journal of Psychiatry. </w:t>
      </w:r>
      <w:r w:rsidRPr="3AAF61A4">
        <w:rPr>
          <w:rFonts w:ascii="Times New Roman" w:eastAsia="Times New Roman" w:hAnsi="Times New Roman" w:cs="Times New Roman"/>
          <w:color w:val="000000" w:themeColor="text1"/>
          <w:sz w:val="24"/>
          <w:szCs w:val="24"/>
        </w:rPr>
        <w:t xml:space="preserve">217(1). Pp 397-398. </w:t>
      </w:r>
    </w:p>
    <w:p w14:paraId="6A9876F0" w14:textId="0EAA64C0" w:rsidR="0C6BF360" w:rsidRDefault="5D6A7C5B" w:rsidP="3AAF61A4">
      <w:pPr>
        <w:spacing w:line="257" w:lineRule="auto"/>
        <w:rPr>
          <w:rFonts w:ascii="Times New Roman" w:eastAsia="Times New Roman" w:hAnsi="Times New Roman" w:cs="Times New Roman"/>
          <w:sz w:val="24"/>
          <w:szCs w:val="24"/>
        </w:rPr>
      </w:pPr>
      <w:r w:rsidRPr="44ACB50A">
        <w:rPr>
          <w:rFonts w:ascii="Times New Roman" w:eastAsia="Times New Roman" w:hAnsi="Times New Roman" w:cs="Times New Roman"/>
          <w:color w:val="222222"/>
          <w:sz w:val="24"/>
          <w:szCs w:val="24"/>
        </w:rPr>
        <w:t xml:space="preserve">Sieber, J.E., 2004. ‘Empirical research on research ethics. </w:t>
      </w:r>
      <w:r w:rsidRPr="44ACB50A">
        <w:rPr>
          <w:rFonts w:ascii="Times New Roman" w:eastAsia="Times New Roman" w:hAnsi="Times New Roman" w:cs="Times New Roman"/>
          <w:i/>
          <w:iCs/>
          <w:color w:val="222222"/>
          <w:sz w:val="24"/>
          <w:szCs w:val="24"/>
        </w:rPr>
        <w:t>Ethics &amp; Behaviou</w:t>
      </w:r>
      <w:r w:rsidR="3D216B30" w:rsidRPr="44ACB50A">
        <w:rPr>
          <w:rFonts w:ascii="Times New Roman" w:eastAsia="Times New Roman" w:hAnsi="Times New Roman" w:cs="Times New Roman"/>
          <w:i/>
          <w:iCs/>
          <w:color w:val="222222"/>
          <w:sz w:val="24"/>
          <w:szCs w:val="24"/>
        </w:rPr>
        <w:t>r,’</w:t>
      </w:r>
      <w:r w:rsidRPr="44ACB50A">
        <w:rPr>
          <w:rFonts w:ascii="Times New Roman" w:eastAsia="Times New Roman" w:hAnsi="Times New Roman" w:cs="Times New Roman"/>
          <w:color w:val="222222"/>
          <w:sz w:val="24"/>
          <w:szCs w:val="24"/>
        </w:rPr>
        <w:t xml:space="preserve"> </w:t>
      </w:r>
      <w:r w:rsidRPr="44ACB50A">
        <w:rPr>
          <w:rFonts w:ascii="Times New Roman" w:eastAsia="Times New Roman" w:hAnsi="Times New Roman" w:cs="Times New Roman"/>
          <w:i/>
          <w:iCs/>
          <w:color w:val="222222"/>
          <w:sz w:val="24"/>
          <w:szCs w:val="24"/>
        </w:rPr>
        <w:t>14</w:t>
      </w:r>
      <w:r w:rsidRPr="44ACB50A">
        <w:rPr>
          <w:rFonts w:ascii="Times New Roman" w:eastAsia="Times New Roman" w:hAnsi="Times New Roman" w:cs="Times New Roman"/>
          <w:color w:val="222222"/>
          <w:sz w:val="24"/>
          <w:szCs w:val="24"/>
        </w:rPr>
        <w:t>(4), pp.397-412.</w:t>
      </w:r>
    </w:p>
    <w:p w14:paraId="6CA62D86" w14:textId="4A6563F3" w:rsidR="0C6BF360" w:rsidRDefault="5D6A7C5B" w:rsidP="3AAF61A4">
      <w:pPr>
        <w:spacing w:line="257" w:lineRule="auto"/>
        <w:rPr>
          <w:rFonts w:ascii="Times New Roman" w:eastAsia="Times New Roman" w:hAnsi="Times New Roman" w:cs="Times New Roman"/>
          <w:sz w:val="24"/>
          <w:szCs w:val="24"/>
        </w:rPr>
      </w:pPr>
      <w:r w:rsidRPr="3AAF61A4">
        <w:rPr>
          <w:rFonts w:ascii="Times New Roman" w:eastAsia="Times New Roman" w:hAnsi="Times New Roman" w:cs="Times New Roman"/>
          <w:color w:val="222222"/>
          <w:sz w:val="24"/>
          <w:szCs w:val="24"/>
        </w:rPr>
        <w:t>Susser, E. and Widom, C.S.</w:t>
      </w:r>
      <w:r w:rsidR="083DB7C1" w:rsidRPr="3AAF61A4">
        <w:rPr>
          <w:rFonts w:ascii="Times New Roman" w:eastAsia="Times New Roman" w:hAnsi="Times New Roman" w:cs="Times New Roman"/>
          <w:color w:val="222222"/>
          <w:sz w:val="24"/>
          <w:szCs w:val="24"/>
        </w:rPr>
        <w:t xml:space="preserve"> (</w:t>
      </w:r>
      <w:r w:rsidRPr="3AAF61A4">
        <w:rPr>
          <w:rFonts w:ascii="Times New Roman" w:eastAsia="Times New Roman" w:hAnsi="Times New Roman" w:cs="Times New Roman"/>
          <w:color w:val="222222"/>
          <w:sz w:val="24"/>
          <w:szCs w:val="24"/>
        </w:rPr>
        <w:t>2012</w:t>
      </w:r>
      <w:r w:rsidR="439E0CEB" w:rsidRPr="3AAF61A4">
        <w:rPr>
          <w:rFonts w:ascii="Times New Roman" w:eastAsia="Times New Roman" w:hAnsi="Times New Roman" w:cs="Times New Roman"/>
          <w:color w:val="222222"/>
          <w:sz w:val="24"/>
          <w:szCs w:val="24"/>
        </w:rPr>
        <w:t>)</w:t>
      </w:r>
      <w:r w:rsidRPr="3AAF61A4">
        <w:rPr>
          <w:rFonts w:ascii="Times New Roman" w:eastAsia="Times New Roman" w:hAnsi="Times New Roman" w:cs="Times New Roman"/>
          <w:color w:val="222222"/>
          <w:sz w:val="24"/>
          <w:szCs w:val="24"/>
        </w:rPr>
        <w:t xml:space="preserve"> ‘Still searching for lost truths about the bitter sorrows of childhood’. </w:t>
      </w:r>
      <w:r w:rsidRPr="3AAF61A4">
        <w:rPr>
          <w:rFonts w:ascii="Times New Roman" w:eastAsia="Times New Roman" w:hAnsi="Times New Roman" w:cs="Times New Roman"/>
          <w:i/>
          <w:iCs/>
          <w:color w:val="222222"/>
          <w:sz w:val="24"/>
          <w:szCs w:val="24"/>
        </w:rPr>
        <w:t>Schizophrenia bulletin</w:t>
      </w:r>
      <w:r w:rsidRPr="3AAF61A4">
        <w:rPr>
          <w:rFonts w:ascii="Times New Roman" w:eastAsia="Times New Roman" w:hAnsi="Times New Roman" w:cs="Times New Roman"/>
          <w:color w:val="222222"/>
          <w:sz w:val="24"/>
          <w:szCs w:val="24"/>
        </w:rPr>
        <w:t xml:space="preserve">, </w:t>
      </w:r>
      <w:r w:rsidRPr="3AAF61A4">
        <w:rPr>
          <w:rFonts w:ascii="Times New Roman" w:eastAsia="Times New Roman" w:hAnsi="Times New Roman" w:cs="Times New Roman"/>
          <w:i/>
          <w:iCs/>
          <w:color w:val="222222"/>
          <w:sz w:val="24"/>
          <w:szCs w:val="24"/>
        </w:rPr>
        <w:t>38</w:t>
      </w:r>
      <w:r w:rsidRPr="3AAF61A4">
        <w:rPr>
          <w:rFonts w:ascii="Times New Roman" w:eastAsia="Times New Roman" w:hAnsi="Times New Roman" w:cs="Times New Roman"/>
          <w:color w:val="222222"/>
          <w:sz w:val="24"/>
          <w:szCs w:val="24"/>
        </w:rPr>
        <w:t>(4), pp.672-675</w:t>
      </w:r>
      <w:r w:rsidRPr="3AAF61A4">
        <w:rPr>
          <w:rFonts w:ascii="Arial" w:eastAsia="Arial" w:hAnsi="Arial" w:cs="Arial"/>
          <w:color w:val="222222"/>
          <w:sz w:val="19"/>
          <w:szCs w:val="19"/>
        </w:rPr>
        <w:t>.</w:t>
      </w:r>
    </w:p>
    <w:p w14:paraId="5DEDF88A" w14:textId="3398A762"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Takizawa, R., Maughan, B. and Arseneault, L (2014) ‘Adult health outcomes of childhood bullying victimization: evidence from a five-decade longitudinal British birth cohort’. </w:t>
      </w:r>
      <w:r w:rsidRPr="3AAF61A4">
        <w:rPr>
          <w:rFonts w:ascii="Times New Roman" w:eastAsia="Times New Roman" w:hAnsi="Times New Roman" w:cs="Times New Roman"/>
          <w:i/>
          <w:iCs/>
          <w:color w:val="000000" w:themeColor="text1"/>
          <w:sz w:val="24"/>
          <w:szCs w:val="24"/>
        </w:rPr>
        <w:t>American journal of psychiatry</w:t>
      </w:r>
      <w:r w:rsidRPr="3AAF61A4">
        <w:rPr>
          <w:rFonts w:ascii="Times New Roman" w:eastAsia="Times New Roman" w:hAnsi="Times New Roman" w:cs="Times New Roman"/>
          <w:color w:val="000000" w:themeColor="text1"/>
          <w:sz w:val="24"/>
          <w:szCs w:val="24"/>
        </w:rPr>
        <w:t xml:space="preserve">, </w:t>
      </w:r>
      <w:r w:rsidRPr="3AAF61A4">
        <w:rPr>
          <w:rFonts w:ascii="Times New Roman" w:eastAsia="Times New Roman" w:hAnsi="Times New Roman" w:cs="Times New Roman"/>
          <w:i/>
          <w:iCs/>
          <w:color w:val="000000" w:themeColor="text1"/>
          <w:sz w:val="24"/>
          <w:szCs w:val="24"/>
        </w:rPr>
        <w:t>171</w:t>
      </w:r>
      <w:r w:rsidRPr="3AAF61A4">
        <w:rPr>
          <w:rFonts w:ascii="Times New Roman" w:eastAsia="Times New Roman" w:hAnsi="Times New Roman" w:cs="Times New Roman"/>
          <w:color w:val="000000" w:themeColor="text1"/>
          <w:sz w:val="24"/>
          <w:szCs w:val="24"/>
        </w:rPr>
        <w:t>(7), pp 777-784.</w:t>
      </w:r>
    </w:p>
    <w:p w14:paraId="5D5B45B8" w14:textId="523E8135" w:rsidR="0C6BF360" w:rsidRDefault="68663538" w:rsidP="3AAF61A4">
      <w:pPr>
        <w:spacing w:line="257" w:lineRule="auto"/>
        <w:rPr>
          <w:rFonts w:ascii="Times New Roman" w:eastAsia="Times New Roman" w:hAnsi="Times New Roman" w:cs="Times New Roman"/>
          <w:sz w:val="24"/>
          <w:szCs w:val="24"/>
        </w:rPr>
      </w:pPr>
      <w:r w:rsidRPr="5838E51A">
        <w:rPr>
          <w:rFonts w:ascii="Times New Roman" w:eastAsia="Times New Roman" w:hAnsi="Times New Roman" w:cs="Times New Roman"/>
          <w:color w:val="222222"/>
          <w:sz w:val="24"/>
          <w:szCs w:val="24"/>
        </w:rPr>
        <w:t xml:space="preserve">Usher, J.A. and Neisser, U.1(993) ‘Childhood amnesia and the beginnings of memory for four early life </w:t>
      </w:r>
      <w:bookmarkStart w:id="3" w:name="_Int_Yigxo9fl"/>
      <w:r w:rsidR="55FCD1C1" w:rsidRPr="5838E51A">
        <w:rPr>
          <w:rFonts w:ascii="Times New Roman" w:eastAsia="Times New Roman" w:hAnsi="Times New Roman" w:cs="Times New Roman"/>
          <w:color w:val="222222"/>
          <w:sz w:val="24"/>
          <w:szCs w:val="24"/>
        </w:rPr>
        <w:t>events’</w:t>
      </w:r>
      <w:bookmarkEnd w:id="3"/>
      <w:r w:rsidRPr="5838E51A">
        <w:rPr>
          <w:rFonts w:ascii="Times New Roman" w:eastAsia="Times New Roman" w:hAnsi="Times New Roman" w:cs="Times New Roman"/>
          <w:color w:val="222222"/>
          <w:sz w:val="24"/>
          <w:szCs w:val="24"/>
        </w:rPr>
        <w:t xml:space="preserve">. </w:t>
      </w:r>
      <w:r w:rsidRPr="5838E51A">
        <w:rPr>
          <w:rFonts w:ascii="Times New Roman" w:eastAsia="Times New Roman" w:hAnsi="Times New Roman" w:cs="Times New Roman"/>
          <w:i/>
          <w:iCs/>
          <w:color w:val="222222"/>
          <w:sz w:val="24"/>
          <w:szCs w:val="24"/>
        </w:rPr>
        <w:t>Journal of Experimental Psychology: General</w:t>
      </w:r>
      <w:r w:rsidRPr="5838E51A">
        <w:rPr>
          <w:rFonts w:ascii="Times New Roman" w:eastAsia="Times New Roman" w:hAnsi="Times New Roman" w:cs="Times New Roman"/>
          <w:color w:val="222222"/>
          <w:sz w:val="24"/>
          <w:szCs w:val="24"/>
        </w:rPr>
        <w:t xml:space="preserve">, </w:t>
      </w:r>
      <w:r w:rsidRPr="5838E51A">
        <w:rPr>
          <w:rFonts w:ascii="Times New Roman" w:eastAsia="Times New Roman" w:hAnsi="Times New Roman" w:cs="Times New Roman"/>
          <w:i/>
          <w:iCs/>
          <w:color w:val="222222"/>
          <w:sz w:val="24"/>
          <w:szCs w:val="24"/>
        </w:rPr>
        <w:t>122</w:t>
      </w:r>
      <w:r w:rsidRPr="5838E51A">
        <w:rPr>
          <w:rFonts w:ascii="Times New Roman" w:eastAsia="Times New Roman" w:hAnsi="Times New Roman" w:cs="Times New Roman"/>
          <w:color w:val="222222"/>
          <w:sz w:val="24"/>
          <w:szCs w:val="24"/>
        </w:rPr>
        <w:t>(2), p.155.</w:t>
      </w:r>
    </w:p>
    <w:p w14:paraId="06E870D1" w14:textId="3C4286DC" w:rsidR="0C6BF360" w:rsidRDefault="13788A1C" w:rsidP="3AAF61A4">
      <w:pPr>
        <w:spacing w:line="257" w:lineRule="auto"/>
        <w:rPr>
          <w:rFonts w:ascii="Times New Roman" w:eastAsia="Times New Roman" w:hAnsi="Times New Roman" w:cs="Times New Roman"/>
          <w:color w:val="000000" w:themeColor="text1"/>
          <w:sz w:val="24"/>
          <w:szCs w:val="24"/>
        </w:rPr>
      </w:pPr>
      <w:r w:rsidRPr="3AAF61A4">
        <w:rPr>
          <w:rFonts w:ascii="Times New Roman" w:eastAsia="Times New Roman" w:hAnsi="Times New Roman" w:cs="Times New Roman"/>
          <w:color w:val="000000" w:themeColor="text1"/>
          <w:sz w:val="24"/>
          <w:szCs w:val="24"/>
        </w:rPr>
        <w:t xml:space="preserve">Warren, E. (2015) ‘Evidence-based practice’, </w:t>
      </w:r>
      <w:r w:rsidRPr="3AAF61A4">
        <w:rPr>
          <w:rFonts w:ascii="Times New Roman" w:eastAsia="Times New Roman" w:hAnsi="Times New Roman" w:cs="Times New Roman"/>
          <w:i/>
          <w:iCs/>
          <w:color w:val="000000" w:themeColor="text1"/>
          <w:sz w:val="24"/>
          <w:szCs w:val="24"/>
        </w:rPr>
        <w:t>Practice Nurse</w:t>
      </w:r>
      <w:r w:rsidRPr="3AAF61A4">
        <w:rPr>
          <w:rFonts w:ascii="Times New Roman" w:eastAsia="Times New Roman" w:hAnsi="Times New Roman" w:cs="Times New Roman"/>
          <w:color w:val="000000" w:themeColor="text1"/>
          <w:sz w:val="24"/>
          <w:szCs w:val="24"/>
        </w:rPr>
        <w:t>, 45(12), pp 27–32.</w:t>
      </w:r>
    </w:p>
    <w:p w14:paraId="495B8BA9" w14:textId="2F941FD6" w:rsidR="0C6BF360" w:rsidRDefault="13788A1C" w:rsidP="44ACB50A">
      <w:pPr>
        <w:spacing w:line="257" w:lineRule="auto"/>
        <w:rPr>
          <w:rFonts w:ascii="Times New Roman" w:eastAsia="Times New Roman" w:hAnsi="Times New Roman" w:cs="Times New Roman"/>
          <w:color w:val="000000" w:themeColor="text1"/>
          <w:sz w:val="24"/>
          <w:szCs w:val="24"/>
        </w:rPr>
      </w:pPr>
      <w:r w:rsidRPr="44ACB50A">
        <w:rPr>
          <w:rFonts w:ascii="Times New Roman" w:eastAsia="Times New Roman" w:hAnsi="Times New Roman" w:cs="Times New Roman"/>
          <w:color w:val="000000" w:themeColor="text1"/>
          <w:sz w:val="24"/>
          <w:szCs w:val="24"/>
        </w:rPr>
        <w:t xml:space="preserve">Welsh Government (2021) </w:t>
      </w:r>
      <w:r w:rsidRPr="44ACB50A">
        <w:rPr>
          <w:rFonts w:ascii="Times New Roman" w:eastAsia="Times New Roman" w:hAnsi="Times New Roman" w:cs="Times New Roman"/>
          <w:i/>
          <w:iCs/>
          <w:color w:val="000000" w:themeColor="text1"/>
          <w:sz w:val="24"/>
          <w:szCs w:val="24"/>
        </w:rPr>
        <w:t xml:space="preserve">Review of Adverse Childhood Experiences (ACE) policy: Report. </w:t>
      </w:r>
      <w:r w:rsidRPr="44ACB50A">
        <w:rPr>
          <w:rFonts w:ascii="Times New Roman" w:eastAsia="Times New Roman" w:hAnsi="Times New Roman" w:cs="Times New Roman"/>
          <w:color w:val="000000" w:themeColor="text1"/>
          <w:sz w:val="24"/>
          <w:szCs w:val="24"/>
        </w:rPr>
        <w:t xml:space="preserve">Available at: </w:t>
      </w:r>
      <w:hyperlink r:id="rId12">
        <w:r w:rsidRPr="44ACB50A">
          <w:rPr>
            <w:rStyle w:val="Hyperlink"/>
            <w:rFonts w:ascii="Times New Roman" w:eastAsia="Times New Roman" w:hAnsi="Times New Roman" w:cs="Times New Roman"/>
            <w:color w:val="auto"/>
            <w:sz w:val="24"/>
            <w:szCs w:val="24"/>
            <w:u w:val="none"/>
          </w:rPr>
          <w:t>https://gov.wales/sites/default/files/pdf-versions/2021/3/3/1615991408/review-adverse-childhood-experiences-ace-policy-report-pdf</w:t>
        </w:r>
      </w:hyperlink>
      <w:r w:rsidRPr="44ACB50A">
        <w:rPr>
          <w:rFonts w:ascii="Times New Roman" w:eastAsia="Times New Roman" w:hAnsi="Times New Roman" w:cs="Times New Roman"/>
          <w:sz w:val="24"/>
          <w:szCs w:val="24"/>
        </w:rPr>
        <w:t xml:space="preserve">  </w:t>
      </w:r>
      <w:r w:rsidRPr="44ACB50A">
        <w:rPr>
          <w:rFonts w:ascii="Times New Roman" w:eastAsia="Times New Roman" w:hAnsi="Times New Roman" w:cs="Times New Roman"/>
          <w:color w:val="000000" w:themeColor="text1"/>
          <w:sz w:val="24"/>
          <w:szCs w:val="24"/>
        </w:rPr>
        <w:t>(Accessed 31 October 2022)</w:t>
      </w:r>
    </w:p>
    <w:p w14:paraId="528AF856" w14:textId="16271C01" w:rsidR="0C6BF360" w:rsidRDefault="6BD9389A" w:rsidP="3AAF61A4">
      <w:pPr>
        <w:spacing w:line="360" w:lineRule="auto"/>
        <w:rPr>
          <w:rFonts w:ascii="Times New Roman" w:eastAsia="Times New Roman" w:hAnsi="Times New Roman" w:cs="Times New Roman"/>
          <w:sz w:val="24"/>
          <w:szCs w:val="24"/>
        </w:rPr>
      </w:pPr>
      <w:r w:rsidRPr="3AAF61A4">
        <w:rPr>
          <w:rFonts w:ascii="Times New Roman" w:eastAsia="Times New Roman" w:hAnsi="Times New Roman" w:cs="Times New Roman"/>
          <w:sz w:val="24"/>
          <w:szCs w:val="24"/>
        </w:rPr>
        <w:t xml:space="preserve">World Health Organization. (2011) ‘Standards and Operational Guidance for Ethics Review of Health-Related Research with Human Participants’. </w:t>
      </w:r>
      <w:r w:rsidR="76FC32E1" w:rsidRPr="3AAF61A4">
        <w:rPr>
          <w:rFonts w:ascii="Times New Roman" w:eastAsia="Times New Roman" w:hAnsi="Times New Roman" w:cs="Times New Roman"/>
          <w:i/>
          <w:iCs/>
          <w:sz w:val="24"/>
          <w:szCs w:val="24"/>
        </w:rPr>
        <w:t>BMJ</w:t>
      </w:r>
      <w:r w:rsidR="76FC32E1" w:rsidRPr="3AAF61A4">
        <w:rPr>
          <w:rFonts w:ascii="Times New Roman" w:eastAsia="Times New Roman" w:hAnsi="Times New Roman" w:cs="Times New Roman"/>
          <w:sz w:val="24"/>
          <w:szCs w:val="24"/>
        </w:rPr>
        <w:t>, 334(7596), pp. 733–735</w:t>
      </w:r>
    </w:p>
    <w:p w14:paraId="36E1A2C1" w14:textId="02C605F0" w:rsidR="0C6BF360" w:rsidRDefault="13788A1C" w:rsidP="44ACB50A">
      <w:pPr>
        <w:spacing w:line="257" w:lineRule="auto"/>
        <w:rPr>
          <w:rFonts w:ascii="Times New Roman" w:eastAsia="Times New Roman" w:hAnsi="Times New Roman" w:cs="Times New Roman"/>
          <w:color w:val="000000" w:themeColor="text1"/>
          <w:sz w:val="24"/>
          <w:szCs w:val="24"/>
        </w:rPr>
      </w:pPr>
      <w:r w:rsidRPr="44ACB50A">
        <w:rPr>
          <w:rFonts w:ascii="Times New Roman" w:eastAsia="Times New Roman" w:hAnsi="Times New Roman" w:cs="Times New Roman"/>
          <w:color w:val="000000" w:themeColor="text1"/>
          <w:sz w:val="24"/>
          <w:szCs w:val="24"/>
        </w:rPr>
        <w:t xml:space="preserve">World Health Organisation (2022) </w:t>
      </w:r>
      <w:r w:rsidRPr="44ACB50A">
        <w:rPr>
          <w:rFonts w:ascii="Times New Roman" w:eastAsia="Times New Roman" w:hAnsi="Times New Roman" w:cs="Times New Roman"/>
          <w:i/>
          <w:iCs/>
          <w:color w:val="000000" w:themeColor="text1"/>
          <w:sz w:val="24"/>
          <w:szCs w:val="24"/>
        </w:rPr>
        <w:t xml:space="preserve">Health research in the Western Pacific. </w:t>
      </w:r>
      <w:r w:rsidRPr="44ACB50A">
        <w:rPr>
          <w:rFonts w:ascii="Times New Roman" w:eastAsia="Times New Roman" w:hAnsi="Times New Roman" w:cs="Times New Roman"/>
          <w:color w:val="000000" w:themeColor="text1"/>
          <w:sz w:val="24"/>
          <w:szCs w:val="24"/>
        </w:rPr>
        <w:t xml:space="preserve">Available at: </w:t>
      </w:r>
      <w:hyperlink r:id="rId13" w:anchor=":~:text=Health%20research%20entails%20systematic%20collection%20or">
        <w:r w:rsidRPr="44ACB50A">
          <w:rPr>
            <w:rStyle w:val="Hyperlink"/>
            <w:rFonts w:ascii="Times New Roman" w:eastAsia="Times New Roman" w:hAnsi="Times New Roman" w:cs="Times New Roman"/>
            <w:color w:val="auto"/>
            <w:sz w:val="24"/>
            <w:szCs w:val="24"/>
            <w:u w:val="none"/>
          </w:rPr>
          <w:t>https://www.who.int/westernpacific/health-topics/health-research#:~:text=Health%20research%20entails%20systematic%20collection%20or</w:t>
        </w:r>
      </w:hyperlink>
      <w:r w:rsidRPr="44ACB50A">
        <w:rPr>
          <w:rFonts w:ascii="Times New Roman" w:eastAsia="Times New Roman" w:hAnsi="Times New Roman" w:cs="Times New Roman"/>
          <w:color w:val="000000" w:themeColor="text1"/>
          <w:sz w:val="24"/>
          <w:szCs w:val="24"/>
          <w:u w:val="single"/>
        </w:rPr>
        <w:t>%</w:t>
      </w:r>
      <w:r w:rsidRPr="44ACB50A">
        <w:rPr>
          <w:rFonts w:ascii="Times New Roman" w:eastAsia="Times New Roman" w:hAnsi="Times New Roman" w:cs="Times New Roman"/>
          <w:color w:val="000000" w:themeColor="text1"/>
          <w:sz w:val="24"/>
          <w:szCs w:val="24"/>
        </w:rPr>
        <w:t xml:space="preserve"> (Accessed 27 October 2022)</w:t>
      </w:r>
    </w:p>
    <w:p w14:paraId="3ADD1E1D" w14:textId="4702F03D" w:rsidR="0C6BF360" w:rsidRDefault="0C6BF360" w:rsidP="3AAF61A4">
      <w:pPr>
        <w:spacing w:line="360" w:lineRule="auto"/>
        <w:rPr>
          <w:rFonts w:ascii="Source Sans Pro" w:eastAsia="Source Sans Pro" w:hAnsi="Source Sans Pro" w:cs="Source Sans Pro"/>
          <w:color w:val="3A3A3A"/>
        </w:rPr>
      </w:pPr>
    </w:p>
    <w:p w14:paraId="14E0FFAA" w14:textId="360960D6" w:rsidR="0C6BF360" w:rsidRDefault="0C6BF360" w:rsidP="13491983">
      <w:pPr>
        <w:spacing w:line="360" w:lineRule="auto"/>
        <w:rPr>
          <w:rFonts w:ascii="Source Sans Pro" w:eastAsia="Source Sans Pro" w:hAnsi="Source Sans Pro" w:cs="Source Sans Pro"/>
          <w:color w:val="3A3A3A"/>
        </w:rPr>
      </w:pPr>
    </w:p>
    <w:p w14:paraId="66042639" w14:textId="2027393F" w:rsidR="0C6BF360" w:rsidRDefault="0C6BF360" w:rsidP="13491983">
      <w:pPr>
        <w:spacing w:line="360" w:lineRule="auto"/>
        <w:rPr>
          <w:rFonts w:ascii="Source Sans Pro" w:eastAsia="Source Sans Pro" w:hAnsi="Source Sans Pro" w:cs="Source Sans Pro"/>
          <w:color w:val="3A3A3A"/>
        </w:rPr>
      </w:pPr>
    </w:p>
    <w:p w14:paraId="574A1996" w14:textId="39AC51F5" w:rsidR="0C6BF360" w:rsidRDefault="0C6BF360" w:rsidP="13491983">
      <w:pPr>
        <w:spacing w:line="360" w:lineRule="auto"/>
        <w:rPr>
          <w:rFonts w:ascii="Source Sans Pro" w:eastAsia="Source Sans Pro" w:hAnsi="Source Sans Pro" w:cs="Source Sans Pro"/>
          <w:color w:val="3A3A3A"/>
        </w:rPr>
      </w:pPr>
    </w:p>
    <w:p w14:paraId="20CAFEDE" w14:textId="446D4F3B" w:rsidR="0C6BF360" w:rsidRDefault="0C6BF360" w:rsidP="13491983">
      <w:pPr>
        <w:spacing w:line="360" w:lineRule="auto"/>
        <w:rPr>
          <w:rFonts w:ascii="Source Sans Pro" w:eastAsia="Source Sans Pro" w:hAnsi="Source Sans Pro" w:cs="Source Sans Pro"/>
          <w:color w:val="3A3A3A"/>
        </w:rPr>
      </w:pPr>
    </w:p>
    <w:p w14:paraId="1C2D05B7" w14:textId="3E1BB7B9" w:rsidR="0C6BF360" w:rsidRDefault="0C6BF360" w:rsidP="13491983">
      <w:pPr>
        <w:spacing w:line="360" w:lineRule="auto"/>
        <w:rPr>
          <w:rFonts w:ascii="Source Sans Pro" w:eastAsia="Source Sans Pro" w:hAnsi="Source Sans Pro" w:cs="Source Sans Pro"/>
          <w:color w:val="3A3A3A"/>
        </w:rPr>
      </w:pPr>
    </w:p>
    <w:p w14:paraId="45AC3C99" w14:textId="18BB68F9" w:rsidR="35972389" w:rsidRDefault="35972389" w:rsidP="3AAF61A4">
      <w:pPr>
        <w:spacing w:line="360" w:lineRule="auto"/>
        <w:rPr>
          <w:rFonts w:ascii="Times New Roman" w:eastAsia="Times New Roman" w:hAnsi="Times New Roman" w:cs="Times New Roman"/>
          <w:sz w:val="24"/>
          <w:szCs w:val="24"/>
        </w:rPr>
      </w:pPr>
    </w:p>
    <w:p w14:paraId="7DF5BAA5" w14:textId="57332D71" w:rsidR="0C6BF360" w:rsidRDefault="0C6BF360" w:rsidP="0C6BF360">
      <w:pPr>
        <w:spacing w:line="360" w:lineRule="auto"/>
        <w:rPr>
          <w:rFonts w:ascii="Georgia" w:eastAsia="Georgia" w:hAnsi="Georgia" w:cs="Georgia"/>
          <w:color w:val="282828"/>
          <w:sz w:val="25"/>
          <w:szCs w:val="25"/>
        </w:rPr>
      </w:pPr>
    </w:p>
    <w:p w14:paraId="7F4202F9" w14:textId="096ACA54" w:rsidR="51334D63" w:rsidRDefault="51334D63" w:rsidP="51334D63">
      <w:pPr>
        <w:spacing w:line="257" w:lineRule="auto"/>
        <w:rPr>
          <w:rFonts w:ascii="Times New Roman" w:eastAsia="Times New Roman" w:hAnsi="Times New Roman" w:cs="Times New Roman"/>
          <w:color w:val="20313B"/>
          <w:sz w:val="24"/>
          <w:szCs w:val="24"/>
        </w:rPr>
      </w:pPr>
    </w:p>
    <w:p w14:paraId="72B31F06" w14:textId="2BC67E1A" w:rsidR="51334D63" w:rsidRDefault="51334D63" w:rsidP="51334D63">
      <w:pPr>
        <w:rPr>
          <w:rFonts w:ascii="Times New Roman" w:eastAsia="Times New Roman" w:hAnsi="Times New Roman" w:cs="Times New Roman"/>
          <w:sz w:val="24"/>
          <w:szCs w:val="24"/>
        </w:rPr>
      </w:pPr>
    </w:p>
    <w:sectPr w:rsidR="51334D63">
      <w:headerReference w:type="default"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6040C" w14:textId="77777777" w:rsidR="00000000" w:rsidRDefault="002F07B9">
      <w:pPr>
        <w:spacing w:after="0" w:line="240" w:lineRule="auto"/>
      </w:pPr>
      <w:r>
        <w:separator/>
      </w:r>
    </w:p>
  </w:endnote>
  <w:endnote w:type="continuationSeparator" w:id="0">
    <w:p w14:paraId="5E53D4EB" w14:textId="77777777" w:rsidR="00000000" w:rsidRDefault="002F0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AAF61A4" w14:paraId="5E7F343B" w14:textId="77777777" w:rsidTr="3AAF61A4">
      <w:trPr>
        <w:trHeight w:val="300"/>
      </w:trPr>
      <w:tc>
        <w:tcPr>
          <w:tcW w:w="3005" w:type="dxa"/>
        </w:tcPr>
        <w:p w14:paraId="7556B33E" w14:textId="406A15CF" w:rsidR="3AAF61A4" w:rsidRDefault="3AAF61A4" w:rsidP="3AAF61A4">
          <w:pPr>
            <w:pStyle w:val="Header"/>
            <w:ind w:left="-115"/>
          </w:pPr>
          <w:r>
            <w:t>i*</w:t>
          </w:r>
        </w:p>
      </w:tc>
      <w:tc>
        <w:tcPr>
          <w:tcW w:w="3005" w:type="dxa"/>
        </w:tcPr>
        <w:p w14:paraId="34C563B1" w14:textId="3BB9D4DF" w:rsidR="3AAF61A4" w:rsidRDefault="3AAF61A4" w:rsidP="3AAF61A4">
          <w:pPr>
            <w:pStyle w:val="Header"/>
            <w:jc w:val="center"/>
          </w:pPr>
          <w:r>
            <w:t>ii*</w:t>
          </w:r>
        </w:p>
      </w:tc>
      <w:tc>
        <w:tcPr>
          <w:tcW w:w="3005" w:type="dxa"/>
        </w:tcPr>
        <w:p w14:paraId="4BE95117" w14:textId="62AFEEB9" w:rsidR="3AAF61A4" w:rsidRDefault="3AAF61A4" w:rsidP="3AAF61A4">
          <w:pPr>
            <w:pStyle w:val="Header"/>
            <w:ind w:right="-115"/>
            <w:jc w:val="right"/>
          </w:pPr>
          <w:r>
            <w:t>iii*</w:t>
          </w:r>
        </w:p>
        <w:p w14:paraId="619A37CA" w14:textId="75A6D853" w:rsidR="3AAF61A4" w:rsidRDefault="3AAF61A4" w:rsidP="3AAF61A4">
          <w:pPr>
            <w:pStyle w:val="Header"/>
            <w:ind w:right="-115"/>
            <w:jc w:val="right"/>
          </w:pPr>
        </w:p>
      </w:tc>
    </w:tr>
  </w:tbl>
  <w:p w14:paraId="28867236" w14:textId="4CFD4743" w:rsidR="3AAF61A4" w:rsidRDefault="3AAF61A4" w:rsidP="3AAF61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01CA6" w14:textId="77777777" w:rsidR="00000000" w:rsidRDefault="002F07B9">
      <w:pPr>
        <w:spacing w:after="0" w:line="240" w:lineRule="auto"/>
      </w:pPr>
      <w:r>
        <w:separator/>
      </w:r>
    </w:p>
  </w:footnote>
  <w:footnote w:type="continuationSeparator" w:id="0">
    <w:p w14:paraId="70F539C0" w14:textId="77777777" w:rsidR="00000000" w:rsidRDefault="002F07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AAF61A4" w14:paraId="6C00AE81" w14:textId="77777777" w:rsidTr="3AAF61A4">
      <w:trPr>
        <w:trHeight w:val="300"/>
      </w:trPr>
      <w:tc>
        <w:tcPr>
          <w:tcW w:w="3005" w:type="dxa"/>
        </w:tcPr>
        <w:p w14:paraId="032063D1" w14:textId="7F12B531" w:rsidR="3AAF61A4" w:rsidRDefault="3AAF61A4" w:rsidP="3AAF61A4">
          <w:pPr>
            <w:pStyle w:val="Header"/>
            <w:ind w:left="-115"/>
          </w:pPr>
          <w:r>
            <w:t>i*</w:t>
          </w:r>
        </w:p>
        <w:p w14:paraId="7C81834F" w14:textId="7B047CF3" w:rsidR="3AAF61A4" w:rsidRDefault="3AAF61A4" w:rsidP="3AAF61A4">
          <w:pPr>
            <w:pStyle w:val="Header"/>
            <w:ind w:left="-115"/>
          </w:pPr>
        </w:p>
      </w:tc>
      <w:tc>
        <w:tcPr>
          <w:tcW w:w="3005" w:type="dxa"/>
        </w:tcPr>
        <w:p w14:paraId="605118B5" w14:textId="19BBD0CC" w:rsidR="3AAF61A4" w:rsidRDefault="3AAF61A4" w:rsidP="3AAF61A4">
          <w:pPr>
            <w:pStyle w:val="Header"/>
            <w:jc w:val="center"/>
          </w:pPr>
        </w:p>
      </w:tc>
      <w:tc>
        <w:tcPr>
          <w:tcW w:w="3005" w:type="dxa"/>
        </w:tcPr>
        <w:p w14:paraId="657086FD" w14:textId="7126CB19" w:rsidR="3AAF61A4" w:rsidRDefault="3AAF61A4" w:rsidP="3AAF61A4">
          <w:pPr>
            <w:pStyle w:val="Header"/>
            <w:ind w:right="-115"/>
            <w:jc w:val="right"/>
          </w:pPr>
        </w:p>
      </w:tc>
    </w:tr>
  </w:tbl>
  <w:p w14:paraId="74507123" w14:textId="77F9202F" w:rsidR="3AAF61A4" w:rsidRDefault="3AAF61A4" w:rsidP="3AAF61A4">
    <w:pPr>
      <w:pStyle w:val="Header"/>
    </w:pPr>
  </w:p>
</w:hdr>
</file>

<file path=word/intelligence2.xml><?xml version="1.0" encoding="utf-8"?>
<int2:intelligence xmlns:int2="http://schemas.microsoft.com/office/intelligence/2020/intelligence" xmlns:oel="http://schemas.microsoft.com/office/2019/extlst">
  <int2:observations>
    <int2:textHash int2:hashCode="GrK8QNqeDMMREy" int2:id="6tlv3vxA">
      <int2:state int2:value="Rejected" int2:type="AugLoop_Text_Critique"/>
    </int2:textHash>
    <int2:textHash int2:hashCode="x0Z2hAc438HLvn" int2:id="KtFU4nEZ">
      <int2:state int2:value="Rejected" int2:type="AugLoop_Text_Critique"/>
    </int2:textHash>
    <int2:textHash int2:hashCode="TaUNCpEh0sOBot" int2:id="7ws8J3CT">
      <int2:state int2:value="Rejected" int2:type="AugLoop_Text_Critique"/>
    </int2:textHash>
    <int2:textHash int2:hashCode="KqUT9G3QDTDQHv" int2:id="QNuTrIUQ">
      <int2:state int2:value="Rejected" int2:type="AugLoop_Text_Critique"/>
    </int2:textHash>
    <int2:textHash int2:hashCode="Y7rxyEYEGk+h8X" int2:id="yvKoonci">
      <int2:state int2:value="Rejected" int2:type="AugLoop_Text_Critique"/>
    </int2:textHash>
    <int2:textHash int2:hashCode="IGDKQvywMQbRyi" int2:id="jY94e5tO">
      <int2:state int2:value="Rejected" int2:type="AugLoop_Text_Critique"/>
    </int2:textHash>
    <int2:textHash int2:hashCode="HS3toGKJ3Bw0s2" int2:id="7kw6kZyD">
      <int2:state int2:value="Rejected" int2:type="AugLoop_Text_Critique"/>
    </int2:textHash>
    <int2:textHash int2:hashCode="UEt6m0mX1ZtGr+" int2:id="k8VOQHkS">
      <int2:state int2:value="Rejected" int2:type="AugLoop_Text_Critique"/>
    </int2:textHash>
    <int2:textHash int2:hashCode="QmYIwMBtEETap+" int2:id="ZKqhn0tg">
      <int2:state int2:value="Rejected" int2:type="AugLoop_Text_Critique"/>
    </int2:textHash>
    <int2:textHash int2:hashCode="BC3EUS+j05HFFw" int2:id="zjdZ7QNV">
      <int2:state int2:value="Rejected" int2:type="AugLoop_Text_Critique"/>
    </int2:textHash>
    <int2:textHash int2:hashCode="2u0VnMcVln79wY" int2:id="WCgi29pZ">
      <int2:state int2:value="Rejected" int2:type="AugLoop_Text_Critique"/>
    </int2:textHash>
    <int2:textHash int2:hashCode="6bzvNymv7o5eBO" int2:id="2AtIVhyc">
      <int2:state int2:value="Rejected" int2:type="AugLoop_Text_Critique"/>
    </int2:textHash>
    <int2:textHash int2:hashCode="a6o502XVvQ/Sj9" int2:id="3RCUbEkE">
      <int2:state int2:value="Rejected" int2:type="AugLoop_Text_Critique"/>
    </int2:textHash>
    <int2:textHash int2:hashCode="MDcelg+uytLuHx" int2:id="8RbHogfR">
      <int2:state int2:value="Rejected" int2:type="AugLoop_Text_Critique"/>
    </int2:textHash>
    <int2:textHash int2:hashCode="EV8/QfC7aAA39R" int2:id="a8ep4inV">
      <int2:state int2:value="Rejected" int2:type="AugLoop_Text_Critique"/>
    </int2:textHash>
    <int2:bookmark int2:bookmarkName="_Int_jP5Uq6mB" int2:invalidationBookmarkName="" int2:hashCode="ZD4DPyxyvbq3AT" int2:id="ralup4Hf">
      <int2:state int2:value="Rejected" int2:type="AugLoop_Text_Critique"/>
    </int2:bookmark>
    <int2:bookmark int2:bookmarkName="_Int_Ml7zoOJ7" int2:invalidationBookmarkName="" int2:hashCode="ZD4DPyxyvbq3AT" int2:id="IYm115XX">
      <int2:state int2:value="Rejected" int2:type="AugLoop_Text_Critique"/>
    </int2:bookmark>
    <int2:bookmark int2:bookmarkName="_Int_h8K6V9Bj" int2:invalidationBookmarkName="" int2:hashCode="nlDWQHzPnVMeGa" int2:id="kRBOh8pS">
      <int2:state int2:value="Rejected" int2:type="AugLoop_Text_Critique"/>
    </int2:bookmark>
    <int2:bookmark int2:bookmarkName="_Int_Yigxo9fl" int2:invalidationBookmarkName="" int2:hashCode="UVOwmtx6Cr/nrn" int2:id="BPV652j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403AA"/>
    <w:multiLevelType w:val="hybridMultilevel"/>
    <w:tmpl w:val="90E66684"/>
    <w:lvl w:ilvl="0" w:tplc="6C7404F8">
      <w:start w:val="1"/>
      <w:numFmt w:val="bullet"/>
      <w:lvlText w:val=""/>
      <w:lvlJc w:val="left"/>
      <w:pPr>
        <w:ind w:left="720" w:hanging="360"/>
      </w:pPr>
      <w:rPr>
        <w:rFonts w:ascii="Symbol" w:hAnsi="Symbol" w:hint="default"/>
      </w:rPr>
    </w:lvl>
    <w:lvl w:ilvl="1" w:tplc="011C0428">
      <w:start w:val="1"/>
      <w:numFmt w:val="bullet"/>
      <w:lvlText w:val="o"/>
      <w:lvlJc w:val="left"/>
      <w:pPr>
        <w:ind w:left="1440" w:hanging="360"/>
      </w:pPr>
      <w:rPr>
        <w:rFonts w:ascii="Courier New" w:hAnsi="Courier New" w:hint="default"/>
      </w:rPr>
    </w:lvl>
    <w:lvl w:ilvl="2" w:tplc="C1A6AE6C">
      <w:start w:val="1"/>
      <w:numFmt w:val="bullet"/>
      <w:lvlText w:val=""/>
      <w:lvlJc w:val="left"/>
      <w:pPr>
        <w:ind w:left="2160" w:hanging="360"/>
      </w:pPr>
      <w:rPr>
        <w:rFonts w:ascii="Wingdings" w:hAnsi="Wingdings" w:hint="default"/>
      </w:rPr>
    </w:lvl>
    <w:lvl w:ilvl="3" w:tplc="F9FE0E6A">
      <w:start w:val="1"/>
      <w:numFmt w:val="bullet"/>
      <w:lvlText w:val=""/>
      <w:lvlJc w:val="left"/>
      <w:pPr>
        <w:ind w:left="2880" w:hanging="360"/>
      </w:pPr>
      <w:rPr>
        <w:rFonts w:ascii="Symbol" w:hAnsi="Symbol" w:hint="default"/>
      </w:rPr>
    </w:lvl>
    <w:lvl w:ilvl="4" w:tplc="51F0F76E">
      <w:start w:val="1"/>
      <w:numFmt w:val="bullet"/>
      <w:lvlText w:val="o"/>
      <w:lvlJc w:val="left"/>
      <w:pPr>
        <w:ind w:left="3600" w:hanging="360"/>
      </w:pPr>
      <w:rPr>
        <w:rFonts w:ascii="Courier New" w:hAnsi="Courier New" w:hint="default"/>
      </w:rPr>
    </w:lvl>
    <w:lvl w:ilvl="5" w:tplc="BEE4E034">
      <w:start w:val="1"/>
      <w:numFmt w:val="bullet"/>
      <w:lvlText w:val=""/>
      <w:lvlJc w:val="left"/>
      <w:pPr>
        <w:ind w:left="4320" w:hanging="360"/>
      </w:pPr>
      <w:rPr>
        <w:rFonts w:ascii="Wingdings" w:hAnsi="Wingdings" w:hint="default"/>
      </w:rPr>
    </w:lvl>
    <w:lvl w:ilvl="6" w:tplc="B25022D6">
      <w:start w:val="1"/>
      <w:numFmt w:val="bullet"/>
      <w:lvlText w:val=""/>
      <w:lvlJc w:val="left"/>
      <w:pPr>
        <w:ind w:left="5040" w:hanging="360"/>
      </w:pPr>
      <w:rPr>
        <w:rFonts w:ascii="Symbol" w:hAnsi="Symbol" w:hint="default"/>
      </w:rPr>
    </w:lvl>
    <w:lvl w:ilvl="7" w:tplc="CAE696E8">
      <w:start w:val="1"/>
      <w:numFmt w:val="bullet"/>
      <w:lvlText w:val="o"/>
      <w:lvlJc w:val="left"/>
      <w:pPr>
        <w:ind w:left="5760" w:hanging="360"/>
      </w:pPr>
      <w:rPr>
        <w:rFonts w:ascii="Courier New" w:hAnsi="Courier New" w:hint="default"/>
      </w:rPr>
    </w:lvl>
    <w:lvl w:ilvl="8" w:tplc="A5A2DA6C">
      <w:start w:val="1"/>
      <w:numFmt w:val="bullet"/>
      <w:lvlText w:val=""/>
      <w:lvlJc w:val="left"/>
      <w:pPr>
        <w:ind w:left="6480" w:hanging="360"/>
      </w:pPr>
      <w:rPr>
        <w:rFonts w:ascii="Wingdings" w:hAnsi="Wingdings" w:hint="default"/>
      </w:rPr>
    </w:lvl>
  </w:abstractNum>
  <w:abstractNum w:abstractNumId="1" w15:restartNumberingAfterBreak="0">
    <w:nsid w:val="685E6922"/>
    <w:multiLevelType w:val="hybridMultilevel"/>
    <w:tmpl w:val="497EE130"/>
    <w:lvl w:ilvl="0" w:tplc="7F7C54DC">
      <w:start w:val="1"/>
      <w:numFmt w:val="decimal"/>
      <w:lvlText w:val="%1."/>
      <w:lvlJc w:val="left"/>
      <w:pPr>
        <w:ind w:left="720" w:hanging="360"/>
      </w:pPr>
    </w:lvl>
    <w:lvl w:ilvl="1" w:tplc="FE0CCE1C">
      <w:start w:val="1"/>
      <w:numFmt w:val="lowerLetter"/>
      <w:lvlText w:val="%2."/>
      <w:lvlJc w:val="left"/>
      <w:pPr>
        <w:ind w:left="1440" w:hanging="360"/>
      </w:pPr>
    </w:lvl>
    <w:lvl w:ilvl="2" w:tplc="906C21C0">
      <w:start w:val="1"/>
      <w:numFmt w:val="lowerRoman"/>
      <w:lvlText w:val="%3."/>
      <w:lvlJc w:val="right"/>
      <w:pPr>
        <w:ind w:left="2160" w:hanging="180"/>
      </w:pPr>
    </w:lvl>
    <w:lvl w:ilvl="3" w:tplc="4BF42AAC">
      <w:start w:val="1"/>
      <w:numFmt w:val="decimal"/>
      <w:lvlText w:val="%4."/>
      <w:lvlJc w:val="left"/>
      <w:pPr>
        <w:ind w:left="2880" w:hanging="360"/>
      </w:pPr>
    </w:lvl>
    <w:lvl w:ilvl="4" w:tplc="81507FEE">
      <w:start w:val="1"/>
      <w:numFmt w:val="lowerLetter"/>
      <w:lvlText w:val="%5."/>
      <w:lvlJc w:val="left"/>
      <w:pPr>
        <w:ind w:left="3600" w:hanging="360"/>
      </w:pPr>
    </w:lvl>
    <w:lvl w:ilvl="5" w:tplc="33546C7E">
      <w:start w:val="1"/>
      <w:numFmt w:val="lowerRoman"/>
      <w:lvlText w:val="%6."/>
      <w:lvlJc w:val="right"/>
      <w:pPr>
        <w:ind w:left="4320" w:hanging="180"/>
      </w:pPr>
    </w:lvl>
    <w:lvl w:ilvl="6" w:tplc="B8F8A32C">
      <w:start w:val="1"/>
      <w:numFmt w:val="decimal"/>
      <w:lvlText w:val="%7."/>
      <w:lvlJc w:val="left"/>
      <w:pPr>
        <w:ind w:left="5040" w:hanging="360"/>
      </w:pPr>
    </w:lvl>
    <w:lvl w:ilvl="7" w:tplc="7E0E7238">
      <w:start w:val="1"/>
      <w:numFmt w:val="lowerLetter"/>
      <w:lvlText w:val="%8."/>
      <w:lvlJc w:val="left"/>
      <w:pPr>
        <w:ind w:left="5760" w:hanging="360"/>
      </w:pPr>
    </w:lvl>
    <w:lvl w:ilvl="8" w:tplc="3ACE42C4">
      <w:start w:val="1"/>
      <w:numFmt w:val="lowerRoman"/>
      <w:lvlText w:val="%9."/>
      <w:lvlJc w:val="right"/>
      <w:pPr>
        <w:ind w:left="6480" w:hanging="180"/>
      </w:pPr>
    </w:lvl>
  </w:abstractNum>
  <w:abstractNum w:abstractNumId="2" w15:restartNumberingAfterBreak="0">
    <w:nsid w:val="6B12081A"/>
    <w:multiLevelType w:val="hybridMultilevel"/>
    <w:tmpl w:val="5B949970"/>
    <w:lvl w:ilvl="0" w:tplc="EC180870">
      <w:start w:val="1"/>
      <w:numFmt w:val="decimal"/>
      <w:lvlText w:val="%1."/>
      <w:lvlJc w:val="left"/>
      <w:pPr>
        <w:ind w:left="720" w:hanging="360"/>
      </w:pPr>
    </w:lvl>
    <w:lvl w:ilvl="1" w:tplc="1F52146A">
      <w:start w:val="1"/>
      <w:numFmt w:val="lowerLetter"/>
      <w:lvlText w:val="%2."/>
      <w:lvlJc w:val="left"/>
      <w:pPr>
        <w:ind w:left="1440" w:hanging="360"/>
      </w:pPr>
    </w:lvl>
    <w:lvl w:ilvl="2" w:tplc="A78AF246">
      <w:start w:val="1"/>
      <w:numFmt w:val="lowerRoman"/>
      <w:lvlText w:val="%3."/>
      <w:lvlJc w:val="right"/>
      <w:pPr>
        <w:ind w:left="2160" w:hanging="180"/>
      </w:pPr>
    </w:lvl>
    <w:lvl w:ilvl="3" w:tplc="1956424E">
      <w:start w:val="1"/>
      <w:numFmt w:val="decimal"/>
      <w:lvlText w:val="%4."/>
      <w:lvlJc w:val="left"/>
      <w:pPr>
        <w:ind w:left="2880" w:hanging="360"/>
      </w:pPr>
    </w:lvl>
    <w:lvl w:ilvl="4" w:tplc="F8B27946">
      <w:start w:val="1"/>
      <w:numFmt w:val="lowerLetter"/>
      <w:lvlText w:val="%5."/>
      <w:lvlJc w:val="left"/>
      <w:pPr>
        <w:ind w:left="3600" w:hanging="360"/>
      </w:pPr>
    </w:lvl>
    <w:lvl w:ilvl="5" w:tplc="DC6CD030">
      <w:start w:val="1"/>
      <w:numFmt w:val="lowerRoman"/>
      <w:lvlText w:val="%6."/>
      <w:lvlJc w:val="right"/>
      <w:pPr>
        <w:ind w:left="4320" w:hanging="180"/>
      </w:pPr>
    </w:lvl>
    <w:lvl w:ilvl="6" w:tplc="66A64AF2">
      <w:start w:val="1"/>
      <w:numFmt w:val="decimal"/>
      <w:lvlText w:val="%7."/>
      <w:lvlJc w:val="left"/>
      <w:pPr>
        <w:ind w:left="5040" w:hanging="360"/>
      </w:pPr>
    </w:lvl>
    <w:lvl w:ilvl="7" w:tplc="B380D9AC">
      <w:start w:val="1"/>
      <w:numFmt w:val="lowerLetter"/>
      <w:lvlText w:val="%8."/>
      <w:lvlJc w:val="left"/>
      <w:pPr>
        <w:ind w:left="5760" w:hanging="360"/>
      </w:pPr>
    </w:lvl>
    <w:lvl w:ilvl="8" w:tplc="5352F53E">
      <w:start w:val="1"/>
      <w:numFmt w:val="lowerRoman"/>
      <w:lvlText w:val="%9."/>
      <w:lvlJc w:val="right"/>
      <w:pPr>
        <w:ind w:left="6480" w:hanging="180"/>
      </w:pPr>
    </w:lvl>
  </w:abstractNum>
  <w:num w:numId="1" w16cid:durableId="1614902652">
    <w:abstractNumId w:val="1"/>
  </w:num>
  <w:num w:numId="2" w16cid:durableId="2026250862">
    <w:abstractNumId w:val="2"/>
  </w:num>
  <w:num w:numId="3" w16cid:durableId="1357268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C50BB2"/>
    <w:rsid w:val="002F07B9"/>
    <w:rsid w:val="004B1200"/>
    <w:rsid w:val="00727AE0"/>
    <w:rsid w:val="00D97BF5"/>
    <w:rsid w:val="00E0A00A"/>
    <w:rsid w:val="00EBA7A0"/>
    <w:rsid w:val="00F21937"/>
    <w:rsid w:val="011B2BF4"/>
    <w:rsid w:val="0123EE8E"/>
    <w:rsid w:val="0175F5BB"/>
    <w:rsid w:val="021D9EF2"/>
    <w:rsid w:val="02E8466A"/>
    <w:rsid w:val="0354D478"/>
    <w:rsid w:val="0395C238"/>
    <w:rsid w:val="039F05F1"/>
    <w:rsid w:val="03C49F1B"/>
    <w:rsid w:val="03F0E5B1"/>
    <w:rsid w:val="04385995"/>
    <w:rsid w:val="047F3AAB"/>
    <w:rsid w:val="04812A19"/>
    <w:rsid w:val="04E31C63"/>
    <w:rsid w:val="053DD0BD"/>
    <w:rsid w:val="05B02FE5"/>
    <w:rsid w:val="063F9749"/>
    <w:rsid w:val="0661341D"/>
    <w:rsid w:val="0694CD42"/>
    <w:rsid w:val="06CD62FA"/>
    <w:rsid w:val="06CFF98D"/>
    <w:rsid w:val="06EF9F5C"/>
    <w:rsid w:val="06F11015"/>
    <w:rsid w:val="073035AB"/>
    <w:rsid w:val="0737AB9A"/>
    <w:rsid w:val="074988B3"/>
    <w:rsid w:val="083DB7C1"/>
    <w:rsid w:val="0883BC7E"/>
    <w:rsid w:val="08ADCA2D"/>
    <w:rsid w:val="08D9A97B"/>
    <w:rsid w:val="08FC3B4F"/>
    <w:rsid w:val="0912366D"/>
    <w:rsid w:val="0974217E"/>
    <w:rsid w:val="0993FB7B"/>
    <w:rsid w:val="09F0C39A"/>
    <w:rsid w:val="0A599D76"/>
    <w:rsid w:val="0A5FDEBC"/>
    <w:rsid w:val="0A867DC8"/>
    <w:rsid w:val="0A9F1D21"/>
    <w:rsid w:val="0B4061D6"/>
    <w:rsid w:val="0B9618FB"/>
    <w:rsid w:val="0B96A3FA"/>
    <w:rsid w:val="0BA5C551"/>
    <w:rsid w:val="0BCFB100"/>
    <w:rsid w:val="0BD70DDD"/>
    <w:rsid w:val="0BD7FA93"/>
    <w:rsid w:val="0BFC5A72"/>
    <w:rsid w:val="0C47B03D"/>
    <w:rsid w:val="0C6BF360"/>
    <w:rsid w:val="0C7C68B7"/>
    <w:rsid w:val="0CA2FD52"/>
    <w:rsid w:val="0CA968CA"/>
    <w:rsid w:val="0CB6C95D"/>
    <w:rsid w:val="0CD03DB4"/>
    <w:rsid w:val="0CF52CC7"/>
    <w:rsid w:val="0D25307B"/>
    <w:rsid w:val="0D7483E3"/>
    <w:rsid w:val="0D8E96D4"/>
    <w:rsid w:val="0E018DC4"/>
    <w:rsid w:val="0E138C01"/>
    <w:rsid w:val="0E3ECDB3"/>
    <w:rsid w:val="0E4CA356"/>
    <w:rsid w:val="0E539811"/>
    <w:rsid w:val="0E6614A2"/>
    <w:rsid w:val="0E75A860"/>
    <w:rsid w:val="0E92E45D"/>
    <w:rsid w:val="0EE538B8"/>
    <w:rsid w:val="0F105986"/>
    <w:rsid w:val="0F8D3388"/>
    <w:rsid w:val="0FB85B37"/>
    <w:rsid w:val="0FE873B7"/>
    <w:rsid w:val="10255A0A"/>
    <w:rsid w:val="108BC971"/>
    <w:rsid w:val="11145313"/>
    <w:rsid w:val="114327AF"/>
    <w:rsid w:val="1153ABF4"/>
    <w:rsid w:val="117BFD1F"/>
    <w:rsid w:val="11A4F1DE"/>
    <w:rsid w:val="11A6F83A"/>
    <w:rsid w:val="11C64EAE"/>
    <w:rsid w:val="11EFD137"/>
    <w:rsid w:val="121BAC6B"/>
    <w:rsid w:val="1226795C"/>
    <w:rsid w:val="12304E48"/>
    <w:rsid w:val="123D5E1E"/>
    <w:rsid w:val="125C82E9"/>
    <w:rsid w:val="12980A46"/>
    <w:rsid w:val="12A85FAC"/>
    <w:rsid w:val="12D05A59"/>
    <w:rsid w:val="12E10379"/>
    <w:rsid w:val="13119F94"/>
    <w:rsid w:val="132FDD00"/>
    <w:rsid w:val="13491983"/>
    <w:rsid w:val="13788A1C"/>
    <w:rsid w:val="138F42FC"/>
    <w:rsid w:val="14114138"/>
    <w:rsid w:val="1419C12C"/>
    <w:rsid w:val="142D600E"/>
    <w:rsid w:val="1444300D"/>
    <w:rsid w:val="1446C6E0"/>
    <w:rsid w:val="1463266F"/>
    <w:rsid w:val="148E84F9"/>
    <w:rsid w:val="14C97158"/>
    <w:rsid w:val="15275071"/>
    <w:rsid w:val="157F535D"/>
    <w:rsid w:val="158AE6EA"/>
    <w:rsid w:val="15C7F930"/>
    <w:rsid w:val="15D84111"/>
    <w:rsid w:val="15E03D54"/>
    <w:rsid w:val="16C84CED"/>
    <w:rsid w:val="17209469"/>
    <w:rsid w:val="173F0367"/>
    <w:rsid w:val="17617A7D"/>
    <w:rsid w:val="176659E2"/>
    <w:rsid w:val="17706412"/>
    <w:rsid w:val="17B91819"/>
    <w:rsid w:val="17E33890"/>
    <w:rsid w:val="180EB317"/>
    <w:rsid w:val="18530F29"/>
    <w:rsid w:val="1882AEC6"/>
    <w:rsid w:val="18B2D388"/>
    <w:rsid w:val="18C1409C"/>
    <w:rsid w:val="18EE75D0"/>
    <w:rsid w:val="18FD4ADE"/>
    <w:rsid w:val="195653D8"/>
    <w:rsid w:val="197C2408"/>
    <w:rsid w:val="19B2D5E4"/>
    <w:rsid w:val="19B56D72"/>
    <w:rsid w:val="19B8B9D2"/>
    <w:rsid w:val="19E8EFF1"/>
    <w:rsid w:val="1A0377C5"/>
    <w:rsid w:val="1A1E7F27"/>
    <w:rsid w:val="1AA48F3F"/>
    <w:rsid w:val="1B0EF09D"/>
    <w:rsid w:val="1B43A2C5"/>
    <w:rsid w:val="1B46B880"/>
    <w:rsid w:val="1B553BB3"/>
    <w:rsid w:val="1BABCC59"/>
    <w:rsid w:val="1BD01CE5"/>
    <w:rsid w:val="1C00923D"/>
    <w:rsid w:val="1C2F0C00"/>
    <w:rsid w:val="1CCFB19A"/>
    <w:rsid w:val="1CF3748C"/>
    <w:rsid w:val="1CF7E94F"/>
    <w:rsid w:val="1D0A3313"/>
    <w:rsid w:val="1D21FA12"/>
    <w:rsid w:val="1D4EAE2B"/>
    <w:rsid w:val="1D51EE65"/>
    <w:rsid w:val="1D72E52E"/>
    <w:rsid w:val="1E499EC3"/>
    <w:rsid w:val="1E55565B"/>
    <w:rsid w:val="1E6B81FB"/>
    <w:rsid w:val="1EB6D489"/>
    <w:rsid w:val="1ECC4EDE"/>
    <w:rsid w:val="1F2ECE58"/>
    <w:rsid w:val="1F7B6E6A"/>
    <w:rsid w:val="1FA344D3"/>
    <w:rsid w:val="1FAE6DF9"/>
    <w:rsid w:val="1FEB658C"/>
    <w:rsid w:val="202F8A11"/>
    <w:rsid w:val="203F4E0A"/>
    <w:rsid w:val="2071C9B3"/>
    <w:rsid w:val="207EF6F9"/>
    <w:rsid w:val="207F7C8F"/>
    <w:rsid w:val="20B1F220"/>
    <w:rsid w:val="2132EF1F"/>
    <w:rsid w:val="215F58FF"/>
    <w:rsid w:val="21A9836E"/>
    <w:rsid w:val="21CB5A72"/>
    <w:rsid w:val="2250EFBB"/>
    <w:rsid w:val="2296131D"/>
    <w:rsid w:val="23352887"/>
    <w:rsid w:val="2366F686"/>
    <w:rsid w:val="2397F044"/>
    <w:rsid w:val="23CD2300"/>
    <w:rsid w:val="24125EC8"/>
    <w:rsid w:val="2423EFF8"/>
    <w:rsid w:val="249CBB10"/>
    <w:rsid w:val="249D2EE4"/>
    <w:rsid w:val="2586C9A8"/>
    <w:rsid w:val="258AF93F"/>
    <w:rsid w:val="25953920"/>
    <w:rsid w:val="262C0C72"/>
    <w:rsid w:val="26479B01"/>
    <w:rsid w:val="26C95236"/>
    <w:rsid w:val="26E7E6F9"/>
    <w:rsid w:val="273CFE0E"/>
    <w:rsid w:val="27AEA3E5"/>
    <w:rsid w:val="27C68CCB"/>
    <w:rsid w:val="27D5275E"/>
    <w:rsid w:val="2888337F"/>
    <w:rsid w:val="28C1C098"/>
    <w:rsid w:val="28EB4528"/>
    <w:rsid w:val="28F22966"/>
    <w:rsid w:val="29058C52"/>
    <w:rsid w:val="2937B9A0"/>
    <w:rsid w:val="294A7446"/>
    <w:rsid w:val="294E4DFD"/>
    <w:rsid w:val="29809C54"/>
    <w:rsid w:val="29AF8742"/>
    <w:rsid w:val="29B45545"/>
    <w:rsid w:val="29D0FA7A"/>
    <w:rsid w:val="2A05B2B1"/>
    <w:rsid w:val="2AC98825"/>
    <w:rsid w:val="2AE644A7"/>
    <w:rsid w:val="2AEDCFC0"/>
    <w:rsid w:val="2AF97398"/>
    <w:rsid w:val="2B0E91D0"/>
    <w:rsid w:val="2B488820"/>
    <w:rsid w:val="2B970AC1"/>
    <w:rsid w:val="2BA208F1"/>
    <w:rsid w:val="2BCC67A9"/>
    <w:rsid w:val="2C93C5DB"/>
    <w:rsid w:val="2C9C85E8"/>
    <w:rsid w:val="2CE694B5"/>
    <w:rsid w:val="2D68380A"/>
    <w:rsid w:val="2D9A9529"/>
    <w:rsid w:val="2DE785FF"/>
    <w:rsid w:val="2DF0C00D"/>
    <w:rsid w:val="2E63D65F"/>
    <w:rsid w:val="2E8B28D7"/>
    <w:rsid w:val="2E9C05EB"/>
    <w:rsid w:val="2EC12685"/>
    <w:rsid w:val="2EF488EF"/>
    <w:rsid w:val="2EF92C99"/>
    <w:rsid w:val="2F62868F"/>
    <w:rsid w:val="2F81C8D0"/>
    <w:rsid w:val="2F8759DB"/>
    <w:rsid w:val="2F94BD5F"/>
    <w:rsid w:val="2F9A02E4"/>
    <w:rsid w:val="2F9EF186"/>
    <w:rsid w:val="2FD914F0"/>
    <w:rsid w:val="2FDE130D"/>
    <w:rsid w:val="2FFBC807"/>
    <w:rsid w:val="301162AF"/>
    <w:rsid w:val="30E5A3A1"/>
    <w:rsid w:val="3107CF37"/>
    <w:rsid w:val="315D9BDE"/>
    <w:rsid w:val="31CCF1FF"/>
    <w:rsid w:val="31FEA4ED"/>
    <w:rsid w:val="3215ACC1"/>
    <w:rsid w:val="32768A6B"/>
    <w:rsid w:val="32BC5ED4"/>
    <w:rsid w:val="33434E88"/>
    <w:rsid w:val="33A56548"/>
    <w:rsid w:val="33CCB1DD"/>
    <w:rsid w:val="33E8525D"/>
    <w:rsid w:val="34204077"/>
    <w:rsid w:val="3442241E"/>
    <w:rsid w:val="35105BA7"/>
    <w:rsid w:val="351684E1"/>
    <w:rsid w:val="3547E592"/>
    <w:rsid w:val="35708752"/>
    <w:rsid w:val="35972389"/>
    <w:rsid w:val="35AC6AAC"/>
    <w:rsid w:val="35EC2AD9"/>
    <w:rsid w:val="3686CFA3"/>
    <w:rsid w:val="368DEF73"/>
    <w:rsid w:val="36DB2536"/>
    <w:rsid w:val="37105C4E"/>
    <w:rsid w:val="374A2B7B"/>
    <w:rsid w:val="3759E037"/>
    <w:rsid w:val="378D5C02"/>
    <w:rsid w:val="378F89F5"/>
    <w:rsid w:val="37D9D5A5"/>
    <w:rsid w:val="37FB2423"/>
    <w:rsid w:val="38576F80"/>
    <w:rsid w:val="38B9C258"/>
    <w:rsid w:val="38C782AA"/>
    <w:rsid w:val="38D8D068"/>
    <w:rsid w:val="38F1025C"/>
    <w:rsid w:val="38F5B098"/>
    <w:rsid w:val="39180E1C"/>
    <w:rsid w:val="3923CB9B"/>
    <w:rsid w:val="3938FBF2"/>
    <w:rsid w:val="396EC846"/>
    <w:rsid w:val="3A10EA4B"/>
    <w:rsid w:val="3A515C50"/>
    <w:rsid w:val="3AAF61A4"/>
    <w:rsid w:val="3B20486F"/>
    <w:rsid w:val="3B7C8B5F"/>
    <w:rsid w:val="3BA190CF"/>
    <w:rsid w:val="3BAB7142"/>
    <w:rsid w:val="3BAC0541"/>
    <w:rsid w:val="3C30029B"/>
    <w:rsid w:val="3C37ECCD"/>
    <w:rsid w:val="3C4B3ADF"/>
    <w:rsid w:val="3C4E969C"/>
    <w:rsid w:val="3C91A4BD"/>
    <w:rsid w:val="3C95B43A"/>
    <w:rsid w:val="3CD04C55"/>
    <w:rsid w:val="3D216B30"/>
    <w:rsid w:val="3D330645"/>
    <w:rsid w:val="3DA5953B"/>
    <w:rsid w:val="3DD78242"/>
    <w:rsid w:val="3DF73CBE"/>
    <w:rsid w:val="3DFECB79"/>
    <w:rsid w:val="3E12B47F"/>
    <w:rsid w:val="3E201E3A"/>
    <w:rsid w:val="3E2517C8"/>
    <w:rsid w:val="3E44F4F2"/>
    <w:rsid w:val="3E4AED59"/>
    <w:rsid w:val="3E93539D"/>
    <w:rsid w:val="3EA49550"/>
    <w:rsid w:val="3EAB6770"/>
    <w:rsid w:val="3EF02F10"/>
    <w:rsid w:val="3F09BE00"/>
    <w:rsid w:val="3F12811A"/>
    <w:rsid w:val="3F345BB6"/>
    <w:rsid w:val="3F4736AD"/>
    <w:rsid w:val="3F709C3A"/>
    <w:rsid w:val="3F9747A9"/>
    <w:rsid w:val="3FA1741C"/>
    <w:rsid w:val="4033CCC1"/>
    <w:rsid w:val="407EE265"/>
    <w:rsid w:val="413D447D"/>
    <w:rsid w:val="41656DFE"/>
    <w:rsid w:val="4168281C"/>
    <w:rsid w:val="41A7E055"/>
    <w:rsid w:val="4215B9E5"/>
    <w:rsid w:val="424C2095"/>
    <w:rsid w:val="425AC66A"/>
    <w:rsid w:val="429E8331"/>
    <w:rsid w:val="42CA8A96"/>
    <w:rsid w:val="43248607"/>
    <w:rsid w:val="43251951"/>
    <w:rsid w:val="439E0CEB"/>
    <w:rsid w:val="43B68327"/>
    <w:rsid w:val="44174270"/>
    <w:rsid w:val="44280D08"/>
    <w:rsid w:val="443B55B3"/>
    <w:rsid w:val="447F2216"/>
    <w:rsid w:val="44AB18E6"/>
    <w:rsid w:val="44ACB50A"/>
    <w:rsid w:val="45087676"/>
    <w:rsid w:val="452BC385"/>
    <w:rsid w:val="45525388"/>
    <w:rsid w:val="45586DF3"/>
    <w:rsid w:val="456128CB"/>
    <w:rsid w:val="458E1755"/>
    <w:rsid w:val="45ABD495"/>
    <w:rsid w:val="463A7248"/>
    <w:rsid w:val="463AE40B"/>
    <w:rsid w:val="4698B175"/>
    <w:rsid w:val="46CC060B"/>
    <w:rsid w:val="46E6AC1F"/>
    <w:rsid w:val="470DDF79"/>
    <w:rsid w:val="471D061F"/>
    <w:rsid w:val="47DA08ED"/>
    <w:rsid w:val="47F6975A"/>
    <w:rsid w:val="47FFD8B0"/>
    <w:rsid w:val="480F642F"/>
    <w:rsid w:val="482CA4C9"/>
    <w:rsid w:val="484811E3"/>
    <w:rsid w:val="485B8FA4"/>
    <w:rsid w:val="485FCAE5"/>
    <w:rsid w:val="48792B36"/>
    <w:rsid w:val="489A6612"/>
    <w:rsid w:val="49282176"/>
    <w:rsid w:val="499267BB"/>
    <w:rsid w:val="4999F872"/>
    <w:rsid w:val="49C8752A"/>
    <w:rsid w:val="49E54707"/>
    <w:rsid w:val="49FAE919"/>
    <w:rsid w:val="4A5E59D4"/>
    <w:rsid w:val="4A6B089A"/>
    <w:rsid w:val="4A789B62"/>
    <w:rsid w:val="4A8BF12C"/>
    <w:rsid w:val="4AA11782"/>
    <w:rsid w:val="4ABC741E"/>
    <w:rsid w:val="4AC3F1D7"/>
    <w:rsid w:val="4AD30922"/>
    <w:rsid w:val="4AE30E14"/>
    <w:rsid w:val="4AF99497"/>
    <w:rsid w:val="4B07D631"/>
    <w:rsid w:val="4B220E40"/>
    <w:rsid w:val="4B4EC63A"/>
    <w:rsid w:val="4B64458B"/>
    <w:rsid w:val="4B71D0E9"/>
    <w:rsid w:val="4BE333AA"/>
    <w:rsid w:val="4BFDDA26"/>
    <w:rsid w:val="4C51B176"/>
    <w:rsid w:val="4C58447F"/>
    <w:rsid w:val="4CAC93E6"/>
    <w:rsid w:val="4CB557FF"/>
    <w:rsid w:val="4CD9D0D8"/>
    <w:rsid w:val="4D349AE5"/>
    <w:rsid w:val="4D8C1529"/>
    <w:rsid w:val="4DF4A514"/>
    <w:rsid w:val="4E91AABF"/>
    <w:rsid w:val="4E9C5509"/>
    <w:rsid w:val="4EDEEB66"/>
    <w:rsid w:val="4EE5A22C"/>
    <w:rsid w:val="4F066237"/>
    <w:rsid w:val="4F346683"/>
    <w:rsid w:val="4F4D1B20"/>
    <w:rsid w:val="4F6056CB"/>
    <w:rsid w:val="4F6F09F0"/>
    <w:rsid w:val="4F98AE17"/>
    <w:rsid w:val="4F9E750E"/>
    <w:rsid w:val="50552645"/>
    <w:rsid w:val="50BDEC81"/>
    <w:rsid w:val="51334D63"/>
    <w:rsid w:val="517D507E"/>
    <w:rsid w:val="51AB9842"/>
    <w:rsid w:val="51F93853"/>
    <w:rsid w:val="52162781"/>
    <w:rsid w:val="5224FCA8"/>
    <w:rsid w:val="523093C8"/>
    <w:rsid w:val="525F12C0"/>
    <w:rsid w:val="5268A26B"/>
    <w:rsid w:val="529EA967"/>
    <w:rsid w:val="52DBE970"/>
    <w:rsid w:val="530D4CC5"/>
    <w:rsid w:val="531C44D2"/>
    <w:rsid w:val="5321135D"/>
    <w:rsid w:val="53325235"/>
    <w:rsid w:val="53429757"/>
    <w:rsid w:val="534311A6"/>
    <w:rsid w:val="535F2350"/>
    <w:rsid w:val="53BF38C5"/>
    <w:rsid w:val="53E036F9"/>
    <w:rsid w:val="53E6E7DA"/>
    <w:rsid w:val="53F1A4A1"/>
    <w:rsid w:val="540F1CDC"/>
    <w:rsid w:val="5425B69B"/>
    <w:rsid w:val="54517CD1"/>
    <w:rsid w:val="547620B8"/>
    <w:rsid w:val="54766320"/>
    <w:rsid w:val="548E2407"/>
    <w:rsid w:val="54A2C17E"/>
    <w:rsid w:val="54DE67B8"/>
    <w:rsid w:val="54EEA508"/>
    <w:rsid w:val="54F47191"/>
    <w:rsid w:val="55573CA2"/>
    <w:rsid w:val="55AAED3D"/>
    <w:rsid w:val="55C1AE8A"/>
    <w:rsid w:val="55FCD1C1"/>
    <w:rsid w:val="56138A32"/>
    <w:rsid w:val="563D23B2"/>
    <w:rsid w:val="564311E8"/>
    <w:rsid w:val="5644B0F0"/>
    <w:rsid w:val="566F4B1B"/>
    <w:rsid w:val="567A3819"/>
    <w:rsid w:val="56967784"/>
    <w:rsid w:val="56BA68A7"/>
    <w:rsid w:val="574A4A58"/>
    <w:rsid w:val="57514A74"/>
    <w:rsid w:val="57731CC3"/>
    <w:rsid w:val="5779BAEA"/>
    <w:rsid w:val="57AE6F04"/>
    <w:rsid w:val="57BBB830"/>
    <w:rsid w:val="5807EE85"/>
    <w:rsid w:val="5838E51A"/>
    <w:rsid w:val="588B5274"/>
    <w:rsid w:val="58B7BEE0"/>
    <w:rsid w:val="58BDA00E"/>
    <w:rsid w:val="58D97369"/>
    <w:rsid w:val="58ED1AD5"/>
    <w:rsid w:val="59007E17"/>
    <w:rsid w:val="590EED24"/>
    <w:rsid w:val="5910BCCF"/>
    <w:rsid w:val="593D04BA"/>
    <w:rsid w:val="59DA07E9"/>
    <w:rsid w:val="59E81BFD"/>
    <w:rsid w:val="5A1B22E5"/>
    <w:rsid w:val="5AAABD85"/>
    <w:rsid w:val="5AB541A6"/>
    <w:rsid w:val="5AC290C1"/>
    <w:rsid w:val="5ADDC2B1"/>
    <w:rsid w:val="5BD47CB9"/>
    <w:rsid w:val="5BE5776F"/>
    <w:rsid w:val="5BF7AD85"/>
    <w:rsid w:val="5C3B7287"/>
    <w:rsid w:val="5C4D4A5E"/>
    <w:rsid w:val="5C546C06"/>
    <w:rsid w:val="5C9FAB3A"/>
    <w:rsid w:val="5CBBA0C6"/>
    <w:rsid w:val="5D6A7C5B"/>
    <w:rsid w:val="5D792D5C"/>
    <w:rsid w:val="5DAF4F3D"/>
    <w:rsid w:val="5DC375BD"/>
    <w:rsid w:val="5DC50BB2"/>
    <w:rsid w:val="5DC67309"/>
    <w:rsid w:val="5DEB60C9"/>
    <w:rsid w:val="5DFFEEC3"/>
    <w:rsid w:val="5E80ED41"/>
    <w:rsid w:val="5EBAC648"/>
    <w:rsid w:val="5F2490F0"/>
    <w:rsid w:val="5F617CF1"/>
    <w:rsid w:val="5F65064B"/>
    <w:rsid w:val="5F74CB80"/>
    <w:rsid w:val="5F8CA4AD"/>
    <w:rsid w:val="5FAF5BE0"/>
    <w:rsid w:val="5FF36377"/>
    <w:rsid w:val="6002F951"/>
    <w:rsid w:val="6017335D"/>
    <w:rsid w:val="601E3434"/>
    <w:rsid w:val="602B15AC"/>
    <w:rsid w:val="609FD028"/>
    <w:rsid w:val="60B2F62C"/>
    <w:rsid w:val="60C43339"/>
    <w:rsid w:val="60DC4251"/>
    <w:rsid w:val="615E4587"/>
    <w:rsid w:val="61735991"/>
    <w:rsid w:val="61AE224A"/>
    <w:rsid w:val="61C209A9"/>
    <w:rsid w:val="61EA19AB"/>
    <w:rsid w:val="61F7474A"/>
    <w:rsid w:val="622F3B2C"/>
    <w:rsid w:val="623DAD30"/>
    <w:rsid w:val="62CDADC3"/>
    <w:rsid w:val="6365E4E9"/>
    <w:rsid w:val="6379C8FF"/>
    <w:rsid w:val="63AB628E"/>
    <w:rsid w:val="63CBABDE"/>
    <w:rsid w:val="63D39CB1"/>
    <w:rsid w:val="63E3925D"/>
    <w:rsid w:val="64061FE2"/>
    <w:rsid w:val="641FB602"/>
    <w:rsid w:val="644E102D"/>
    <w:rsid w:val="64C06F3A"/>
    <w:rsid w:val="64F32E5D"/>
    <w:rsid w:val="651685DB"/>
    <w:rsid w:val="65754DF2"/>
    <w:rsid w:val="65825D9F"/>
    <w:rsid w:val="65E1E33F"/>
    <w:rsid w:val="65F63043"/>
    <w:rsid w:val="6651B55B"/>
    <w:rsid w:val="66CE9221"/>
    <w:rsid w:val="66E4B615"/>
    <w:rsid w:val="6764CEEE"/>
    <w:rsid w:val="67D85763"/>
    <w:rsid w:val="6861E434"/>
    <w:rsid w:val="68663538"/>
    <w:rsid w:val="6869A954"/>
    <w:rsid w:val="687ED3B1"/>
    <w:rsid w:val="68C29E65"/>
    <w:rsid w:val="68C2B3BE"/>
    <w:rsid w:val="68C3FC76"/>
    <w:rsid w:val="68D15A02"/>
    <w:rsid w:val="68F98BAC"/>
    <w:rsid w:val="6989F9B9"/>
    <w:rsid w:val="6A1CDB66"/>
    <w:rsid w:val="6A498446"/>
    <w:rsid w:val="6AA2973B"/>
    <w:rsid w:val="6B2628C9"/>
    <w:rsid w:val="6B42C743"/>
    <w:rsid w:val="6B82B971"/>
    <w:rsid w:val="6BB1C637"/>
    <w:rsid w:val="6BC49D02"/>
    <w:rsid w:val="6BD65479"/>
    <w:rsid w:val="6BD9389A"/>
    <w:rsid w:val="6BD9B186"/>
    <w:rsid w:val="6BF2F673"/>
    <w:rsid w:val="6C479F5F"/>
    <w:rsid w:val="6C57FEB5"/>
    <w:rsid w:val="6C596F6E"/>
    <w:rsid w:val="6C64B6B6"/>
    <w:rsid w:val="6C98BF26"/>
    <w:rsid w:val="6CF28B30"/>
    <w:rsid w:val="6D00CC57"/>
    <w:rsid w:val="6D4D9698"/>
    <w:rsid w:val="6D6EC635"/>
    <w:rsid w:val="6D87EE92"/>
    <w:rsid w:val="6D987251"/>
    <w:rsid w:val="6DAEED2C"/>
    <w:rsid w:val="6DD41072"/>
    <w:rsid w:val="6DE7ECC5"/>
    <w:rsid w:val="6EAED5E2"/>
    <w:rsid w:val="6EB45B39"/>
    <w:rsid w:val="6EC0D403"/>
    <w:rsid w:val="6F196DB1"/>
    <w:rsid w:val="6F6B031A"/>
    <w:rsid w:val="6F911030"/>
    <w:rsid w:val="6FA0A8A4"/>
    <w:rsid w:val="6FEEDD21"/>
    <w:rsid w:val="7013A800"/>
    <w:rsid w:val="7016DAC1"/>
    <w:rsid w:val="703EF90B"/>
    <w:rsid w:val="704EBBF2"/>
    <w:rsid w:val="707D7498"/>
    <w:rsid w:val="70B53E12"/>
    <w:rsid w:val="70D87E48"/>
    <w:rsid w:val="71405F7D"/>
    <w:rsid w:val="716F2C5A"/>
    <w:rsid w:val="71F64D19"/>
    <w:rsid w:val="72237CB9"/>
    <w:rsid w:val="722B4ED0"/>
    <w:rsid w:val="72AA7FCB"/>
    <w:rsid w:val="72BF3155"/>
    <w:rsid w:val="72F92880"/>
    <w:rsid w:val="73267DE3"/>
    <w:rsid w:val="732C1338"/>
    <w:rsid w:val="7412FA5F"/>
    <w:rsid w:val="7461C71C"/>
    <w:rsid w:val="749D6719"/>
    <w:rsid w:val="74A2351C"/>
    <w:rsid w:val="74BF697E"/>
    <w:rsid w:val="74C8F298"/>
    <w:rsid w:val="74D34402"/>
    <w:rsid w:val="74EA4BE4"/>
    <w:rsid w:val="750FD734"/>
    <w:rsid w:val="75273EDF"/>
    <w:rsid w:val="75425E2B"/>
    <w:rsid w:val="755A674B"/>
    <w:rsid w:val="755FB9FD"/>
    <w:rsid w:val="757191E8"/>
    <w:rsid w:val="75833269"/>
    <w:rsid w:val="75E456B8"/>
    <w:rsid w:val="76579CF2"/>
    <w:rsid w:val="7666CDCD"/>
    <w:rsid w:val="7685C074"/>
    <w:rsid w:val="768D51BA"/>
    <w:rsid w:val="76961539"/>
    <w:rsid w:val="76DDA503"/>
    <w:rsid w:val="76EFE167"/>
    <w:rsid w:val="76F299D9"/>
    <w:rsid w:val="76FC32E1"/>
    <w:rsid w:val="772C2FE3"/>
    <w:rsid w:val="774868E4"/>
    <w:rsid w:val="77756814"/>
    <w:rsid w:val="778E4A03"/>
    <w:rsid w:val="77A38506"/>
    <w:rsid w:val="77A3C23F"/>
    <w:rsid w:val="77B37F97"/>
    <w:rsid w:val="77D26DA0"/>
    <w:rsid w:val="78127AAF"/>
    <w:rsid w:val="78409F4E"/>
    <w:rsid w:val="7879FEED"/>
    <w:rsid w:val="7891E534"/>
    <w:rsid w:val="7894D133"/>
    <w:rsid w:val="79F42BB3"/>
    <w:rsid w:val="7A089AC3"/>
    <w:rsid w:val="7A1ED1D0"/>
    <w:rsid w:val="7A2A3A9B"/>
    <w:rsid w:val="7A4DF6E9"/>
    <w:rsid w:val="7B5304D5"/>
    <w:rsid w:val="7B708AF8"/>
    <w:rsid w:val="7BF9E021"/>
    <w:rsid w:val="7C0A332C"/>
    <w:rsid w:val="7C1CAFBA"/>
    <w:rsid w:val="7C24040C"/>
    <w:rsid w:val="7C3D62A8"/>
    <w:rsid w:val="7C5130A0"/>
    <w:rsid w:val="7C820A20"/>
    <w:rsid w:val="7C92C1A4"/>
    <w:rsid w:val="7CB633AB"/>
    <w:rsid w:val="7CBED060"/>
    <w:rsid w:val="7CFCAB9D"/>
    <w:rsid w:val="7D00293E"/>
    <w:rsid w:val="7D61E572"/>
    <w:rsid w:val="7D70EB25"/>
    <w:rsid w:val="7DD5902F"/>
    <w:rsid w:val="7DF9AB8F"/>
    <w:rsid w:val="7E143EC4"/>
    <w:rsid w:val="7E1EC176"/>
    <w:rsid w:val="7E489D31"/>
    <w:rsid w:val="7E66DB13"/>
    <w:rsid w:val="7E6C6B6C"/>
    <w:rsid w:val="7E9CD668"/>
    <w:rsid w:val="7EBA24C2"/>
    <w:rsid w:val="7EBD15A3"/>
    <w:rsid w:val="7F329D10"/>
    <w:rsid w:val="7F559ACD"/>
    <w:rsid w:val="7FD5F1F9"/>
    <w:rsid w:val="7FFCB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50BB2"/>
  <w15:chartTrackingRefBased/>
  <w15:docId w15:val="{5A65A231-B384-4221-9BE5-B067E37FE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turegenerations.wales/priority_areas/adverse-childhood-experiences/" TargetMode="External"/><Relationship Id="rId13" Type="http://schemas.openxmlformats.org/officeDocument/2006/relationships/hyperlink" Target="https://www.who.int/westernpacific/health-topics/health-research"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cdc.gov/mmwr/mmwethml/mm5949a1.htm" TargetMode="External"/><Relationship Id="rId12" Type="http://schemas.openxmlformats.org/officeDocument/2006/relationships/hyperlink" Target="https://gov.wales/sites/default/files/pdf-versions/2021/3/3/1615991408/review-adverse-childhood-experiences-ace-policy-report-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hw.nhs.wales/topics/adverse-childhood-experience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researchgate.net/publication/322697404_Sources_of_resilience_and_their_moderating_relationships_with_harms_from_adverse_childhood_experiences_Report_1_Mental_Illness" TargetMode="External"/><Relationship Id="rId4" Type="http://schemas.openxmlformats.org/officeDocument/2006/relationships/webSettings" Target="webSettings.xml"/><Relationship Id="rId9" Type="http://schemas.openxmlformats.org/officeDocument/2006/relationships/hyperlink" Target="https://www.ncbi.nlm.nih.gov/pmc/articles/PMC285801/pdf/pnas00159-0105.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5445</Words>
  <Characters>31038</Characters>
  <Application>Microsoft Office Word</Application>
  <DocSecurity>0</DocSecurity>
  <Lines>258</Lines>
  <Paragraphs>72</Paragraphs>
  <ScaleCrop>false</ScaleCrop>
  <Company/>
  <LinksUpToDate>false</LinksUpToDate>
  <CharactersWithSpaces>36411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Jones (2206023)</dc:creator>
  <cp:keywords/>
  <dc:description/>
  <cp:lastModifiedBy>Jenna</cp:lastModifiedBy>
  <cp:revision>2</cp:revision>
  <dcterms:created xsi:type="dcterms:W3CDTF">2023-03-13T18:59:00Z</dcterms:created>
  <dcterms:modified xsi:type="dcterms:W3CDTF">2023-03-13T18:59:00Z</dcterms:modified>
</cp:coreProperties>
</file>