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C1A91" w14:textId="531D72D6" w:rsidR="00DE05F2" w:rsidRDefault="00CC2B12">
      <w:r>
        <w:rPr>
          <w:noProof/>
        </w:rPr>
        <w:drawing>
          <wp:inline distT="0" distB="0" distL="0" distR="0" wp14:anchorId="552BEBD5" wp14:editId="0DEF0D7A">
            <wp:extent cx="2270743" cy="7543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76422" cy="756267"/>
                    </a:xfrm>
                    <a:prstGeom prst="rect">
                      <a:avLst/>
                    </a:prstGeom>
                    <a:noFill/>
                  </pic:spPr>
                </pic:pic>
              </a:graphicData>
            </a:graphic>
          </wp:inline>
        </w:drawing>
      </w:r>
    </w:p>
    <w:p w14:paraId="2BCB58F4" w14:textId="332060FB" w:rsidR="00CC2B12" w:rsidRDefault="00CC2B12"/>
    <w:p w14:paraId="7C355CF0" w14:textId="263B68A3" w:rsidR="00CC2B12" w:rsidRDefault="00CC2B12"/>
    <w:p w14:paraId="5029FC05" w14:textId="75B63E9B" w:rsidR="00CC2B12" w:rsidRDefault="00CC2B12"/>
    <w:p w14:paraId="6B8CA4A3" w14:textId="0D94E373" w:rsidR="00CC2B12" w:rsidRDefault="00CC2B12"/>
    <w:p w14:paraId="23E66B5A" w14:textId="59B1147D" w:rsidR="00CC2B12" w:rsidRDefault="00CC2B12"/>
    <w:p w14:paraId="796BF379" w14:textId="3D6850A9" w:rsidR="00CC2B12" w:rsidRDefault="00CC2B12"/>
    <w:p w14:paraId="65EB25DB" w14:textId="091820D2" w:rsidR="00CC2B12" w:rsidRDefault="00CC2B12"/>
    <w:p w14:paraId="7DAFDF18" w14:textId="5F0E8E82" w:rsidR="00CC2B12" w:rsidRDefault="00CC2B12"/>
    <w:p w14:paraId="79589EA2" w14:textId="77777777" w:rsidR="00CC2B12" w:rsidRDefault="00CC2B12" w:rsidP="00CC2B12">
      <w:pPr>
        <w:spacing w:line="360" w:lineRule="auto"/>
        <w:jc w:val="both"/>
        <w:rPr>
          <w:rFonts w:ascii="Arial" w:hAnsi="Arial" w:cs="Arial"/>
          <w:b/>
          <w:bCs/>
        </w:rPr>
      </w:pPr>
    </w:p>
    <w:tbl>
      <w:tblPr>
        <w:tblStyle w:val="TableGrid"/>
        <w:tblpPr w:leftFromText="180" w:rightFromText="180" w:vertAnchor="text" w:horzAnchor="margin" w:tblpY="255"/>
        <w:tblW w:w="0" w:type="auto"/>
        <w:tblLook w:val="04A0" w:firstRow="1" w:lastRow="0" w:firstColumn="1" w:lastColumn="0" w:noHBand="0" w:noVBand="1"/>
      </w:tblPr>
      <w:tblGrid>
        <w:gridCol w:w="4508"/>
        <w:gridCol w:w="4508"/>
      </w:tblGrid>
      <w:tr w:rsidR="00CC2B12" w14:paraId="5D2C743B" w14:textId="77777777" w:rsidTr="00A526A8">
        <w:tc>
          <w:tcPr>
            <w:tcW w:w="4508" w:type="dxa"/>
          </w:tcPr>
          <w:p w14:paraId="57CAA110" w14:textId="77777777" w:rsidR="00CC2B12" w:rsidRPr="00CC3A71" w:rsidRDefault="00CC2B12" w:rsidP="00A526A8">
            <w:pPr>
              <w:spacing w:line="360" w:lineRule="auto"/>
              <w:jc w:val="both"/>
              <w:rPr>
                <w:rFonts w:ascii="Arial" w:hAnsi="Arial" w:cs="Arial"/>
                <w:b/>
                <w:bCs/>
                <w:sz w:val="24"/>
                <w:szCs w:val="24"/>
              </w:rPr>
            </w:pPr>
            <w:r w:rsidRPr="00CC3A71">
              <w:rPr>
                <w:rFonts w:ascii="Arial" w:hAnsi="Arial" w:cs="Arial"/>
                <w:b/>
                <w:bCs/>
                <w:sz w:val="24"/>
                <w:szCs w:val="24"/>
              </w:rPr>
              <w:t>Name</w:t>
            </w:r>
          </w:p>
        </w:tc>
        <w:tc>
          <w:tcPr>
            <w:tcW w:w="4508" w:type="dxa"/>
          </w:tcPr>
          <w:p w14:paraId="1391D887" w14:textId="77777777" w:rsidR="00CC2B12" w:rsidRPr="00CC3A71" w:rsidRDefault="00CC2B12" w:rsidP="00A526A8">
            <w:pPr>
              <w:spacing w:line="360" w:lineRule="auto"/>
              <w:jc w:val="right"/>
              <w:rPr>
                <w:rFonts w:ascii="Arial" w:hAnsi="Arial" w:cs="Arial"/>
                <w:b/>
                <w:bCs/>
                <w:sz w:val="24"/>
                <w:szCs w:val="24"/>
              </w:rPr>
            </w:pPr>
            <w:r w:rsidRPr="00CC3A71">
              <w:rPr>
                <w:rFonts w:ascii="Arial" w:hAnsi="Arial" w:cs="Arial"/>
                <w:b/>
                <w:bCs/>
                <w:sz w:val="24"/>
                <w:szCs w:val="24"/>
              </w:rPr>
              <w:t>Mihaela Ganchev 2013873</w:t>
            </w:r>
          </w:p>
        </w:tc>
      </w:tr>
      <w:tr w:rsidR="00CC2B12" w14:paraId="6F4F794D" w14:textId="77777777" w:rsidTr="00A526A8">
        <w:tc>
          <w:tcPr>
            <w:tcW w:w="4508" w:type="dxa"/>
          </w:tcPr>
          <w:p w14:paraId="0D73D653" w14:textId="77777777" w:rsidR="00CC2B12" w:rsidRPr="00CC3A71" w:rsidRDefault="00CC2B12" w:rsidP="00A526A8">
            <w:pPr>
              <w:spacing w:line="360" w:lineRule="auto"/>
              <w:jc w:val="both"/>
              <w:rPr>
                <w:rFonts w:ascii="Arial" w:hAnsi="Arial" w:cs="Arial"/>
                <w:b/>
                <w:bCs/>
                <w:sz w:val="24"/>
                <w:szCs w:val="24"/>
              </w:rPr>
            </w:pPr>
            <w:r w:rsidRPr="00CC3A71">
              <w:rPr>
                <w:rFonts w:ascii="Arial" w:hAnsi="Arial" w:cs="Arial"/>
                <w:b/>
                <w:bCs/>
                <w:sz w:val="24"/>
                <w:szCs w:val="24"/>
              </w:rPr>
              <w:t>Module</w:t>
            </w:r>
          </w:p>
        </w:tc>
        <w:tc>
          <w:tcPr>
            <w:tcW w:w="4508" w:type="dxa"/>
          </w:tcPr>
          <w:p w14:paraId="2FF1EE4B" w14:textId="6194CA1D" w:rsidR="00CC2B12" w:rsidRPr="00CC3A71" w:rsidRDefault="00CC2B12" w:rsidP="00A526A8">
            <w:pPr>
              <w:spacing w:line="360" w:lineRule="auto"/>
              <w:jc w:val="right"/>
              <w:rPr>
                <w:rFonts w:ascii="Arial" w:hAnsi="Arial" w:cs="Arial"/>
                <w:b/>
                <w:bCs/>
                <w:sz w:val="24"/>
                <w:szCs w:val="24"/>
              </w:rPr>
            </w:pPr>
            <w:r>
              <w:rPr>
                <w:rFonts w:ascii="Arial" w:hAnsi="Arial" w:cs="Arial"/>
                <w:b/>
                <w:bCs/>
                <w:sz w:val="24"/>
                <w:szCs w:val="24"/>
              </w:rPr>
              <w:t>Principles in Health and Social Care Practice</w:t>
            </w:r>
          </w:p>
        </w:tc>
      </w:tr>
      <w:tr w:rsidR="00CC2B12" w14:paraId="1369373E" w14:textId="77777777" w:rsidTr="00A526A8">
        <w:tc>
          <w:tcPr>
            <w:tcW w:w="4508" w:type="dxa"/>
          </w:tcPr>
          <w:p w14:paraId="56ED78CE" w14:textId="77777777" w:rsidR="00CC2B12" w:rsidRPr="00CC3A71" w:rsidRDefault="00CC2B12" w:rsidP="00A526A8">
            <w:pPr>
              <w:spacing w:line="360" w:lineRule="auto"/>
              <w:jc w:val="both"/>
              <w:rPr>
                <w:rFonts w:ascii="Arial" w:hAnsi="Arial" w:cs="Arial"/>
                <w:b/>
                <w:bCs/>
                <w:sz w:val="24"/>
                <w:szCs w:val="24"/>
              </w:rPr>
            </w:pPr>
            <w:r w:rsidRPr="00CC3A71">
              <w:rPr>
                <w:rFonts w:ascii="Arial" w:hAnsi="Arial" w:cs="Arial"/>
                <w:b/>
                <w:bCs/>
                <w:sz w:val="24"/>
                <w:szCs w:val="24"/>
              </w:rPr>
              <w:t>Module Code</w:t>
            </w:r>
          </w:p>
        </w:tc>
        <w:tc>
          <w:tcPr>
            <w:tcW w:w="4508" w:type="dxa"/>
          </w:tcPr>
          <w:p w14:paraId="6F405E29" w14:textId="2F47242C" w:rsidR="00CC2B12" w:rsidRPr="00CC3A71" w:rsidRDefault="00CC2B12" w:rsidP="00A526A8">
            <w:pPr>
              <w:spacing w:line="360" w:lineRule="auto"/>
              <w:jc w:val="right"/>
              <w:rPr>
                <w:rFonts w:ascii="Arial" w:hAnsi="Arial" w:cs="Arial"/>
                <w:b/>
                <w:bCs/>
                <w:sz w:val="24"/>
                <w:szCs w:val="24"/>
              </w:rPr>
            </w:pPr>
            <w:r w:rsidRPr="00CC3A71">
              <w:rPr>
                <w:rFonts w:ascii="Arial" w:hAnsi="Arial" w:cs="Arial"/>
                <w:b/>
                <w:bCs/>
                <w:sz w:val="24"/>
                <w:szCs w:val="24"/>
              </w:rPr>
              <w:t>BMHP500</w:t>
            </w:r>
            <w:r>
              <w:rPr>
                <w:rFonts w:ascii="Arial" w:hAnsi="Arial" w:cs="Arial"/>
                <w:b/>
                <w:bCs/>
                <w:sz w:val="24"/>
                <w:szCs w:val="24"/>
              </w:rPr>
              <w:t>2</w:t>
            </w:r>
          </w:p>
        </w:tc>
      </w:tr>
      <w:tr w:rsidR="00CC2B12" w14:paraId="7E100922" w14:textId="77777777" w:rsidTr="00A526A8">
        <w:tc>
          <w:tcPr>
            <w:tcW w:w="4508" w:type="dxa"/>
          </w:tcPr>
          <w:p w14:paraId="4679122D" w14:textId="77777777" w:rsidR="00CC2B12" w:rsidRPr="00CC3A71" w:rsidRDefault="00CC2B12" w:rsidP="00A526A8">
            <w:pPr>
              <w:spacing w:line="360" w:lineRule="auto"/>
              <w:jc w:val="both"/>
              <w:rPr>
                <w:rFonts w:ascii="Arial" w:hAnsi="Arial" w:cs="Arial"/>
                <w:b/>
                <w:bCs/>
                <w:sz w:val="24"/>
                <w:szCs w:val="24"/>
              </w:rPr>
            </w:pPr>
            <w:r w:rsidRPr="00CC3A71">
              <w:rPr>
                <w:rFonts w:ascii="Arial" w:hAnsi="Arial" w:cs="Arial"/>
                <w:b/>
                <w:bCs/>
                <w:sz w:val="24"/>
                <w:szCs w:val="24"/>
              </w:rPr>
              <w:t>Assignment Title</w:t>
            </w:r>
          </w:p>
        </w:tc>
        <w:tc>
          <w:tcPr>
            <w:tcW w:w="4508" w:type="dxa"/>
          </w:tcPr>
          <w:p w14:paraId="2DBB1B38" w14:textId="77777777" w:rsidR="00CC2B12" w:rsidRPr="00CC3A71" w:rsidRDefault="00CC2B12" w:rsidP="00A526A8">
            <w:pPr>
              <w:spacing w:line="360" w:lineRule="auto"/>
              <w:jc w:val="right"/>
              <w:rPr>
                <w:rFonts w:ascii="Arial" w:hAnsi="Arial" w:cs="Arial"/>
                <w:b/>
                <w:bCs/>
                <w:sz w:val="24"/>
                <w:szCs w:val="24"/>
              </w:rPr>
            </w:pPr>
            <w:r w:rsidRPr="00CC3A71">
              <w:rPr>
                <w:rFonts w:ascii="Arial" w:hAnsi="Arial" w:cs="Arial"/>
                <w:b/>
                <w:bCs/>
                <w:sz w:val="24"/>
                <w:szCs w:val="24"/>
              </w:rPr>
              <w:t>Assessment2 written assignment</w:t>
            </w:r>
          </w:p>
        </w:tc>
      </w:tr>
      <w:tr w:rsidR="00CC2B12" w14:paraId="366E4A92" w14:textId="77777777" w:rsidTr="00A526A8">
        <w:tc>
          <w:tcPr>
            <w:tcW w:w="4508" w:type="dxa"/>
          </w:tcPr>
          <w:p w14:paraId="483B5CBB" w14:textId="77777777" w:rsidR="00CC2B12" w:rsidRPr="00CC3A71" w:rsidRDefault="00CC2B12" w:rsidP="00A526A8">
            <w:pPr>
              <w:spacing w:line="360" w:lineRule="auto"/>
              <w:jc w:val="both"/>
              <w:rPr>
                <w:rFonts w:ascii="Arial" w:hAnsi="Arial" w:cs="Arial"/>
                <w:b/>
                <w:bCs/>
                <w:sz w:val="24"/>
                <w:szCs w:val="24"/>
              </w:rPr>
            </w:pPr>
            <w:r w:rsidRPr="00CC3A71">
              <w:rPr>
                <w:rFonts w:ascii="Arial" w:hAnsi="Arial" w:cs="Arial"/>
                <w:b/>
                <w:bCs/>
                <w:sz w:val="24"/>
                <w:szCs w:val="24"/>
              </w:rPr>
              <w:t>Lecturer</w:t>
            </w:r>
          </w:p>
        </w:tc>
        <w:tc>
          <w:tcPr>
            <w:tcW w:w="4508" w:type="dxa"/>
          </w:tcPr>
          <w:p w14:paraId="286143AF" w14:textId="77777777" w:rsidR="00CC2B12" w:rsidRPr="00CC3A71" w:rsidRDefault="00CC2B12" w:rsidP="00A526A8">
            <w:pPr>
              <w:spacing w:line="360" w:lineRule="auto"/>
              <w:jc w:val="right"/>
              <w:rPr>
                <w:rFonts w:ascii="Arial" w:hAnsi="Arial" w:cs="Arial"/>
                <w:b/>
                <w:bCs/>
                <w:sz w:val="24"/>
                <w:szCs w:val="24"/>
              </w:rPr>
            </w:pPr>
            <w:r w:rsidRPr="00CC3A71">
              <w:rPr>
                <w:rFonts w:ascii="Arial" w:hAnsi="Arial" w:cs="Arial"/>
                <w:b/>
                <w:bCs/>
                <w:sz w:val="24"/>
                <w:szCs w:val="24"/>
              </w:rPr>
              <w:t>Mentesnot Mengesha</w:t>
            </w:r>
          </w:p>
        </w:tc>
      </w:tr>
      <w:tr w:rsidR="00CC2B12" w14:paraId="5D24F97E" w14:textId="77777777" w:rsidTr="00A526A8">
        <w:tc>
          <w:tcPr>
            <w:tcW w:w="4508" w:type="dxa"/>
          </w:tcPr>
          <w:p w14:paraId="402F8D25" w14:textId="77777777" w:rsidR="00CC2B12" w:rsidRPr="00CC3A71" w:rsidRDefault="00CC2B12" w:rsidP="00A526A8">
            <w:pPr>
              <w:spacing w:line="360" w:lineRule="auto"/>
              <w:jc w:val="both"/>
              <w:rPr>
                <w:rFonts w:ascii="Arial" w:hAnsi="Arial" w:cs="Arial"/>
                <w:b/>
                <w:bCs/>
                <w:sz w:val="24"/>
                <w:szCs w:val="24"/>
              </w:rPr>
            </w:pPr>
            <w:r w:rsidRPr="00CC3A71">
              <w:rPr>
                <w:rFonts w:ascii="Arial" w:hAnsi="Arial" w:cs="Arial"/>
                <w:b/>
                <w:bCs/>
                <w:sz w:val="24"/>
                <w:szCs w:val="24"/>
              </w:rPr>
              <w:t>Submission Deadline</w:t>
            </w:r>
          </w:p>
        </w:tc>
        <w:tc>
          <w:tcPr>
            <w:tcW w:w="4508" w:type="dxa"/>
          </w:tcPr>
          <w:p w14:paraId="7B469091" w14:textId="11F5AAFE" w:rsidR="00CC2B12" w:rsidRPr="00CC3A71" w:rsidRDefault="00CC2B12" w:rsidP="00A526A8">
            <w:pPr>
              <w:spacing w:line="360" w:lineRule="auto"/>
              <w:jc w:val="right"/>
              <w:rPr>
                <w:rFonts w:ascii="Arial" w:hAnsi="Arial" w:cs="Arial"/>
                <w:b/>
                <w:bCs/>
                <w:sz w:val="24"/>
                <w:szCs w:val="24"/>
              </w:rPr>
            </w:pPr>
            <w:r>
              <w:rPr>
                <w:rFonts w:ascii="Arial" w:hAnsi="Arial" w:cs="Arial"/>
                <w:b/>
                <w:bCs/>
                <w:sz w:val="24"/>
                <w:szCs w:val="24"/>
              </w:rPr>
              <w:t>11</w:t>
            </w:r>
            <w:r w:rsidRPr="00CC2B12">
              <w:rPr>
                <w:rFonts w:ascii="Arial" w:hAnsi="Arial" w:cs="Arial"/>
                <w:b/>
                <w:bCs/>
                <w:sz w:val="24"/>
                <w:szCs w:val="24"/>
                <w:vertAlign w:val="superscript"/>
              </w:rPr>
              <w:t>th</w:t>
            </w:r>
            <w:r>
              <w:rPr>
                <w:rFonts w:ascii="Arial" w:hAnsi="Arial" w:cs="Arial"/>
                <w:b/>
                <w:bCs/>
                <w:sz w:val="24"/>
                <w:szCs w:val="24"/>
              </w:rPr>
              <w:t xml:space="preserve"> </w:t>
            </w:r>
            <w:r w:rsidRPr="00CC3A71">
              <w:rPr>
                <w:rFonts w:ascii="Arial" w:hAnsi="Arial" w:cs="Arial"/>
                <w:b/>
                <w:bCs/>
                <w:sz w:val="24"/>
                <w:szCs w:val="24"/>
              </w:rPr>
              <w:t>January</w:t>
            </w:r>
            <w:r w:rsidRPr="00CC3A71">
              <w:rPr>
                <w:rFonts w:ascii="Arial" w:hAnsi="Arial" w:cs="Arial"/>
                <w:b/>
                <w:bCs/>
                <w:sz w:val="24"/>
                <w:szCs w:val="24"/>
              </w:rPr>
              <w:t xml:space="preserve"> 2022</w:t>
            </w:r>
          </w:p>
        </w:tc>
      </w:tr>
    </w:tbl>
    <w:p w14:paraId="6E84497C" w14:textId="77777777" w:rsidR="00CC2B12" w:rsidRDefault="00CC2B12" w:rsidP="00CC2B12">
      <w:pPr>
        <w:spacing w:line="360" w:lineRule="auto"/>
        <w:jc w:val="both"/>
        <w:rPr>
          <w:rFonts w:ascii="Arial" w:hAnsi="Arial" w:cs="Arial"/>
          <w:b/>
          <w:bCs/>
        </w:rPr>
      </w:pPr>
    </w:p>
    <w:p w14:paraId="64041DC5" w14:textId="77777777" w:rsidR="00CC2B12" w:rsidRDefault="00CC2B12" w:rsidP="00CC2B12">
      <w:pPr>
        <w:spacing w:line="360" w:lineRule="auto"/>
        <w:jc w:val="both"/>
        <w:rPr>
          <w:rFonts w:ascii="Arial" w:hAnsi="Arial" w:cs="Arial"/>
          <w:b/>
          <w:bCs/>
        </w:rPr>
      </w:pPr>
    </w:p>
    <w:p w14:paraId="4C7DF58E" w14:textId="642936C5" w:rsidR="00CC2B12" w:rsidRDefault="00CC2B12"/>
    <w:p w14:paraId="1C27087F" w14:textId="207DBD51" w:rsidR="00CC2B12" w:rsidRDefault="00CC2B12"/>
    <w:p w14:paraId="12D4835A" w14:textId="7DBFCCA3" w:rsidR="00CC2B12" w:rsidRDefault="00CC2B12"/>
    <w:p w14:paraId="421A8B37" w14:textId="0F5B9C84" w:rsidR="00CC2B12" w:rsidRDefault="00CC2B12"/>
    <w:p w14:paraId="48903E22" w14:textId="60AC7172" w:rsidR="00CC2B12" w:rsidRDefault="00CC2B12"/>
    <w:p w14:paraId="52890D1C" w14:textId="6EC8DE2F" w:rsidR="00CC2B12" w:rsidRDefault="00CC2B12"/>
    <w:p w14:paraId="2B00AA4F" w14:textId="53926EA4" w:rsidR="00CC2B12" w:rsidRDefault="00CC2B12"/>
    <w:p w14:paraId="33AB7088" w14:textId="5308DAE9" w:rsidR="00CC2B12" w:rsidRDefault="00CC2B12"/>
    <w:p w14:paraId="15C2FDC1" w14:textId="748D982C" w:rsidR="00CC2B12" w:rsidRDefault="00CC2B12"/>
    <w:p w14:paraId="255FB7DA" w14:textId="641CF671" w:rsidR="00CC2B12" w:rsidRDefault="00CC2B12"/>
    <w:p w14:paraId="1C2808BF" w14:textId="77777777" w:rsidR="00CC2B12" w:rsidRPr="002111DF" w:rsidRDefault="00CC2B12" w:rsidP="00995AF3">
      <w:pPr>
        <w:spacing w:line="360" w:lineRule="auto"/>
        <w:jc w:val="center"/>
        <w:rPr>
          <w:rFonts w:ascii="Arial" w:hAnsi="Arial" w:cs="Arial"/>
          <w:b/>
          <w:bCs/>
        </w:rPr>
      </w:pPr>
      <w:r w:rsidRPr="002111DF">
        <w:rPr>
          <w:rFonts w:ascii="Arial" w:hAnsi="Arial" w:cs="Arial"/>
          <w:b/>
          <w:bCs/>
        </w:rPr>
        <w:lastRenderedPageBreak/>
        <w:t>Table of Contents</w:t>
      </w:r>
    </w:p>
    <w:p w14:paraId="46E44AAC" w14:textId="70C25B6B" w:rsidR="00CC2B12" w:rsidRPr="002111DF" w:rsidRDefault="00CC2B12" w:rsidP="00995AF3">
      <w:pPr>
        <w:spacing w:line="360" w:lineRule="auto"/>
        <w:jc w:val="both"/>
        <w:rPr>
          <w:rFonts w:ascii="Arial" w:hAnsi="Arial" w:cs="Arial"/>
        </w:rPr>
      </w:pPr>
      <w:r w:rsidRPr="002111DF">
        <w:rPr>
          <w:rFonts w:ascii="Arial" w:hAnsi="Arial" w:cs="Arial"/>
        </w:rPr>
        <w:t>1.</w:t>
      </w:r>
      <w:r w:rsidR="002111DF" w:rsidRPr="002111DF">
        <w:rPr>
          <w:rFonts w:ascii="Arial" w:hAnsi="Arial" w:cs="Arial"/>
        </w:rPr>
        <w:t>Paragraph</w:t>
      </w:r>
      <w:r w:rsidR="002111DF">
        <w:rPr>
          <w:rFonts w:ascii="Arial" w:hAnsi="Arial" w:cs="Arial"/>
        </w:rPr>
        <w:t xml:space="preserve"> </w:t>
      </w:r>
      <w:r w:rsidR="002111DF" w:rsidRPr="002111DF">
        <w:rPr>
          <w:rFonts w:ascii="Arial" w:hAnsi="Arial" w:cs="Arial"/>
        </w:rPr>
        <w:t>- What is</w:t>
      </w:r>
      <w:r w:rsidR="002111DF">
        <w:rPr>
          <w:rFonts w:ascii="Arial" w:hAnsi="Arial" w:cs="Arial"/>
        </w:rPr>
        <w:t xml:space="preserve"> </w:t>
      </w:r>
      <w:r w:rsidR="002111DF" w:rsidRPr="002111DF">
        <w:rPr>
          <w:rFonts w:ascii="Arial" w:hAnsi="Arial" w:cs="Arial"/>
        </w:rPr>
        <w:t>person-</w:t>
      </w:r>
      <w:r w:rsidR="002111DF">
        <w:rPr>
          <w:rFonts w:ascii="Arial" w:hAnsi="Arial" w:cs="Arial"/>
        </w:rPr>
        <w:t>centred care and its underlying concept?</w:t>
      </w:r>
    </w:p>
    <w:p w14:paraId="3F1186AB" w14:textId="6B3A1AEB" w:rsidR="00CC2B12" w:rsidRPr="002111DF" w:rsidRDefault="00CC2B12" w:rsidP="00995AF3">
      <w:pPr>
        <w:spacing w:line="360" w:lineRule="auto"/>
        <w:jc w:val="both"/>
        <w:rPr>
          <w:rFonts w:ascii="Arial" w:hAnsi="Arial" w:cs="Arial"/>
        </w:rPr>
      </w:pPr>
      <w:r w:rsidRPr="002111DF">
        <w:rPr>
          <w:rFonts w:ascii="Arial" w:hAnsi="Arial" w:cs="Arial"/>
        </w:rPr>
        <w:t>2.</w:t>
      </w:r>
      <w:r w:rsidR="002111DF" w:rsidRPr="002111DF">
        <w:rPr>
          <w:rFonts w:ascii="Arial" w:hAnsi="Arial" w:cs="Arial"/>
        </w:rPr>
        <w:t>Paragraph</w:t>
      </w:r>
      <w:r w:rsidR="002111DF">
        <w:rPr>
          <w:rFonts w:ascii="Arial" w:hAnsi="Arial" w:cs="Arial"/>
        </w:rPr>
        <w:t xml:space="preserve"> </w:t>
      </w:r>
      <w:r w:rsidR="002111DF" w:rsidRPr="002111DF">
        <w:rPr>
          <w:rFonts w:ascii="Arial" w:hAnsi="Arial" w:cs="Arial"/>
        </w:rPr>
        <w:t xml:space="preserve">- Theoretical underpinning </w:t>
      </w:r>
      <w:r w:rsidR="002111DF">
        <w:rPr>
          <w:rFonts w:ascii="Arial" w:hAnsi="Arial" w:cs="Arial"/>
        </w:rPr>
        <w:t>of person-centred care</w:t>
      </w:r>
    </w:p>
    <w:p w14:paraId="1E683453" w14:textId="2F279DBC" w:rsidR="00CC2B12" w:rsidRPr="002111DF" w:rsidRDefault="00CC2B12" w:rsidP="00995AF3">
      <w:pPr>
        <w:spacing w:line="360" w:lineRule="auto"/>
        <w:jc w:val="both"/>
        <w:rPr>
          <w:rFonts w:ascii="Arial" w:hAnsi="Arial" w:cs="Arial"/>
        </w:rPr>
      </w:pPr>
      <w:r w:rsidRPr="002111DF">
        <w:rPr>
          <w:rFonts w:ascii="Arial" w:hAnsi="Arial" w:cs="Arial"/>
        </w:rPr>
        <w:t>3.</w:t>
      </w:r>
      <w:r w:rsidR="002111DF" w:rsidRPr="002111DF">
        <w:rPr>
          <w:rFonts w:ascii="Arial" w:hAnsi="Arial" w:cs="Arial"/>
        </w:rPr>
        <w:t>Paragraph</w:t>
      </w:r>
      <w:r w:rsidR="002111DF">
        <w:rPr>
          <w:rFonts w:ascii="Arial" w:hAnsi="Arial" w:cs="Arial"/>
        </w:rPr>
        <w:t xml:space="preserve"> </w:t>
      </w:r>
      <w:r w:rsidR="002111DF" w:rsidRPr="002111DF">
        <w:rPr>
          <w:rFonts w:ascii="Arial" w:hAnsi="Arial" w:cs="Arial"/>
        </w:rPr>
        <w:t xml:space="preserve">-Ethical </w:t>
      </w:r>
      <w:r w:rsidR="002111DF" w:rsidRPr="002111DF">
        <w:rPr>
          <w:rFonts w:ascii="Arial" w:hAnsi="Arial" w:cs="Arial"/>
        </w:rPr>
        <w:t>underpinning of person-centred care</w:t>
      </w:r>
    </w:p>
    <w:p w14:paraId="1EAC24B4" w14:textId="1DDB1296" w:rsidR="00CC2B12" w:rsidRPr="002111DF" w:rsidRDefault="00CC2B12" w:rsidP="00995AF3">
      <w:pPr>
        <w:spacing w:line="360" w:lineRule="auto"/>
        <w:jc w:val="both"/>
        <w:rPr>
          <w:rFonts w:ascii="Arial" w:hAnsi="Arial" w:cs="Arial"/>
        </w:rPr>
      </w:pPr>
      <w:r w:rsidRPr="002111DF">
        <w:rPr>
          <w:rFonts w:ascii="Arial" w:hAnsi="Arial" w:cs="Arial"/>
        </w:rPr>
        <w:t>4.</w:t>
      </w:r>
      <w:r w:rsidR="002111DF" w:rsidRPr="002111DF">
        <w:rPr>
          <w:rFonts w:ascii="Arial" w:hAnsi="Arial" w:cs="Arial"/>
        </w:rPr>
        <w:t>Paragraph</w:t>
      </w:r>
      <w:r w:rsidR="002111DF">
        <w:rPr>
          <w:rFonts w:ascii="Arial" w:hAnsi="Arial" w:cs="Arial"/>
        </w:rPr>
        <w:t xml:space="preserve"> </w:t>
      </w:r>
      <w:r w:rsidR="002111DF" w:rsidRPr="002111DF">
        <w:rPr>
          <w:rFonts w:ascii="Arial" w:hAnsi="Arial" w:cs="Arial"/>
        </w:rPr>
        <w:t>- Benefits and L</w:t>
      </w:r>
      <w:r w:rsidR="002111DF">
        <w:rPr>
          <w:rFonts w:ascii="Arial" w:hAnsi="Arial" w:cs="Arial"/>
        </w:rPr>
        <w:t>imitations of person-centred care</w:t>
      </w:r>
    </w:p>
    <w:p w14:paraId="4D08CAFB" w14:textId="7864BD6F" w:rsidR="00CC2B12" w:rsidRPr="002111DF" w:rsidRDefault="00CC2B12" w:rsidP="00995AF3">
      <w:pPr>
        <w:spacing w:line="360" w:lineRule="auto"/>
        <w:jc w:val="both"/>
        <w:rPr>
          <w:rFonts w:ascii="Arial" w:hAnsi="Arial" w:cs="Arial"/>
        </w:rPr>
      </w:pPr>
      <w:r w:rsidRPr="002111DF">
        <w:rPr>
          <w:rFonts w:ascii="Arial" w:hAnsi="Arial" w:cs="Arial"/>
        </w:rPr>
        <w:t>5.</w:t>
      </w:r>
      <w:r w:rsidR="002111DF" w:rsidRPr="002111DF">
        <w:rPr>
          <w:rFonts w:ascii="Arial" w:hAnsi="Arial" w:cs="Arial"/>
        </w:rPr>
        <w:t>Paragraph</w:t>
      </w:r>
      <w:r w:rsidR="002111DF">
        <w:rPr>
          <w:rFonts w:ascii="Arial" w:hAnsi="Arial" w:cs="Arial"/>
        </w:rPr>
        <w:t xml:space="preserve"> - Person-centred care applied in dementia</w:t>
      </w:r>
    </w:p>
    <w:p w14:paraId="46273B7F" w14:textId="2BE746BA" w:rsidR="00CC2B12" w:rsidRDefault="00CC2B12" w:rsidP="00995AF3">
      <w:pPr>
        <w:spacing w:line="360" w:lineRule="auto"/>
        <w:jc w:val="both"/>
        <w:rPr>
          <w:rFonts w:ascii="Arial" w:hAnsi="Arial" w:cs="Arial"/>
        </w:rPr>
      </w:pPr>
      <w:r w:rsidRPr="002111DF">
        <w:rPr>
          <w:rFonts w:ascii="Arial" w:hAnsi="Arial" w:cs="Arial"/>
        </w:rPr>
        <w:t>6.</w:t>
      </w:r>
      <w:r w:rsidR="002111DF" w:rsidRPr="002111DF">
        <w:rPr>
          <w:rFonts w:ascii="Arial" w:hAnsi="Arial" w:cs="Arial"/>
        </w:rPr>
        <w:t>Paragraph</w:t>
      </w:r>
      <w:r w:rsidR="002111DF">
        <w:rPr>
          <w:rFonts w:ascii="Arial" w:hAnsi="Arial" w:cs="Arial"/>
        </w:rPr>
        <w:t xml:space="preserve"> - Recommendations for improving</w:t>
      </w:r>
    </w:p>
    <w:p w14:paraId="62911E7E" w14:textId="0198E05E" w:rsidR="004376A3" w:rsidRPr="002111DF" w:rsidRDefault="004376A3" w:rsidP="00995AF3">
      <w:pPr>
        <w:spacing w:line="360" w:lineRule="auto"/>
        <w:jc w:val="both"/>
        <w:rPr>
          <w:rFonts w:ascii="Arial" w:hAnsi="Arial" w:cs="Arial"/>
        </w:rPr>
      </w:pPr>
      <w:r>
        <w:rPr>
          <w:rFonts w:ascii="Arial" w:hAnsi="Arial" w:cs="Arial"/>
        </w:rPr>
        <w:t>7.Paragraph - References</w:t>
      </w:r>
    </w:p>
    <w:p w14:paraId="4425F9B1" w14:textId="7FE8CADF" w:rsidR="00017006" w:rsidRPr="002111DF" w:rsidRDefault="00017006" w:rsidP="00995AF3">
      <w:pPr>
        <w:spacing w:line="360" w:lineRule="auto"/>
        <w:jc w:val="both"/>
        <w:rPr>
          <w:rFonts w:ascii="Arial" w:hAnsi="Arial" w:cs="Arial"/>
        </w:rPr>
      </w:pPr>
    </w:p>
    <w:p w14:paraId="20BBC978" w14:textId="5F2CCF31" w:rsidR="00017006" w:rsidRPr="002111DF" w:rsidRDefault="00017006" w:rsidP="00995AF3">
      <w:pPr>
        <w:spacing w:line="360" w:lineRule="auto"/>
        <w:jc w:val="both"/>
        <w:rPr>
          <w:rFonts w:ascii="Arial" w:hAnsi="Arial" w:cs="Arial"/>
        </w:rPr>
      </w:pPr>
    </w:p>
    <w:p w14:paraId="55157965" w14:textId="33DEF56E" w:rsidR="00017006" w:rsidRPr="002111DF" w:rsidRDefault="00017006" w:rsidP="00995AF3">
      <w:pPr>
        <w:spacing w:line="360" w:lineRule="auto"/>
        <w:jc w:val="both"/>
        <w:rPr>
          <w:rFonts w:ascii="Arial" w:hAnsi="Arial" w:cs="Arial"/>
        </w:rPr>
      </w:pPr>
    </w:p>
    <w:p w14:paraId="0B7A395B" w14:textId="6AF71AF8" w:rsidR="00017006" w:rsidRPr="002111DF" w:rsidRDefault="00017006" w:rsidP="00995AF3">
      <w:pPr>
        <w:spacing w:line="360" w:lineRule="auto"/>
        <w:jc w:val="both"/>
        <w:rPr>
          <w:rFonts w:ascii="Arial" w:hAnsi="Arial" w:cs="Arial"/>
        </w:rPr>
      </w:pPr>
    </w:p>
    <w:p w14:paraId="24D27DCD" w14:textId="3A30F5EB" w:rsidR="00017006" w:rsidRPr="002111DF" w:rsidRDefault="00017006" w:rsidP="00995AF3">
      <w:pPr>
        <w:spacing w:line="360" w:lineRule="auto"/>
        <w:jc w:val="both"/>
        <w:rPr>
          <w:rFonts w:ascii="Arial" w:hAnsi="Arial" w:cs="Arial"/>
        </w:rPr>
      </w:pPr>
    </w:p>
    <w:p w14:paraId="0357070D" w14:textId="3CB6268F" w:rsidR="00017006" w:rsidRPr="002111DF" w:rsidRDefault="00017006" w:rsidP="00995AF3">
      <w:pPr>
        <w:spacing w:line="360" w:lineRule="auto"/>
        <w:jc w:val="both"/>
        <w:rPr>
          <w:rFonts w:ascii="Arial" w:hAnsi="Arial" w:cs="Arial"/>
        </w:rPr>
      </w:pPr>
    </w:p>
    <w:p w14:paraId="32F21591" w14:textId="0C321872" w:rsidR="00017006" w:rsidRPr="002111DF" w:rsidRDefault="00017006" w:rsidP="00995AF3">
      <w:pPr>
        <w:spacing w:line="360" w:lineRule="auto"/>
        <w:jc w:val="both"/>
        <w:rPr>
          <w:rFonts w:ascii="Arial" w:hAnsi="Arial" w:cs="Arial"/>
        </w:rPr>
      </w:pPr>
    </w:p>
    <w:p w14:paraId="78E08CCD" w14:textId="598687F0" w:rsidR="00017006" w:rsidRPr="002111DF" w:rsidRDefault="00017006" w:rsidP="00995AF3">
      <w:pPr>
        <w:spacing w:line="360" w:lineRule="auto"/>
        <w:jc w:val="both"/>
        <w:rPr>
          <w:rFonts w:ascii="Arial" w:hAnsi="Arial" w:cs="Arial"/>
        </w:rPr>
      </w:pPr>
    </w:p>
    <w:p w14:paraId="1919D895" w14:textId="0F96902B" w:rsidR="00017006" w:rsidRPr="002111DF" w:rsidRDefault="00017006" w:rsidP="00995AF3">
      <w:pPr>
        <w:spacing w:line="360" w:lineRule="auto"/>
        <w:jc w:val="both"/>
        <w:rPr>
          <w:rFonts w:ascii="Arial" w:hAnsi="Arial" w:cs="Arial"/>
        </w:rPr>
      </w:pPr>
    </w:p>
    <w:p w14:paraId="1E257267" w14:textId="1DA29669" w:rsidR="00017006" w:rsidRPr="002111DF" w:rsidRDefault="00017006" w:rsidP="00995AF3">
      <w:pPr>
        <w:spacing w:line="360" w:lineRule="auto"/>
        <w:jc w:val="both"/>
        <w:rPr>
          <w:rFonts w:ascii="Arial" w:hAnsi="Arial" w:cs="Arial"/>
        </w:rPr>
      </w:pPr>
    </w:p>
    <w:p w14:paraId="01710E71" w14:textId="6943C5C9" w:rsidR="00017006" w:rsidRPr="002111DF" w:rsidRDefault="00017006" w:rsidP="00995AF3">
      <w:pPr>
        <w:spacing w:line="360" w:lineRule="auto"/>
        <w:jc w:val="both"/>
        <w:rPr>
          <w:rFonts w:ascii="Arial" w:hAnsi="Arial" w:cs="Arial"/>
        </w:rPr>
      </w:pPr>
    </w:p>
    <w:p w14:paraId="6807ADD3" w14:textId="09A45BFC" w:rsidR="00017006" w:rsidRPr="002111DF" w:rsidRDefault="00017006" w:rsidP="00995AF3">
      <w:pPr>
        <w:spacing w:line="360" w:lineRule="auto"/>
        <w:jc w:val="both"/>
        <w:rPr>
          <w:rFonts w:ascii="Arial" w:hAnsi="Arial" w:cs="Arial"/>
        </w:rPr>
      </w:pPr>
    </w:p>
    <w:p w14:paraId="01698E58" w14:textId="4986777F" w:rsidR="00017006" w:rsidRPr="002111DF" w:rsidRDefault="00017006" w:rsidP="00995AF3">
      <w:pPr>
        <w:spacing w:line="360" w:lineRule="auto"/>
        <w:jc w:val="both"/>
        <w:rPr>
          <w:rFonts w:ascii="Arial" w:hAnsi="Arial" w:cs="Arial"/>
        </w:rPr>
      </w:pPr>
    </w:p>
    <w:p w14:paraId="46A31F73" w14:textId="7AFA5BAF" w:rsidR="00017006" w:rsidRPr="002111DF" w:rsidRDefault="00017006" w:rsidP="00995AF3">
      <w:pPr>
        <w:spacing w:line="360" w:lineRule="auto"/>
        <w:jc w:val="both"/>
        <w:rPr>
          <w:rFonts w:ascii="Arial" w:hAnsi="Arial" w:cs="Arial"/>
        </w:rPr>
      </w:pPr>
    </w:p>
    <w:p w14:paraId="719C51C4" w14:textId="14F9BC86" w:rsidR="00017006" w:rsidRPr="002111DF" w:rsidRDefault="00017006" w:rsidP="00995AF3">
      <w:pPr>
        <w:spacing w:line="360" w:lineRule="auto"/>
        <w:jc w:val="both"/>
        <w:rPr>
          <w:rFonts w:ascii="Arial" w:hAnsi="Arial" w:cs="Arial"/>
        </w:rPr>
      </w:pPr>
    </w:p>
    <w:p w14:paraId="4BC21EF2" w14:textId="712A0194" w:rsidR="00017006" w:rsidRPr="002111DF" w:rsidRDefault="00017006" w:rsidP="00995AF3">
      <w:pPr>
        <w:spacing w:line="360" w:lineRule="auto"/>
        <w:jc w:val="both"/>
        <w:rPr>
          <w:rFonts w:ascii="Arial" w:hAnsi="Arial" w:cs="Arial"/>
        </w:rPr>
      </w:pPr>
    </w:p>
    <w:p w14:paraId="738B7888" w14:textId="489BFDA8" w:rsidR="00017006" w:rsidRPr="002111DF" w:rsidRDefault="00017006" w:rsidP="00995AF3">
      <w:pPr>
        <w:spacing w:line="360" w:lineRule="auto"/>
        <w:jc w:val="both"/>
        <w:rPr>
          <w:rFonts w:ascii="Arial" w:hAnsi="Arial" w:cs="Arial"/>
        </w:rPr>
      </w:pPr>
    </w:p>
    <w:p w14:paraId="465ABB09" w14:textId="21C62C3A" w:rsidR="00017006" w:rsidRPr="002111DF" w:rsidRDefault="00017006" w:rsidP="00995AF3">
      <w:pPr>
        <w:spacing w:line="360" w:lineRule="auto"/>
        <w:jc w:val="both"/>
        <w:rPr>
          <w:rFonts w:ascii="Arial" w:hAnsi="Arial" w:cs="Arial"/>
        </w:rPr>
      </w:pPr>
    </w:p>
    <w:p w14:paraId="4A9B6C62" w14:textId="34919DD8" w:rsidR="00017006" w:rsidRPr="00995AF3" w:rsidRDefault="00017006" w:rsidP="00995AF3">
      <w:pPr>
        <w:spacing w:line="360" w:lineRule="auto"/>
        <w:ind w:firstLine="720"/>
        <w:jc w:val="both"/>
        <w:rPr>
          <w:rFonts w:ascii="Arial" w:hAnsi="Arial" w:cs="Arial"/>
        </w:rPr>
      </w:pPr>
      <w:r w:rsidRPr="00995AF3">
        <w:rPr>
          <w:rFonts w:ascii="Arial" w:hAnsi="Arial" w:cs="Arial"/>
        </w:rPr>
        <w:lastRenderedPageBreak/>
        <w:t>Person-</w:t>
      </w:r>
      <w:r w:rsidRPr="00995AF3">
        <w:rPr>
          <w:rFonts w:ascii="Arial" w:hAnsi="Arial" w:cs="Arial"/>
        </w:rPr>
        <w:t>centred</w:t>
      </w:r>
      <w:r w:rsidRPr="00995AF3">
        <w:rPr>
          <w:rFonts w:ascii="Arial" w:hAnsi="Arial" w:cs="Arial"/>
        </w:rPr>
        <w:t xml:space="preserve"> care providers, as well as health and social care professionals, collaborate with those who use the services. Person-</w:t>
      </w:r>
      <w:r w:rsidRPr="00995AF3">
        <w:rPr>
          <w:rFonts w:ascii="Arial" w:hAnsi="Arial" w:cs="Arial"/>
        </w:rPr>
        <w:t>centred</w:t>
      </w:r>
      <w:r w:rsidRPr="00995AF3">
        <w:rPr>
          <w:rFonts w:ascii="Arial" w:hAnsi="Arial" w:cs="Arial"/>
        </w:rPr>
        <w:t xml:space="preserve"> care assists people in gaining the information, skills, and confidence they require to manage and make informed decisions about their health and treatment.</w:t>
      </w:r>
      <w:r w:rsidRPr="00995AF3">
        <w:rPr>
          <w:rFonts w:ascii="Arial" w:hAnsi="Arial" w:cs="Arial"/>
        </w:rPr>
        <w:t xml:space="preserve"> </w:t>
      </w:r>
      <w:r w:rsidR="00896083" w:rsidRPr="00896083">
        <w:rPr>
          <w:rFonts w:ascii="Arial" w:hAnsi="Arial" w:cs="Arial"/>
        </w:rPr>
        <w:t>(Person-centred care, 2017)</w:t>
      </w:r>
      <w:r w:rsidR="00896083" w:rsidRPr="00896083">
        <w:rPr>
          <w:rFonts w:ascii="Arial" w:hAnsi="Arial" w:cs="Arial"/>
        </w:rPr>
        <w:t xml:space="preserve"> </w:t>
      </w:r>
      <w:r w:rsidRPr="00995AF3">
        <w:rPr>
          <w:rFonts w:ascii="Arial" w:hAnsi="Arial" w:cs="Arial"/>
        </w:rPr>
        <w:t>Person-</w:t>
      </w:r>
      <w:r w:rsidRPr="00995AF3">
        <w:rPr>
          <w:rFonts w:ascii="Arial" w:hAnsi="Arial" w:cs="Arial"/>
        </w:rPr>
        <w:t>centred</w:t>
      </w:r>
      <w:r w:rsidRPr="00995AF3">
        <w:rPr>
          <w:rFonts w:ascii="Arial" w:hAnsi="Arial" w:cs="Arial"/>
        </w:rPr>
        <w:t xml:space="preserve"> care requires more than just giving people what they want or informing them. It is a question of considering people's interests, values, family situations, social circumstances, and ways of life; of viewing each person as an individual and cooperating to find acceptable solutions. Compassion, seeing things from the perspective of the other person, and being courteous are all essential. Sharing decisions with patients and aiding persons in maintaining their health are examples of this, but person-</w:t>
      </w:r>
      <w:r w:rsidRPr="00995AF3">
        <w:rPr>
          <w:rFonts w:ascii="Arial" w:hAnsi="Arial" w:cs="Arial"/>
        </w:rPr>
        <w:t>centred</w:t>
      </w:r>
      <w:r w:rsidRPr="00995AF3">
        <w:rPr>
          <w:rFonts w:ascii="Arial" w:hAnsi="Arial" w:cs="Arial"/>
        </w:rPr>
        <w:t xml:space="preserve"> care encompasses more than simply activities. It is as much about how professionals and patients view care and engage with one another as it is about the services itself.</w:t>
      </w:r>
      <w:r w:rsidRPr="00995AF3">
        <w:rPr>
          <w:rFonts w:ascii="Arial" w:hAnsi="Arial" w:cs="Arial"/>
        </w:rPr>
        <w:t xml:space="preserve"> </w:t>
      </w:r>
      <w:r w:rsidRPr="00995AF3">
        <w:rPr>
          <w:rFonts w:ascii="Arial" w:hAnsi="Arial" w:cs="Arial"/>
        </w:rPr>
        <w:t xml:space="preserve">Previously, people were forced to follow routines and behaviours deemed most acceptable by health and social services. However, </w:t>
      </w:r>
      <w:proofErr w:type="gramStart"/>
      <w:r w:rsidRPr="00995AF3">
        <w:rPr>
          <w:rFonts w:ascii="Arial" w:hAnsi="Arial" w:cs="Arial"/>
        </w:rPr>
        <w:t>in order to</w:t>
      </w:r>
      <w:proofErr w:type="gramEnd"/>
      <w:r w:rsidRPr="00995AF3">
        <w:rPr>
          <w:rFonts w:ascii="Arial" w:hAnsi="Arial" w:cs="Arial"/>
        </w:rPr>
        <w:t xml:space="preserve"> be people-</w:t>
      </w:r>
      <w:r w:rsidRPr="00995AF3">
        <w:rPr>
          <w:rFonts w:ascii="Arial" w:hAnsi="Arial" w:cs="Arial"/>
        </w:rPr>
        <w:t>centred</w:t>
      </w:r>
      <w:r w:rsidRPr="00995AF3">
        <w:rPr>
          <w:rFonts w:ascii="Arial" w:hAnsi="Arial" w:cs="Arial"/>
        </w:rPr>
        <w:t>, services must change to be more adaptive in order to meet people's demands in the most efficient manner possible. This includes working with individuals and their families to decide the best way to provide care. On an individual level, people participate in decisions about their health and treatment; on a collective, group level, the public and patient groups collaborate in decisions about service design and delivery. The fundamental premise remains the same: doing things "with" people rather than "for" them.</w:t>
      </w:r>
      <w:r w:rsidRPr="00995AF3">
        <w:rPr>
          <w:rFonts w:ascii="Arial" w:hAnsi="Arial" w:cs="Arial"/>
        </w:rPr>
        <w:t xml:space="preserve"> </w:t>
      </w:r>
      <w:r w:rsidR="008D3BB5" w:rsidRPr="00995AF3">
        <w:rPr>
          <w:rFonts w:ascii="Arial" w:hAnsi="Arial" w:cs="Arial"/>
        </w:rPr>
        <w:t>Person-</w:t>
      </w:r>
      <w:r w:rsidR="008D3BB5" w:rsidRPr="00995AF3">
        <w:rPr>
          <w:rFonts w:ascii="Arial" w:hAnsi="Arial" w:cs="Arial"/>
        </w:rPr>
        <w:t>centred</w:t>
      </w:r>
      <w:r w:rsidR="008D3BB5" w:rsidRPr="00995AF3">
        <w:rPr>
          <w:rFonts w:ascii="Arial" w:hAnsi="Arial" w:cs="Arial"/>
        </w:rPr>
        <w:t xml:space="preserve"> care encompasses many different features, such as honouring people's values and placing individuals at the centre of care while </w:t>
      </w:r>
      <w:proofErr w:type="gramStart"/>
      <w:r w:rsidR="008D3BB5" w:rsidRPr="00995AF3">
        <w:rPr>
          <w:rFonts w:ascii="Arial" w:hAnsi="Arial" w:cs="Arial"/>
        </w:rPr>
        <w:t>taking into account</w:t>
      </w:r>
      <w:proofErr w:type="gramEnd"/>
      <w:r w:rsidR="008D3BB5" w:rsidRPr="00995AF3">
        <w:rPr>
          <w:rFonts w:ascii="Arial" w:hAnsi="Arial" w:cs="Arial"/>
        </w:rPr>
        <w:t xml:space="preserve"> </w:t>
      </w:r>
      <w:r w:rsidR="008D3BB5" w:rsidRPr="00995AF3">
        <w:rPr>
          <w:rFonts w:ascii="Arial" w:hAnsi="Arial" w:cs="Arial"/>
        </w:rPr>
        <w:t>peoples</w:t>
      </w:r>
      <w:r w:rsidR="008D3BB5" w:rsidRPr="00995AF3">
        <w:rPr>
          <w:rFonts w:ascii="Arial" w:hAnsi="Arial" w:cs="Arial"/>
        </w:rPr>
        <w:t xml:space="preserve"> expressed needs and preferences.</w:t>
      </w:r>
      <w:r w:rsidR="008D3BB5" w:rsidRPr="00995AF3">
        <w:rPr>
          <w:rFonts w:ascii="Arial" w:hAnsi="Arial" w:cs="Arial"/>
        </w:rPr>
        <w:t xml:space="preserve"> </w:t>
      </w:r>
      <w:r w:rsidR="008D3BB5" w:rsidRPr="00995AF3">
        <w:rPr>
          <w:rFonts w:ascii="Arial" w:hAnsi="Arial" w:cs="Arial"/>
        </w:rPr>
        <w:t>Coordination and integration of care work to provide excellent communication, information and education, physical comfort and safety, emotional support, including family and friends, providing continuity across services, and ensuring individuals have access to appropriate care when they need it.</w:t>
      </w:r>
      <w:r w:rsidR="008D3BB5" w:rsidRPr="00995AF3">
        <w:rPr>
          <w:rFonts w:ascii="Arial" w:hAnsi="Arial" w:cs="Arial"/>
        </w:rPr>
        <w:t xml:space="preserve"> </w:t>
      </w:r>
      <w:r w:rsidR="008D3BB5" w:rsidRPr="00995AF3">
        <w:rPr>
          <w:rFonts w:ascii="Arial" w:hAnsi="Arial" w:cs="Arial"/>
        </w:rPr>
        <w:t>(Health Innovation Network South London, no date)</w:t>
      </w:r>
    </w:p>
    <w:p w14:paraId="7D2428CC" w14:textId="46310D68" w:rsidR="008D3BB5" w:rsidRPr="00995AF3" w:rsidRDefault="008D3BB5" w:rsidP="00995AF3">
      <w:pPr>
        <w:spacing w:line="360" w:lineRule="auto"/>
        <w:ind w:firstLine="720"/>
        <w:jc w:val="both"/>
        <w:rPr>
          <w:rFonts w:ascii="Arial" w:hAnsi="Arial" w:cs="Arial"/>
          <w:lang w:val="en"/>
        </w:rPr>
      </w:pPr>
      <w:r w:rsidRPr="00995AF3">
        <w:rPr>
          <w:rFonts w:ascii="Arial" w:hAnsi="Arial" w:cs="Arial"/>
        </w:rPr>
        <w:t>Person-</w:t>
      </w:r>
      <w:r w:rsidRPr="00995AF3">
        <w:rPr>
          <w:rFonts w:ascii="Arial" w:hAnsi="Arial" w:cs="Arial"/>
        </w:rPr>
        <w:t>centred</w:t>
      </w:r>
      <w:r w:rsidRPr="00995AF3">
        <w:rPr>
          <w:rFonts w:ascii="Arial" w:hAnsi="Arial" w:cs="Arial"/>
        </w:rPr>
        <w:t xml:space="preserve"> care has been described by National Voices through a series of I-Statements, which outline a person's expectations of appropriate, coordinated care; these may be used to frame the collaboration between professionals and persons who utilise health and care</w:t>
      </w:r>
      <w:r w:rsidRPr="00995AF3">
        <w:rPr>
          <w:rFonts w:ascii="Arial" w:hAnsi="Arial" w:cs="Arial"/>
        </w:rPr>
        <w:t xml:space="preserve">. </w:t>
      </w:r>
      <w:r w:rsidR="00896083">
        <w:rPr>
          <w:rFonts w:ascii="Arial" w:hAnsi="Arial" w:cs="Arial"/>
        </w:rPr>
        <w:t xml:space="preserve">I-Statements are used to put you state of opinion. It is a good solution, so people don’t get underestimate. </w:t>
      </w:r>
      <w:r w:rsidR="00896083" w:rsidRPr="00896083">
        <w:rPr>
          <w:rFonts w:ascii="Arial" w:hAnsi="Arial" w:cs="Arial"/>
        </w:rPr>
        <w:t>(Aspiring Jungian Analyst, 2021)</w:t>
      </w:r>
      <w:r w:rsidR="00896083" w:rsidRPr="00896083">
        <w:rPr>
          <w:rFonts w:ascii="Arial" w:hAnsi="Arial" w:cs="Arial"/>
        </w:rPr>
        <w:t xml:space="preserve"> </w:t>
      </w:r>
      <w:r w:rsidRPr="00995AF3">
        <w:rPr>
          <w:rFonts w:ascii="Arial" w:hAnsi="Arial" w:cs="Arial"/>
        </w:rPr>
        <w:t>The Health Foundation has created a model that comprises four people-</w:t>
      </w:r>
      <w:r w:rsidRPr="00995AF3">
        <w:rPr>
          <w:rFonts w:ascii="Arial" w:hAnsi="Arial" w:cs="Arial"/>
        </w:rPr>
        <w:t>centred</w:t>
      </w:r>
      <w:r w:rsidRPr="00995AF3">
        <w:rPr>
          <w:rFonts w:ascii="Arial" w:hAnsi="Arial" w:cs="Arial"/>
        </w:rPr>
        <w:t xml:space="preserve"> care principles: give decency, compassion, and respect to individuals provide care, support, or treatment provide tailored care, assistance, or treatment assist people in recognising and developing their talents and skills so that they may live an independent and full life</w:t>
      </w:r>
      <w:r w:rsidRPr="00995AF3">
        <w:rPr>
          <w:rFonts w:ascii="Arial" w:hAnsi="Arial" w:cs="Arial"/>
        </w:rPr>
        <w:t>.</w:t>
      </w:r>
      <w:r w:rsidR="003D7717" w:rsidRPr="00995AF3">
        <w:rPr>
          <w:rFonts w:ascii="Arial" w:hAnsi="Arial" w:cs="Arial"/>
        </w:rPr>
        <w:t xml:space="preserve"> These are the main organisation regulating person-centred care in the United Kingdom</w:t>
      </w:r>
      <w:r w:rsidR="002037C5" w:rsidRPr="00995AF3">
        <w:rPr>
          <w:rFonts w:ascii="Arial" w:hAnsi="Arial" w:cs="Arial"/>
        </w:rPr>
        <w:t xml:space="preserve">: </w:t>
      </w:r>
      <w:r w:rsidR="002037C5" w:rsidRPr="00995AF3">
        <w:rPr>
          <w:rFonts w:ascii="Arial" w:hAnsi="Arial" w:cs="Arial"/>
        </w:rPr>
        <w:t>Health and Social Care Act 2012</w:t>
      </w:r>
      <w:r w:rsidR="002037C5" w:rsidRPr="00995AF3">
        <w:rPr>
          <w:rFonts w:ascii="Arial" w:hAnsi="Arial" w:cs="Arial"/>
        </w:rPr>
        <w:t>,</w:t>
      </w:r>
      <w:r w:rsidR="00D54865" w:rsidRPr="00995AF3">
        <w:rPr>
          <w:rFonts w:ascii="Arial" w:hAnsi="Arial" w:cs="Arial"/>
        </w:rPr>
        <w:t xml:space="preserve"> </w:t>
      </w:r>
      <w:r w:rsidR="002037C5" w:rsidRPr="00995AF3">
        <w:rPr>
          <w:rFonts w:ascii="Arial" w:hAnsi="Arial" w:cs="Arial"/>
        </w:rPr>
        <w:t>Care Act 2014</w:t>
      </w:r>
      <w:r w:rsidR="002037C5" w:rsidRPr="00995AF3">
        <w:rPr>
          <w:rFonts w:ascii="Arial" w:hAnsi="Arial" w:cs="Arial"/>
        </w:rPr>
        <w:t xml:space="preserve"> and</w:t>
      </w:r>
      <w:r w:rsidR="002037C5" w:rsidRPr="00995AF3">
        <w:rPr>
          <w:rFonts w:ascii="Arial" w:hAnsi="Arial" w:cs="Arial"/>
        </w:rPr>
        <w:t xml:space="preserve"> CQC: Health and Social Care Act 2008</w:t>
      </w:r>
      <w:r w:rsidR="00D54865" w:rsidRPr="00995AF3">
        <w:rPr>
          <w:rFonts w:ascii="Arial" w:hAnsi="Arial" w:cs="Arial"/>
        </w:rPr>
        <w:t xml:space="preserve">. The Health and Social Care Act 2012 is there to promote the </w:t>
      </w:r>
      <w:r w:rsidR="00D54865" w:rsidRPr="00995AF3">
        <w:rPr>
          <w:rFonts w:ascii="Arial" w:hAnsi="Arial" w:cs="Arial"/>
        </w:rPr>
        <w:lastRenderedPageBreak/>
        <w:t xml:space="preserve">involvation of each person. </w:t>
      </w:r>
      <w:r w:rsidR="002037C5" w:rsidRPr="00995AF3">
        <w:rPr>
          <w:rFonts w:ascii="Arial" w:hAnsi="Arial" w:cs="Arial"/>
        </w:rPr>
        <w:t xml:space="preserve"> </w:t>
      </w:r>
      <w:r w:rsidR="00424F69" w:rsidRPr="00995AF3">
        <w:rPr>
          <w:rFonts w:ascii="Arial" w:hAnsi="Arial" w:cs="Arial"/>
        </w:rPr>
        <w:t xml:space="preserve">Care Act 2014 is responsible for supporting, </w:t>
      </w:r>
      <w:r w:rsidR="006B425E" w:rsidRPr="00995AF3">
        <w:rPr>
          <w:rFonts w:ascii="Arial" w:hAnsi="Arial" w:cs="Arial"/>
        </w:rPr>
        <w:t>caring,</w:t>
      </w:r>
      <w:r w:rsidR="00424F69" w:rsidRPr="00995AF3">
        <w:rPr>
          <w:rFonts w:ascii="Arial" w:hAnsi="Arial" w:cs="Arial"/>
        </w:rPr>
        <w:t xml:space="preserve"> and reviewing </w:t>
      </w:r>
      <w:r w:rsidR="006B425E" w:rsidRPr="00995AF3">
        <w:rPr>
          <w:rFonts w:ascii="Arial" w:hAnsi="Arial" w:cs="Arial"/>
        </w:rPr>
        <w:t>patient’s</w:t>
      </w:r>
      <w:r w:rsidR="00424F69" w:rsidRPr="00995AF3">
        <w:rPr>
          <w:rFonts w:ascii="Arial" w:hAnsi="Arial" w:cs="Arial"/>
        </w:rPr>
        <w:t xml:space="preserve"> plan</w:t>
      </w:r>
      <w:r w:rsidR="006B425E" w:rsidRPr="00995AF3">
        <w:rPr>
          <w:rFonts w:ascii="Arial" w:hAnsi="Arial" w:cs="Arial"/>
        </w:rPr>
        <w:t xml:space="preserve">. The last one is making sure that person-centred care is applied in each service. </w:t>
      </w:r>
      <w:r w:rsidR="006B425E" w:rsidRPr="00995AF3">
        <w:rPr>
          <w:rFonts w:ascii="Arial" w:hAnsi="Arial" w:cs="Arial"/>
          <w:lang w:val="en"/>
        </w:rPr>
        <w:t>(Person-</w:t>
      </w:r>
      <w:r w:rsidR="00F024D1" w:rsidRPr="00995AF3">
        <w:rPr>
          <w:rFonts w:ascii="Arial" w:hAnsi="Arial" w:cs="Arial"/>
          <w:lang w:val="en"/>
        </w:rPr>
        <w:t>centered</w:t>
      </w:r>
      <w:r w:rsidR="006B425E" w:rsidRPr="00995AF3">
        <w:rPr>
          <w:rFonts w:ascii="Arial" w:hAnsi="Arial" w:cs="Arial"/>
          <w:lang w:val="en"/>
        </w:rPr>
        <w:t xml:space="preserve"> care)</w:t>
      </w:r>
      <w:r w:rsidR="006B425E" w:rsidRPr="00995AF3">
        <w:rPr>
          <w:rFonts w:ascii="Arial" w:hAnsi="Arial" w:cs="Arial"/>
          <w:lang w:val="en"/>
        </w:rPr>
        <w:t xml:space="preserve"> </w:t>
      </w:r>
      <w:r w:rsidR="00C34A89" w:rsidRPr="00995AF3">
        <w:rPr>
          <w:rFonts w:ascii="Arial" w:hAnsi="Arial" w:cs="Arial"/>
          <w:lang w:val="en"/>
        </w:rPr>
        <w:t>The goal of the</w:t>
      </w:r>
      <w:r w:rsidR="00C34A89" w:rsidRPr="00995AF3">
        <w:rPr>
          <w:rFonts w:ascii="Arial" w:hAnsi="Arial" w:cs="Arial"/>
          <w:lang w:val="en"/>
        </w:rPr>
        <w:t xml:space="preserve"> Regulation9, Health and Social Care Act 2008 </w:t>
      </w:r>
      <w:r w:rsidR="00C34A89" w:rsidRPr="00995AF3">
        <w:rPr>
          <w:rFonts w:ascii="Arial" w:hAnsi="Arial" w:cs="Arial"/>
          <w:lang w:val="en"/>
        </w:rPr>
        <w:t xml:space="preserve">is to guarantee that persons who use a service receive </w:t>
      </w:r>
      <w:r w:rsidR="00C34A89" w:rsidRPr="00995AF3">
        <w:rPr>
          <w:rFonts w:ascii="Arial" w:hAnsi="Arial" w:cs="Arial"/>
          <w:lang w:val="en"/>
        </w:rPr>
        <w:t>individualized</w:t>
      </w:r>
      <w:r w:rsidR="00C34A89" w:rsidRPr="00995AF3">
        <w:rPr>
          <w:rFonts w:ascii="Arial" w:hAnsi="Arial" w:cs="Arial"/>
          <w:lang w:val="en"/>
        </w:rPr>
        <w:t xml:space="preserve"> care or treatment that is tailored to their unique needs. This policy specifies the procedures that providers must take to ensure that each individual receives person-centered care and treatment based on an evaluation of their needs and preferences. Providers should collaborate with the individual, provide appropriate accommodations, and offer support to help them understand and make educated decisions about their care and treatment options, including the extent to which they may choose to handle these alternatives themselves.</w:t>
      </w:r>
      <w:r w:rsidR="00C34A89" w:rsidRPr="00995AF3">
        <w:rPr>
          <w:rFonts w:ascii="Arial" w:hAnsi="Arial" w:cs="Arial"/>
          <w:lang w:val="en"/>
        </w:rPr>
        <w:t xml:space="preserve"> </w:t>
      </w:r>
      <w:r w:rsidR="00F024D1" w:rsidRPr="00995AF3">
        <w:rPr>
          <w:rFonts w:ascii="Arial" w:hAnsi="Arial" w:cs="Arial"/>
          <w:lang w:val="en"/>
        </w:rPr>
        <w:t>Providers should ensure that people's competence and ability to agree are taken into account, and that they, or someone acting properly on their behalf, are engaged in the planning, management, and review of their treatment and care. Staff must make sure that choices are made by those who have the legal power or obligation to do so, while also sticking to the criteria of the Mental Capacity Act 2005, which includes the duty to consult with others such as caretakers</w:t>
      </w:r>
      <w:r w:rsidR="00F024D1" w:rsidRPr="00995AF3">
        <w:rPr>
          <w:rFonts w:ascii="Arial" w:hAnsi="Arial" w:cs="Arial"/>
          <w:lang w:val="en"/>
        </w:rPr>
        <w:t xml:space="preserve"> and</w:t>
      </w:r>
      <w:r w:rsidR="00F024D1" w:rsidRPr="00995AF3">
        <w:rPr>
          <w:rFonts w:ascii="Arial" w:hAnsi="Arial" w:cs="Arial"/>
          <w:lang w:val="en"/>
        </w:rPr>
        <w:t xml:space="preserve"> relatives.</w:t>
      </w:r>
      <w:r w:rsidR="00F024D1" w:rsidRPr="00995AF3">
        <w:rPr>
          <w:rFonts w:ascii="Arial" w:hAnsi="Arial" w:cs="Arial"/>
          <w:lang w:val="en"/>
        </w:rPr>
        <w:t xml:space="preserve"> </w:t>
      </w:r>
      <w:r w:rsidR="00F024D1" w:rsidRPr="00995AF3">
        <w:rPr>
          <w:rFonts w:ascii="Arial" w:hAnsi="Arial" w:cs="Arial"/>
          <w:lang w:val="en"/>
        </w:rPr>
        <w:t>(Regulation 9: Person-centred care</w:t>
      </w:r>
      <w:r w:rsidR="00F024D1" w:rsidRPr="00995AF3">
        <w:rPr>
          <w:rFonts w:ascii="Arial" w:hAnsi="Arial" w:cs="Arial"/>
          <w:lang w:val="en"/>
        </w:rPr>
        <w:t>)</w:t>
      </w:r>
    </w:p>
    <w:p w14:paraId="6C4C0D8D" w14:textId="18D910D0" w:rsidR="00F024D1" w:rsidRDefault="00F024D1" w:rsidP="00995AF3">
      <w:pPr>
        <w:spacing w:line="360" w:lineRule="auto"/>
        <w:ind w:firstLine="720"/>
        <w:jc w:val="both"/>
        <w:rPr>
          <w:rFonts w:ascii="Arial" w:hAnsi="Arial" w:cs="Arial"/>
          <w:lang w:val="en"/>
        </w:rPr>
      </w:pPr>
      <w:r w:rsidRPr="00995AF3">
        <w:rPr>
          <w:rFonts w:ascii="Arial" w:hAnsi="Arial" w:cs="Arial"/>
          <w:lang w:val="en"/>
        </w:rPr>
        <w:t>It’s been</w:t>
      </w:r>
      <w:r w:rsidRPr="00995AF3">
        <w:rPr>
          <w:rFonts w:ascii="Arial" w:hAnsi="Arial" w:cs="Arial"/>
          <w:lang w:val="en"/>
        </w:rPr>
        <w:t xml:space="preserve"> focused on three conceptual components that appear to be at the </w:t>
      </w:r>
      <w:r w:rsidRPr="00995AF3">
        <w:rPr>
          <w:rFonts w:ascii="Arial" w:hAnsi="Arial" w:cs="Arial"/>
          <w:lang w:val="en"/>
        </w:rPr>
        <w:t>center</w:t>
      </w:r>
      <w:r w:rsidRPr="00995AF3">
        <w:rPr>
          <w:rFonts w:ascii="Arial" w:hAnsi="Arial" w:cs="Arial"/>
          <w:lang w:val="en"/>
        </w:rPr>
        <w:t xml:space="preserve"> of conflicts</w:t>
      </w:r>
      <w:r w:rsidR="00C36B4D" w:rsidRPr="00995AF3">
        <w:rPr>
          <w:rFonts w:ascii="Arial" w:hAnsi="Arial" w:cs="Arial"/>
          <w:lang w:val="en"/>
        </w:rPr>
        <w:t xml:space="preserve">. One of the </w:t>
      </w:r>
      <w:r w:rsidR="005E289A" w:rsidRPr="00995AF3">
        <w:rPr>
          <w:rFonts w:ascii="Arial" w:hAnsi="Arial" w:cs="Arial"/>
          <w:lang w:val="en"/>
        </w:rPr>
        <w:t>conflicts</w:t>
      </w:r>
      <w:r w:rsidR="00C36B4D" w:rsidRPr="00995AF3">
        <w:rPr>
          <w:rFonts w:ascii="Arial" w:hAnsi="Arial" w:cs="Arial"/>
          <w:lang w:val="en"/>
        </w:rPr>
        <w:t xml:space="preserve"> that may appear is Holism. </w:t>
      </w:r>
      <w:r w:rsidR="00C36B4D" w:rsidRPr="00995AF3">
        <w:rPr>
          <w:rFonts w:ascii="Arial" w:hAnsi="Arial" w:cs="Arial"/>
          <w:lang w:val="en"/>
        </w:rPr>
        <w:t xml:space="preserve">Holism can be viewed in a range of ways, and it is not always apparent how the term is interpreted. However, in all the usage of the concept </w:t>
      </w:r>
      <w:r w:rsidR="00C36B4D" w:rsidRPr="00995AF3">
        <w:rPr>
          <w:rFonts w:ascii="Arial" w:hAnsi="Arial" w:cs="Arial"/>
          <w:lang w:val="en"/>
        </w:rPr>
        <w:t xml:space="preserve">that is been monitored </w:t>
      </w:r>
      <w:r w:rsidR="005E289A" w:rsidRPr="00995AF3">
        <w:rPr>
          <w:rFonts w:ascii="Arial" w:hAnsi="Arial" w:cs="Arial"/>
          <w:lang w:val="en"/>
        </w:rPr>
        <w:t>in healthcare</w:t>
      </w:r>
      <w:r w:rsidR="00C36B4D" w:rsidRPr="00995AF3">
        <w:rPr>
          <w:rFonts w:ascii="Arial" w:hAnsi="Arial" w:cs="Arial"/>
          <w:lang w:val="en"/>
        </w:rPr>
        <w:t xml:space="preserve"> setting</w:t>
      </w:r>
      <w:r w:rsidR="00C36B4D" w:rsidRPr="00995AF3">
        <w:rPr>
          <w:rFonts w:ascii="Arial" w:hAnsi="Arial" w:cs="Arial"/>
          <w:lang w:val="en"/>
        </w:rPr>
        <w:t>s</w:t>
      </w:r>
      <w:r w:rsidR="00C36B4D" w:rsidRPr="00995AF3">
        <w:rPr>
          <w:rFonts w:ascii="Arial" w:hAnsi="Arial" w:cs="Arial"/>
          <w:lang w:val="en"/>
        </w:rPr>
        <w:t>, it demands the caregiver's focus to extend beyond the patient's physical state, as generally described, and encompass the patient's emotional and social status in general. The patient narrative is often regarded as the key technique of getting the background information on the patient required by this approach in most of the patient-centered care literature.</w:t>
      </w:r>
      <w:r w:rsidR="005E289A" w:rsidRPr="00995AF3">
        <w:rPr>
          <w:rFonts w:ascii="Arial" w:hAnsi="Arial" w:cs="Arial"/>
          <w:lang w:val="en"/>
        </w:rPr>
        <w:t xml:space="preserve"> </w:t>
      </w:r>
      <w:r w:rsidR="00995AF3" w:rsidRPr="00995AF3">
        <w:rPr>
          <w:rFonts w:ascii="Arial" w:hAnsi="Arial" w:cs="Arial"/>
          <w:lang w:val="en"/>
        </w:rPr>
        <w:t xml:space="preserve">Caregivers are stated to need "an integrated grasp of the patient's reality, that is, of their complete person, emotional needs, and life concerns" in order to develop such a holistic awareness. The patient's </w:t>
      </w:r>
      <w:r w:rsidR="00995AF3" w:rsidRPr="00995AF3">
        <w:rPr>
          <w:rFonts w:ascii="Arial" w:hAnsi="Arial" w:cs="Arial"/>
          <w:lang w:val="en"/>
        </w:rPr>
        <w:t>story</w:t>
      </w:r>
      <w:r w:rsidR="00995AF3" w:rsidRPr="00995AF3">
        <w:rPr>
          <w:rFonts w:ascii="Arial" w:hAnsi="Arial" w:cs="Arial"/>
          <w:lang w:val="en"/>
        </w:rPr>
        <w:t xml:space="preserve"> generates the type of knowledge needed for such a comprehensive viewpoint. Long patient tales have a long history in the care of the elderly and those with dementia. However, in the literature on patient-centered care, this strategy is frequently suggested as universal </w:t>
      </w:r>
      <w:r w:rsidR="00995AF3" w:rsidRPr="00995AF3">
        <w:rPr>
          <w:rFonts w:ascii="Arial" w:hAnsi="Arial" w:cs="Arial"/>
          <w:lang w:val="en"/>
        </w:rPr>
        <w:t>practice</w:t>
      </w:r>
      <w:r w:rsidR="00995AF3" w:rsidRPr="00995AF3">
        <w:rPr>
          <w:rFonts w:ascii="Arial" w:hAnsi="Arial" w:cs="Arial"/>
          <w:lang w:val="en"/>
        </w:rPr>
        <w:t xml:space="preserve"> in all health care settings.</w:t>
      </w:r>
      <w:r w:rsidR="00995AF3">
        <w:rPr>
          <w:rFonts w:ascii="Arial" w:hAnsi="Arial" w:cs="Arial"/>
          <w:lang w:val="en"/>
        </w:rPr>
        <w:t xml:space="preserve"> </w:t>
      </w:r>
      <w:r w:rsidR="00995AF3" w:rsidRPr="00995AF3">
        <w:rPr>
          <w:rFonts w:ascii="Arial" w:hAnsi="Arial" w:cs="Arial"/>
          <w:lang w:val="en"/>
        </w:rPr>
        <w:t>The second concept is a personal interaction between caregiver and patient that goes beyond the conventional closer professional relationship. These interactions are frequently built on the patient's experience since it offers caregivers with the sort of comprehensive</w:t>
      </w:r>
      <w:r w:rsidR="00995AF3" w:rsidRPr="00995AF3">
        <w:rPr>
          <w:rFonts w:ascii="Arial" w:hAnsi="Arial" w:cs="Arial"/>
          <w:lang w:val="en"/>
        </w:rPr>
        <w:t xml:space="preserve"> </w:t>
      </w:r>
      <w:r w:rsidR="00995AF3" w:rsidRPr="00995AF3">
        <w:rPr>
          <w:rFonts w:ascii="Arial" w:hAnsi="Arial" w:cs="Arial"/>
          <w:lang w:val="en"/>
        </w:rPr>
        <w:t>relationship and, in some cases, personal information that helps them to get to know the patient.</w:t>
      </w:r>
      <w:r w:rsidR="00995AF3" w:rsidRPr="00995AF3">
        <w:rPr>
          <w:rFonts w:ascii="Arial" w:hAnsi="Arial" w:cs="Arial"/>
          <w:lang w:val="en"/>
        </w:rPr>
        <w:t xml:space="preserve"> </w:t>
      </w:r>
      <w:r w:rsidR="00995AF3" w:rsidRPr="00995AF3">
        <w:rPr>
          <w:rFonts w:ascii="Arial" w:hAnsi="Arial" w:cs="Arial"/>
          <w:lang w:val="en"/>
        </w:rPr>
        <w:t xml:space="preserve">The collaborative decision-making process is the third conflict. This means that both the doctor and the patient are committed to making treatment decisions together. It is frequently </w:t>
      </w:r>
      <w:r w:rsidR="00995AF3" w:rsidRPr="00995AF3">
        <w:rPr>
          <w:rFonts w:ascii="Arial" w:hAnsi="Arial" w:cs="Arial"/>
          <w:lang w:val="en"/>
        </w:rPr>
        <w:t>characterized</w:t>
      </w:r>
      <w:r w:rsidR="00995AF3" w:rsidRPr="00995AF3">
        <w:rPr>
          <w:rFonts w:ascii="Arial" w:hAnsi="Arial" w:cs="Arial"/>
          <w:lang w:val="en"/>
        </w:rPr>
        <w:t xml:space="preserve"> as a decision-making paradigm that falls somewhere between </w:t>
      </w:r>
      <w:r w:rsidR="00995AF3" w:rsidRPr="00995AF3">
        <w:rPr>
          <w:rFonts w:ascii="Arial" w:hAnsi="Arial" w:cs="Arial"/>
          <w:lang w:val="en"/>
        </w:rPr>
        <w:lastRenderedPageBreak/>
        <w:t>typical medical moralism and the current model of informed patient choice.</w:t>
      </w:r>
      <w:r w:rsidR="00995AF3">
        <w:rPr>
          <w:rFonts w:ascii="Arial" w:hAnsi="Arial" w:cs="Arial"/>
          <w:lang w:val="en"/>
        </w:rPr>
        <w:t xml:space="preserve"> </w:t>
      </w:r>
      <w:r w:rsidR="008532D6" w:rsidRPr="008532D6">
        <w:rPr>
          <w:rFonts w:ascii="Arial" w:hAnsi="Arial" w:cs="Arial"/>
          <w:lang w:val="en"/>
        </w:rPr>
        <w:t>(Hansson and Fröding, 2020)</w:t>
      </w:r>
    </w:p>
    <w:p w14:paraId="58755151" w14:textId="5EABA5D4" w:rsidR="00A77FF0" w:rsidRDefault="00A77FF0" w:rsidP="005F6813">
      <w:pPr>
        <w:spacing w:line="360" w:lineRule="auto"/>
        <w:ind w:firstLine="720"/>
        <w:jc w:val="both"/>
        <w:rPr>
          <w:rFonts w:ascii="Arial" w:hAnsi="Arial" w:cs="Arial"/>
          <w:lang w:val="en"/>
        </w:rPr>
      </w:pPr>
      <w:r w:rsidRPr="00A77FF0">
        <w:rPr>
          <w:rFonts w:ascii="Arial" w:hAnsi="Arial" w:cs="Arial"/>
          <w:lang w:val="en"/>
        </w:rPr>
        <w:t xml:space="preserve">Evidence suggests that encouraging patients to actively participate in their care, treatment, and support can improve patient outcomes and experiences while potentially saving the system money through better in-service and more </w:t>
      </w:r>
      <w:r w:rsidRPr="00A77FF0">
        <w:rPr>
          <w:rFonts w:ascii="Arial" w:hAnsi="Arial" w:cs="Arial"/>
          <w:lang w:val="en"/>
        </w:rPr>
        <w:t>personalized</w:t>
      </w:r>
      <w:r w:rsidRPr="00A77FF0">
        <w:rPr>
          <w:rFonts w:ascii="Arial" w:hAnsi="Arial" w:cs="Arial"/>
          <w:lang w:val="en"/>
        </w:rPr>
        <w:t xml:space="preserve"> support for people to stay healthy and better manage their condition. is devoted to substantially boosting patient (and caregiver) participation by enabling them to control their health and make educated decisions about their care and treatment; and assisting them in improving their health and giving them the greatest possible opportunity of living the life they desire.</w:t>
      </w:r>
      <w:r>
        <w:rPr>
          <w:rFonts w:ascii="Arial" w:hAnsi="Arial" w:cs="Arial"/>
          <w:lang w:val="en"/>
        </w:rPr>
        <w:t xml:space="preserve"> </w:t>
      </w:r>
      <w:r w:rsidRPr="00A77FF0">
        <w:rPr>
          <w:rFonts w:ascii="Arial" w:hAnsi="Arial" w:cs="Arial"/>
          <w:lang w:val="en"/>
        </w:rPr>
        <w:t xml:space="preserve">This commitment is reinforced by the Five Year Forward View, which </w:t>
      </w:r>
      <w:r w:rsidRPr="00A77FF0">
        <w:rPr>
          <w:rFonts w:ascii="Arial" w:hAnsi="Arial" w:cs="Arial"/>
          <w:lang w:val="en"/>
        </w:rPr>
        <w:t>emphasizes</w:t>
      </w:r>
      <w:r w:rsidRPr="00A77FF0">
        <w:rPr>
          <w:rFonts w:ascii="Arial" w:hAnsi="Arial" w:cs="Arial"/>
          <w:lang w:val="en"/>
        </w:rPr>
        <w:t xml:space="preserve"> the need for transformation in people's relationships with the NHS. Personalized care assists people in gaining the information, skills, and confidence they need to better manage and make informed decisions about their health and treatment. It is </w:t>
      </w:r>
      <w:r w:rsidRPr="00A77FF0">
        <w:rPr>
          <w:rFonts w:ascii="Arial" w:hAnsi="Arial" w:cs="Arial"/>
          <w:lang w:val="en"/>
        </w:rPr>
        <w:t>organized</w:t>
      </w:r>
      <w:r w:rsidRPr="00A77FF0">
        <w:rPr>
          <w:rFonts w:ascii="Arial" w:hAnsi="Arial" w:cs="Arial"/>
          <w:lang w:val="en"/>
        </w:rPr>
        <w:t xml:space="preserve"> and tailored to the individual's requirements, and health experts collaborate with service consumers.</w:t>
      </w:r>
      <w:r>
        <w:rPr>
          <w:rFonts w:ascii="Arial" w:hAnsi="Arial" w:cs="Arial"/>
          <w:lang w:val="en"/>
        </w:rPr>
        <w:t xml:space="preserve"> (NHS) </w:t>
      </w:r>
      <w:r w:rsidRPr="00A77FF0">
        <w:rPr>
          <w:rFonts w:ascii="Arial" w:hAnsi="Arial" w:cs="Arial"/>
          <w:lang w:val="en"/>
        </w:rPr>
        <w:t xml:space="preserve">Individuals gain </w:t>
      </w:r>
      <w:r>
        <w:rPr>
          <w:rFonts w:ascii="Arial" w:hAnsi="Arial" w:cs="Arial"/>
          <w:lang w:val="en"/>
        </w:rPr>
        <w:t xml:space="preserve">other benefits </w:t>
      </w:r>
      <w:r w:rsidRPr="00A77FF0">
        <w:rPr>
          <w:rFonts w:ascii="Arial" w:hAnsi="Arial" w:cs="Arial"/>
          <w:lang w:val="en"/>
        </w:rPr>
        <w:t>from P</w:t>
      </w:r>
      <w:r>
        <w:rPr>
          <w:rFonts w:ascii="Arial" w:hAnsi="Arial" w:cs="Arial"/>
          <w:lang w:val="en"/>
        </w:rPr>
        <w:t>erson-centered care</w:t>
      </w:r>
      <w:r w:rsidRPr="00A77FF0">
        <w:rPr>
          <w:rFonts w:ascii="Arial" w:hAnsi="Arial" w:cs="Arial"/>
          <w:lang w:val="en"/>
        </w:rPr>
        <w:t xml:space="preserve"> because it allows them to be more flexible. One of the most significant advantages of PCC for persons receiving care is the ability to make decisions and contribute to their own care.</w:t>
      </w:r>
      <w:r w:rsidR="000A17FC">
        <w:rPr>
          <w:rFonts w:ascii="Arial" w:hAnsi="Arial" w:cs="Arial"/>
          <w:lang w:val="en"/>
        </w:rPr>
        <w:t xml:space="preserve"> </w:t>
      </w:r>
      <w:r w:rsidRPr="00A77FF0">
        <w:rPr>
          <w:rFonts w:ascii="Arial" w:hAnsi="Arial" w:cs="Arial"/>
          <w:lang w:val="en"/>
        </w:rPr>
        <w:t>Responsibility</w:t>
      </w:r>
      <w:r w:rsidR="000A17FC">
        <w:rPr>
          <w:rFonts w:ascii="Arial" w:hAnsi="Arial" w:cs="Arial"/>
          <w:lang w:val="en"/>
        </w:rPr>
        <w:t>, where i</w:t>
      </w:r>
      <w:r w:rsidRPr="00A77FF0">
        <w:rPr>
          <w:rFonts w:ascii="Arial" w:hAnsi="Arial" w:cs="Arial"/>
          <w:lang w:val="en"/>
        </w:rPr>
        <w:t>ndividuals become more interested and emotionally engaged in their own well-being when they are given greater responsibility for their own care decisions. They are also taught to feel less powerless and reliant on others.</w:t>
      </w:r>
      <w:r w:rsidR="000A17FC">
        <w:rPr>
          <w:rFonts w:ascii="Arial" w:hAnsi="Arial" w:cs="Arial"/>
          <w:lang w:val="en"/>
        </w:rPr>
        <w:t xml:space="preserve"> Rises in satisfaction through the p</w:t>
      </w:r>
      <w:r w:rsidRPr="00A77FF0">
        <w:rPr>
          <w:rFonts w:ascii="Arial" w:hAnsi="Arial" w:cs="Arial"/>
          <w:lang w:val="en"/>
        </w:rPr>
        <w:t>eople who take responsibility for their own health become more conscious of their health, such as whether or not they are eating appropriately</w:t>
      </w:r>
      <w:r w:rsidR="000A17FC">
        <w:rPr>
          <w:rFonts w:ascii="Arial" w:hAnsi="Arial" w:cs="Arial"/>
          <w:lang w:val="en"/>
        </w:rPr>
        <w:t xml:space="preserve"> and</w:t>
      </w:r>
      <w:r w:rsidRPr="00A77FF0">
        <w:rPr>
          <w:rFonts w:ascii="Arial" w:hAnsi="Arial" w:cs="Arial"/>
          <w:lang w:val="en"/>
        </w:rPr>
        <w:t xml:space="preserve"> getting enough exercise.</w:t>
      </w:r>
      <w:r w:rsidR="000A17FC">
        <w:rPr>
          <w:rFonts w:ascii="Arial" w:hAnsi="Arial" w:cs="Arial"/>
          <w:lang w:val="en"/>
        </w:rPr>
        <w:t xml:space="preserve"> </w:t>
      </w:r>
      <w:r w:rsidR="000A17FC" w:rsidRPr="000A17FC">
        <w:rPr>
          <w:rFonts w:ascii="Arial" w:hAnsi="Arial" w:cs="Arial"/>
          <w:lang w:val="en"/>
        </w:rPr>
        <w:t>Appropriateness</w:t>
      </w:r>
      <w:r w:rsidR="000A17FC">
        <w:rPr>
          <w:rFonts w:ascii="Arial" w:hAnsi="Arial" w:cs="Arial"/>
          <w:lang w:val="en"/>
        </w:rPr>
        <w:t xml:space="preserve"> is a benefit in which i</w:t>
      </w:r>
      <w:r w:rsidR="000A17FC" w:rsidRPr="000A17FC">
        <w:rPr>
          <w:rFonts w:ascii="Arial" w:hAnsi="Arial" w:cs="Arial"/>
          <w:lang w:val="en"/>
        </w:rPr>
        <w:t>ndividuals are more likely to receive what they require if they are informed about and make decisions about their own care. Greater care equals better health and less dependency on health services, which might lead to less care requirements in the long run, allowing persons to stay independent for longer.</w:t>
      </w:r>
      <w:r w:rsidR="000A17FC">
        <w:rPr>
          <w:rFonts w:ascii="Arial" w:hAnsi="Arial" w:cs="Arial"/>
          <w:lang w:val="en"/>
        </w:rPr>
        <w:t xml:space="preserve"> It is there to improve the independency of people.</w:t>
      </w:r>
      <w:r w:rsidR="000A17FC" w:rsidRPr="000A17FC">
        <w:rPr>
          <w:rFonts w:ascii="Arial" w:hAnsi="Arial" w:cs="Arial"/>
          <w:lang w:val="en"/>
        </w:rPr>
        <w:t xml:space="preserve"> Knowing they are receiving the best possible care would undoubtedly help them feel less frightened, more confidence </w:t>
      </w:r>
      <w:r w:rsidR="000A17FC">
        <w:rPr>
          <w:rFonts w:ascii="Arial" w:hAnsi="Arial" w:cs="Arial"/>
          <w:lang w:val="en"/>
        </w:rPr>
        <w:t xml:space="preserve">in the service provider and therefore, patients will be happier. </w:t>
      </w:r>
      <w:r w:rsidR="005F6813">
        <w:rPr>
          <w:rFonts w:ascii="Arial" w:hAnsi="Arial" w:cs="Arial"/>
          <w:lang w:val="en"/>
        </w:rPr>
        <w:t>By a</w:t>
      </w:r>
      <w:r w:rsidR="005F6813" w:rsidRPr="005F6813">
        <w:rPr>
          <w:rFonts w:ascii="Arial" w:hAnsi="Arial" w:cs="Arial"/>
          <w:lang w:val="en"/>
        </w:rPr>
        <w:t xml:space="preserve">ccomplishment </w:t>
      </w:r>
      <w:r w:rsidR="005F6813">
        <w:rPr>
          <w:rFonts w:ascii="Arial" w:hAnsi="Arial" w:cs="Arial"/>
          <w:lang w:val="en"/>
        </w:rPr>
        <w:t xml:space="preserve">appropriate care is being provided </w:t>
      </w:r>
      <w:r w:rsidR="005F6813" w:rsidRPr="005F6813">
        <w:rPr>
          <w:rFonts w:ascii="Arial" w:hAnsi="Arial" w:cs="Arial"/>
          <w:lang w:val="en"/>
        </w:rPr>
        <w:t>for an individual implies that he or she will be happier, healthier, and more likely to recover sooner, giving the caregiver the sense that they are making a difference.</w:t>
      </w:r>
      <w:r w:rsidR="005F6813">
        <w:rPr>
          <w:rFonts w:ascii="Arial" w:hAnsi="Arial" w:cs="Arial"/>
          <w:lang w:val="en"/>
        </w:rPr>
        <w:t xml:space="preserve"> </w:t>
      </w:r>
      <w:r w:rsidR="005F6813" w:rsidRPr="005F6813">
        <w:rPr>
          <w:rFonts w:ascii="Arial" w:hAnsi="Arial" w:cs="Arial"/>
          <w:lang w:val="en"/>
        </w:rPr>
        <w:t>Treating people as individuals, rather than as 'patients,' will result in a stronger overall connection and a lot more comfortable working environment for the caregiver.</w:t>
      </w:r>
      <w:r w:rsidR="005F6813">
        <w:rPr>
          <w:rFonts w:ascii="Arial" w:hAnsi="Arial" w:cs="Arial"/>
          <w:lang w:val="en"/>
        </w:rPr>
        <w:t xml:space="preserve"> This process strengthens the relationship caregiver to patient. (Duncan) </w:t>
      </w:r>
      <w:r w:rsidR="005F6813" w:rsidRPr="005F6813">
        <w:rPr>
          <w:rFonts w:ascii="Arial" w:hAnsi="Arial" w:cs="Arial"/>
          <w:lang w:val="en"/>
        </w:rPr>
        <w:t>PCC may have the following disadvantages: increased personal and financial costs; exclusion of some groups; exclusion of staff persons</w:t>
      </w:r>
      <w:r w:rsidR="00215D0A">
        <w:rPr>
          <w:rFonts w:ascii="Arial" w:hAnsi="Arial" w:cs="Arial"/>
          <w:lang w:val="en"/>
        </w:rPr>
        <w:t xml:space="preserve"> and </w:t>
      </w:r>
      <w:r w:rsidR="005F6813" w:rsidRPr="005F6813">
        <w:rPr>
          <w:rFonts w:ascii="Arial" w:hAnsi="Arial" w:cs="Arial"/>
          <w:lang w:val="en"/>
        </w:rPr>
        <w:t>unfairness due to empathy.</w:t>
      </w:r>
      <w:r w:rsidR="00215D0A">
        <w:rPr>
          <w:rFonts w:ascii="Arial" w:hAnsi="Arial" w:cs="Arial"/>
          <w:lang w:val="en"/>
        </w:rPr>
        <w:t xml:space="preserve"> </w:t>
      </w:r>
      <w:r w:rsidR="00215D0A" w:rsidRPr="00215D0A">
        <w:rPr>
          <w:rFonts w:ascii="Arial" w:hAnsi="Arial" w:cs="Arial"/>
          <w:lang w:val="en"/>
        </w:rPr>
        <w:t xml:space="preserve">The majority of the extant literature focuses on the benefits of the PCC strategy. However, in addition to the benefits, PCC is one of the causes of patient falls in clinical </w:t>
      </w:r>
      <w:r w:rsidR="00215D0A" w:rsidRPr="00215D0A">
        <w:rPr>
          <w:rFonts w:ascii="Arial" w:hAnsi="Arial" w:cs="Arial"/>
          <w:lang w:val="en"/>
        </w:rPr>
        <w:lastRenderedPageBreak/>
        <w:t xml:space="preserve">settings. Implementing PCC in </w:t>
      </w:r>
      <w:r w:rsidR="00215D0A" w:rsidRPr="00215D0A">
        <w:rPr>
          <w:rFonts w:ascii="Arial" w:hAnsi="Arial" w:cs="Arial"/>
          <w:lang w:val="en"/>
        </w:rPr>
        <w:t>practice</w:t>
      </w:r>
      <w:r w:rsidR="00215D0A" w:rsidRPr="00215D0A">
        <w:rPr>
          <w:rFonts w:ascii="Arial" w:hAnsi="Arial" w:cs="Arial"/>
          <w:lang w:val="en"/>
        </w:rPr>
        <w:t xml:space="preserve"> necessitates careful consideration, especially for those with cognitive problems. The obvious consequences of falls are the "costs" of wounds, breaks, and discomfort. These costs encompass not just the patient's pain and hazards to patient safety, but they are also felt economically through greater hospital care and rehabilitation expenditures.</w:t>
      </w:r>
      <w:r w:rsidR="00215D0A">
        <w:rPr>
          <w:rFonts w:ascii="Arial" w:hAnsi="Arial" w:cs="Arial"/>
          <w:lang w:val="en"/>
        </w:rPr>
        <w:t xml:space="preserve"> </w:t>
      </w:r>
      <w:r w:rsidR="00215D0A" w:rsidRPr="00215D0A">
        <w:rPr>
          <w:rFonts w:ascii="Arial" w:hAnsi="Arial" w:cs="Arial"/>
          <w:lang w:val="en"/>
        </w:rPr>
        <w:t xml:space="preserve">There is no agreement on which patients are most suited for PCC. However, there is a possibility that it will be "too advantageous" for some while not for others. If one of the goals is to include individuals who can make informed judgments and actively participate in their care, there is a possibility that some people may take advantage of the situation, </w:t>
      </w:r>
      <w:r w:rsidR="00215D0A" w:rsidRPr="00215D0A">
        <w:rPr>
          <w:rFonts w:ascii="Arial" w:hAnsi="Arial" w:cs="Arial"/>
          <w:lang w:val="en"/>
        </w:rPr>
        <w:t>utilizing</w:t>
      </w:r>
      <w:r w:rsidR="00215D0A" w:rsidRPr="00215D0A">
        <w:rPr>
          <w:rFonts w:ascii="Arial" w:hAnsi="Arial" w:cs="Arial"/>
          <w:lang w:val="en"/>
        </w:rPr>
        <w:t xml:space="preserve"> their powerful voice, while others with weaker voices may be disadvantaged. There are also some who, for whatever reason, do not want to be part in their treatment.</w:t>
      </w:r>
      <w:r w:rsidR="00215D0A">
        <w:rPr>
          <w:rFonts w:ascii="Arial" w:hAnsi="Arial" w:cs="Arial"/>
          <w:lang w:val="en"/>
        </w:rPr>
        <w:t xml:space="preserve"> </w:t>
      </w:r>
      <w:r w:rsidR="00215D0A" w:rsidRPr="00215D0A">
        <w:rPr>
          <w:rFonts w:ascii="Arial" w:hAnsi="Arial" w:cs="Arial"/>
          <w:lang w:val="en"/>
        </w:rPr>
        <w:t>Typically, the focus of PCC is on the patient/person and their rights, while staff and their personhood are frequently overlooked. This may reduce the value of employees as independent individuals, leading to bad working conditions and high turnover rates.</w:t>
      </w:r>
      <w:r w:rsidR="00262943">
        <w:rPr>
          <w:rFonts w:ascii="Arial" w:hAnsi="Arial" w:cs="Arial"/>
          <w:lang w:val="en"/>
        </w:rPr>
        <w:t xml:space="preserve"> </w:t>
      </w:r>
      <w:r w:rsidR="00262943" w:rsidRPr="00262943">
        <w:rPr>
          <w:rFonts w:ascii="Arial" w:hAnsi="Arial" w:cs="Arial"/>
          <w:lang w:val="en"/>
        </w:rPr>
        <w:t>Empathy could be defined as a key feature of PCC as well as a beneficial characteristic in care. There is a risk, though, when one is "too compassionate." Excessive empathy for particular people can be unjust and unfair, and it violates ethical norms even if it is unintended.</w:t>
      </w:r>
      <w:r w:rsidR="00262943">
        <w:rPr>
          <w:rFonts w:ascii="Arial" w:hAnsi="Arial" w:cs="Arial"/>
          <w:lang w:val="en"/>
        </w:rPr>
        <w:t xml:space="preserve"> </w:t>
      </w:r>
      <w:r w:rsidR="00262943" w:rsidRPr="00262943">
        <w:rPr>
          <w:rFonts w:ascii="Arial" w:hAnsi="Arial" w:cs="Arial"/>
          <w:lang w:val="en"/>
        </w:rPr>
        <w:t>(Summer Meranius et al., 2020)</w:t>
      </w:r>
    </w:p>
    <w:p w14:paraId="7A058D61" w14:textId="3C063CC9" w:rsidR="00262943" w:rsidRDefault="00262943" w:rsidP="005F6813">
      <w:pPr>
        <w:spacing w:line="360" w:lineRule="auto"/>
        <w:ind w:firstLine="720"/>
        <w:jc w:val="both"/>
        <w:rPr>
          <w:rFonts w:ascii="Arial" w:hAnsi="Arial" w:cs="Arial"/>
          <w:lang w:val="en"/>
        </w:rPr>
      </w:pPr>
      <w:r w:rsidRPr="00262943">
        <w:rPr>
          <w:rFonts w:ascii="Arial" w:hAnsi="Arial" w:cs="Arial"/>
          <w:lang w:val="en"/>
        </w:rPr>
        <w:t>Person-centered</w:t>
      </w:r>
      <w:r w:rsidRPr="00262943">
        <w:rPr>
          <w:rFonts w:ascii="Arial" w:hAnsi="Arial" w:cs="Arial"/>
          <w:lang w:val="en"/>
        </w:rPr>
        <w:t xml:space="preserve"> care principles support appropriate dementia care </w:t>
      </w:r>
      <w:r w:rsidRPr="00262943">
        <w:rPr>
          <w:rFonts w:ascii="Arial" w:hAnsi="Arial" w:cs="Arial"/>
          <w:lang w:val="en"/>
        </w:rPr>
        <w:t>practices</w:t>
      </w:r>
      <w:r w:rsidRPr="00262943">
        <w:rPr>
          <w:rFonts w:ascii="Arial" w:hAnsi="Arial" w:cs="Arial"/>
          <w:lang w:val="en"/>
        </w:rPr>
        <w:t>, and they are represented in the guidelines. These guidelines assert: the human value of dementia patients and their families and caregivers, the individuality of people living with dementia and how their character and experiences aﬀect their reactions to dementia, the importance of the person's point of view, the importance of actions and friendships with others to the person living with dementia, and their possibilities for health promotion.</w:t>
      </w:r>
      <w:r w:rsidR="008532D6">
        <w:rPr>
          <w:rFonts w:ascii="Arial" w:hAnsi="Arial" w:cs="Arial"/>
          <w:lang w:val="en"/>
        </w:rPr>
        <w:t xml:space="preserve"> </w:t>
      </w:r>
      <w:r w:rsidR="008532D6" w:rsidRPr="008532D6">
        <w:rPr>
          <w:rFonts w:ascii="Arial" w:hAnsi="Arial" w:cs="Arial"/>
          <w:lang w:val="en"/>
        </w:rPr>
        <w:t>(“Person-centred care | Dementia: assessment, management and support for people living with dementia and their carers | Guidance | NICE,” 2018)</w:t>
      </w:r>
      <w:r w:rsidR="008532D6">
        <w:rPr>
          <w:rFonts w:ascii="Arial" w:hAnsi="Arial" w:cs="Arial"/>
          <w:lang w:val="en"/>
        </w:rPr>
        <w:t xml:space="preserve"> </w:t>
      </w:r>
      <w:r w:rsidR="00B04253">
        <w:rPr>
          <w:rFonts w:ascii="Arial" w:hAnsi="Arial" w:cs="Arial"/>
          <w:lang w:val="en"/>
        </w:rPr>
        <w:t xml:space="preserve">In a research it’s been shown that </w:t>
      </w:r>
      <w:r w:rsidR="008532D6" w:rsidRPr="008532D6">
        <w:rPr>
          <w:rFonts w:ascii="Arial" w:hAnsi="Arial" w:cs="Arial"/>
          <w:lang w:val="en"/>
        </w:rPr>
        <w:t xml:space="preserve">PCC has been actively developed and tested, mostly in long-term care institutions. PCC in clinical </w:t>
      </w:r>
      <w:r w:rsidR="008532D6" w:rsidRPr="008532D6">
        <w:rPr>
          <w:rFonts w:ascii="Arial" w:hAnsi="Arial" w:cs="Arial"/>
          <w:lang w:val="en"/>
        </w:rPr>
        <w:t>practice</w:t>
      </w:r>
      <w:r w:rsidR="008532D6" w:rsidRPr="008532D6">
        <w:rPr>
          <w:rFonts w:ascii="Arial" w:hAnsi="Arial" w:cs="Arial"/>
          <w:lang w:val="en"/>
        </w:rPr>
        <w:t xml:space="preserve"> entails combining personal information about a person with dementia, engaging in meaningful activities, </w:t>
      </w:r>
      <w:r w:rsidR="008532D6" w:rsidRPr="008532D6">
        <w:rPr>
          <w:rFonts w:ascii="Arial" w:hAnsi="Arial" w:cs="Arial"/>
          <w:lang w:val="en"/>
        </w:rPr>
        <w:t>prioritizing</w:t>
      </w:r>
      <w:r w:rsidR="008532D6" w:rsidRPr="008532D6">
        <w:rPr>
          <w:rFonts w:ascii="Arial" w:hAnsi="Arial" w:cs="Arial"/>
          <w:lang w:val="en"/>
        </w:rPr>
        <w:t xml:space="preserve"> well-being, and increasing the quality of bonds between the healthcare professional and the patient with dementia. Recent studies of PCC treatments for people with dementia have found that they are effective in managing problematic </w:t>
      </w:r>
      <w:r w:rsidR="008532D6" w:rsidRPr="008532D6">
        <w:rPr>
          <w:rFonts w:ascii="Arial" w:hAnsi="Arial" w:cs="Arial"/>
          <w:lang w:val="en"/>
        </w:rPr>
        <w:t>behaviors</w:t>
      </w:r>
      <w:r w:rsidR="008532D6" w:rsidRPr="008532D6">
        <w:rPr>
          <w:rFonts w:ascii="Arial" w:hAnsi="Arial" w:cs="Arial"/>
          <w:lang w:val="en"/>
        </w:rPr>
        <w:t>, reducing the usage of antipsychotic medications, and increasing staff job satisfaction. However, these earlier evaluations had numerous shortcomings, including inadequate data to guide the actual use of PCC in dementia care.</w:t>
      </w:r>
      <w:r w:rsidR="008532D6">
        <w:rPr>
          <w:rFonts w:ascii="Arial" w:hAnsi="Arial" w:cs="Arial"/>
          <w:lang w:val="en"/>
        </w:rPr>
        <w:t xml:space="preserve"> </w:t>
      </w:r>
      <w:r w:rsidR="00B04253" w:rsidRPr="00B04253">
        <w:rPr>
          <w:rFonts w:ascii="Arial" w:hAnsi="Arial" w:cs="Arial"/>
          <w:lang w:val="en"/>
        </w:rPr>
        <w:t xml:space="preserve">Authors employed narratives to report on the implementation of PCC for older individuals in general or care personnel, rather than concentrating on the effectiveness of PCC for dementia. A quantitative synthesis study included four trials that released full resources, such as their manuals, however they removed several other treatments not included in their manuals. A meta-analysis found that PCC for dementia might </w:t>
      </w:r>
      <w:r w:rsidR="00B04253" w:rsidRPr="00B04253">
        <w:rPr>
          <w:rFonts w:ascii="Arial" w:hAnsi="Arial" w:cs="Arial"/>
          <w:lang w:val="en"/>
        </w:rPr>
        <w:lastRenderedPageBreak/>
        <w:t xml:space="preserve">improve agitation and depression, and that PCC therapies could be </w:t>
      </w:r>
      <w:r w:rsidR="00B04253" w:rsidRPr="00B04253">
        <w:rPr>
          <w:rFonts w:ascii="Arial" w:hAnsi="Arial" w:cs="Arial"/>
          <w:lang w:val="en"/>
        </w:rPr>
        <w:t>utilized</w:t>
      </w:r>
      <w:r w:rsidR="00B04253" w:rsidRPr="00B04253">
        <w:rPr>
          <w:rFonts w:ascii="Arial" w:hAnsi="Arial" w:cs="Arial"/>
          <w:lang w:val="en"/>
        </w:rPr>
        <w:t xml:space="preserve"> in the long term as an alternative to traditional dementia care. Although we did not limit the study settings, all PCC treatments were carried out in either long-term care or home care settings.</w:t>
      </w:r>
      <w:r w:rsidR="00B04253">
        <w:rPr>
          <w:rFonts w:ascii="Arial" w:hAnsi="Arial" w:cs="Arial"/>
          <w:lang w:val="en"/>
        </w:rPr>
        <w:t xml:space="preserve"> </w:t>
      </w:r>
      <w:r w:rsidR="00B04253" w:rsidRPr="00B04253">
        <w:rPr>
          <w:rFonts w:ascii="Arial" w:hAnsi="Arial" w:cs="Arial"/>
          <w:lang w:val="en"/>
        </w:rPr>
        <w:t xml:space="preserve">The discovery of the efficacy of PCC in lowering depression in adults with dementia and enhancing quality of life, but only with long-term treatments, is confirmed by a prior study that discovered a </w:t>
      </w:r>
      <w:r w:rsidR="00B04253" w:rsidRPr="00B04253">
        <w:rPr>
          <w:rFonts w:ascii="Arial" w:hAnsi="Arial" w:cs="Arial"/>
          <w:lang w:val="en"/>
        </w:rPr>
        <w:t>favorable</w:t>
      </w:r>
      <w:r w:rsidR="00B04253" w:rsidRPr="00B04253">
        <w:rPr>
          <w:rFonts w:ascii="Arial" w:hAnsi="Arial" w:cs="Arial"/>
          <w:lang w:val="en"/>
        </w:rPr>
        <w:t xml:space="preserve"> effect of long-term personal connections (over at least 3 months). The PCC method stresses the importance of staff developing meaningful connections with residents, which fosters possibilities for social contact. This relationship-based care may be especially crucial for people with dementia who are </w:t>
      </w:r>
      <w:r w:rsidR="00B04253" w:rsidRPr="00B04253">
        <w:rPr>
          <w:rFonts w:ascii="Arial" w:hAnsi="Arial" w:cs="Arial"/>
          <w:lang w:val="en"/>
        </w:rPr>
        <w:t>institutionalized</w:t>
      </w:r>
      <w:r w:rsidR="00B04253" w:rsidRPr="00B04253">
        <w:rPr>
          <w:rFonts w:ascii="Arial" w:hAnsi="Arial" w:cs="Arial"/>
          <w:lang w:val="en"/>
        </w:rPr>
        <w:t xml:space="preserve"> for an extended </w:t>
      </w:r>
      <w:proofErr w:type="gramStart"/>
      <w:r w:rsidR="00B04253" w:rsidRPr="00B04253">
        <w:rPr>
          <w:rFonts w:ascii="Arial" w:hAnsi="Arial" w:cs="Arial"/>
          <w:lang w:val="en"/>
        </w:rPr>
        <w:t>period of time</w:t>
      </w:r>
      <w:proofErr w:type="gramEnd"/>
      <w:r w:rsidR="00B04253" w:rsidRPr="00B04253">
        <w:rPr>
          <w:rFonts w:ascii="Arial" w:hAnsi="Arial" w:cs="Arial"/>
          <w:lang w:val="en"/>
        </w:rPr>
        <w:t>, frequently until death. Such connections need time and effort. As a result, long-term PCC treatments to better the living conditions of the people with dementia might be planned.</w:t>
      </w:r>
      <w:r w:rsidR="00B04253">
        <w:rPr>
          <w:rFonts w:ascii="Arial" w:hAnsi="Arial" w:cs="Arial"/>
          <w:lang w:val="en"/>
        </w:rPr>
        <w:t xml:space="preserve"> </w:t>
      </w:r>
      <w:r w:rsidR="00B04253" w:rsidRPr="00B04253">
        <w:rPr>
          <w:rFonts w:ascii="Arial" w:hAnsi="Arial" w:cs="Arial"/>
          <w:lang w:val="en"/>
        </w:rPr>
        <w:t>(Kim and Park, 2017)</w:t>
      </w:r>
    </w:p>
    <w:p w14:paraId="5656BC9E" w14:textId="7F3A1C7A" w:rsidR="00077F73" w:rsidRDefault="00077F73" w:rsidP="002D02FB">
      <w:pPr>
        <w:spacing w:line="360" w:lineRule="auto"/>
        <w:ind w:firstLine="720"/>
        <w:jc w:val="both"/>
        <w:rPr>
          <w:rFonts w:ascii="Arial" w:hAnsi="Arial" w:cs="Arial"/>
          <w:lang w:val="en"/>
        </w:rPr>
      </w:pPr>
      <w:r w:rsidRPr="00077F73">
        <w:rPr>
          <w:rFonts w:ascii="Arial" w:hAnsi="Arial" w:cs="Arial"/>
          <w:lang w:val="en"/>
        </w:rPr>
        <w:t xml:space="preserve">The outcomes of consultations to people with dementia in medical centers were collected in a report by the Mental Welfare Commission for Scotland (2011). It provided an example of especially good </w:t>
      </w:r>
      <w:r w:rsidRPr="00077F73">
        <w:rPr>
          <w:rFonts w:ascii="Arial" w:hAnsi="Arial" w:cs="Arial"/>
          <w:lang w:val="en"/>
        </w:rPr>
        <w:t>practice</w:t>
      </w:r>
      <w:r w:rsidRPr="00077F73">
        <w:rPr>
          <w:rFonts w:ascii="Arial" w:hAnsi="Arial" w:cs="Arial"/>
          <w:lang w:val="en"/>
        </w:rPr>
        <w:t>, such as staff designed to encourage the daughter of a man suffering from sleep disturbances to come in and settle him, avoiding the need for medication; and improving access to specialist advice and support, such as dementia nurse specialists or consultants. However, recent progress in care, more needs to happen.</w:t>
      </w:r>
      <w:r>
        <w:rPr>
          <w:rFonts w:ascii="Arial" w:hAnsi="Arial" w:cs="Arial"/>
          <w:lang w:val="en"/>
        </w:rPr>
        <w:t xml:space="preserve"> </w:t>
      </w:r>
      <w:r w:rsidRPr="00077F73">
        <w:rPr>
          <w:rFonts w:ascii="Arial" w:hAnsi="Arial" w:cs="Arial"/>
          <w:lang w:val="en"/>
        </w:rPr>
        <w:t xml:space="preserve">MWCS suggested changes in the following areas: admission and the hospital care journey; consent and lawful treatment; safety and limits; the care environment; and staff training and expert mental health assistance. The idea of person-centered care is to place the individual at the </w:t>
      </w:r>
      <w:r w:rsidRPr="00077F73">
        <w:rPr>
          <w:rFonts w:ascii="Arial" w:hAnsi="Arial" w:cs="Arial"/>
          <w:lang w:val="en"/>
        </w:rPr>
        <w:t>center</w:t>
      </w:r>
      <w:r w:rsidRPr="00077F73">
        <w:rPr>
          <w:rFonts w:ascii="Arial" w:hAnsi="Arial" w:cs="Arial"/>
          <w:lang w:val="en"/>
        </w:rPr>
        <w:t xml:space="preserve"> of care planning, which entails learning everything there is to know about them. Nurses may use a variety of resources to expand their knowledge and awareness of dementia, as well as their emphasis on person-centered care.</w:t>
      </w:r>
      <w:r>
        <w:rPr>
          <w:rFonts w:ascii="Arial" w:hAnsi="Arial" w:cs="Arial"/>
          <w:lang w:val="en"/>
        </w:rPr>
        <w:t xml:space="preserve"> </w:t>
      </w:r>
      <w:r w:rsidR="002D02FB" w:rsidRPr="002D02FB">
        <w:rPr>
          <w:rFonts w:ascii="Arial" w:hAnsi="Arial" w:cs="Arial"/>
          <w:lang w:val="en"/>
        </w:rPr>
        <w:t xml:space="preserve">A </w:t>
      </w:r>
      <w:r w:rsidR="002D02FB" w:rsidRPr="002D02FB">
        <w:rPr>
          <w:rFonts w:ascii="Arial" w:hAnsi="Arial" w:cs="Arial"/>
          <w:lang w:val="en"/>
        </w:rPr>
        <w:t>behavior</w:t>
      </w:r>
      <w:r w:rsidR="002D02FB" w:rsidRPr="002D02FB">
        <w:rPr>
          <w:rFonts w:ascii="Arial" w:hAnsi="Arial" w:cs="Arial"/>
          <w:lang w:val="en"/>
        </w:rPr>
        <w:t xml:space="preserve"> chart can be useful in identifying the reason and causes of disturbed </w:t>
      </w:r>
      <w:r w:rsidR="002D02FB" w:rsidRPr="002D02FB">
        <w:rPr>
          <w:rFonts w:ascii="Arial" w:hAnsi="Arial" w:cs="Arial"/>
          <w:lang w:val="en"/>
        </w:rPr>
        <w:t>behaviors</w:t>
      </w:r>
      <w:r w:rsidR="002D02FB" w:rsidRPr="002D02FB">
        <w:rPr>
          <w:rFonts w:ascii="Arial" w:hAnsi="Arial" w:cs="Arial"/>
          <w:lang w:val="en"/>
        </w:rPr>
        <w:t xml:space="preserve">. Documentation should at the very least include the </w:t>
      </w:r>
      <w:r w:rsidR="002D02FB" w:rsidRPr="002D02FB">
        <w:rPr>
          <w:rFonts w:ascii="Arial" w:hAnsi="Arial" w:cs="Arial"/>
          <w:lang w:val="en"/>
        </w:rPr>
        <w:t>behavior</w:t>
      </w:r>
      <w:r w:rsidR="004376A3">
        <w:rPr>
          <w:rFonts w:ascii="Arial" w:hAnsi="Arial" w:cs="Arial"/>
          <w:lang w:val="en"/>
        </w:rPr>
        <w:t xml:space="preserve"> and</w:t>
      </w:r>
      <w:r w:rsidR="002D02FB" w:rsidRPr="002D02FB">
        <w:rPr>
          <w:rFonts w:ascii="Arial" w:hAnsi="Arial" w:cs="Arial"/>
          <w:lang w:val="en"/>
        </w:rPr>
        <w:t xml:space="preserve"> the cause</w:t>
      </w:r>
      <w:r w:rsidR="004376A3">
        <w:rPr>
          <w:rFonts w:ascii="Arial" w:hAnsi="Arial" w:cs="Arial"/>
          <w:lang w:val="en"/>
        </w:rPr>
        <w:t xml:space="preserve"> if it is known</w:t>
      </w:r>
      <w:r w:rsidR="002D02FB" w:rsidRPr="002D02FB">
        <w:rPr>
          <w:rFonts w:ascii="Arial" w:hAnsi="Arial" w:cs="Arial"/>
          <w:lang w:val="en"/>
        </w:rPr>
        <w:t>, and the actions done.</w:t>
      </w:r>
      <w:r w:rsidR="002D02FB">
        <w:rPr>
          <w:rFonts w:ascii="Arial" w:hAnsi="Arial" w:cs="Arial"/>
          <w:lang w:val="en"/>
        </w:rPr>
        <w:t xml:space="preserve"> </w:t>
      </w:r>
      <w:r w:rsidR="002D02FB" w:rsidRPr="002D02FB">
        <w:rPr>
          <w:rFonts w:ascii="Arial" w:hAnsi="Arial" w:cs="Arial"/>
          <w:lang w:val="en"/>
        </w:rPr>
        <w:t xml:space="preserve">The </w:t>
      </w:r>
      <w:r w:rsidR="002D02FB">
        <w:rPr>
          <w:rFonts w:ascii="Arial" w:hAnsi="Arial" w:cs="Arial"/>
          <w:lang w:val="en"/>
        </w:rPr>
        <w:t>commissioners</w:t>
      </w:r>
      <w:r w:rsidR="002D02FB" w:rsidRPr="002D02FB">
        <w:rPr>
          <w:rFonts w:ascii="Arial" w:hAnsi="Arial" w:cs="Arial"/>
          <w:lang w:val="en"/>
        </w:rPr>
        <w:t xml:space="preserve"> and </w:t>
      </w:r>
      <w:r w:rsidR="002D02FB">
        <w:rPr>
          <w:rFonts w:ascii="Arial" w:hAnsi="Arial" w:cs="Arial"/>
          <w:lang w:val="en"/>
        </w:rPr>
        <w:t>monitoring</w:t>
      </w:r>
      <w:r w:rsidR="002D02FB" w:rsidRPr="002D02FB">
        <w:rPr>
          <w:rFonts w:ascii="Arial" w:hAnsi="Arial" w:cs="Arial"/>
          <w:lang w:val="en"/>
        </w:rPr>
        <w:t xml:space="preserve"> </w:t>
      </w:r>
      <w:r w:rsidR="002D02FB" w:rsidRPr="002D02FB">
        <w:rPr>
          <w:rFonts w:ascii="Arial" w:hAnsi="Arial" w:cs="Arial"/>
          <w:lang w:val="en"/>
        </w:rPr>
        <w:t>organizations</w:t>
      </w:r>
      <w:r w:rsidR="002D02FB" w:rsidRPr="002D02FB">
        <w:rPr>
          <w:rFonts w:ascii="Arial" w:hAnsi="Arial" w:cs="Arial"/>
          <w:lang w:val="en"/>
        </w:rPr>
        <w:t xml:space="preserve"> across the UK are critical to pushing progress, but only as part of a collaborative system that includes learning and training. The King's Fund (2009) outlined three requirements to guarantee that caring is </w:t>
      </w:r>
      <w:r w:rsidR="002D02FB" w:rsidRPr="002D02FB">
        <w:rPr>
          <w:rFonts w:ascii="Arial" w:hAnsi="Arial" w:cs="Arial"/>
          <w:lang w:val="en"/>
        </w:rPr>
        <w:t>prioritized</w:t>
      </w:r>
      <w:r w:rsidR="002D02FB" w:rsidRPr="002D02FB">
        <w:rPr>
          <w:rFonts w:ascii="Arial" w:hAnsi="Arial" w:cs="Arial"/>
          <w:lang w:val="en"/>
        </w:rPr>
        <w:t>: Good clinical management; effective governance mechanisms; and access to the factual data.</w:t>
      </w:r>
      <w:r w:rsidR="002D02FB">
        <w:rPr>
          <w:rFonts w:ascii="Arial" w:hAnsi="Arial" w:cs="Arial"/>
          <w:lang w:val="en"/>
        </w:rPr>
        <w:t xml:space="preserve"> </w:t>
      </w:r>
      <w:r w:rsidR="002D02FB" w:rsidRPr="002D02FB">
        <w:rPr>
          <w:rFonts w:ascii="Arial" w:hAnsi="Arial" w:cs="Arial"/>
          <w:lang w:val="en"/>
        </w:rPr>
        <w:t xml:space="preserve">Caregivers have a unique opportunity to observe the person behind the dementia; they must use their talents to feel more competent in providing care for </w:t>
      </w:r>
      <w:r w:rsidR="002D02FB" w:rsidRPr="002D02FB">
        <w:rPr>
          <w:rFonts w:ascii="Arial" w:hAnsi="Arial" w:cs="Arial"/>
          <w:lang w:val="en"/>
        </w:rPr>
        <w:t>these kinds of delicate patients</w:t>
      </w:r>
      <w:r w:rsidR="002D02FB" w:rsidRPr="002D02FB">
        <w:rPr>
          <w:rFonts w:ascii="Arial" w:hAnsi="Arial" w:cs="Arial"/>
          <w:lang w:val="en"/>
        </w:rPr>
        <w:t>.</w:t>
      </w:r>
      <w:r w:rsidR="002D02FB">
        <w:rPr>
          <w:rFonts w:ascii="Arial" w:hAnsi="Arial" w:cs="Arial"/>
          <w:lang w:val="en"/>
        </w:rPr>
        <w:t xml:space="preserve"> </w:t>
      </w:r>
      <w:r w:rsidR="004376A3" w:rsidRPr="004376A3">
        <w:rPr>
          <w:rFonts w:ascii="Arial" w:hAnsi="Arial" w:cs="Arial"/>
          <w:lang w:val="en"/>
        </w:rPr>
        <w:t>(Contributor, 2011)</w:t>
      </w:r>
    </w:p>
    <w:p w14:paraId="35E0E666" w14:textId="23771C88" w:rsidR="004376A3" w:rsidRDefault="004376A3" w:rsidP="002D02FB">
      <w:pPr>
        <w:spacing w:line="360" w:lineRule="auto"/>
        <w:ind w:firstLine="720"/>
        <w:jc w:val="both"/>
        <w:rPr>
          <w:rFonts w:ascii="Arial" w:hAnsi="Arial" w:cs="Arial"/>
          <w:lang w:val="en"/>
        </w:rPr>
      </w:pPr>
    </w:p>
    <w:p w14:paraId="2B8E43CE" w14:textId="0BCC0ABC" w:rsidR="00067531" w:rsidRDefault="00067531" w:rsidP="002D02FB">
      <w:pPr>
        <w:spacing w:line="360" w:lineRule="auto"/>
        <w:ind w:firstLine="720"/>
        <w:jc w:val="both"/>
        <w:rPr>
          <w:rFonts w:ascii="Arial" w:hAnsi="Arial" w:cs="Arial"/>
          <w:lang w:val="en"/>
        </w:rPr>
      </w:pPr>
    </w:p>
    <w:p w14:paraId="2DC47A0E" w14:textId="77777777" w:rsidR="00067531" w:rsidRDefault="00067531" w:rsidP="002D02FB">
      <w:pPr>
        <w:spacing w:line="360" w:lineRule="auto"/>
        <w:ind w:firstLine="720"/>
        <w:jc w:val="both"/>
        <w:rPr>
          <w:rFonts w:ascii="Arial" w:hAnsi="Arial" w:cs="Arial"/>
          <w:lang w:val="en"/>
        </w:rPr>
      </w:pPr>
    </w:p>
    <w:p w14:paraId="0F1BC944" w14:textId="60E434A3" w:rsidR="004376A3" w:rsidRDefault="004376A3" w:rsidP="004376A3">
      <w:pPr>
        <w:spacing w:line="360" w:lineRule="auto"/>
        <w:jc w:val="both"/>
        <w:rPr>
          <w:rFonts w:ascii="Arial" w:hAnsi="Arial" w:cs="Arial"/>
          <w:lang w:val="en"/>
        </w:rPr>
      </w:pPr>
      <w:r>
        <w:rPr>
          <w:rFonts w:ascii="Arial" w:hAnsi="Arial" w:cs="Arial"/>
          <w:lang w:val="en"/>
        </w:rPr>
        <w:lastRenderedPageBreak/>
        <w:t>References</w:t>
      </w:r>
    </w:p>
    <w:p w14:paraId="521D0672" w14:textId="47AD2DE8" w:rsidR="00067531" w:rsidRPr="00067531" w:rsidRDefault="00067531" w:rsidP="00067531">
      <w:pPr>
        <w:spacing w:line="360" w:lineRule="auto"/>
        <w:jc w:val="both"/>
        <w:rPr>
          <w:rFonts w:ascii="Arial" w:hAnsi="Arial" w:cs="Arial"/>
        </w:rPr>
      </w:pPr>
      <w:r w:rsidRPr="00067531">
        <w:rPr>
          <w:rFonts w:ascii="Arial" w:hAnsi="Arial" w:cs="Arial"/>
        </w:rPr>
        <w:t xml:space="preserve">Aspiring Jungian Analyst (2021) </w:t>
      </w:r>
      <w:r w:rsidRPr="00067531">
        <w:rPr>
          <w:rFonts w:ascii="Arial" w:hAnsi="Arial" w:cs="Arial"/>
          <w:i/>
          <w:iCs/>
        </w:rPr>
        <w:t>How to use “I” statements effectively [2021 update]</w:t>
      </w:r>
      <w:r w:rsidRPr="00067531">
        <w:rPr>
          <w:rFonts w:ascii="Arial" w:hAnsi="Arial" w:cs="Arial"/>
        </w:rPr>
        <w:t xml:space="preserve">, </w:t>
      </w:r>
      <w:r w:rsidRPr="00067531">
        <w:rPr>
          <w:rFonts w:ascii="Arial" w:hAnsi="Arial" w:cs="Arial"/>
          <w:i/>
          <w:iCs/>
        </w:rPr>
        <w:t>Compassion Coach</w:t>
      </w:r>
      <w:r w:rsidRPr="00067531">
        <w:rPr>
          <w:rFonts w:ascii="Arial" w:hAnsi="Arial" w:cs="Arial"/>
        </w:rPr>
        <w:t xml:space="preserve">. Available at: https://compassioncoach.com/how-to-use-i-statements/ (Accessed: </w:t>
      </w:r>
      <w:r>
        <w:rPr>
          <w:rFonts w:ascii="Arial" w:hAnsi="Arial" w:cs="Arial"/>
        </w:rPr>
        <w:t>December 30</w:t>
      </w:r>
      <w:r w:rsidRPr="00067531">
        <w:rPr>
          <w:rFonts w:ascii="Arial" w:hAnsi="Arial" w:cs="Arial"/>
        </w:rPr>
        <w:t>, 202</w:t>
      </w:r>
      <w:r>
        <w:rPr>
          <w:rFonts w:ascii="Arial" w:hAnsi="Arial" w:cs="Arial"/>
        </w:rPr>
        <w:t>1</w:t>
      </w:r>
      <w:r w:rsidRPr="00067531">
        <w:rPr>
          <w:rFonts w:ascii="Arial" w:hAnsi="Arial" w:cs="Arial"/>
        </w:rPr>
        <w:t>).</w:t>
      </w:r>
    </w:p>
    <w:p w14:paraId="498DB6EB" w14:textId="6C187161" w:rsidR="00067531" w:rsidRPr="00067531" w:rsidRDefault="00067531" w:rsidP="00067531">
      <w:pPr>
        <w:spacing w:line="360" w:lineRule="auto"/>
        <w:jc w:val="both"/>
        <w:rPr>
          <w:rFonts w:ascii="Arial" w:hAnsi="Arial" w:cs="Arial"/>
        </w:rPr>
      </w:pPr>
      <w:r w:rsidRPr="00067531">
        <w:rPr>
          <w:rFonts w:ascii="Arial" w:hAnsi="Arial" w:cs="Arial"/>
        </w:rPr>
        <w:t xml:space="preserve">Contributor, N. T. (2011) </w:t>
      </w:r>
      <w:r w:rsidRPr="00067531">
        <w:rPr>
          <w:rFonts w:ascii="Arial" w:hAnsi="Arial" w:cs="Arial"/>
          <w:i/>
          <w:iCs/>
        </w:rPr>
        <w:t>Improving person-centred care in dementia</w:t>
      </w:r>
      <w:r w:rsidRPr="00067531">
        <w:rPr>
          <w:rFonts w:ascii="Arial" w:hAnsi="Arial" w:cs="Arial"/>
        </w:rPr>
        <w:t xml:space="preserve">, </w:t>
      </w:r>
      <w:r w:rsidRPr="00067531">
        <w:rPr>
          <w:rFonts w:ascii="Arial" w:hAnsi="Arial" w:cs="Arial"/>
          <w:i/>
          <w:iCs/>
        </w:rPr>
        <w:t>Nursing Times</w:t>
      </w:r>
      <w:r w:rsidRPr="00067531">
        <w:rPr>
          <w:rFonts w:ascii="Arial" w:hAnsi="Arial" w:cs="Arial"/>
        </w:rPr>
        <w:t xml:space="preserve">. Available at: https://www.nursingtimes.net/roles/older-people-nurses-roles/improving-person-centred-care-in-dementia-18-11-2011/ (Accessed: January </w:t>
      </w:r>
      <w:r>
        <w:rPr>
          <w:rFonts w:ascii="Arial" w:hAnsi="Arial" w:cs="Arial"/>
        </w:rPr>
        <w:t>10</w:t>
      </w:r>
      <w:r w:rsidRPr="00067531">
        <w:rPr>
          <w:rFonts w:ascii="Arial" w:hAnsi="Arial" w:cs="Arial"/>
        </w:rPr>
        <w:t>, 2022).</w:t>
      </w:r>
    </w:p>
    <w:p w14:paraId="49456A2F" w14:textId="61E01C56" w:rsidR="00067531" w:rsidRPr="00067531" w:rsidRDefault="00067531" w:rsidP="00067531">
      <w:pPr>
        <w:spacing w:line="360" w:lineRule="auto"/>
        <w:jc w:val="both"/>
        <w:rPr>
          <w:rFonts w:ascii="Arial" w:hAnsi="Arial" w:cs="Arial"/>
        </w:rPr>
      </w:pPr>
      <w:r w:rsidRPr="00067531">
        <w:rPr>
          <w:rFonts w:ascii="Arial" w:hAnsi="Arial" w:cs="Arial"/>
        </w:rPr>
        <w:t xml:space="preserve">Duncan (no date) </w:t>
      </w:r>
      <w:r w:rsidRPr="00067531">
        <w:rPr>
          <w:rFonts w:ascii="Arial" w:hAnsi="Arial" w:cs="Arial"/>
          <w:i/>
          <w:iCs/>
        </w:rPr>
        <w:t>Person Centred Care and the Benefits it Brings</w:t>
      </w:r>
      <w:r w:rsidRPr="00067531">
        <w:rPr>
          <w:rFonts w:ascii="Arial" w:hAnsi="Arial" w:cs="Arial"/>
        </w:rPr>
        <w:t xml:space="preserve">, </w:t>
      </w:r>
      <w:r w:rsidRPr="00067531">
        <w:rPr>
          <w:rFonts w:ascii="Arial" w:hAnsi="Arial" w:cs="Arial"/>
          <w:i/>
          <w:iCs/>
        </w:rPr>
        <w:t>Lavorocare.com</w:t>
      </w:r>
      <w:r w:rsidRPr="00067531">
        <w:rPr>
          <w:rFonts w:ascii="Arial" w:hAnsi="Arial" w:cs="Arial"/>
        </w:rPr>
        <w:t xml:space="preserve">. Available at: http://lavorocare.com/blog/person-centred-care-and-the-benefits-it-brings/ (Accessed: </w:t>
      </w:r>
      <w:r>
        <w:rPr>
          <w:rFonts w:ascii="Arial" w:hAnsi="Arial" w:cs="Arial"/>
        </w:rPr>
        <w:t>December 23</w:t>
      </w:r>
      <w:r w:rsidRPr="00067531">
        <w:rPr>
          <w:rFonts w:ascii="Arial" w:hAnsi="Arial" w:cs="Arial"/>
        </w:rPr>
        <w:t>, 202</w:t>
      </w:r>
      <w:r>
        <w:rPr>
          <w:rFonts w:ascii="Arial" w:hAnsi="Arial" w:cs="Arial"/>
        </w:rPr>
        <w:t>1</w:t>
      </w:r>
      <w:r w:rsidRPr="00067531">
        <w:rPr>
          <w:rFonts w:ascii="Arial" w:hAnsi="Arial" w:cs="Arial"/>
        </w:rPr>
        <w:t>).</w:t>
      </w:r>
    </w:p>
    <w:p w14:paraId="41B9340B" w14:textId="5B9F8AD6" w:rsidR="00067531" w:rsidRPr="00067531" w:rsidRDefault="00067531" w:rsidP="00067531">
      <w:pPr>
        <w:spacing w:line="360" w:lineRule="auto"/>
        <w:jc w:val="both"/>
        <w:rPr>
          <w:rFonts w:ascii="Arial" w:hAnsi="Arial" w:cs="Arial"/>
        </w:rPr>
      </w:pPr>
      <w:r w:rsidRPr="00067531">
        <w:rPr>
          <w:rFonts w:ascii="Arial" w:hAnsi="Arial" w:cs="Arial"/>
        </w:rPr>
        <w:t xml:space="preserve">England, N. H. S. (no date) </w:t>
      </w:r>
      <w:r w:rsidRPr="00067531">
        <w:rPr>
          <w:rFonts w:ascii="Arial" w:hAnsi="Arial" w:cs="Arial"/>
          <w:i/>
          <w:iCs/>
        </w:rPr>
        <w:t>NHS England » Involving people in their own care</w:t>
      </w:r>
      <w:r w:rsidRPr="00067531">
        <w:rPr>
          <w:rFonts w:ascii="Arial" w:hAnsi="Arial" w:cs="Arial"/>
        </w:rPr>
        <w:t xml:space="preserve">, </w:t>
      </w:r>
      <w:r w:rsidRPr="00067531">
        <w:rPr>
          <w:rFonts w:ascii="Arial" w:hAnsi="Arial" w:cs="Arial"/>
          <w:i/>
          <w:iCs/>
        </w:rPr>
        <w:t>Nhs.uk</w:t>
      </w:r>
      <w:r w:rsidRPr="00067531">
        <w:rPr>
          <w:rFonts w:ascii="Arial" w:hAnsi="Arial" w:cs="Arial"/>
        </w:rPr>
        <w:t xml:space="preserve">. Available at: https://www.england.nhs.uk/ourwork/patient-participation/ (Accessed: January </w:t>
      </w:r>
      <w:r>
        <w:rPr>
          <w:rFonts w:ascii="Arial" w:hAnsi="Arial" w:cs="Arial"/>
        </w:rPr>
        <w:t>5</w:t>
      </w:r>
      <w:r w:rsidRPr="00067531">
        <w:rPr>
          <w:rFonts w:ascii="Arial" w:hAnsi="Arial" w:cs="Arial"/>
        </w:rPr>
        <w:t xml:space="preserve">, 2022). </w:t>
      </w:r>
    </w:p>
    <w:p w14:paraId="36D6E8E6" w14:textId="75CD99A9" w:rsidR="00067531" w:rsidRPr="00067531" w:rsidRDefault="00067531" w:rsidP="00067531">
      <w:pPr>
        <w:spacing w:line="360" w:lineRule="auto"/>
        <w:jc w:val="both"/>
        <w:rPr>
          <w:rFonts w:ascii="Arial" w:hAnsi="Arial" w:cs="Arial"/>
        </w:rPr>
      </w:pPr>
      <w:r w:rsidRPr="00067531">
        <w:rPr>
          <w:rFonts w:ascii="Arial" w:hAnsi="Arial" w:cs="Arial"/>
        </w:rPr>
        <w:t xml:space="preserve">Hansson, S. O. and </w:t>
      </w:r>
      <w:proofErr w:type="spellStart"/>
      <w:r w:rsidRPr="00067531">
        <w:rPr>
          <w:rFonts w:ascii="Arial" w:hAnsi="Arial" w:cs="Arial"/>
        </w:rPr>
        <w:t>Fröding</w:t>
      </w:r>
      <w:proofErr w:type="spellEnd"/>
      <w:r w:rsidRPr="00067531">
        <w:rPr>
          <w:rFonts w:ascii="Arial" w:hAnsi="Arial" w:cs="Arial"/>
        </w:rPr>
        <w:t xml:space="preserve">, B. (2020) “Ethical conflicts in patient-centred care,” </w:t>
      </w:r>
      <w:r w:rsidRPr="00067531">
        <w:rPr>
          <w:rFonts w:ascii="Arial" w:hAnsi="Arial" w:cs="Arial"/>
          <w:i/>
          <w:iCs/>
        </w:rPr>
        <w:t>Clinical Ethics</w:t>
      </w:r>
      <w:r w:rsidRPr="00067531">
        <w:rPr>
          <w:rFonts w:ascii="Arial" w:hAnsi="Arial" w:cs="Arial"/>
        </w:rPr>
        <w:t xml:space="preserve">. </w:t>
      </w:r>
      <w:proofErr w:type="spellStart"/>
      <w:r w:rsidRPr="00067531">
        <w:rPr>
          <w:rFonts w:ascii="Arial" w:hAnsi="Arial" w:cs="Arial"/>
        </w:rPr>
        <w:t>doi</w:t>
      </w:r>
      <w:proofErr w:type="spellEnd"/>
      <w:r w:rsidRPr="00067531">
        <w:rPr>
          <w:rFonts w:ascii="Arial" w:hAnsi="Arial" w:cs="Arial"/>
        </w:rPr>
        <w:t>: 10.1177/1477750920962356.</w:t>
      </w:r>
    </w:p>
    <w:p w14:paraId="517907D0" w14:textId="0352ED86" w:rsidR="00067531" w:rsidRPr="00067531" w:rsidRDefault="00067531" w:rsidP="00067531">
      <w:pPr>
        <w:spacing w:line="360" w:lineRule="auto"/>
        <w:jc w:val="both"/>
        <w:rPr>
          <w:rFonts w:ascii="Arial" w:hAnsi="Arial" w:cs="Arial"/>
        </w:rPr>
      </w:pPr>
      <w:r w:rsidRPr="00067531">
        <w:rPr>
          <w:rFonts w:ascii="Arial" w:hAnsi="Arial" w:cs="Arial"/>
        </w:rPr>
        <w:t xml:space="preserve">Health Innovation Network South London (no date) </w:t>
      </w:r>
      <w:r w:rsidRPr="00067531">
        <w:rPr>
          <w:rFonts w:ascii="Arial" w:hAnsi="Arial" w:cs="Arial"/>
          <w:i/>
          <w:iCs/>
        </w:rPr>
        <w:t xml:space="preserve">What is person-centred care and why is it </w:t>
      </w:r>
      <w:proofErr w:type="gramStart"/>
      <w:r w:rsidRPr="00067531">
        <w:rPr>
          <w:rFonts w:ascii="Arial" w:hAnsi="Arial" w:cs="Arial"/>
          <w:i/>
          <w:iCs/>
        </w:rPr>
        <w:t>important?</w:t>
      </w:r>
      <w:r w:rsidRPr="00067531">
        <w:rPr>
          <w:rFonts w:ascii="Arial" w:hAnsi="Arial" w:cs="Arial"/>
        </w:rPr>
        <w:t>Availableat</w:t>
      </w:r>
      <w:proofErr w:type="gramEnd"/>
      <w:r w:rsidRPr="00067531">
        <w:rPr>
          <w:rFonts w:ascii="Arial" w:hAnsi="Arial" w:cs="Arial"/>
        </w:rPr>
        <w:t>: https://healthinnovationnetwork.com/system/ckeditor_assets/attachments/41/what_is_person-centred_care_and_why_is_it_important.pdf.</w:t>
      </w:r>
    </w:p>
    <w:p w14:paraId="0C54A4C0" w14:textId="4D772A56" w:rsidR="00067531" w:rsidRPr="00067531" w:rsidRDefault="00067531" w:rsidP="00067531">
      <w:pPr>
        <w:spacing w:line="360" w:lineRule="auto"/>
        <w:jc w:val="both"/>
        <w:rPr>
          <w:rFonts w:ascii="Arial" w:hAnsi="Arial" w:cs="Arial"/>
        </w:rPr>
      </w:pPr>
      <w:r w:rsidRPr="00067531">
        <w:rPr>
          <w:rFonts w:ascii="Arial" w:hAnsi="Arial" w:cs="Arial"/>
        </w:rPr>
        <w:t>Kim, S. K. and Park, M. (2017) “Effectiveness of person-</w:t>
      </w:r>
      <w:proofErr w:type="spellStart"/>
      <w:r w:rsidRPr="00067531">
        <w:rPr>
          <w:rFonts w:ascii="Arial" w:hAnsi="Arial" w:cs="Arial"/>
        </w:rPr>
        <w:t>centered</w:t>
      </w:r>
      <w:proofErr w:type="spellEnd"/>
      <w:r w:rsidRPr="00067531">
        <w:rPr>
          <w:rFonts w:ascii="Arial" w:hAnsi="Arial" w:cs="Arial"/>
        </w:rPr>
        <w:t xml:space="preserve"> care on people with dementia: a systematic review and meta-analysis,” </w:t>
      </w:r>
      <w:r w:rsidRPr="00067531">
        <w:rPr>
          <w:rFonts w:ascii="Arial" w:hAnsi="Arial" w:cs="Arial"/>
          <w:i/>
          <w:iCs/>
        </w:rPr>
        <w:t>Clinical interventions in aging</w:t>
      </w:r>
      <w:r w:rsidRPr="00067531">
        <w:rPr>
          <w:rFonts w:ascii="Arial" w:hAnsi="Arial" w:cs="Arial"/>
        </w:rPr>
        <w:t xml:space="preserve">, 12, pp. 381–397. </w:t>
      </w:r>
      <w:proofErr w:type="spellStart"/>
      <w:r w:rsidRPr="00067531">
        <w:rPr>
          <w:rFonts w:ascii="Arial" w:hAnsi="Arial" w:cs="Arial"/>
        </w:rPr>
        <w:t>doi</w:t>
      </w:r>
      <w:proofErr w:type="spellEnd"/>
      <w:r w:rsidRPr="00067531">
        <w:rPr>
          <w:rFonts w:ascii="Arial" w:hAnsi="Arial" w:cs="Arial"/>
        </w:rPr>
        <w:t>: 10.2147/CIA.S117637.</w:t>
      </w:r>
    </w:p>
    <w:p w14:paraId="31C86F00" w14:textId="5D4B7A72" w:rsidR="00067531" w:rsidRDefault="00067531" w:rsidP="00067531">
      <w:pPr>
        <w:spacing w:line="360" w:lineRule="auto"/>
        <w:jc w:val="both"/>
        <w:rPr>
          <w:rFonts w:ascii="Arial" w:hAnsi="Arial" w:cs="Arial"/>
        </w:rPr>
      </w:pPr>
      <w:r w:rsidRPr="00067531">
        <w:rPr>
          <w:rFonts w:ascii="Arial" w:hAnsi="Arial" w:cs="Arial"/>
          <w:i/>
          <w:iCs/>
        </w:rPr>
        <w:t>Person-centred care</w:t>
      </w:r>
      <w:r w:rsidRPr="00067531">
        <w:rPr>
          <w:rFonts w:ascii="Arial" w:hAnsi="Arial" w:cs="Arial"/>
        </w:rPr>
        <w:t xml:space="preserve"> (2017) </w:t>
      </w:r>
      <w:r w:rsidRPr="00067531">
        <w:rPr>
          <w:rFonts w:ascii="Arial" w:hAnsi="Arial" w:cs="Arial"/>
          <w:i/>
          <w:iCs/>
        </w:rPr>
        <w:t>Health Education England</w:t>
      </w:r>
      <w:r w:rsidRPr="00067531">
        <w:rPr>
          <w:rFonts w:ascii="Arial" w:hAnsi="Arial" w:cs="Arial"/>
        </w:rPr>
        <w:t xml:space="preserve">. Available at: https://www.hee.nhs.uk/our-work/person-centred-care (Accessed: </w:t>
      </w:r>
      <w:r>
        <w:rPr>
          <w:rFonts w:ascii="Arial" w:hAnsi="Arial" w:cs="Arial"/>
        </w:rPr>
        <w:t>December 20</w:t>
      </w:r>
      <w:r w:rsidRPr="00067531">
        <w:rPr>
          <w:rFonts w:ascii="Arial" w:hAnsi="Arial" w:cs="Arial"/>
        </w:rPr>
        <w:t>, 202</w:t>
      </w:r>
      <w:r>
        <w:rPr>
          <w:rFonts w:ascii="Arial" w:hAnsi="Arial" w:cs="Arial"/>
        </w:rPr>
        <w:t>1</w:t>
      </w:r>
      <w:r w:rsidRPr="00067531">
        <w:rPr>
          <w:rFonts w:ascii="Arial" w:hAnsi="Arial" w:cs="Arial"/>
        </w:rPr>
        <w:t xml:space="preserve">). </w:t>
      </w:r>
    </w:p>
    <w:p w14:paraId="1CE08E95" w14:textId="558B96CF" w:rsidR="00067531" w:rsidRPr="00067531" w:rsidRDefault="00067531" w:rsidP="00067531">
      <w:pPr>
        <w:spacing w:line="360" w:lineRule="auto"/>
        <w:jc w:val="both"/>
        <w:rPr>
          <w:rFonts w:ascii="Arial" w:hAnsi="Arial" w:cs="Arial"/>
        </w:rPr>
      </w:pPr>
      <w:r w:rsidRPr="00067531">
        <w:rPr>
          <w:rFonts w:ascii="Arial" w:hAnsi="Arial" w:cs="Arial"/>
        </w:rPr>
        <w:t xml:space="preserve"> </w:t>
      </w:r>
      <w:r w:rsidRPr="00067531">
        <w:rPr>
          <w:rFonts w:ascii="Arial" w:hAnsi="Arial" w:cs="Arial"/>
          <w:i/>
          <w:iCs/>
        </w:rPr>
        <w:t>Person-centred care</w:t>
      </w:r>
      <w:r w:rsidRPr="00067531">
        <w:rPr>
          <w:rFonts w:ascii="Arial" w:hAnsi="Arial" w:cs="Arial"/>
        </w:rPr>
        <w:t xml:space="preserve"> (no date) </w:t>
      </w:r>
      <w:r w:rsidRPr="00067531">
        <w:rPr>
          <w:rFonts w:ascii="Arial" w:hAnsi="Arial" w:cs="Arial"/>
          <w:i/>
          <w:iCs/>
        </w:rPr>
        <w:t>Gov.uk</w:t>
      </w:r>
      <w:r w:rsidRPr="00067531">
        <w:rPr>
          <w:rFonts w:ascii="Arial" w:hAnsi="Arial" w:cs="Arial"/>
        </w:rPr>
        <w:t>. Available at: https://www.local.gov.uk/our-support/our-improvement-offer/care-and-health-improvement/integration-and-better-care-fund/better-care-fund/integration-resource-library/person-centred-care (Accessed: January 1</w:t>
      </w:r>
      <w:r>
        <w:rPr>
          <w:rFonts w:ascii="Arial" w:hAnsi="Arial" w:cs="Arial"/>
        </w:rPr>
        <w:t>5</w:t>
      </w:r>
      <w:r w:rsidRPr="00067531">
        <w:rPr>
          <w:rFonts w:ascii="Arial" w:hAnsi="Arial" w:cs="Arial"/>
        </w:rPr>
        <w:t>, 2022).</w:t>
      </w:r>
    </w:p>
    <w:p w14:paraId="156E228C" w14:textId="6DAB8DF6" w:rsidR="00067531" w:rsidRPr="00067531" w:rsidRDefault="00067531" w:rsidP="00067531">
      <w:pPr>
        <w:spacing w:line="360" w:lineRule="auto"/>
        <w:jc w:val="both"/>
        <w:rPr>
          <w:rFonts w:ascii="Arial" w:hAnsi="Arial" w:cs="Arial"/>
        </w:rPr>
      </w:pPr>
      <w:r w:rsidRPr="00067531">
        <w:rPr>
          <w:rFonts w:ascii="Arial" w:hAnsi="Arial" w:cs="Arial"/>
        </w:rPr>
        <w:t xml:space="preserve">“Person-centred care | Dementia: assessment, management and support for people living with dementia and their carers | Guidance | NICE” (2018). Available at: https://www.nice.org.uk/guidance/ng97/chapter/Person-centred-care (Accessed: January </w:t>
      </w:r>
      <w:r>
        <w:rPr>
          <w:rFonts w:ascii="Arial" w:hAnsi="Arial" w:cs="Arial"/>
        </w:rPr>
        <w:t>12</w:t>
      </w:r>
      <w:r w:rsidRPr="00067531">
        <w:rPr>
          <w:rFonts w:ascii="Arial" w:hAnsi="Arial" w:cs="Arial"/>
        </w:rPr>
        <w:t xml:space="preserve">, 2022) </w:t>
      </w:r>
    </w:p>
    <w:p w14:paraId="774696B4" w14:textId="05824D18" w:rsidR="00067531" w:rsidRPr="00067531" w:rsidRDefault="00067531" w:rsidP="00067531">
      <w:pPr>
        <w:spacing w:line="360" w:lineRule="auto"/>
        <w:jc w:val="both"/>
        <w:rPr>
          <w:rFonts w:ascii="Arial" w:hAnsi="Arial" w:cs="Arial"/>
        </w:rPr>
      </w:pPr>
      <w:r w:rsidRPr="00067531">
        <w:rPr>
          <w:rFonts w:ascii="Arial" w:hAnsi="Arial" w:cs="Arial"/>
          <w:i/>
          <w:iCs/>
        </w:rPr>
        <w:lastRenderedPageBreak/>
        <w:t>Person-centred care made simple</w:t>
      </w:r>
      <w:r w:rsidRPr="00067531">
        <w:rPr>
          <w:rFonts w:ascii="Arial" w:hAnsi="Arial" w:cs="Arial"/>
        </w:rPr>
        <w:t xml:space="preserve"> (no date) </w:t>
      </w:r>
      <w:r w:rsidRPr="00067531">
        <w:rPr>
          <w:rFonts w:ascii="Arial" w:hAnsi="Arial" w:cs="Arial"/>
          <w:i/>
          <w:iCs/>
        </w:rPr>
        <w:t>The Health Foundation</w:t>
      </w:r>
      <w:r w:rsidRPr="00067531">
        <w:rPr>
          <w:rFonts w:ascii="Arial" w:hAnsi="Arial" w:cs="Arial"/>
        </w:rPr>
        <w:t>. Available at: https://www.health.org.uk/publications/person-centred-care-made-simple (Accessed: January 18, 2022).</w:t>
      </w:r>
    </w:p>
    <w:p w14:paraId="13D19F17" w14:textId="37CC6B3B" w:rsidR="00067531" w:rsidRPr="00067531" w:rsidRDefault="00067531" w:rsidP="00067531">
      <w:pPr>
        <w:spacing w:line="360" w:lineRule="auto"/>
        <w:jc w:val="both"/>
        <w:rPr>
          <w:rFonts w:ascii="Arial" w:hAnsi="Arial" w:cs="Arial"/>
        </w:rPr>
      </w:pPr>
      <w:r w:rsidRPr="00067531">
        <w:rPr>
          <w:rFonts w:ascii="Arial" w:hAnsi="Arial" w:cs="Arial"/>
          <w:i/>
          <w:iCs/>
        </w:rPr>
        <w:t>Regulation 9: Person-centred care</w:t>
      </w:r>
      <w:r w:rsidRPr="00067531">
        <w:rPr>
          <w:rFonts w:ascii="Arial" w:hAnsi="Arial" w:cs="Arial"/>
        </w:rPr>
        <w:t xml:space="preserve"> (no date) </w:t>
      </w:r>
      <w:r w:rsidRPr="00067531">
        <w:rPr>
          <w:rFonts w:ascii="Arial" w:hAnsi="Arial" w:cs="Arial"/>
          <w:i/>
          <w:iCs/>
        </w:rPr>
        <w:t>Org.uk</w:t>
      </w:r>
      <w:r w:rsidRPr="00067531">
        <w:rPr>
          <w:rFonts w:ascii="Arial" w:hAnsi="Arial" w:cs="Arial"/>
        </w:rPr>
        <w:t xml:space="preserve">. Available at: https://www.cqc.org.uk/guidance-providers/regulations-enforcement/regulation-9-person-centred-care (Accessed: January </w:t>
      </w:r>
      <w:r>
        <w:rPr>
          <w:rFonts w:ascii="Arial" w:hAnsi="Arial" w:cs="Arial"/>
        </w:rPr>
        <w:t>3</w:t>
      </w:r>
      <w:r w:rsidRPr="00067531">
        <w:rPr>
          <w:rFonts w:ascii="Arial" w:hAnsi="Arial" w:cs="Arial"/>
        </w:rPr>
        <w:t>, 2022).</w:t>
      </w:r>
    </w:p>
    <w:p w14:paraId="6BD0F87D" w14:textId="77777777" w:rsidR="00067531" w:rsidRPr="00067531" w:rsidRDefault="00067531" w:rsidP="00067531">
      <w:pPr>
        <w:spacing w:line="360" w:lineRule="auto"/>
        <w:jc w:val="both"/>
        <w:rPr>
          <w:rFonts w:ascii="Arial" w:hAnsi="Arial" w:cs="Arial"/>
        </w:rPr>
      </w:pPr>
      <w:r w:rsidRPr="00067531">
        <w:rPr>
          <w:rFonts w:ascii="Arial" w:hAnsi="Arial" w:cs="Arial"/>
          <w:lang w:val="de-DE"/>
        </w:rPr>
        <w:t xml:space="preserve">Summer Meranius, M. </w:t>
      </w:r>
      <w:r w:rsidRPr="00067531">
        <w:rPr>
          <w:rFonts w:ascii="Arial" w:hAnsi="Arial" w:cs="Arial"/>
          <w:i/>
          <w:iCs/>
          <w:lang w:val="de-DE"/>
        </w:rPr>
        <w:t>et al.</w:t>
      </w:r>
      <w:r w:rsidRPr="00067531">
        <w:rPr>
          <w:rFonts w:ascii="Arial" w:hAnsi="Arial" w:cs="Arial"/>
          <w:lang w:val="de-DE"/>
        </w:rPr>
        <w:t xml:space="preserve"> </w:t>
      </w:r>
      <w:r w:rsidRPr="00067531">
        <w:rPr>
          <w:rFonts w:ascii="Arial" w:hAnsi="Arial" w:cs="Arial"/>
        </w:rPr>
        <w:t xml:space="preserve">(2020) “Paradoxes of person-centred care: A discussion paper,” </w:t>
      </w:r>
      <w:r w:rsidRPr="00067531">
        <w:rPr>
          <w:rFonts w:ascii="Arial" w:hAnsi="Arial" w:cs="Arial"/>
          <w:i/>
          <w:iCs/>
        </w:rPr>
        <w:t>Nursing open</w:t>
      </w:r>
      <w:r w:rsidRPr="00067531">
        <w:rPr>
          <w:rFonts w:ascii="Arial" w:hAnsi="Arial" w:cs="Arial"/>
        </w:rPr>
        <w:t xml:space="preserve">, 7(5), pp. 1321–1329. </w:t>
      </w:r>
      <w:proofErr w:type="spellStart"/>
      <w:r w:rsidRPr="00067531">
        <w:rPr>
          <w:rFonts w:ascii="Arial" w:hAnsi="Arial" w:cs="Arial"/>
        </w:rPr>
        <w:t>doi</w:t>
      </w:r>
      <w:proofErr w:type="spellEnd"/>
      <w:r w:rsidRPr="00067531">
        <w:rPr>
          <w:rFonts w:ascii="Arial" w:hAnsi="Arial" w:cs="Arial"/>
        </w:rPr>
        <w:t>: 10.1002/nop2.520.</w:t>
      </w:r>
    </w:p>
    <w:p w14:paraId="4AD9CA05" w14:textId="77777777" w:rsidR="00067531" w:rsidRPr="00067531" w:rsidRDefault="00067531" w:rsidP="00067531">
      <w:pPr>
        <w:spacing w:line="360" w:lineRule="auto"/>
        <w:jc w:val="both"/>
        <w:rPr>
          <w:rFonts w:ascii="Arial" w:hAnsi="Arial" w:cs="Arial"/>
        </w:rPr>
      </w:pPr>
      <w:r w:rsidRPr="00067531">
        <w:rPr>
          <w:rFonts w:ascii="Arial" w:hAnsi="Arial" w:cs="Arial"/>
        </w:rPr>
        <w:t xml:space="preserve"> </w:t>
      </w:r>
    </w:p>
    <w:p w14:paraId="2DC43DCA" w14:textId="77777777" w:rsidR="004376A3" w:rsidRPr="00067531" w:rsidRDefault="004376A3" w:rsidP="004376A3">
      <w:pPr>
        <w:spacing w:line="360" w:lineRule="auto"/>
        <w:jc w:val="both"/>
        <w:rPr>
          <w:rFonts w:ascii="Arial" w:hAnsi="Arial" w:cs="Arial"/>
        </w:rPr>
      </w:pPr>
    </w:p>
    <w:p w14:paraId="51ECBFCD" w14:textId="77777777" w:rsidR="004376A3" w:rsidRPr="00995AF3" w:rsidRDefault="004376A3" w:rsidP="002D02FB">
      <w:pPr>
        <w:spacing w:line="360" w:lineRule="auto"/>
        <w:ind w:firstLine="720"/>
        <w:jc w:val="both"/>
        <w:rPr>
          <w:rFonts w:ascii="Arial" w:hAnsi="Arial" w:cs="Arial"/>
          <w:lang w:val="en"/>
        </w:rPr>
      </w:pPr>
    </w:p>
    <w:sectPr w:rsidR="004376A3" w:rsidRPr="00995AF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77772" w14:textId="77777777" w:rsidR="004376A3" w:rsidRDefault="004376A3" w:rsidP="004376A3">
      <w:pPr>
        <w:spacing w:after="0" w:line="240" w:lineRule="auto"/>
      </w:pPr>
      <w:r>
        <w:separator/>
      </w:r>
    </w:p>
  </w:endnote>
  <w:endnote w:type="continuationSeparator" w:id="0">
    <w:p w14:paraId="3B03BC3D" w14:textId="77777777" w:rsidR="004376A3" w:rsidRDefault="004376A3" w:rsidP="004376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2702547"/>
      <w:docPartObj>
        <w:docPartGallery w:val="Page Numbers (Bottom of Page)"/>
        <w:docPartUnique/>
      </w:docPartObj>
    </w:sdtPr>
    <w:sdtEndPr>
      <w:rPr>
        <w:noProof/>
      </w:rPr>
    </w:sdtEndPr>
    <w:sdtContent>
      <w:p w14:paraId="7A9CBD04" w14:textId="7351D99B" w:rsidR="004376A3" w:rsidRDefault="004376A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32B766" w14:textId="77777777" w:rsidR="004376A3" w:rsidRDefault="004376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09714" w14:textId="77777777" w:rsidR="004376A3" w:rsidRDefault="004376A3" w:rsidP="004376A3">
      <w:pPr>
        <w:spacing w:after="0" w:line="240" w:lineRule="auto"/>
      </w:pPr>
      <w:r>
        <w:separator/>
      </w:r>
    </w:p>
  </w:footnote>
  <w:footnote w:type="continuationSeparator" w:id="0">
    <w:p w14:paraId="70E51F80" w14:textId="77777777" w:rsidR="004376A3" w:rsidRDefault="004376A3" w:rsidP="004376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B12"/>
    <w:rsid w:val="00017006"/>
    <w:rsid w:val="00067531"/>
    <w:rsid w:val="00077F73"/>
    <w:rsid w:val="000A17FC"/>
    <w:rsid w:val="002037C5"/>
    <w:rsid w:val="002111DF"/>
    <w:rsid w:val="00215D0A"/>
    <w:rsid w:val="00262943"/>
    <w:rsid w:val="002B154F"/>
    <w:rsid w:val="002D02FB"/>
    <w:rsid w:val="003D7717"/>
    <w:rsid w:val="00424F69"/>
    <w:rsid w:val="004376A3"/>
    <w:rsid w:val="005E289A"/>
    <w:rsid w:val="005F6813"/>
    <w:rsid w:val="006B425E"/>
    <w:rsid w:val="008532D6"/>
    <w:rsid w:val="00896083"/>
    <w:rsid w:val="008D3BB5"/>
    <w:rsid w:val="00995AF3"/>
    <w:rsid w:val="00A77FF0"/>
    <w:rsid w:val="00B04253"/>
    <w:rsid w:val="00C34A89"/>
    <w:rsid w:val="00C36B4D"/>
    <w:rsid w:val="00CC2B12"/>
    <w:rsid w:val="00D54865"/>
    <w:rsid w:val="00DE05F2"/>
    <w:rsid w:val="00F024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4106203"/>
  <w15:chartTrackingRefBased/>
  <w15:docId w15:val="{FDC31C42-3548-424E-904F-B4A19DDD2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C2B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76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76A3"/>
  </w:style>
  <w:style w:type="paragraph" w:styleId="Footer">
    <w:name w:val="footer"/>
    <w:basedOn w:val="Normal"/>
    <w:link w:val="FooterChar"/>
    <w:uiPriority w:val="99"/>
    <w:unhideWhenUsed/>
    <w:rsid w:val="004376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76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2857</Words>
  <Characters>16288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Ganchev</dc:creator>
  <cp:keywords/>
  <dc:description/>
  <cp:lastModifiedBy>Mihaela Ganchev</cp:lastModifiedBy>
  <cp:revision>1</cp:revision>
  <dcterms:created xsi:type="dcterms:W3CDTF">2022-01-18T20:43:00Z</dcterms:created>
  <dcterms:modified xsi:type="dcterms:W3CDTF">2022-01-18T23:36:00Z</dcterms:modified>
</cp:coreProperties>
</file>