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FB6A" w14:textId="2A0E8351" w:rsidR="00623246" w:rsidRPr="00623246" w:rsidRDefault="00623246" w:rsidP="001E48D6">
      <w:pPr>
        <w:spacing w:line="360" w:lineRule="auto"/>
        <w:rPr>
          <w:b/>
          <w:bCs/>
          <w:sz w:val="28"/>
          <w:szCs w:val="28"/>
          <w:u w:val="single"/>
        </w:rPr>
      </w:pPr>
      <w:r w:rsidRPr="00623246">
        <w:rPr>
          <w:b/>
          <w:bCs/>
          <w:sz w:val="28"/>
          <w:szCs w:val="28"/>
          <w:u w:val="single"/>
        </w:rPr>
        <w:t>Life Expectancy</w:t>
      </w:r>
    </w:p>
    <w:p w14:paraId="16B8EF9D" w14:textId="77777777" w:rsidR="00623246" w:rsidRDefault="00623246" w:rsidP="001E48D6">
      <w:pPr>
        <w:spacing w:line="360" w:lineRule="auto"/>
        <w:rPr>
          <w:sz w:val="28"/>
          <w:szCs w:val="28"/>
        </w:rPr>
      </w:pPr>
    </w:p>
    <w:p w14:paraId="11913996" w14:textId="0940C7D1" w:rsidR="00BC64E5" w:rsidRDefault="005E529A" w:rsidP="001E48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1B5F9F" w:rsidRPr="001B5F9F">
        <w:rPr>
          <w:sz w:val="28"/>
          <w:szCs w:val="28"/>
        </w:rPr>
        <w:t xml:space="preserve">verage life expectancy at birth in the </w:t>
      </w:r>
      <w:r>
        <w:rPr>
          <w:sz w:val="28"/>
          <w:szCs w:val="28"/>
        </w:rPr>
        <w:t>U</w:t>
      </w:r>
      <w:r w:rsidR="001B5F9F" w:rsidRPr="001B5F9F">
        <w:rPr>
          <w:sz w:val="28"/>
          <w:szCs w:val="28"/>
        </w:rPr>
        <w:t xml:space="preserve">nited </w:t>
      </w:r>
      <w:r>
        <w:rPr>
          <w:sz w:val="28"/>
          <w:szCs w:val="28"/>
        </w:rPr>
        <w:t>K</w:t>
      </w:r>
      <w:r w:rsidR="001B5F9F" w:rsidRPr="001B5F9F">
        <w:rPr>
          <w:sz w:val="28"/>
          <w:szCs w:val="28"/>
        </w:rPr>
        <w:t xml:space="preserve">ingdom </w:t>
      </w:r>
      <w:r>
        <w:rPr>
          <w:sz w:val="28"/>
          <w:szCs w:val="28"/>
        </w:rPr>
        <w:t>(UK)</w:t>
      </w:r>
      <w:r w:rsidR="001B5F9F" w:rsidRPr="001B5F9F">
        <w:rPr>
          <w:sz w:val="28"/>
          <w:szCs w:val="28"/>
        </w:rPr>
        <w:t xml:space="preserve"> increased from 73.7 to 81 years between 1980 and 2013</w:t>
      </w:r>
      <w:r>
        <w:rPr>
          <w:sz w:val="28"/>
          <w:szCs w:val="28"/>
        </w:rPr>
        <w:t>,</w:t>
      </w:r>
      <w:r w:rsidR="001B5F9F" w:rsidRPr="001B5F9F">
        <w:rPr>
          <w:sz w:val="28"/>
          <w:szCs w:val="28"/>
        </w:rPr>
        <w:t xml:space="preserve"> slightly above the </w:t>
      </w:r>
      <w:r>
        <w:rPr>
          <w:sz w:val="28"/>
          <w:szCs w:val="28"/>
        </w:rPr>
        <w:t>E</w:t>
      </w:r>
      <w:r w:rsidR="001B5F9F" w:rsidRPr="001B5F9F">
        <w:rPr>
          <w:sz w:val="28"/>
          <w:szCs w:val="28"/>
        </w:rPr>
        <w:t xml:space="preserve">uropean </w:t>
      </w:r>
      <w:r>
        <w:rPr>
          <w:sz w:val="28"/>
          <w:szCs w:val="28"/>
        </w:rPr>
        <w:t>U</w:t>
      </w:r>
      <w:r w:rsidR="001B5F9F" w:rsidRPr="001B5F9F">
        <w:rPr>
          <w:sz w:val="28"/>
          <w:szCs w:val="28"/>
        </w:rPr>
        <w:t>nion</w:t>
      </w:r>
      <w:r>
        <w:rPr>
          <w:sz w:val="28"/>
          <w:szCs w:val="28"/>
        </w:rPr>
        <w:t xml:space="preserve"> (EU)</w:t>
      </w:r>
      <w:r w:rsidR="001B5F9F" w:rsidRPr="001B5F9F">
        <w:rPr>
          <w:sz w:val="28"/>
          <w:szCs w:val="28"/>
        </w:rPr>
        <w:t xml:space="preserve"> average of 79.9 years in 2013</w:t>
      </w:r>
      <w:r>
        <w:rPr>
          <w:sz w:val="28"/>
          <w:szCs w:val="28"/>
        </w:rPr>
        <w:t>.</w:t>
      </w:r>
      <w:r w:rsidR="001B5F9F">
        <w:rPr>
          <w:sz w:val="28"/>
          <w:szCs w:val="28"/>
        </w:rPr>
        <w:t xml:space="preserve">  Healthy life years at birth </w:t>
      </w:r>
      <w:r>
        <w:rPr>
          <w:sz w:val="28"/>
          <w:szCs w:val="28"/>
        </w:rPr>
        <w:t>(</w:t>
      </w:r>
      <w:r w:rsidR="001B5F9F">
        <w:rPr>
          <w:sz w:val="28"/>
          <w:szCs w:val="28"/>
        </w:rPr>
        <w:t>the number of years of life lived in good health</w:t>
      </w:r>
      <w:r>
        <w:rPr>
          <w:sz w:val="28"/>
          <w:szCs w:val="28"/>
        </w:rPr>
        <w:t>)</w:t>
      </w:r>
      <w:r w:rsidR="001B5F9F">
        <w:rPr>
          <w:sz w:val="28"/>
          <w:szCs w:val="28"/>
        </w:rPr>
        <w:t xml:space="preserve"> have remained fairly stable for the past 10 years</w:t>
      </w:r>
      <w:r>
        <w:rPr>
          <w:sz w:val="28"/>
          <w:szCs w:val="28"/>
        </w:rPr>
        <w:t>,</w:t>
      </w:r>
      <w:r w:rsidR="001B5F9F">
        <w:rPr>
          <w:sz w:val="28"/>
          <w:szCs w:val="28"/>
        </w:rPr>
        <w:t xml:space="preserve"> with some fluctuation for age 65 and over</w:t>
      </w:r>
      <w:r>
        <w:rPr>
          <w:sz w:val="28"/>
          <w:szCs w:val="28"/>
        </w:rPr>
        <w:t>,</w:t>
      </w:r>
      <w:r w:rsidR="001B5F9F">
        <w:rPr>
          <w:sz w:val="28"/>
          <w:szCs w:val="28"/>
        </w:rPr>
        <w:t xml:space="preserve"> especially among women</w:t>
      </w:r>
      <w:r>
        <w:rPr>
          <w:sz w:val="28"/>
          <w:szCs w:val="28"/>
        </w:rPr>
        <w:t>.</w:t>
      </w:r>
      <w:r w:rsidR="001B5F9F">
        <w:rPr>
          <w:sz w:val="28"/>
          <w:szCs w:val="28"/>
        </w:rPr>
        <w:t xml:space="preserve">  In a recent study it was shown that the </w:t>
      </w:r>
      <w:r>
        <w:rPr>
          <w:sz w:val="28"/>
          <w:szCs w:val="28"/>
        </w:rPr>
        <w:t>UK</w:t>
      </w:r>
      <w:r w:rsidR="001B5F9F">
        <w:rPr>
          <w:sz w:val="28"/>
          <w:szCs w:val="28"/>
        </w:rPr>
        <w:t xml:space="preserve"> came only</w:t>
      </w:r>
      <w:r w:rsidR="001E48D6">
        <w:rPr>
          <w:sz w:val="28"/>
          <w:szCs w:val="28"/>
        </w:rPr>
        <w:t xml:space="preserve"> 12</w:t>
      </w:r>
      <w:r w:rsidR="001E48D6" w:rsidRPr="001E48D6">
        <w:rPr>
          <w:sz w:val="28"/>
          <w:szCs w:val="28"/>
          <w:vertAlign w:val="superscript"/>
        </w:rPr>
        <w:t>th</w:t>
      </w:r>
      <w:r w:rsidR="001E48D6">
        <w:rPr>
          <w:sz w:val="28"/>
          <w:szCs w:val="28"/>
        </w:rPr>
        <w:t xml:space="preserve"> out of 19 comparable high-income countries</w:t>
      </w:r>
      <w:r>
        <w:rPr>
          <w:sz w:val="28"/>
          <w:szCs w:val="28"/>
        </w:rPr>
        <w:t>,</w:t>
      </w:r>
      <w:r w:rsidR="00782F5D">
        <w:rPr>
          <w:sz w:val="28"/>
          <w:szCs w:val="28"/>
        </w:rPr>
        <w:t xml:space="preserve"> </w:t>
      </w:r>
      <w:r w:rsidR="001E48D6">
        <w:rPr>
          <w:sz w:val="28"/>
          <w:szCs w:val="28"/>
        </w:rPr>
        <w:t xml:space="preserve"> in terms of the number of years individuals spend in good health (</w:t>
      </w:r>
      <w:r>
        <w:rPr>
          <w:sz w:val="28"/>
          <w:szCs w:val="28"/>
        </w:rPr>
        <w:t>M</w:t>
      </w:r>
      <w:r w:rsidR="001E48D6">
        <w:rPr>
          <w:sz w:val="28"/>
          <w:szCs w:val="28"/>
        </w:rPr>
        <w:t>urray et al, 2013)</w:t>
      </w:r>
      <w:r>
        <w:rPr>
          <w:sz w:val="28"/>
          <w:szCs w:val="28"/>
        </w:rPr>
        <w:t>.</w:t>
      </w:r>
    </w:p>
    <w:p w14:paraId="25C3E4F6" w14:textId="55CEE82C" w:rsidR="001E48D6" w:rsidRPr="001B5F9F" w:rsidRDefault="007959C1" w:rsidP="001E48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</w:t>
      </w:r>
      <w:r w:rsidR="00935A0E">
        <w:rPr>
          <w:sz w:val="28"/>
          <w:szCs w:val="28"/>
        </w:rPr>
        <w:t>verall increases in life expectancy mask considerable variation</w:t>
      </w:r>
      <w:r>
        <w:rPr>
          <w:sz w:val="28"/>
          <w:szCs w:val="28"/>
        </w:rPr>
        <w:t>,</w:t>
      </w:r>
      <w:r w:rsidR="00935A0E">
        <w:rPr>
          <w:sz w:val="28"/>
          <w:szCs w:val="28"/>
        </w:rPr>
        <w:t xml:space="preserve"> both across and within the UK</w:t>
      </w:r>
      <w:r>
        <w:rPr>
          <w:sz w:val="28"/>
          <w:szCs w:val="28"/>
        </w:rPr>
        <w:t xml:space="preserve">, </w:t>
      </w:r>
      <w:r w:rsidR="00782F5D">
        <w:rPr>
          <w:sz w:val="28"/>
          <w:szCs w:val="28"/>
        </w:rPr>
        <w:t>f</w:t>
      </w:r>
      <w:r w:rsidR="00935A0E">
        <w:rPr>
          <w:sz w:val="28"/>
          <w:szCs w:val="28"/>
        </w:rPr>
        <w:t>or exampl</w:t>
      </w:r>
      <w:r>
        <w:rPr>
          <w:sz w:val="28"/>
          <w:szCs w:val="28"/>
        </w:rPr>
        <w:t>e,</w:t>
      </w:r>
      <w:r w:rsidR="00935A0E">
        <w:rPr>
          <w:sz w:val="28"/>
          <w:szCs w:val="28"/>
        </w:rPr>
        <w:t xml:space="preserve"> across the UK in 2011 life expectancy in England was the longest for both men and women</w:t>
      </w:r>
      <w:r>
        <w:rPr>
          <w:sz w:val="28"/>
          <w:szCs w:val="28"/>
        </w:rPr>
        <w:t>,</w:t>
      </w:r>
      <w:r w:rsidR="00935A0E">
        <w:rPr>
          <w:sz w:val="28"/>
          <w:szCs w:val="28"/>
        </w:rPr>
        <w:t xml:space="preserve"> 78.9 and 82.9 years </w:t>
      </w:r>
      <w:r w:rsidR="0070320A">
        <w:rPr>
          <w:sz w:val="28"/>
          <w:szCs w:val="28"/>
        </w:rPr>
        <w:t>respectively</w:t>
      </w:r>
      <w:r>
        <w:rPr>
          <w:sz w:val="28"/>
          <w:szCs w:val="28"/>
        </w:rPr>
        <w:t>,</w:t>
      </w:r>
      <w:r w:rsidR="0070320A">
        <w:rPr>
          <w:sz w:val="28"/>
          <w:szCs w:val="28"/>
        </w:rPr>
        <w:t xml:space="preserve"> followed by </w:t>
      </w:r>
      <w:r>
        <w:rPr>
          <w:sz w:val="28"/>
          <w:szCs w:val="28"/>
        </w:rPr>
        <w:t>W</w:t>
      </w:r>
      <w:r w:rsidR="0070320A">
        <w:rPr>
          <w:sz w:val="28"/>
          <w:szCs w:val="28"/>
        </w:rPr>
        <w:t>ales</w:t>
      </w:r>
      <w:r>
        <w:rPr>
          <w:sz w:val="28"/>
          <w:szCs w:val="28"/>
        </w:rPr>
        <w:t>,</w:t>
      </w:r>
      <w:r w:rsidR="0070320A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="0070320A">
        <w:rPr>
          <w:sz w:val="28"/>
          <w:szCs w:val="28"/>
        </w:rPr>
        <w:t xml:space="preserve">orthern </w:t>
      </w:r>
      <w:r>
        <w:rPr>
          <w:sz w:val="28"/>
          <w:szCs w:val="28"/>
        </w:rPr>
        <w:t>I</w:t>
      </w:r>
      <w:r w:rsidR="0070320A">
        <w:rPr>
          <w:sz w:val="28"/>
          <w:szCs w:val="28"/>
        </w:rPr>
        <w:t xml:space="preserve">reland and </w:t>
      </w:r>
      <w:r>
        <w:rPr>
          <w:sz w:val="28"/>
          <w:szCs w:val="28"/>
        </w:rPr>
        <w:t>S</w:t>
      </w:r>
      <w:r w:rsidR="0070320A">
        <w:rPr>
          <w:sz w:val="28"/>
          <w:szCs w:val="28"/>
        </w:rPr>
        <w:t>cotland (</w:t>
      </w:r>
      <w:r>
        <w:rPr>
          <w:sz w:val="28"/>
          <w:szCs w:val="28"/>
        </w:rPr>
        <w:t>B</w:t>
      </w:r>
      <w:r w:rsidR="0070320A">
        <w:rPr>
          <w:sz w:val="28"/>
          <w:szCs w:val="28"/>
        </w:rPr>
        <w:t>evan et al, 2014)</w:t>
      </w:r>
      <w:r>
        <w:rPr>
          <w:sz w:val="28"/>
          <w:szCs w:val="28"/>
        </w:rPr>
        <w:t>.</w:t>
      </w:r>
      <w:r w:rsidR="0070320A">
        <w:rPr>
          <w:sz w:val="28"/>
          <w:szCs w:val="28"/>
        </w:rPr>
        <w:t xml:space="preserve"> </w:t>
      </w:r>
      <w:r w:rsidR="00A555B4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="0070320A">
        <w:rPr>
          <w:sz w:val="28"/>
          <w:szCs w:val="28"/>
        </w:rPr>
        <w:t>here is considerable variation within nations</w:t>
      </w:r>
      <w:r>
        <w:rPr>
          <w:sz w:val="28"/>
          <w:szCs w:val="28"/>
        </w:rPr>
        <w:t>,</w:t>
      </w:r>
      <w:r w:rsidR="0070320A">
        <w:rPr>
          <w:sz w:val="28"/>
          <w:szCs w:val="28"/>
        </w:rPr>
        <w:t xml:space="preserve"> for example</w:t>
      </w:r>
      <w:r>
        <w:rPr>
          <w:sz w:val="28"/>
          <w:szCs w:val="28"/>
        </w:rPr>
        <w:t>,</w:t>
      </w:r>
      <w:r w:rsidR="0070320A">
        <w:rPr>
          <w:sz w:val="28"/>
          <w:szCs w:val="28"/>
        </w:rPr>
        <w:t xml:space="preserve"> life expectancy in the </w:t>
      </w:r>
      <w:r>
        <w:rPr>
          <w:sz w:val="28"/>
          <w:szCs w:val="28"/>
        </w:rPr>
        <w:t>N</w:t>
      </w:r>
      <w:r w:rsidR="0070320A">
        <w:rPr>
          <w:sz w:val="28"/>
          <w:szCs w:val="28"/>
        </w:rPr>
        <w:t>orth</w:t>
      </w:r>
      <w:r>
        <w:rPr>
          <w:sz w:val="28"/>
          <w:szCs w:val="28"/>
        </w:rPr>
        <w:t>-E</w:t>
      </w:r>
      <w:r w:rsidR="0070320A">
        <w:rPr>
          <w:sz w:val="28"/>
          <w:szCs w:val="28"/>
        </w:rPr>
        <w:t xml:space="preserve">ast of </w:t>
      </w:r>
      <w:r>
        <w:rPr>
          <w:sz w:val="28"/>
          <w:szCs w:val="28"/>
        </w:rPr>
        <w:t>E</w:t>
      </w:r>
      <w:r w:rsidR="0070320A">
        <w:rPr>
          <w:sz w:val="28"/>
          <w:szCs w:val="28"/>
        </w:rPr>
        <w:t>ngland is closer to levels</w:t>
      </w:r>
      <w:r w:rsidR="00623246">
        <w:rPr>
          <w:sz w:val="28"/>
          <w:szCs w:val="28"/>
        </w:rPr>
        <w:t xml:space="preserve"> seen in </w:t>
      </w:r>
      <w:r>
        <w:rPr>
          <w:sz w:val="28"/>
          <w:szCs w:val="28"/>
        </w:rPr>
        <w:t>S</w:t>
      </w:r>
      <w:r w:rsidR="00C62DA3">
        <w:rPr>
          <w:sz w:val="28"/>
          <w:szCs w:val="28"/>
        </w:rPr>
        <w:t>cotland</w:t>
      </w:r>
      <w:r>
        <w:rPr>
          <w:sz w:val="28"/>
          <w:szCs w:val="28"/>
        </w:rPr>
        <w:t>.</w:t>
      </w:r>
      <w:r w:rsidR="00623246">
        <w:rPr>
          <w:sz w:val="28"/>
          <w:szCs w:val="28"/>
        </w:rPr>
        <w:t xml:space="preserve">  </w:t>
      </w:r>
      <w:r>
        <w:rPr>
          <w:sz w:val="28"/>
          <w:szCs w:val="28"/>
        </w:rPr>
        <w:t>O</w:t>
      </w:r>
      <w:r w:rsidR="00623246">
        <w:rPr>
          <w:sz w:val="28"/>
          <w:szCs w:val="28"/>
        </w:rPr>
        <w:t xml:space="preserve">ther examples include the city of </w:t>
      </w:r>
      <w:r>
        <w:rPr>
          <w:sz w:val="28"/>
          <w:szCs w:val="28"/>
        </w:rPr>
        <w:t>G</w:t>
      </w:r>
      <w:r w:rsidR="00C62DA3">
        <w:rPr>
          <w:sz w:val="28"/>
          <w:szCs w:val="28"/>
        </w:rPr>
        <w:t>lasgow</w:t>
      </w:r>
      <w:r>
        <w:rPr>
          <w:sz w:val="28"/>
          <w:szCs w:val="28"/>
        </w:rPr>
        <w:t>,</w:t>
      </w:r>
      <w:r w:rsidR="00623246">
        <w:rPr>
          <w:sz w:val="28"/>
          <w:szCs w:val="28"/>
        </w:rPr>
        <w:t xml:space="preserve"> where people living in more affluent areas are expected to live nearly 30 years longer than those living in the poorest areas</w:t>
      </w:r>
      <w:r>
        <w:rPr>
          <w:sz w:val="28"/>
          <w:szCs w:val="28"/>
        </w:rPr>
        <w:t>,</w:t>
      </w:r>
      <w:r w:rsidR="00623246">
        <w:rPr>
          <w:sz w:val="28"/>
          <w:szCs w:val="28"/>
        </w:rPr>
        <w:t xml:space="preserve"> this phenomenon is commonly termed the </w:t>
      </w:r>
      <w:r>
        <w:rPr>
          <w:sz w:val="28"/>
          <w:szCs w:val="28"/>
        </w:rPr>
        <w:t>“G</w:t>
      </w:r>
      <w:r w:rsidR="00623246">
        <w:rPr>
          <w:sz w:val="28"/>
          <w:szCs w:val="28"/>
        </w:rPr>
        <w:t xml:space="preserve">lasgow </w:t>
      </w:r>
      <w:r>
        <w:rPr>
          <w:sz w:val="28"/>
          <w:szCs w:val="28"/>
        </w:rPr>
        <w:t>E</w:t>
      </w:r>
      <w:r w:rsidR="00623246">
        <w:rPr>
          <w:sz w:val="28"/>
          <w:szCs w:val="28"/>
        </w:rPr>
        <w:t>ffect</w:t>
      </w:r>
      <w:r>
        <w:rPr>
          <w:sz w:val="28"/>
          <w:szCs w:val="28"/>
        </w:rPr>
        <w:t>”</w:t>
      </w:r>
      <w:r w:rsidR="00C62DA3">
        <w:rPr>
          <w:sz w:val="28"/>
          <w:szCs w:val="28"/>
        </w:rPr>
        <w:t xml:space="preserve"> </w:t>
      </w:r>
      <w:r w:rsidR="00623246">
        <w:rPr>
          <w:sz w:val="28"/>
          <w:szCs w:val="28"/>
        </w:rPr>
        <w:t xml:space="preserve"> (</w:t>
      </w:r>
      <w:r>
        <w:rPr>
          <w:sz w:val="28"/>
          <w:szCs w:val="28"/>
        </w:rPr>
        <w:t>R</w:t>
      </w:r>
      <w:r w:rsidR="00623246">
        <w:rPr>
          <w:sz w:val="28"/>
          <w:szCs w:val="28"/>
        </w:rPr>
        <w:t>eid, 2011)</w:t>
      </w:r>
      <w:r>
        <w:rPr>
          <w:sz w:val="28"/>
          <w:szCs w:val="28"/>
        </w:rPr>
        <w:t>.</w:t>
      </w:r>
      <w:r w:rsidR="00C62DA3">
        <w:rPr>
          <w:sz w:val="28"/>
          <w:szCs w:val="28"/>
        </w:rPr>
        <w:t xml:space="preserve"> </w:t>
      </w:r>
      <w:r w:rsidR="00623246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623246">
        <w:rPr>
          <w:sz w:val="28"/>
          <w:szCs w:val="28"/>
        </w:rPr>
        <w:t xml:space="preserve">cotland has historically had poorer health compared with the rest of the </w:t>
      </w:r>
      <w:r>
        <w:rPr>
          <w:sz w:val="28"/>
          <w:szCs w:val="28"/>
        </w:rPr>
        <w:t>UK,</w:t>
      </w:r>
      <w:r w:rsidR="00623246">
        <w:rPr>
          <w:sz w:val="28"/>
          <w:szCs w:val="28"/>
        </w:rPr>
        <w:t xml:space="preserve"> as well as compared to many other </w:t>
      </w:r>
      <w:r>
        <w:rPr>
          <w:sz w:val="28"/>
          <w:szCs w:val="28"/>
        </w:rPr>
        <w:t>EU</w:t>
      </w:r>
      <w:r w:rsidR="00623246">
        <w:rPr>
          <w:sz w:val="28"/>
          <w:szCs w:val="28"/>
        </w:rPr>
        <w:t xml:space="preserve"> countries</w:t>
      </w:r>
      <w:r>
        <w:rPr>
          <w:sz w:val="28"/>
          <w:szCs w:val="28"/>
        </w:rPr>
        <w:t>.</w:t>
      </w:r>
    </w:p>
    <w:sectPr w:rsidR="001E48D6" w:rsidRPr="001B5F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9F"/>
    <w:rsid w:val="001B5F9F"/>
    <w:rsid w:val="001E48D6"/>
    <w:rsid w:val="00342CCB"/>
    <w:rsid w:val="005E529A"/>
    <w:rsid w:val="00623246"/>
    <w:rsid w:val="00687A76"/>
    <w:rsid w:val="0070320A"/>
    <w:rsid w:val="00782F5D"/>
    <w:rsid w:val="00784250"/>
    <w:rsid w:val="007959C1"/>
    <w:rsid w:val="007C1999"/>
    <w:rsid w:val="0088324B"/>
    <w:rsid w:val="00935A0E"/>
    <w:rsid w:val="00A00308"/>
    <w:rsid w:val="00A555B4"/>
    <w:rsid w:val="00A72DCD"/>
    <w:rsid w:val="00BC64E5"/>
    <w:rsid w:val="00C6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1020D"/>
  <w15:chartTrackingRefBased/>
  <w15:docId w15:val="{944D2C44-5F93-45FE-936B-9BBB7128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11</cp:revision>
  <dcterms:created xsi:type="dcterms:W3CDTF">2022-11-14T16:19:00Z</dcterms:created>
  <dcterms:modified xsi:type="dcterms:W3CDTF">2022-11-14T17:22:00Z</dcterms:modified>
</cp:coreProperties>
</file>