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83486" w14:textId="77777777" w:rsidR="00001F8A" w:rsidRPr="005170B5" w:rsidRDefault="00001F8A" w:rsidP="00E21983">
      <w:pPr>
        <w:pStyle w:val="NoSpacing"/>
      </w:pPr>
      <w:bookmarkStart w:id="0" w:name="_Hlk152689479"/>
    </w:p>
    <w:p w14:paraId="50E3AEA1" w14:textId="77777777" w:rsidR="00001F8A" w:rsidRPr="006171EC" w:rsidRDefault="00001F8A" w:rsidP="00FA7BF1">
      <w:pPr>
        <w:pStyle w:val="NormalWeb"/>
        <w:spacing w:line="480" w:lineRule="auto"/>
        <w:contextualSpacing/>
        <w:jc w:val="center"/>
        <w:rPr>
          <w:b/>
          <w:bCs/>
          <w:color w:val="0E101A"/>
        </w:rPr>
      </w:pPr>
    </w:p>
    <w:p w14:paraId="0FC4CAE3" w14:textId="77777777" w:rsidR="00FD27D1" w:rsidRDefault="00FD27D1" w:rsidP="00504198">
      <w:pPr>
        <w:pStyle w:val="NormalWeb"/>
        <w:spacing w:line="480" w:lineRule="auto"/>
        <w:contextualSpacing/>
        <w:jc w:val="center"/>
        <w:rPr>
          <w:b/>
          <w:bCs/>
          <w:color w:val="0E101A"/>
        </w:rPr>
      </w:pPr>
    </w:p>
    <w:p w14:paraId="5E07CF8E" w14:textId="662EBDD6" w:rsidR="00504198" w:rsidRPr="00504198" w:rsidRDefault="00C41430" w:rsidP="00504198">
      <w:pPr>
        <w:pStyle w:val="NormalWeb"/>
        <w:spacing w:line="480" w:lineRule="auto"/>
        <w:contextualSpacing/>
        <w:jc w:val="center"/>
        <w:rPr>
          <w:b/>
          <w:bCs/>
          <w:color w:val="0E101A"/>
        </w:rPr>
      </w:pPr>
      <w:r w:rsidRPr="00C41430">
        <w:rPr>
          <w:b/>
          <w:bCs/>
          <w:color w:val="0E101A"/>
        </w:rPr>
        <w:t>Type 2 Diabetes Mellitus: Patient Education Report for Safe Blood Glucose Management</w:t>
      </w:r>
    </w:p>
    <w:p w14:paraId="72EE55F2" w14:textId="77777777" w:rsidR="00001F8A" w:rsidRPr="006171EC" w:rsidRDefault="00001F8A" w:rsidP="004E5CD9">
      <w:pPr>
        <w:pStyle w:val="NormalWeb"/>
        <w:spacing w:line="480" w:lineRule="auto"/>
        <w:ind w:left="0" w:firstLine="0"/>
        <w:contextualSpacing/>
        <w:rPr>
          <w:b/>
          <w:bCs/>
          <w:color w:val="0E101A"/>
        </w:rPr>
      </w:pPr>
    </w:p>
    <w:p w14:paraId="3C641D53" w14:textId="77777777" w:rsidR="0038046E" w:rsidRPr="00712AC1" w:rsidRDefault="0038046E" w:rsidP="0070717E">
      <w:pPr>
        <w:pStyle w:val="NormalWeb"/>
        <w:spacing w:before="0" w:beforeAutospacing="0" w:after="0" w:afterAutospacing="0" w:line="480" w:lineRule="auto"/>
        <w:contextualSpacing/>
        <w:rPr>
          <w:b/>
          <w:bCs/>
          <w:color w:val="0E101A"/>
        </w:rPr>
      </w:pPr>
    </w:p>
    <w:p w14:paraId="46CE02E1" w14:textId="27CF9120" w:rsidR="00953663" w:rsidRPr="008662D4" w:rsidRDefault="008662D4" w:rsidP="008662D4">
      <w:pPr>
        <w:pStyle w:val="NormalWeb"/>
        <w:spacing w:before="0" w:beforeAutospacing="0" w:after="0" w:afterAutospacing="0" w:line="480" w:lineRule="auto"/>
        <w:ind w:left="0" w:firstLine="0"/>
        <w:contextualSpacing/>
        <w:jc w:val="center"/>
        <w:rPr>
          <w:b/>
          <w:bCs/>
          <w:color w:val="0E101A"/>
        </w:rPr>
      </w:pPr>
      <w:r w:rsidRPr="008662D4">
        <w:rPr>
          <w:b/>
          <w:bCs/>
          <w:color w:val="0E101A"/>
        </w:rPr>
        <w:t>PETIT NDUME</w:t>
      </w:r>
      <w:bookmarkEnd w:id="0"/>
    </w:p>
    <w:p w14:paraId="540003BC" w14:textId="2AB15B59" w:rsidR="00E4069A" w:rsidRPr="00E4069A" w:rsidRDefault="00D10B09" w:rsidP="00A23B2D">
      <w:pPr>
        <w:ind w:left="0" w:firstLine="0"/>
        <w:jc w:val="center"/>
        <w:rPr>
          <w:rFonts w:ascii="Times New Roman" w:eastAsiaTheme="majorEastAsia" w:hAnsi="Times New Roman" w:cs="Times New Roman"/>
          <w:b/>
          <w:bCs/>
          <w:sz w:val="24"/>
          <w:szCs w:val="24"/>
        </w:rPr>
      </w:pPr>
      <w:bookmarkStart w:id="1" w:name="_Hlk215671431"/>
      <w:bookmarkStart w:id="2" w:name="_Hlk208151460"/>
      <w:r>
        <w:rPr>
          <w:color w:val="0E101A"/>
        </w:rPr>
        <w:br w:type="page"/>
      </w:r>
      <w:bookmarkStart w:id="3" w:name="_Hlk216135059"/>
      <w:bookmarkStart w:id="4" w:name="_Hlk215917157"/>
    </w:p>
    <w:p w14:paraId="0C939F2D" w14:textId="77777777" w:rsidR="001852E3" w:rsidRPr="00D25994" w:rsidRDefault="001852E3" w:rsidP="00995E57">
      <w:pPr>
        <w:ind w:left="0" w:firstLine="0"/>
        <w:jc w:val="center"/>
        <w:rPr>
          <w:rFonts w:ascii="Times New Roman" w:eastAsiaTheme="majorEastAsia" w:hAnsi="Times New Roman" w:cs="Times New Roman"/>
          <w:b/>
          <w:bCs/>
          <w:sz w:val="24"/>
          <w:szCs w:val="24"/>
          <w:u w:val="single"/>
        </w:rPr>
      </w:pPr>
      <w:r w:rsidRPr="00D25994">
        <w:rPr>
          <w:rFonts w:ascii="Times New Roman" w:eastAsiaTheme="majorEastAsia" w:hAnsi="Times New Roman" w:cs="Times New Roman"/>
          <w:b/>
          <w:bCs/>
          <w:sz w:val="24"/>
          <w:szCs w:val="24"/>
          <w:u w:val="single"/>
        </w:rPr>
        <w:t>Introduction</w:t>
      </w:r>
    </w:p>
    <w:p w14:paraId="4BA6B1AD" w14:textId="2291FC6F"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This report follows Case Study 1 in the uploaded BMHP5023 assessment brief and addresses the required structure for a patient focused case study report on diabetes, blood glucose control, the metabolism, monitoring and lifestyle change. Type 2 diabetes mellitus is a chronic metabolic disease in which blood glucose levels are too high because insulin is not being used effectively and eventually insulin secretion may also be decreased. Common risk factors include being overweight, physical inactivity, family history, age (increasing age), some ethnic backgrounds, smoking and unhealthy diet patterns. The condition is important as chronic </w:t>
      </w:r>
      <w:proofErr w:type="spellStart"/>
      <w:r w:rsidRPr="00FE4A1C">
        <w:rPr>
          <w:rFonts w:ascii="Times New Roman" w:eastAsiaTheme="majorEastAsia" w:hAnsi="Times New Roman" w:cs="Times New Roman"/>
          <w:sz w:val="24"/>
          <w:szCs w:val="24"/>
        </w:rPr>
        <w:t>hyperglycaemia</w:t>
      </w:r>
      <w:proofErr w:type="spellEnd"/>
      <w:r w:rsidRPr="00FE4A1C">
        <w:rPr>
          <w:rFonts w:ascii="Times New Roman" w:eastAsiaTheme="majorEastAsia" w:hAnsi="Times New Roman" w:cs="Times New Roman"/>
          <w:sz w:val="24"/>
          <w:szCs w:val="24"/>
        </w:rPr>
        <w:t xml:space="preserve"> over time causes damage to blood vessels, nerves, kidneys, eyes and the cardiovascular system. Diabetes is also prevalent and on the rise worldwide, and therefore prevention and self-management are particularly important (Sun et al., 2022; Chatterjee et al., 2023). Understanding the condition is therefore key to the patient engaging safely with</w:t>
      </w:r>
      <w:r>
        <w:rPr>
          <w:rFonts w:ascii="Times New Roman" w:eastAsiaTheme="majorEastAsia" w:hAnsi="Times New Roman" w:cs="Times New Roman"/>
          <w:sz w:val="24"/>
          <w:szCs w:val="24"/>
        </w:rPr>
        <w:t xml:space="preserve"> treatment and lifestyle change</w:t>
      </w:r>
      <w:r w:rsidR="00C41430" w:rsidRPr="00C41430">
        <w:rPr>
          <w:rFonts w:ascii="Times New Roman" w:eastAsiaTheme="majorEastAsia" w:hAnsi="Times New Roman" w:cs="Times New Roman"/>
          <w:sz w:val="24"/>
          <w:szCs w:val="24"/>
        </w:rPr>
        <w:t xml:space="preserve">. </w:t>
      </w:r>
    </w:p>
    <w:p w14:paraId="4A0459A1"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What Diabetes Is and Why Risk Factors Matter</w:t>
      </w:r>
    </w:p>
    <w:p w14:paraId="54FB1389" w14:textId="016AB6B7"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Type 2 diabetes occurs as a result of a combination of insulin resistance and progressive beta-cell dysfunction. In good health physiology, insulin allows glucose to pass from the blood into the cells for storage or use. In type 2 diabetes, the body's tissues, including muscle, liver and fat, will respond less effectively to insulin, so blood glucose levels increase after meals and may stay elevated even between meals. As the disease progresses, pancreatic beta cells are not able to completely address this resistance, which aggravates </w:t>
      </w:r>
      <w:proofErr w:type="spellStart"/>
      <w:r w:rsidRPr="00FE4A1C">
        <w:rPr>
          <w:rFonts w:ascii="Times New Roman" w:eastAsiaTheme="majorEastAsia" w:hAnsi="Times New Roman" w:cs="Times New Roman"/>
          <w:sz w:val="24"/>
          <w:szCs w:val="24"/>
        </w:rPr>
        <w:t>glycaemic</w:t>
      </w:r>
      <w:proofErr w:type="spellEnd"/>
      <w:r w:rsidRPr="00FE4A1C">
        <w:rPr>
          <w:rFonts w:ascii="Times New Roman" w:eastAsiaTheme="majorEastAsia" w:hAnsi="Times New Roman" w:cs="Times New Roman"/>
          <w:sz w:val="24"/>
          <w:szCs w:val="24"/>
        </w:rPr>
        <w:t xml:space="preserve"> control. Galicia-Garcia et al. (2020) explain that in this process, there is a problem with insulin secretion, liver glucose output, and glucose uptake by insulin sensitive tissues. Chatterjee et al. (2023) also </w:t>
      </w:r>
      <w:proofErr w:type="spellStart"/>
      <w:r w:rsidRPr="00FE4A1C">
        <w:rPr>
          <w:rFonts w:ascii="Times New Roman" w:eastAsiaTheme="majorEastAsia" w:hAnsi="Times New Roman" w:cs="Times New Roman"/>
          <w:sz w:val="24"/>
          <w:szCs w:val="24"/>
        </w:rPr>
        <w:t>emphasise</w:t>
      </w:r>
      <w:proofErr w:type="spellEnd"/>
      <w:r w:rsidRPr="00FE4A1C">
        <w:rPr>
          <w:rFonts w:ascii="Times New Roman" w:eastAsiaTheme="majorEastAsia" w:hAnsi="Times New Roman" w:cs="Times New Roman"/>
          <w:sz w:val="24"/>
          <w:szCs w:val="24"/>
        </w:rPr>
        <w:t xml:space="preserve"> that type 2 diabetes is not just a diabetes of sugar, but a more general </w:t>
      </w:r>
      <w:proofErr w:type="spellStart"/>
      <w:r w:rsidRPr="00FE4A1C">
        <w:rPr>
          <w:rFonts w:ascii="Times New Roman" w:eastAsiaTheme="majorEastAsia" w:hAnsi="Times New Roman" w:cs="Times New Roman"/>
          <w:sz w:val="24"/>
          <w:szCs w:val="24"/>
        </w:rPr>
        <w:t>cardiorenal-metabolic</w:t>
      </w:r>
      <w:proofErr w:type="spellEnd"/>
      <w:r w:rsidRPr="00FE4A1C">
        <w:rPr>
          <w:rFonts w:ascii="Times New Roman" w:eastAsiaTheme="majorEastAsia" w:hAnsi="Times New Roman" w:cs="Times New Roman"/>
          <w:sz w:val="24"/>
          <w:szCs w:val="24"/>
        </w:rPr>
        <w:t xml:space="preserve"> disorder that is influenced by chronic energy imbalance, fa</w:t>
      </w:r>
      <w:r>
        <w:rPr>
          <w:rFonts w:ascii="Times New Roman" w:eastAsiaTheme="majorEastAsia" w:hAnsi="Times New Roman" w:cs="Times New Roman"/>
          <w:sz w:val="24"/>
          <w:szCs w:val="24"/>
        </w:rPr>
        <w:t>tness, and systemic dysfunction</w:t>
      </w:r>
      <w:r w:rsidR="00C41430" w:rsidRPr="00C41430">
        <w:rPr>
          <w:rFonts w:ascii="Times New Roman" w:eastAsiaTheme="majorEastAsia" w:hAnsi="Times New Roman" w:cs="Times New Roman"/>
          <w:sz w:val="24"/>
          <w:szCs w:val="24"/>
        </w:rPr>
        <w:t xml:space="preserve">. </w:t>
      </w:r>
    </w:p>
    <w:p w14:paraId="49CA77B2"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How Blood Sugar Levels Are Normally Regulated</w:t>
      </w:r>
    </w:p>
    <w:p w14:paraId="3F2958DE" w14:textId="7A036006"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Blood sugar levels are kept in check through a delicate balancing act of glucose intake, storage, release and cell usage. After a meal, carbohydrates get broken down into glucose that releases into the bloodstream. Increasing blood glucose levels cause the pancreas to secrete insulin from the beta cells of the islets of </w:t>
      </w:r>
      <w:proofErr w:type="spellStart"/>
      <w:r w:rsidRPr="00FE4A1C">
        <w:rPr>
          <w:rFonts w:ascii="Times New Roman" w:eastAsiaTheme="majorEastAsia" w:hAnsi="Times New Roman" w:cs="Times New Roman"/>
          <w:sz w:val="24"/>
          <w:szCs w:val="24"/>
        </w:rPr>
        <w:t>Langerhans</w:t>
      </w:r>
      <w:proofErr w:type="spellEnd"/>
      <w:r w:rsidRPr="00FE4A1C">
        <w:rPr>
          <w:rFonts w:ascii="Times New Roman" w:eastAsiaTheme="majorEastAsia" w:hAnsi="Times New Roman" w:cs="Times New Roman"/>
          <w:sz w:val="24"/>
          <w:szCs w:val="24"/>
        </w:rPr>
        <w:t>. Insulin stimulates the uptake of glucose by muscle and fat, and the production of glycogen by the liver to store the excess glucose</w:t>
      </w:r>
      <w:r>
        <w:rPr>
          <w:rFonts w:ascii="Times New Roman" w:eastAsiaTheme="majorEastAsia" w:hAnsi="Times New Roman" w:cs="Times New Roman"/>
          <w:sz w:val="24"/>
          <w:szCs w:val="24"/>
        </w:rPr>
        <w:t xml:space="preserve"> </w:t>
      </w:r>
      <w:r w:rsidRPr="00FE4A1C">
        <w:rPr>
          <w:rFonts w:ascii="Times New Roman" w:eastAsiaTheme="majorEastAsia" w:hAnsi="Times New Roman" w:cs="Times New Roman"/>
          <w:sz w:val="24"/>
          <w:szCs w:val="24"/>
        </w:rPr>
        <w:t>(</w:t>
      </w:r>
      <w:r>
        <w:rPr>
          <w:rFonts w:ascii="Times New Roman" w:eastAsiaTheme="majorEastAsia" w:hAnsi="Times New Roman" w:cs="Times New Roman"/>
          <w:sz w:val="24"/>
          <w:szCs w:val="24"/>
        </w:rPr>
        <w:t>Chatterjee et al., 2023)</w:t>
      </w:r>
      <w:r w:rsidRPr="00FE4A1C">
        <w:rPr>
          <w:rFonts w:ascii="Times New Roman" w:eastAsiaTheme="majorEastAsia" w:hAnsi="Times New Roman" w:cs="Times New Roman"/>
          <w:sz w:val="24"/>
          <w:szCs w:val="24"/>
        </w:rPr>
        <w:t xml:space="preserve">. Between meals, glucagon, a hormone released from alpha cells in the pancreas, protects the level of blood glucose from falling too low. Glucagon promotes the breakdown of glycogen and the generation of glucose in the liver. This opposing action enables the body to keep functioning within a safe range for cell function, especially that of the brain which uses glucose extensively. In type 2 diabetes, the </w:t>
      </w:r>
      <w:proofErr w:type="spellStart"/>
      <w:r w:rsidRPr="00FE4A1C">
        <w:rPr>
          <w:rFonts w:ascii="Times New Roman" w:eastAsiaTheme="majorEastAsia" w:hAnsi="Times New Roman" w:cs="Times New Roman"/>
          <w:sz w:val="24"/>
          <w:szCs w:val="24"/>
        </w:rPr>
        <w:t>signalling</w:t>
      </w:r>
      <w:proofErr w:type="spellEnd"/>
      <w:r w:rsidRPr="00FE4A1C">
        <w:rPr>
          <w:rFonts w:ascii="Times New Roman" w:eastAsiaTheme="majorEastAsia" w:hAnsi="Times New Roman" w:cs="Times New Roman"/>
          <w:sz w:val="24"/>
          <w:szCs w:val="24"/>
        </w:rPr>
        <w:t xml:space="preserve"> system for insulin is not functioning well, so this feedback system becomes less effective and blood glucose levels become more out of control</w:t>
      </w:r>
      <w:r w:rsidR="00C41430" w:rsidRPr="00C41430">
        <w:rPr>
          <w:rFonts w:ascii="Times New Roman" w:eastAsiaTheme="majorEastAsia" w:hAnsi="Times New Roman" w:cs="Times New Roman"/>
          <w:sz w:val="24"/>
          <w:szCs w:val="24"/>
        </w:rPr>
        <w:t xml:space="preserve">. </w:t>
      </w:r>
    </w:p>
    <w:p w14:paraId="6F11C865"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Why Safe and Effective Blood Glucose Control Is Essential</w:t>
      </w:r>
    </w:p>
    <w:p w14:paraId="30431E48" w14:textId="2008422C"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Maintaining blood glucose at a safe and efficacious level is important as both </w:t>
      </w:r>
      <w:proofErr w:type="spellStart"/>
      <w:r w:rsidRPr="00FE4A1C">
        <w:rPr>
          <w:rFonts w:ascii="Times New Roman" w:eastAsiaTheme="majorEastAsia" w:hAnsi="Times New Roman" w:cs="Times New Roman"/>
          <w:sz w:val="24"/>
          <w:szCs w:val="24"/>
        </w:rPr>
        <w:t>hyperglycaemia</w:t>
      </w:r>
      <w:proofErr w:type="spellEnd"/>
      <w:r w:rsidRPr="00FE4A1C">
        <w:rPr>
          <w:rFonts w:ascii="Times New Roman" w:eastAsiaTheme="majorEastAsia" w:hAnsi="Times New Roman" w:cs="Times New Roman"/>
          <w:sz w:val="24"/>
          <w:szCs w:val="24"/>
        </w:rPr>
        <w:t xml:space="preserve"> and </w:t>
      </w:r>
      <w:proofErr w:type="spellStart"/>
      <w:r w:rsidRPr="00FE4A1C">
        <w:rPr>
          <w:rFonts w:ascii="Times New Roman" w:eastAsiaTheme="majorEastAsia" w:hAnsi="Times New Roman" w:cs="Times New Roman"/>
          <w:sz w:val="24"/>
          <w:szCs w:val="24"/>
        </w:rPr>
        <w:t>hypoglycaemia</w:t>
      </w:r>
      <w:proofErr w:type="spellEnd"/>
      <w:r w:rsidRPr="00FE4A1C">
        <w:rPr>
          <w:rFonts w:ascii="Times New Roman" w:eastAsiaTheme="majorEastAsia" w:hAnsi="Times New Roman" w:cs="Times New Roman"/>
          <w:sz w:val="24"/>
          <w:szCs w:val="24"/>
        </w:rPr>
        <w:t xml:space="preserve"> can be damaging to the body. Persistently high blood glucose leads to increased osmotic stress, inflammation, damage to the endothelial, and </w:t>
      </w:r>
      <w:proofErr w:type="spellStart"/>
      <w:r w:rsidRPr="00FE4A1C">
        <w:rPr>
          <w:rFonts w:ascii="Times New Roman" w:eastAsiaTheme="majorEastAsia" w:hAnsi="Times New Roman" w:cs="Times New Roman"/>
          <w:sz w:val="24"/>
          <w:szCs w:val="24"/>
        </w:rPr>
        <w:t>glycation</w:t>
      </w:r>
      <w:proofErr w:type="spellEnd"/>
      <w:r w:rsidRPr="00FE4A1C">
        <w:rPr>
          <w:rFonts w:ascii="Times New Roman" w:eastAsiaTheme="majorEastAsia" w:hAnsi="Times New Roman" w:cs="Times New Roman"/>
          <w:sz w:val="24"/>
          <w:szCs w:val="24"/>
        </w:rPr>
        <w:t xml:space="preserve"> of proteins leading to long term complications of retinopathy, </w:t>
      </w:r>
      <w:proofErr w:type="spellStart"/>
      <w:r w:rsidRPr="00FE4A1C">
        <w:rPr>
          <w:rFonts w:ascii="Times New Roman" w:eastAsiaTheme="majorEastAsia" w:hAnsi="Times New Roman" w:cs="Times New Roman"/>
          <w:sz w:val="24"/>
          <w:szCs w:val="24"/>
        </w:rPr>
        <w:t>nephropathy</w:t>
      </w:r>
      <w:proofErr w:type="spellEnd"/>
      <w:r w:rsidRPr="00FE4A1C">
        <w:rPr>
          <w:rFonts w:ascii="Times New Roman" w:eastAsiaTheme="majorEastAsia" w:hAnsi="Times New Roman" w:cs="Times New Roman"/>
          <w:sz w:val="24"/>
          <w:szCs w:val="24"/>
        </w:rPr>
        <w:t>, neuropathy, and cardiovascular disease. Very low blood glucose is less common with type 2 diabetes and is not normally associated with the condition, but it may occur if you take certain medicines and can result in sweating, confusion, weakness, and impaired consciousness. Good control therefore involves preventing sustained elevation as well as unsafe treatment drops</w:t>
      </w:r>
      <w:r>
        <w:rPr>
          <w:rFonts w:ascii="Times New Roman" w:eastAsiaTheme="majorEastAsia" w:hAnsi="Times New Roman" w:cs="Times New Roman"/>
          <w:sz w:val="24"/>
          <w:szCs w:val="24"/>
        </w:rPr>
        <w:t xml:space="preserve"> (NICE, 2024)</w:t>
      </w:r>
      <w:r w:rsidRPr="00FE4A1C">
        <w:rPr>
          <w:rFonts w:ascii="Times New Roman" w:eastAsiaTheme="majorEastAsia" w:hAnsi="Times New Roman" w:cs="Times New Roman"/>
          <w:sz w:val="24"/>
          <w:szCs w:val="24"/>
        </w:rPr>
        <w:t xml:space="preserve">. NICE guidance recommends an </w:t>
      </w:r>
      <w:proofErr w:type="spellStart"/>
      <w:r w:rsidRPr="00FE4A1C">
        <w:rPr>
          <w:rFonts w:ascii="Times New Roman" w:eastAsiaTheme="majorEastAsia" w:hAnsi="Times New Roman" w:cs="Times New Roman"/>
          <w:sz w:val="24"/>
          <w:szCs w:val="24"/>
        </w:rPr>
        <w:t>individualised</w:t>
      </w:r>
      <w:proofErr w:type="spellEnd"/>
      <w:r w:rsidRPr="00FE4A1C">
        <w:rPr>
          <w:rFonts w:ascii="Times New Roman" w:eastAsiaTheme="majorEastAsia" w:hAnsi="Times New Roman" w:cs="Times New Roman"/>
          <w:sz w:val="24"/>
          <w:szCs w:val="24"/>
        </w:rPr>
        <w:t xml:space="preserve"> approach to diabetes management which takes into account risks, </w:t>
      </w:r>
      <w:proofErr w:type="spellStart"/>
      <w:r w:rsidRPr="00FE4A1C">
        <w:rPr>
          <w:rFonts w:ascii="Times New Roman" w:eastAsiaTheme="majorEastAsia" w:hAnsi="Times New Roman" w:cs="Times New Roman"/>
          <w:sz w:val="24"/>
          <w:szCs w:val="24"/>
        </w:rPr>
        <w:t>comorbidities</w:t>
      </w:r>
      <w:proofErr w:type="spellEnd"/>
      <w:r w:rsidRPr="00FE4A1C">
        <w:rPr>
          <w:rFonts w:ascii="Times New Roman" w:eastAsiaTheme="majorEastAsia" w:hAnsi="Times New Roman" w:cs="Times New Roman"/>
          <w:sz w:val="24"/>
          <w:szCs w:val="24"/>
        </w:rPr>
        <w:t>, medicines and patient preferences rather than having one universal target. This is important because the safe control is dependent on both physiology and context. The management of blood glucose is effective when the choice of treatment is made according to the daily life and r</w:t>
      </w:r>
      <w:r>
        <w:rPr>
          <w:rFonts w:ascii="Times New Roman" w:eastAsiaTheme="majorEastAsia" w:hAnsi="Times New Roman" w:cs="Times New Roman"/>
          <w:sz w:val="24"/>
          <w:szCs w:val="24"/>
        </w:rPr>
        <w:t>isks of the person</w:t>
      </w:r>
      <w:r w:rsidR="00C41430" w:rsidRPr="00C41430">
        <w:rPr>
          <w:rFonts w:ascii="Times New Roman" w:eastAsiaTheme="majorEastAsia" w:hAnsi="Times New Roman" w:cs="Times New Roman"/>
          <w:sz w:val="24"/>
          <w:szCs w:val="24"/>
        </w:rPr>
        <w:t xml:space="preserve">. </w:t>
      </w:r>
    </w:p>
    <w:p w14:paraId="01B38FF3"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How Oxygen and Glucose Produce Energy Through Cell Metabolism</w:t>
      </w:r>
    </w:p>
    <w:p w14:paraId="19ED7DA2" w14:textId="6090E0BD"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Glucose is one of the primary fuels for the body and the oxygen is required for the efficient production of energy. After glucose penetrates a cell, it is first </w:t>
      </w:r>
      <w:proofErr w:type="spellStart"/>
      <w:r w:rsidRPr="00FE4A1C">
        <w:rPr>
          <w:rFonts w:ascii="Times New Roman" w:eastAsiaTheme="majorEastAsia" w:hAnsi="Times New Roman" w:cs="Times New Roman"/>
          <w:sz w:val="24"/>
          <w:szCs w:val="24"/>
        </w:rPr>
        <w:t>catabolised</w:t>
      </w:r>
      <w:proofErr w:type="spellEnd"/>
      <w:r w:rsidRPr="00FE4A1C">
        <w:rPr>
          <w:rFonts w:ascii="Times New Roman" w:eastAsiaTheme="majorEastAsia" w:hAnsi="Times New Roman" w:cs="Times New Roman"/>
          <w:sz w:val="24"/>
          <w:szCs w:val="24"/>
        </w:rPr>
        <w:t xml:space="preserve"> in the cytoplasm by glycolysis, and yields a small amount of ATP and pyruvate. When oxygen is available, pyruvate flows into the mitochondria and is </w:t>
      </w:r>
      <w:proofErr w:type="spellStart"/>
      <w:r w:rsidRPr="00FE4A1C">
        <w:rPr>
          <w:rFonts w:ascii="Times New Roman" w:eastAsiaTheme="majorEastAsia" w:hAnsi="Times New Roman" w:cs="Times New Roman"/>
          <w:sz w:val="24"/>
          <w:szCs w:val="24"/>
        </w:rPr>
        <w:t>catalysed</w:t>
      </w:r>
      <w:proofErr w:type="spellEnd"/>
      <w:r w:rsidRPr="00FE4A1C">
        <w:rPr>
          <w:rFonts w:ascii="Times New Roman" w:eastAsiaTheme="majorEastAsia" w:hAnsi="Times New Roman" w:cs="Times New Roman"/>
          <w:sz w:val="24"/>
          <w:szCs w:val="24"/>
        </w:rPr>
        <w:t xml:space="preserve"> to acetyl-CoA which flows into the Krebs cycle. High-energy electrons produced in this cycle are then moved to the electron transport chain with oxygen as the ultimate electron acceptor. This process is responsible for the oxidative phosphorylation and is responsible for generating the majority of the ATP in the cell</w:t>
      </w:r>
      <w:r>
        <w:rPr>
          <w:rFonts w:ascii="Times New Roman" w:eastAsiaTheme="majorEastAsia" w:hAnsi="Times New Roman" w:cs="Times New Roman"/>
          <w:sz w:val="24"/>
          <w:szCs w:val="24"/>
        </w:rPr>
        <w:t xml:space="preserve"> (</w:t>
      </w:r>
      <w:r w:rsidRPr="00FE4A1C">
        <w:rPr>
          <w:rFonts w:ascii="Times New Roman" w:eastAsiaTheme="majorEastAsia" w:hAnsi="Times New Roman" w:cs="Times New Roman"/>
          <w:sz w:val="24"/>
          <w:szCs w:val="24"/>
        </w:rPr>
        <w:t>Galicia-Garcia et al.,</w:t>
      </w:r>
      <w:r>
        <w:rPr>
          <w:rFonts w:ascii="Times New Roman" w:eastAsiaTheme="majorEastAsia" w:hAnsi="Times New Roman" w:cs="Times New Roman"/>
          <w:sz w:val="24"/>
          <w:szCs w:val="24"/>
        </w:rPr>
        <w:t xml:space="preserve"> 2020)</w:t>
      </w:r>
      <w:r w:rsidRPr="00FE4A1C">
        <w:rPr>
          <w:rFonts w:ascii="Times New Roman" w:eastAsiaTheme="majorEastAsia" w:hAnsi="Times New Roman" w:cs="Times New Roman"/>
          <w:sz w:val="24"/>
          <w:szCs w:val="24"/>
        </w:rPr>
        <w:t>. ATP is the immediate source of energy for movement, active transport, synthesis and cell repair. In simple terms, glucose provides the fuel (the substrate) and oxygen provides the means of extracting all the possible energy from it.</w:t>
      </w:r>
      <w:r w:rsidR="00C41430" w:rsidRPr="00C41430">
        <w:rPr>
          <w:rFonts w:ascii="Times New Roman" w:eastAsiaTheme="majorEastAsia" w:hAnsi="Times New Roman" w:cs="Times New Roman"/>
          <w:sz w:val="24"/>
          <w:szCs w:val="24"/>
        </w:rPr>
        <w:t xml:space="preserve"> </w:t>
      </w:r>
    </w:p>
    <w:p w14:paraId="1D7D6E0E"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Why Metabolism Matters in Type 2 Diabetes</w:t>
      </w:r>
    </w:p>
    <w:p w14:paraId="46F982A6" w14:textId="6137ABA7"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This metabolic process leads us to the whole body being affected by uncontrolled diabetes instead of a single organ. If glucose stays in the bloodstream rather than getting into the cells in an efficient way, the body isn't able to use fuel effectively, even when there is lots of glucose in the blood. Insulin resistance influences the fat and protein handling as well, contributing to </w:t>
      </w:r>
      <w:proofErr w:type="spellStart"/>
      <w:r w:rsidRPr="00FE4A1C">
        <w:rPr>
          <w:rFonts w:ascii="Times New Roman" w:eastAsiaTheme="majorEastAsia" w:hAnsi="Times New Roman" w:cs="Times New Roman"/>
          <w:sz w:val="24"/>
          <w:szCs w:val="24"/>
        </w:rPr>
        <w:t>dyslipidaemia</w:t>
      </w:r>
      <w:proofErr w:type="spellEnd"/>
      <w:r w:rsidRPr="00FE4A1C">
        <w:rPr>
          <w:rFonts w:ascii="Times New Roman" w:eastAsiaTheme="majorEastAsia" w:hAnsi="Times New Roman" w:cs="Times New Roman"/>
          <w:sz w:val="24"/>
          <w:szCs w:val="24"/>
        </w:rPr>
        <w:t xml:space="preserve">, inflammation and further metabolic stress. Chatterjee et al (2023) characterize type 2 diabetes as a disease that goes beyond the glucose to broader </w:t>
      </w:r>
      <w:proofErr w:type="spellStart"/>
      <w:r w:rsidRPr="00FE4A1C">
        <w:rPr>
          <w:rFonts w:ascii="Times New Roman" w:eastAsiaTheme="majorEastAsia" w:hAnsi="Times New Roman" w:cs="Times New Roman"/>
          <w:sz w:val="24"/>
          <w:szCs w:val="24"/>
        </w:rPr>
        <w:t>cardiorenal-metabolic</w:t>
      </w:r>
      <w:proofErr w:type="spellEnd"/>
      <w:r w:rsidRPr="00FE4A1C">
        <w:rPr>
          <w:rFonts w:ascii="Times New Roman" w:eastAsiaTheme="majorEastAsia" w:hAnsi="Times New Roman" w:cs="Times New Roman"/>
          <w:sz w:val="24"/>
          <w:szCs w:val="24"/>
        </w:rPr>
        <w:t xml:space="preserve"> dysfunction. This is significant because the body system is integrated and not isolated. When you can't handle glucose well all sorts of things suffer - energy production, vascular health and organ health. This type of understanding will assist the patients in realizing why the management of diabetes is not merely about the prevention of sugar, but also preserving the functionality of cells and physiology as a whole. Effective education should therefore link anatomy, physiology and everyday self-care in a comp</w:t>
      </w:r>
      <w:r>
        <w:rPr>
          <w:rFonts w:ascii="Times New Roman" w:eastAsiaTheme="majorEastAsia" w:hAnsi="Times New Roman" w:cs="Times New Roman"/>
          <w:sz w:val="24"/>
          <w:szCs w:val="24"/>
        </w:rPr>
        <w:t>rehensible and practical manner</w:t>
      </w:r>
      <w:r w:rsidR="00C41430" w:rsidRPr="00C41430">
        <w:rPr>
          <w:rFonts w:ascii="Times New Roman" w:eastAsiaTheme="majorEastAsia" w:hAnsi="Times New Roman" w:cs="Times New Roman"/>
          <w:sz w:val="24"/>
          <w:szCs w:val="24"/>
        </w:rPr>
        <w:t xml:space="preserve">. </w:t>
      </w:r>
    </w:p>
    <w:p w14:paraId="28A9455D"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How Recording and Tracking Blood Sugar Helps Patients</w:t>
      </w:r>
    </w:p>
    <w:p w14:paraId="6D15E920" w14:textId="58FE7D7A" w:rsidR="00C41430" w:rsidRPr="00C41430" w:rsidRDefault="00FE4A1C" w:rsidP="00D25994">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Recording and tracking blood glucose helps the patients to understand patterns and not just numbers. Monitoring can indicate whether glucose increases after some meals, plummets during activity, or becomes unstable in times of illness or stress, or with medication changes. It can also help patients and clinicians make judgments about the safety of a care plan; can treatment be working as intended. NICE does not advise routine self-monitoring for all adults with type 2 diabetes, but they do advise in certain circumstances such as the use of insulin, suspected </w:t>
      </w:r>
      <w:proofErr w:type="spellStart"/>
      <w:r w:rsidRPr="00FE4A1C">
        <w:rPr>
          <w:rFonts w:ascii="Times New Roman" w:eastAsiaTheme="majorEastAsia" w:hAnsi="Times New Roman" w:cs="Times New Roman"/>
          <w:sz w:val="24"/>
          <w:szCs w:val="24"/>
        </w:rPr>
        <w:t>hypoglycaemia</w:t>
      </w:r>
      <w:proofErr w:type="spellEnd"/>
      <w:r w:rsidRPr="00FE4A1C">
        <w:rPr>
          <w:rFonts w:ascii="Times New Roman" w:eastAsiaTheme="majorEastAsia" w:hAnsi="Times New Roman" w:cs="Times New Roman"/>
          <w:sz w:val="24"/>
          <w:szCs w:val="24"/>
        </w:rPr>
        <w:t>, pregnancy, corticosteroid treatment and some of the risks from driving. Regular review of technique, frequency, interpretation, and quality of life is also recommended by NICE in case of using the monitoring (NICE, 2024). This is important as there is no value in testing if the person does not know how to act upon the information. When purposeful, structured and treatment decision-related, monitoring fa</w:t>
      </w:r>
      <w:r>
        <w:rPr>
          <w:rFonts w:ascii="Times New Roman" w:eastAsiaTheme="majorEastAsia" w:hAnsi="Times New Roman" w:cs="Times New Roman"/>
          <w:sz w:val="24"/>
          <w:szCs w:val="24"/>
        </w:rPr>
        <w:t>cilitates safer self-management</w:t>
      </w:r>
      <w:r w:rsidR="00C41430" w:rsidRPr="00C41430">
        <w:rPr>
          <w:rFonts w:ascii="Times New Roman" w:eastAsiaTheme="majorEastAsia" w:hAnsi="Times New Roman" w:cs="Times New Roman"/>
          <w:sz w:val="24"/>
          <w:szCs w:val="24"/>
        </w:rPr>
        <w:t xml:space="preserve">. </w:t>
      </w:r>
    </w:p>
    <w:p w14:paraId="490D3773"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Why Long-Term Tracking Improves Safety and Condition Management</w:t>
      </w:r>
    </w:p>
    <w:p w14:paraId="7C9D741F" w14:textId="48452FD3"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Tracking the blood sugar over time is useful because diabetes is a chronic disease that is affected by trends, not single events. Repeated readings can help determine if fasting levels are improving, if postprandial spikes are still an issue or if there is a need to review medication timing. Newer technologies can enhance this process. The meta-analysis by 2024 demonstrated that the continuous glucose monitoring showed better </w:t>
      </w:r>
      <w:proofErr w:type="spellStart"/>
      <w:r w:rsidRPr="00FE4A1C">
        <w:rPr>
          <w:rFonts w:ascii="Times New Roman" w:eastAsiaTheme="majorEastAsia" w:hAnsi="Times New Roman" w:cs="Times New Roman"/>
          <w:sz w:val="24"/>
          <w:szCs w:val="24"/>
        </w:rPr>
        <w:t>glycaemic</w:t>
      </w:r>
      <w:proofErr w:type="spellEnd"/>
      <w:r w:rsidRPr="00FE4A1C">
        <w:rPr>
          <w:rFonts w:ascii="Times New Roman" w:eastAsiaTheme="majorEastAsia" w:hAnsi="Times New Roman" w:cs="Times New Roman"/>
          <w:sz w:val="24"/>
          <w:szCs w:val="24"/>
        </w:rPr>
        <w:t xml:space="preserve"> outcomes that typical finger-prick monitoring or usual care in adults with type 2 diabetes, particularly in selective populations (</w:t>
      </w:r>
      <w:proofErr w:type="spellStart"/>
      <w:r w:rsidRPr="00FE4A1C">
        <w:rPr>
          <w:rFonts w:ascii="Times New Roman" w:eastAsiaTheme="majorEastAsia" w:hAnsi="Times New Roman" w:cs="Times New Roman"/>
          <w:sz w:val="24"/>
          <w:szCs w:val="24"/>
        </w:rPr>
        <w:t>Uhl</w:t>
      </w:r>
      <w:proofErr w:type="spellEnd"/>
      <w:r w:rsidRPr="00FE4A1C">
        <w:rPr>
          <w:rFonts w:ascii="Times New Roman" w:eastAsiaTheme="majorEastAsia" w:hAnsi="Times New Roman" w:cs="Times New Roman"/>
          <w:sz w:val="24"/>
          <w:szCs w:val="24"/>
        </w:rPr>
        <w:t xml:space="preserve"> et al., 2024). Greater scans reveal measures of glucose monitoring may be used to supplement HbA1c by demonstrating day-to-day variation and time-in-range data could not be indicated by HbA1c (</w:t>
      </w:r>
      <w:proofErr w:type="spellStart"/>
      <w:r w:rsidRPr="00FE4A1C">
        <w:rPr>
          <w:rFonts w:ascii="Times New Roman" w:eastAsiaTheme="majorEastAsia" w:hAnsi="Times New Roman" w:cs="Times New Roman"/>
          <w:sz w:val="24"/>
          <w:szCs w:val="24"/>
        </w:rPr>
        <w:t>Battelino</w:t>
      </w:r>
      <w:proofErr w:type="spellEnd"/>
      <w:r w:rsidRPr="00FE4A1C">
        <w:rPr>
          <w:rFonts w:ascii="Times New Roman" w:eastAsiaTheme="majorEastAsia" w:hAnsi="Times New Roman" w:cs="Times New Roman"/>
          <w:sz w:val="24"/>
          <w:szCs w:val="24"/>
        </w:rPr>
        <w:t xml:space="preserve"> et al., 2023). The power of tracking is that it makes the invisible physiology visible. The limitation of this theory is that the patient still requires education, interpretation, and support. Data is only clinically useful when it results in safer</w:t>
      </w:r>
      <w:r>
        <w:rPr>
          <w:rFonts w:ascii="Times New Roman" w:eastAsiaTheme="majorEastAsia" w:hAnsi="Times New Roman" w:cs="Times New Roman"/>
          <w:sz w:val="24"/>
          <w:szCs w:val="24"/>
        </w:rPr>
        <w:t xml:space="preserve"> </w:t>
      </w:r>
      <w:proofErr w:type="spellStart"/>
      <w:r>
        <w:rPr>
          <w:rFonts w:ascii="Times New Roman" w:eastAsiaTheme="majorEastAsia" w:hAnsi="Times New Roman" w:cs="Times New Roman"/>
          <w:sz w:val="24"/>
          <w:szCs w:val="24"/>
        </w:rPr>
        <w:t>behaviour</w:t>
      </w:r>
      <w:proofErr w:type="spellEnd"/>
      <w:r>
        <w:rPr>
          <w:rFonts w:ascii="Times New Roman" w:eastAsiaTheme="majorEastAsia" w:hAnsi="Times New Roman" w:cs="Times New Roman"/>
          <w:sz w:val="24"/>
          <w:szCs w:val="24"/>
        </w:rPr>
        <w:t xml:space="preserve"> and better decisions</w:t>
      </w:r>
      <w:r w:rsidR="00C41430" w:rsidRPr="00C41430">
        <w:rPr>
          <w:rFonts w:ascii="Times New Roman" w:eastAsiaTheme="majorEastAsia" w:hAnsi="Times New Roman" w:cs="Times New Roman"/>
          <w:sz w:val="24"/>
          <w:szCs w:val="24"/>
        </w:rPr>
        <w:t xml:space="preserve">. </w:t>
      </w:r>
    </w:p>
    <w:p w14:paraId="1639C77D"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Lifestyle Change as an Evidence-Based Part of Diabetes Care</w:t>
      </w:r>
    </w:p>
    <w:p w14:paraId="3F7CC113" w14:textId="7AD1F853"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Lifestyle change is a fundamental component of type 2 diabetes management given the strong influence of this disease by energy balance, adiposity, and insulin sensitivity. This is not to say lifestyle change is the replacement for medicines in all people, but it does mean that diet, movement, weight and smoking status can change the course of disease and the risk of complications. NICE guidance identifies education, dietary advice, cardiovascular risk reduction and blood glucose management as important components in adult management of type 2 diabetes. Research also supports this general approach. Chatterjee et al. (2023) explains type 2 diabetes as a chronic metabolic disease influenced by long-term environmental and </w:t>
      </w:r>
      <w:proofErr w:type="spellStart"/>
      <w:r w:rsidRPr="00FE4A1C">
        <w:rPr>
          <w:rFonts w:ascii="Times New Roman" w:eastAsiaTheme="majorEastAsia" w:hAnsi="Times New Roman" w:cs="Times New Roman"/>
          <w:sz w:val="24"/>
          <w:szCs w:val="24"/>
        </w:rPr>
        <w:t>behavioural</w:t>
      </w:r>
      <w:proofErr w:type="spellEnd"/>
      <w:r w:rsidRPr="00FE4A1C">
        <w:rPr>
          <w:rFonts w:ascii="Times New Roman" w:eastAsiaTheme="majorEastAsia" w:hAnsi="Times New Roman" w:cs="Times New Roman"/>
          <w:sz w:val="24"/>
          <w:szCs w:val="24"/>
        </w:rPr>
        <w:t xml:space="preserve"> pressures whereas </w:t>
      </w:r>
      <w:proofErr w:type="spellStart"/>
      <w:r w:rsidRPr="00FE4A1C">
        <w:rPr>
          <w:rFonts w:ascii="Times New Roman" w:eastAsiaTheme="majorEastAsia" w:hAnsi="Times New Roman" w:cs="Times New Roman"/>
          <w:sz w:val="24"/>
          <w:szCs w:val="24"/>
        </w:rPr>
        <w:t>Forouhi</w:t>
      </w:r>
      <w:proofErr w:type="spellEnd"/>
      <w:r w:rsidRPr="00FE4A1C">
        <w:rPr>
          <w:rFonts w:ascii="Times New Roman" w:eastAsiaTheme="majorEastAsia" w:hAnsi="Times New Roman" w:cs="Times New Roman"/>
          <w:sz w:val="24"/>
          <w:szCs w:val="24"/>
        </w:rPr>
        <w:t xml:space="preserve"> (2023) states that nutrition plays a central role in both prevention and management despite the confusion surrounding ideal dietary patterns. Lifestyle recommendations are thus appropriate since they target mechanisms that con</w:t>
      </w:r>
      <w:r>
        <w:rPr>
          <w:rFonts w:ascii="Times New Roman" w:eastAsiaTheme="majorEastAsia" w:hAnsi="Times New Roman" w:cs="Times New Roman"/>
          <w:sz w:val="24"/>
          <w:szCs w:val="24"/>
        </w:rPr>
        <w:t>tribute to driving poor control</w:t>
      </w:r>
      <w:r w:rsidR="00C41430" w:rsidRPr="00C41430">
        <w:rPr>
          <w:rFonts w:ascii="Times New Roman" w:eastAsiaTheme="majorEastAsia" w:hAnsi="Times New Roman" w:cs="Times New Roman"/>
          <w:sz w:val="24"/>
          <w:szCs w:val="24"/>
        </w:rPr>
        <w:t xml:space="preserve">. </w:t>
      </w:r>
    </w:p>
    <w:p w14:paraId="02EEFB57"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Dietary Changes That Can Improve Blood Glucose Control</w:t>
      </w:r>
    </w:p>
    <w:p w14:paraId="3007BA77" w14:textId="41475EAA"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Dietary change can improve type 2 diabetes by limiting excess energy intake, limiting post-meal glucose increases, and helping to reduce weight if necessary. The most significant proof does not agree with one rigid diet for each patient. Instead, current evidence is </w:t>
      </w:r>
      <w:proofErr w:type="spellStart"/>
      <w:r w:rsidRPr="00FE4A1C">
        <w:rPr>
          <w:rFonts w:ascii="Times New Roman" w:eastAsiaTheme="majorEastAsia" w:hAnsi="Times New Roman" w:cs="Times New Roman"/>
          <w:sz w:val="24"/>
          <w:szCs w:val="24"/>
        </w:rPr>
        <w:t>favourable</w:t>
      </w:r>
      <w:proofErr w:type="spellEnd"/>
      <w:r w:rsidRPr="00FE4A1C">
        <w:rPr>
          <w:rFonts w:ascii="Times New Roman" w:eastAsiaTheme="majorEastAsia" w:hAnsi="Times New Roman" w:cs="Times New Roman"/>
          <w:sz w:val="24"/>
          <w:szCs w:val="24"/>
        </w:rPr>
        <w:t xml:space="preserve"> to </w:t>
      </w:r>
      <w:proofErr w:type="spellStart"/>
      <w:r w:rsidRPr="00FE4A1C">
        <w:rPr>
          <w:rFonts w:ascii="Times New Roman" w:eastAsiaTheme="majorEastAsia" w:hAnsi="Times New Roman" w:cs="Times New Roman"/>
          <w:sz w:val="24"/>
          <w:szCs w:val="24"/>
        </w:rPr>
        <w:t>individualised</w:t>
      </w:r>
      <w:proofErr w:type="spellEnd"/>
      <w:r w:rsidRPr="00FE4A1C">
        <w:rPr>
          <w:rFonts w:ascii="Times New Roman" w:eastAsiaTheme="majorEastAsia" w:hAnsi="Times New Roman" w:cs="Times New Roman"/>
          <w:sz w:val="24"/>
          <w:szCs w:val="24"/>
        </w:rPr>
        <w:t xml:space="preserve"> nutrition taking into account culture, affordability, preferences and clinical goals. According to </w:t>
      </w:r>
      <w:proofErr w:type="spellStart"/>
      <w:r w:rsidRPr="00FE4A1C">
        <w:rPr>
          <w:rFonts w:ascii="Times New Roman" w:eastAsiaTheme="majorEastAsia" w:hAnsi="Times New Roman" w:cs="Times New Roman"/>
          <w:sz w:val="24"/>
          <w:szCs w:val="24"/>
        </w:rPr>
        <w:t>Forouhi</w:t>
      </w:r>
      <w:proofErr w:type="spellEnd"/>
      <w:r w:rsidRPr="00FE4A1C">
        <w:rPr>
          <w:rFonts w:ascii="Times New Roman" w:eastAsiaTheme="majorEastAsia" w:hAnsi="Times New Roman" w:cs="Times New Roman"/>
          <w:sz w:val="24"/>
          <w:szCs w:val="24"/>
        </w:rPr>
        <w:t xml:space="preserve"> (2023), misunderstandings about the diets in diabetes could negatively affect the adherence, and effective and realistic guideline is relevant. Diets with high amounts of vegetables, pulses, whole grains, fibre, unsaturated fats and minimally processed foods are associated with better metabolic health and regular consumption of refined carbohydrates, sugar-sweetened beverages and highly processed foods have a detrimental effect on glucose control and weight risk. The objective of the practice is not perfection, but change that is maintained. Patients will be more successful if dietary advice is appropriate to their real lives and if there is a link with a measurable outcome such as we</w:t>
      </w:r>
      <w:r>
        <w:rPr>
          <w:rFonts w:ascii="Times New Roman" w:eastAsiaTheme="majorEastAsia" w:hAnsi="Times New Roman" w:cs="Times New Roman"/>
          <w:sz w:val="24"/>
          <w:szCs w:val="24"/>
        </w:rPr>
        <w:t>ight, HbA1c, or fasting glucose</w:t>
      </w:r>
      <w:r w:rsidR="00C41430" w:rsidRPr="00C41430">
        <w:rPr>
          <w:rFonts w:ascii="Times New Roman" w:eastAsiaTheme="majorEastAsia" w:hAnsi="Times New Roman" w:cs="Times New Roman"/>
          <w:sz w:val="24"/>
          <w:szCs w:val="24"/>
        </w:rPr>
        <w:t xml:space="preserve">. </w:t>
      </w:r>
    </w:p>
    <w:p w14:paraId="162E4A64"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Exercise and Physical Activity as Metabolic Treatment</w:t>
      </w:r>
    </w:p>
    <w:p w14:paraId="3389226D" w14:textId="6BDAA8F5"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Exercise is beneficial for improving type 2 diabetes because when a muscle contracts it increases the rate of glucose uptake, and insulin sensitivity is also improved through repeated exercise over time. Aerobic exercise, resistance training and mixed </w:t>
      </w:r>
      <w:proofErr w:type="spellStart"/>
      <w:r w:rsidRPr="00FE4A1C">
        <w:rPr>
          <w:rFonts w:ascii="Times New Roman" w:eastAsiaTheme="majorEastAsia" w:hAnsi="Times New Roman" w:cs="Times New Roman"/>
          <w:sz w:val="24"/>
          <w:szCs w:val="24"/>
        </w:rPr>
        <w:t>programmes</w:t>
      </w:r>
      <w:proofErr w:type="spellEnd"/>
      <w:r w:rsidRPr="00FE4A1C">
        <w:rPr>
          <w:rFonts w:ascii="Times New Roman" w:eastAsiaTheme="majorEastAsia" w:hAnsi="Times New Roman" w:cs="Times New Roman"/>
          <w:sz w:val="24"/>
          <w:szCs w:val="24"/>
        </w:rPr>
        <w:t xml:space="preserve"> can all play a role in </w:t>
      </w:r>
      <w:proofErr w:type="spellStart"/>
      <w:r w:rsidRPr="00FE4A1C">
        <w:rPr>
          <w:rFonts w:ascii="Times New Roman" w:eastAsiaTheme="majorEastAsia" w:hAnsi="Times New Roman" w:cs="Times New Roman"/>
          <w:sz w:val="24"/>
          <w:szCs w:val="24"/>
        </w:rPr>
        <w:t>glycaemic</w:t>
      </w:r>
      <w:proofErr w:type="spellEnd"/>
      <w:r w:rsidRPr="00FE4A1C">
        <w:rPr>
          <w:rFonts w:ascii="Times New Roman" w:eastAsiaTheme="majorEastAsia" w:hAnsi="Times New Roman" w:cs="Times New Roman"/>
          <w:sz w:val="24"/>
          <w:szCs w:val="24"/>
        </w:rPr>
        <w:t xml:space="preserve"> control if done on a regular basis. </w:t>
      </w:r>
      <w:proofErr w:type="spellStart"/>
      <w:r w:rsidRPr="00FE4A1C">
        <w:rPr>
          <w:rFonts w:ascii="Times New Roman" w:eastAsiaTheme="majorEastAsia" w:hAnsi="Times New Roman" w:cs="Times New Roman"/>
          <w:sz w:val="24"/>
          <w:szCs w:val="24"/>
        </w:rPr>
        <w:t>Colberg</w:t>
      </w:r>
      <w:proofErr w:type="spellEnd"/>
      <w:r w:rsidRPr="00FE4A1C">
        <w:rPr>
          <w:rFonts w:ascii="Times New Roman" w:eastAsiaTheme="majorEastAsia" w:hAnsi="Times New Roman" w:cs="Times New Roman"/>
          <w:sz w:val="24"/>
          <w:szCs w:val="24"/>
        </w:rPr>
        <w:t xml:space="preserve"> and Riddell (2023) propose that exercise should be considered an important form of metabolic therapy in addition to an optional lifestyle add-on, because it improves short as well as long term glucose regulation. Recent work on </w:t>
      </w:r>
      <w:proofErr w:type="spellStart"/>
      <w:r w:rsidRPr="00FE4A1C">
        <w:rPr>
          <w:rFonts w:ascii="Times New Roman" w:eastAsiaTheme="majorEastAsia" w:hAnsi="Times New Roman" w:cs="Times New Roman"/>
          <w:sz w:val="24"/>
          <w:szCs w:val="24"/>
        </w:rPr>
        <w:t>personalising</w:t>
      </w:r>
      <w:proofErr w:type="spellEnd"/>
      <w:r w:rsidRPr="00FE4A1C">
        <w:rPr>
          <w:rFonts w:ascii="Times New Roman" w:eastAsiaTheme="majorEastAsia" w:hAnsi="Times New Roman" w:cs="Times New Roman"/>
          <w:sz w:val="24"/>
          <w:szCs w:val="24"/>
        </w:rPr>
        <w:t xml:space="preserve"> physical activity also suggests that the timing, intensity and type of activity can have an effect on </w:t>
      </w:r>
      <w:proofErr w:type="spellStart"/>
      <w:r w:rsidRPr="00FE4A1C">
        <w:rPr>
          <w:rFonts w:ascii="Times New Roman" w:eastAsiaTheme="majorEastAsia" w:hAnsi="Times New Roman" w:cs="Times New Roman"/>
          <w:sz w:val="24"/>
          <w:szCs w:val="24"/>
        </w:rPr>
        <w:t>glycaemic</w:t>
      </w:r>
      <w:proofErr w:type="spellEnd"/>
      <w:r w:rsidRPr="00FE4A1C">
        <w:rPr>
          <w:rFonts w:ascii="Times New Roman" w:eastAsiaTheme="majorEastAsia" w:hAnsi="Times New Roman" w:cs="Times New Roman"/>
          <w:sz w:val="24"/>
          <w:szCs w:val="24"/>
        </w:rPr>
        <w:t xml:space="preserve"> response and should be tailored to the individual rather than mechanically prescribed (Riddell et al., 2024). This is important because exercise recommendations are most successful when they are feasible and targeted. Walking after meals, being less sedentary, and gradually increasing your strength and stamina</w:t>
      </w:r>
      <w:r>
        <w:rPr>
          <w:rFonts w:ascii="Times New Roman" w:eastAsiaTheme="majorEastAsia" w:hAnsi="Times New Roman" w:cs="Times New Roman"/>
          <w:sz w:val="24"/>
          <w:szCs w:val="24"/>
        </w:rPr>
        <w:t xml:space="preserve"> all can aid with safer control</w:t>
      </w:r>
      <w:r w:rsidR="00C41430" w:rsidRPr="00C41430">
        <w:rPr>
          <w:rFonts w:ascii="Times New Roman" w:eastAsiaTheme="majorEastAsia" w:hAnsi="Times New Roman" w:cs="Times New Roman"/>
          <w:sz w:val="24"/>
          <w:szCs w:val="24"/>
        </w:rPr>
        <w:t xml:space="preserve">. </w:t>
      </w:r>
    </w:p>
    <w:p w14:paraId="79C2BF5D" w14:textId="77777777" w:rsidR="00C41430" w:rsidRPr="00D25994" w:rsidRDefault="00C41430" w:rsidP="00C41430">
      <w:pPr>
        <w:ind w:left="0" w:firstLine="0"/>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Smoking, Self-Management, and Wider Lifestyle Priorities</w:t>
      </w:r>
    </w:p>
    <w:p w14:paraId="2EFA761B" w14:textId="699A2569"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Smoking should be discussed in the context of diabetes as this is a risk factor for the vascular complications and is also linked to increased risk of type 2 diabetes and poorer outcomes. Recent epidemiological work has discovered that smoking is related to metabolic changes that are associated with type 2 diabetes, thus strengthening the case for smoking cessation as a part of prevention and management of diabetes (</w:t>
      </w:r>
      <w:proofErr w:type="spellStart"/>
      <w:r w:rsidRPr="00FE4A1C">
        <w:rPr>
          <w:rFonts w:ascii="Times New Roman" w:eastAsiaTheme="majorEastAsia" w:hAnsi="Times New Roman" w:cs="Times New Roman"/>
          <w:sz w:val="24"/>
          <w:szCs w:val="24"/>
        </w:rPr>
        <w:t>Mak</w:t>
      </w:r>
      <w:proofErr w:type="spellEnd"/>
      <w:r w:rsidRPr="00FE4A1C">
        <w:rPr>
          <w:rFonts w:ascii="Times New Roman" w:eastAsiaTheme="majorEastAsia" w:hAnsi="Times New Roman" w:cs="Times New Roman"/>
          <w:sz w:val="24"/>
          <w:szCs w:val="24"/>
        </w:rPr>
        <w:t xml:space="preserve"> et al., 2024). Broader reviews also report that quitting smoking can reduce risk of complications, despite the need for support and follow-up for the risk of weight change after smoking cessation. Alongside smoking cessation, the patient should be encouraged to improve sleep, manage stress, attend education, take medicines as prescribed and seek review in case of illness. These recommendations are evidence-based because diabetes is impacted by more than one daily </w:t>
      </w:r>
      <w:proofErr w:type="spellStart"/>
      <w:r w:rsidRPr="00FE4A1C">
        <w:rPr>
          <w:rFonts w:ascii="Times New Roman" w:eastAsiaTheme="majorEastAsia" w:hAnsi="Times New Roman" w:cs="Times New Roman"/>
          <w:sz w:val="24"/>
          <w:szCs w:val="24"/>
        </w:rPr>
        <w:t>behaviour</w:t>
      </w:r>
      <w:proofErr w:type="spellEnd"/>
      <w:r w:rsidRPr="00FE4A1C">
        <w:rPr>
          <w:rFonts w:ascii="Times New Roman" w:eastAsiaTheme="majorEastAsia" w:hAnsi="Times New Roman" w:cs="Times New Roman"/>
          <w:sz w:val="24"/>
          <w:szCs w:val="24"/>
        </w:rPr>
        <w:t xml:space="preserve"> at a time rather than one choice. The best plan for this is therefore a combination of glucose monitoring, medication adherence, healthy eating, regular movement and support for </w:t>
      </w:r>
      <w:proofErr w:type="spellStart"/>
      <w:r w:rsidRPr="00FE4A1C">
        <w:rPr>
          <w:rFonts w:ascii="Times New Roman" w:eastAsiaTheme="majorEastAsia" w:hAnsi="Times New Roman" w:cs="Times New Roman"/>
          <w:sz w:val="24"/>
          <w:szCs w:val="24"/>
        </w:rPr>
        <w:t>behaviour</w:t>
      </w:r>
      <w:proofErr w:type="spellEnd"/>
      <w:r w:rsidRPr="00FE4A1C">
        <w:rPr>
          <w:rFonts w:ascii="Times New Roman" w:eastAsiaTheme="majorEastAsia" w:hAnsi="Times New Roman" w:cs="Times New Roman"/>
          <w:sz w:val="24"/>
          <w:szCs w:val="24"/>
        </w:rPr>
        <w:t xml:space="preserve"> chang</w:t>
      </w:r>
      <w:r>
        <w:rPr>
          <w:rFonts w:ascii="Times New Roman" w:eastAsiaTheme="majorEastAsia" w:hAnsi="Times New Roman" w:cs="Times New Roman"/>
          <w:sz w:val="24"/>
          <w:szCs w:val="24"/>
        </w:rPr>
        <w:t>e in a coordinated plan of care</w:t>
      </w:r>
      <w:r w:rsidR="00C41430" w:rsidRPr="00C41430">
        <w:rPr>
          <w:rFonts w:ascii="Times New Roman" w:eastAsiaTheme="majorEastAsia" w:hAnsi="Times New Roman" w:cs="Times New Roman"/>
          <w:sz w:val="24"/>
          <w:szCs w:val="24"/>
        </w:rPr>
        <w:t xml:space="preserve">. </w:t>
      </w:r>
    </w:p>
    <w:p w14:paraId="5AFCA72C" w14:textId="77777777" w:rsidR="00C41430" w:rsidRPr="00D25994" w:rsidRDefault="00C41430" w:rsidP="00C41430">
      <w:pPr>
        <w:ind w:left="0" w:firstLine="0"/>
        <w:jc w:val="center"/>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Conclusion</w:t>
      </w:r>
    </w:p>
    <w:p w14:paraId="5991C0B9" w14:textId="1718E705" w:rsidR="00C41430" w:rsidRPr="00C41430" w:rsidRDefault="00FE4A1C" w:rsidP="003931FD">
      <w:pPr>
        <w:ind w:left="0" w:firstLine="0"/>
        <w:rPr>
          <w:rFonts w:ascii="Times New Roman" w:eastAsiaTheme="majorEastAsia" w:hAnsi="Times New Roman" w:cs="Times New Roman"/>
          <w:sz w:val="24"/>
          <w:szCs w:val="24"/>
        </w:rPr>
      </w:pPr>
      <w:r w:rsidRPr="00FE4A1C">
        <w:rPr>
          <w:rFonts w:ascii="Times New Roman" w:eastAsiaTheme="majorEastAsia" w:hAnsi="Times New Roman" w:cs="Times New Roman"/>
          <w:sz w:val="24"/>
          <w:szCs w:val="24"/>
        </w:rPr>
        <w:t xml:space="preserve">Type 2 diabetes is a chronic, metabolic disease that occurs when the body's ability to process insulin is reduced and blood glucose stays too high. Safe blood glucose control requires the coordinated actions of hormone control, particularly the antagonistic effects of insulin and glucagon. Glucose and oxygen are then used in the metabolism of cells to create ATP, and that is why when there is impaired glucose handling the entire body is impacted. For patients, recording and tracking blood glucose can help them improve their safety when they monitor their blood glucose in a structured way and are connected with action. Lifestyle change is also key as diet, exercise, smoking and broader self-management </w:t>
      </w:r>
      <w:proofErr w:type="spellStart"/>
      <w:r w:rsidRPr="00FE4A1C">
        <w:rPr>
          <w:rFonts w:ascii="Times New Roman" w:eastAsiaTheme="majorEastAsia" w:hAnsi="Times New Roman" w:cs="Times New Roman"/>
          <w:sz w:val="24"/>
          <w:szCs w:val="24"/>
        </w:rPr>
        <w:t>behaviours</w:t>
      </w:r>
      <w:proofErr w:type="spellEnd"/>
      <w:r w:rsidRPr="00FE4A1C">
        <w:rPr>
          <w:rFonts w:ascii="Times New Roman" w:eastAsiaTheme="majorEastAsia" w:hAnsi="Times New Roman" w:cs="Times New Roman"/>
          <w:sz w:val="24"/>
          <w:szCs w:val="24"/>
        </w:rPr>
        <w:t xml:space="preserve"> have a direct impact on insulin sensitivity, glucose control and long term complications. The evidence is in </w:t>
      </w:r>
      <w:proofErr w:type="spellStart"/>
      <w:r w:rsidRPr="00FE4A1C">
        <w:rPr>
          <w:rFonts w:ascii="Times New Roman" w:eastAsiaTheme="majorEastAsia" w:hAnsi="Times New Roman" w:cs="Times New Roman"/>
          <w:sz w:val="24"/>
          <w:szCs w:val="24"/>
        </w:rPr>
        <w:t>favour</w:t>
      </w:r>
      <w:proofErr w:type="spellEnd"/>
      <w:r w:rsidRPr="00FE4A1C">
        <w:rPr>
          <w:rFonts w:ascii="Times New Roman" w:eastAsiaTheme="majorEastAsia" w:hAnsi="Times New Roman" w:cs="Times New Roman"/>
          <w:sz w:val="24"/>
          <w:szCs w:val="24"/>
        </w:rPr>
        <w:t xml:space="preserve"> of an </w:t>
      </w:r>
      <w:proofErr w:type="spellStart"/>
      <w:r w:rsidRPr="00FE4A1C">
        <w:rPr>
          <w:rFonts w:ascii="Times New Roman" w:eastAsiaTheme="majorEastAsia" w:hAnsi="Times New Roman" w:cs="Times New Roman"/>
          <w:sz w:val="24"/>
          <w:szCs w:val="24"/>
        </w:rPr>
        <w:t>individualised</w:t>
      </w:r>
      <w:proofErr w:type="spellEnd"/>
      <w:r w:rsidRPr="00FE4A1C">
        <w:rPr>
          <w:rFonts w:ascii="Times New Roman" w:eastAsiaTheme="majorEastAsia" w:hAnsi="Times New Roman" w:cs="Times New Roman"/>
          <w:sz w:val="24"/>
          <w:szCs w:val="24"/>
        </w:rPr>
        <w:t xml:space="preserve"> approach of physiology, education and practical </w:t>
      </w:r>
      <w:proofErr w:type="spellStart"/>
      <w:r w:rsidRPr="00FE4A1C">
        <w:rPr>
          <w:rFonts w:ascii="Times New Roman" w:eastAsiaTheme="majorEastAsia" w:hAnsi="Times New Roman" w:cs="Times New Roman"/>
          <w:sz w:val="24"/>
          <w:szCs w:val="24"/>
        </w:rPr>
        <w:t>behaviour</w:t>
      </w:r>
      <w:proofErr w:type="spellEnd"/>
      <w:r w:rsidRPr="00FE4A1C">
        <w:rPr>
          <w:rFonts w:ascii="Times New Roman" w:eastAsiaTheme="majorEastAsia" w:hAnsi="Times New Roman" w:cs="Times New Roman"/>
          <w:sz w:val="24"/>
          <w:szCs w:val="24"/>
        </w:rPr>
        <w:t xml:space="preserve"> change. Patients are most likely to be able to manage type 2 diabetes well when they understand their condition and are able to relate everyday action</w:t>
      </w:r>
      <w:r>
        <w:rPr>
          <w:rFonts w:ascii="Times New Roman" w:eastAsiaTheme="majorEastAsia" w:hAnsi="Times New Roman" w:cs="Times New Roman"/>
          <w:sz w:val="24"/>
          <w:szCs w:val="24"/>
        </w:rPr>
        <w:t>s to measurable health outcomes</w:t>
      </w:r>
      <w:r w:rsidR="00C41430" w:rsidRPr="00C41430">
        <w:rPr>
          <w:rFonts w:ascii="Times New Roman" w:eastAsiaTheme="majorEastAsia" w:hAnsi="Times New Roman" w:cs="Times New Roman"/>
          <w:sz w:val="24"/>
          <w:szCs w:val="24"/>
        </w:rPr>
        <w:t>.</w:t>
      </w:r>
    </w:p>
    <w:p w14:paraId="6A5F0153" w14:textId="77777777" w:rsidR="00C41430" w:rsidRDefault="00C41430" w:rsidP="001852E3">
      <w:pPr>
        <w:ind w:left="0"/>
        <w:rPr>
          <w:rFonts w:ascii="Times New Roman" w:eastAsiaTheme="majorEastAsia" w:hAnsi="Times New Roman" w:cs="Times New Roman"/>
          <w:sz w:val="24"/>
          <w:szCs w:val="24"/>
        </w:rPr>
      </w:pPr>
    </w:p>
    <w:p w14:paraId="6C6AC39B" w14:textId="77777777" w:rsidR="00C41430" w:rsidRDefault="00C41430" w:rsidP="001852E3">
      <w:pPr>
        <w:ind w:left="0"/>
        <w:rPr>
          <w:rFonts w:ascii="Times New Roman" w:eastAsiaTheme="majorEastAsia" w:hAnsi="Times New Roman" w:cs="Times New Roman"/>
          <w:sz w:val="24"/>
          <w:szCs w:val="24"/>
        </w:rPr>
      </w:pPr>
    </w:p>
    <w:bookmarkEnd w:id="3"/>
    <w:p w14:paraId="23954FA0" w14:textId="77777777" w:rsidR="00FE4A1C" w:rsidRDefault="00FE4A1C">
      <w:pPr>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br w:type="page"/>
      </w:r>
    </w:p>
    <w:p w14:paraId="3C16627A" w14:textId="7A79894D" w:rsidR="00FD0B27" w:rsidRPr="00D25994" w:rsidRDefault="00D5593B" w:rsidP="00C60E96">
      <w:pPr>
        <w:ind w:left="0" w:firstLine="0"/>
        <w:contextualSpacing/>
        <w:jc w:val="center"/>
        <w:rPr>
          <w:rFonts w:ascii="Times New Roman" w:eastAsiaTheme="majorEastAsia" w:hAnsi="Times New Roman" w:cs="Times New Roman"/>
          <w:sz w:val="24"/>
          <w:szCs w:val="24"/>
          <w:u w:val="single"/>
        </w:rPr>
      </w:pPr>
      <w:r w:rsidRPr="00D25994">
        <w:rPr>
          <w:rFonts w:ascii="Times New Roman" w:eastAsiaTheme="majorEastAsia" w:hAnsi="Times New Roman" w:cs="Times New Roman"/>
          <w:b/>
          <w:bCs/>
          <w:sz w:val="24"/>
          <w:szCs w:val="24"/>
          <w:u w:val="single"/>
        </w:rPr>
        <w:t>Reference</w:t>
      </w:r>
      <w:r w:rsidR="00016009" w:rsidRPr="00D25994">
        <w:rPr>
          <w:rFonts w:ascii="Times New Roman" w:eastAsiaTheme="majorEastAsia" w:hAnsi="Times New Roman" w:cs="Times New Roman"/>
          <w:b/>
          <w:bCs/>
          <w:sz w:val="24"/>
          <w:szCs w:val="24"/>
          <w:u w:val="single"/>
        </w:rPr>
        <w:t>s</w:t>
      </w:r>
    </w:p>
    <w:p w14:paraId="7DC79ABA" w14:textId="53382851" w:rsidR="00C41430" w:rsidRPr="00C41430" w:rsidRDefault="00C41430" w:rsidP="00C41430">
      <w:pPr>
        <w:ind w:left="720" w:hanging="720"/>
        <w:contextualSpacing/>
        <w:jc w:val="left"/>
        <w:rPr>
          <w:rFonts w:ascii="Times New Roman" w:eastAsiaTheme="majorEastAsia" w:hAnsi="Times New Roman" w:cs="Times New Roman"/>
          <w:sz w:val="24"/>
          <w:szCs w:val="24"/>
        </w:rPr>
      </w:pPr>
      <w:proofErr w:type="spellStart"/>
      <w:r w:rsidRPr="00C41430">
        <w:rPr>
          <w:rFonts w:ascii="Times New Roman" w:eastAsiaTheme="majorEastAsia" w:hAnsi="Times New Roman" w:cs="Times New Roman"/>
          <w:sz w:val="24"/>
          <w:szCs w:val="24"/>
        </w:rPr>
        <w:t>Battelino</w:t>
      </w:r>
      <w:proofErr w:type="spellEnd"/>
      <w:r w:rsidRPr="00C41430">
        <w:rPr>
          <w:rFonts w:ascii="Times New Roman" w:eastAsiaTheme="majorEastAsia" w:hAnsi="Times New Roman" w:cs="Times New Roman"/>
          <w:sz w:val="24"/>
          <w:szCs w:val="24"/>
        </w:rPr>
        <w:t xml:space="preserve">, T., Danne, T., </w:t>
      </w:r>
      <w:proofErr w:type="spellStart"/>
      <w:r w:rsidRPr="00C41430">
        <w:rPr>
          <w:rFonts w:ascii="Times New Roman" w:eastAsiaTheme="majorEastAsia" w:hAnsi="Times New Roman" w:cs="Times New Roman"/>
          <w:sz w:val="24"/>
          <w:szCs w:val="24"/>
        </w:rPr>
        <w:t>Bergenstal</w:t>
      </w:r>
      <w:proofErr w:type="spellEnd"/>
      <w:r w:rsidRPr="00C41430">
        <w:rPr>
          <w:rFonts w:ascii="Times New Roman" w:eastAsiaTheme="majorEastAsia" w:hAnsi="Times New Roman" w:cs="Times New Roman"/>
          <w:sz w:val="24"/>
          <w:szCs w:val="24"/>
        </w:rPr>
        <w:t xml:space="preserve">, R.M., </w:t>
      </w:r>
      <w:proofErr w:type="spellStart"/>
      <w:r w:rsidRPr="00C41430">
        <w:rPr>
          <w:rFonts w:ascii="Times New Roman" w:eastAsiaTheme="majorEastAsia" w:hAnsi="Times New Roman" w:cs="Times New Roman"/>
          <w:sz w:val="24"/>
          <w:szCs w:val="24"/>
        </w:rPr>
        <w:t>Amiel</w:t>
      </w:r>
      <w:proofErr w:type="spellEnd"/>
      <w:r w:rsidRPr="00C41430">
        <w:rPr>
          <w:rFonts w:ascii="Times New Roman" w:eastAsiaTheme="majorEastAsia" w:hAnsi="Times New Roman" w:cs="Times New Roman"/>
          <w:sz w:val="24"/>
          <w:szCs w:val="24"/>
        </w:rPr>
        <w:t xml:space="preserve">, S.A., Beck, R., </w:t>
      </w:r>
      <w:proofErr w:type="spellStart"/>
      <w:r w:rsidRPr="00C41430">
        <w:rPr>
          <w:rFonts w:ascii="Times New Roman" w:eastAsiaTheme="majorEastAsia" w:hAnsi="Times New Roman" w:cs="Times New Roman"/>
          <w:sz w:val="24"/>
          <w:szCs w:val="24"/>
        </w:rPr>
        <w:t>Biester</w:t>
      </w:r>
      <w:proofErr w:type="spellEnd"/>
      <w:r w:rsidRPr="00C41430">
        <w:rPr>
          <w:rFonts w:ascii="Times New Roman" w:eastAsiaTheme="majorEastAsia" w:hAnsi="Times New Roman" w:cs="Times New Roman"/>
          <w:sz w:val="24"/>
          <w:szCs w:val="24"/>
        </w:rPr>
        <w:t xml:space="preserve">, T., </w:t>
      </w:r>
      <w:proofErr w:type="spellStart"/>
      <w:r w:rsidRPr="00C41430">
        <w:rPr>
          <w:rFonts w:ascii="Times New Roman" w:eastAsiaTheme="majorEastAsia" w:hAnsi="Times New Roman" w:cs="Times New Roman"/>
          <w:sz w:val="24"/>
          <w:szCs w:val="24"/>
        </w:rPr>
        <w:t>Bosi</w:t>
      </w:r>
      <w:proofErr w:type="spellEnd"/>
      <w:r w:rsidRPr="00C41430">
        <w:rPr>
          <w:rFonts w:ascii="Times New Roman" w:eastAsiaTheme="majorEastAsia" w:hAnsi="Times New Roman" w:cs="Times New Roman"/>
          <w:sz w:val="24"/>
          <w:szCs w:val="24"/>
        </w:rPr>
        <w:t xml:space="preserve">, E., Buckingham, B., Cefalu, W.T., Close, K.L., </w:t>
      </w:r>
      <w:proofErr w:type="spellStart"/>
      <w:r w:rsidRPr="00C41430">
        <w:rPr>
          <w:rFonts w:ascii="Times New Roman" w:eastAsiaTheme="majorEastAsia" w:hAnsi="Times New Roman" w:cs="Times New Roman"/>
          <w:sz w:val="24"/>
          <w:szCs w:val="24"/>
        </w:rPr>
        <w:t>Cobelli</w:t>
      </w:r>
      <w:proofErr w:type="spellEnd"/>
      <w:r w:rsidRPr="00C41430">
        <w:rPr>
          <w:rFonts w:ascii="Times New Roman" w:eastAsiaTheme="majorEastAsia" w:hAnsi="Times New Roman" w:cs="Times New Roman"/>
          <w:sz w:val="24"/>
          <w:szCs w:val="24"/>
        </w:rPr>
        <w:t xml:space="preserve">, C., Davis, G.M., </w:t>
      </w:r>
      <w:proofErr w:type="spellStart"/>
      <w:r w:rsidRPr="00C41430">
        <w:rPr>
          <w:rFonts w:ascii="Times New Roman" w:eastAsiaTheme="majorEastAsia" w:hAnsi="Times New Roman" w:cs="Times New Roman"/>
          <w:sz w:val="24"/>
          <w:szCs w:val="24"/>
        </w:rPr>
        <w:t>Garg</w:t>
      </w:r>
      <w:proofErr w:type="spellEnd"/>
      <w:r w:rsidRPr="00C41430">
        <w:rPr>
          <w:rFonts w:ascii="Times New Roman" w:eastAsiaTheme="majorEastAsia" w:hAnsi="Times New Roman" w:cs="Times New Roman"/>
          <w:sz w:val="24"/>
          <w:szCs w:val="24"/>
        </w:rPr>
        <w:t xml:space="preserve">, S., Heinemann, L., Hirsch, I.B., </w:t>
      </w:r>
      <w:proofErr w:type="spellStart"/>
      <w:r w:rsidRPr="00C41430">
        <w:rPr>
          <w:rFonts w:ascii="Times New Roman" w:eastAsiaTheme="majorEastAsia" w:hAnsi="Times New Roman" w:cs="Times New Roman"/>
          <w:sz w:val="24"/>
          <w:szCs w:val="24"/>
        </w:rPr>
        <w:t>Kovatchev</w:t>
      </w:r>
      <w:proofErr w:type="spellEnd"/>
      <w:r w:rsidRPr="00C41430">
        <w:rPr>
          <w:rFonts w:ascii="Times New Roman" w:eastAsiaTheme="majorEastAsia" w:hAnsi="Times New Roman" w:cs="Times New Roman"/>
          <w:sz w:val="24"/>
          <w:szCs w:val="24"/>
        </w:rPr>
        <w:t xml:space="preserve">, B., Mathieu, C., Phillip, M., </w:t>
      </w:r>
      <w:proofErr w:type="spellStart"/>
      <w:r w:rsidRPr="00C41430">
        <w:rPr>
          <w:rFonts w:ascii="Times New Roman" w:eastAsiaTheme="majorEastAsia" w:hAnsi="Times New Roman" w:cs="Times New Roman"/>
          <w:sz w:val="24"/>
          <w:szCs w:val="24"/>
        </w:rPr>
        <w:t>Renard</w:t>
      </w:r>
      <w:proofErr w:type="spellEnd"/>
      <w:r w:rsidRPr="00C41430">
        <w:rPr>
          <w:rFonts w:ascii="Times New Roman" w:eastAsiaTheme="majorEastAsia" w:hAnsi="Times New Roman" w:cs="Times New Roman"/>
          <w:sz w:val="24"/>
          <w:szCs w:val="24"/>
        </w:rPr>
        <w:t xml:space="preserve">, E., </w:t>
      </w:r>
      <w:proofErr w:type="spellStart"/>
      <w:r w:rsidRPr="00C41430">
        <w:rPr>
          <w:rFonts w:ascii="Times New Roman" w:eastAsiaTheme="majorEastAsia" w:hAnsi="Times New Roman" w:cs="Times New Roman"/>
          <w:sz w:val="24"/>
          <w:szCs w:val="24"/>
        </w:rPr>
        <w:t>Saboo</w:t>
      </w:r>
      <w:proofErr w:type="spellEnd"/>
      <w:r w:rsidRPr="00C41430">
        <w:rPr>
          <w:rFonts w:ascii="Times New Roman" w:eastAsiaTheme="majorEastAsia" w:hAnsi="Times New Roman" w:cs="Times New Roman"/>
          <w:sz w:val="24"/>
          <w:szCs w:val="24"/>
        </w:rPr>
        <w:t xml:space="preserve">, B., </w:t>
      </w:r>
      <w:proofErr w:type="spellStart"/>
      <w:r w:rsidRPr="00C41430">
        <w:rPr>
          <w:rFonts w:ascii="Times New Roman" w:eastAsiaTheme="majorEastAsia" w:hAnsi="Times New Roman" w:cs="Times New Roman"/>
          <w:sz w:val="24"/>
          <w:szCs w:val="24"/>
        </w:rPr>
        <w:t>Schatz</w:t>
      </w:r>
      <w:proofErr w:type="spellEnd"/>
      <w:r w:rsidRPr="00C41430">
        <w:rPr>
          <w:rFonts w:ascii="Times New Roman" w:eastAsiaTheme="majorEastAsia" w:hAnsi="Times New Roman" w:cs="Times New Roman"/>
          <w:sz w:val="24"/>
          <w:szCs w:val="24"/>
        </w:rPr>
        <w:t xml:space="preserve">, D., Stoner, K., </w:t>
      </w:r>
      <w:proofErr w:type="spellStart"/>
      <w:r w:rsidRPr="00C41430">
        <w:rPr>
          <w:rFonts w:ascii="Times New Roman" w:eastAsiaTheme="majorEastAsia" w:hAnsi="Times New Roman" w:cs="Times New Roman"/>
          <w:sz w:val="24"/>
          <w:szCs w:val="24"/>
        </w:rPr>
        <w:t>Urakami</w:t>
      </w:r>
      <w:proofErr w:type="spellEnd"/>
      <w:r w:rsidRPr="00C41430">
        <w:rPr>
          <w:rFonts w:ascii="Times New Roman" w:eastAsiaTheme="majorEastAsia" w:hAnsi="Times New Roman" w:cs="Times New Roman"/>
          <w:sz w:val="24"/>
          <w:szCs w:val="24"/>
        </w:rPr>
        <w:t xml:space="preserve">, T. and </w:t>
      </w:r>
      <w:proofErr w:type="spellStart"/>
      <w:r w:rsidRPr="00C41430">
        <w:rPr>
          <w:rFonts w:ascii="Times New Roman" w:eastAsiaTheme="majorEastAsia" w:hAnsi="Times New Roman" w:cs="Times New Roman"/>
          <w:sz w:val="24"/>
          <w:szCs w:val="24"/>
        </w:rPr>
        <w:t>Weinzimer</w:t>
      </w:r>
      <w:proofErr w:type="spellEnd"/>
      <w:r w:rsidRPr="00C41430">
        <w:rPr>
          <w:rFonts w:ascii="Times New Roman" w:eastAsiaTheme="majorEastAsia" w:hAnsi="Times New Roman" w:cs="Times New Roman"/>
          <w:sz w:val="24"/>
          <w:szCs w:val="24"/>
        </w:rPr>
        <w:t xml:space="preserve">, S.A. (2023) ‘Continuous glucose monitoring and metrics for clinical trials: an international consensus statement’, </w:t>
      </w:r>
      <w:r w:rsidRPr="00C41430">
        <w:rPr>
          <w:rFonts w:ascii="Times New Roman" w:eastAsiaTheme="majorEastAsia" w:hAnsi="Times New Roman" w:cs="Times New Roman"/>
          <w:i/>
          <w:iCs/>
          <w:sz w:val="24"/>
          <w:szCs w:val="24"/>
        </w:rPr>
        <w:t>The Lancet Diabetes &amp; Endocrinology</w:t>
      </w:r>
      <w:r w:rsidRPr="00C41430">
        <w:rPr>
          <w:rFonts w:ascii="Times New Roman" w:eastAsiaTheme="majorEastAsia" w:hAnsi="Times New Roman" w:cs="Times New Roman"/>
          <w:sz w:val="24"/>
          <w:szCs w:val="24"/>
        </w:rPr>
        <w:t xml:space="preserve">. Available at: </w:t>
      </w:r>
      <w:hyperlink r:id="rId8" w:history="1">
        <w:r w:rsidRPr="0017108B">
          <w:rPr>
            <w:rStyle w:val="Hyperlink"/>
            <w:rFonts w:ascii="Times New Roman" w:eastAsiaTheme="majorEastAsia" w:hAnsi="Times New Roman" w:cs="Times New Roman"/>
            <w:sz w:val="24"/>
            <w:szCs w:val="24"/>
          </w:rPr>
          <w:t>https://www.thelancet.com/journals/landia/article/PIIS2213-8587%2822%2900319-9/fulltext</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6D87BC7E" w14:textId="69493704" w:rsidR="00C41430" w:rsidRPr="00C41430" w:rsidRDefault="00C41430" w:rsidP="00C41430">
      <w:pPr>
        <w:ind w:left="720" w:hanging="720"/>
        <w:contextualSpacing/>
        <w:jc w:val="left"/>
        <w:rPr>
          <w:rFonts w:ascii="Times New Roman" w:eastAsiaTheme="majorEastAsia" w:hAnsi="Times New Roman" w:cs="Times New Roman"/>
          <w:sz w:val="24"/>
          <w:szCs w:val="24"/>
        </w:rPr>
      </w:pPr>
      <w:r w:rsidRPr="00C41430">
        <w:rPr>
          <w:rFonts w:ascii="Times New Roman" w:eastAsiaTheme="majorEastAsia" w:hAnsi="Times New Roman" w:cs="Times New Roman"/>
          <w:sz w:val="24"/>
          <w:szCs w:val="24"/>
        </w:rPr>
        <w:t xml:space="preserve">Chatterjee, S., </w:t>
      </w:r>
      <w:proofErr w:type="spellStart"/>
      <w:r w:rsidRPr="00C41430">
        <w:rPr>
          <w:rFonts w:ascii="Times New Roman" w:eastAsiaTheme="majorEastAsia" w:hAnsi="Times New Roman" w:cs="Times New Roman"/>
          <w:sz w:val="24"/>
          <w:szCs w:val="24"/>
        </w:rPr>
        <w:t>Khunti</w:t>
      </w:r>
      <w:proofErr w:type="spellEnd"/>
      <w:r w:rsidRPr="00C41430">
        <w:rPr>
          <w:rFonts w:ascii="Times New Roman" w:eastAsiaTheme="majorEastAsia" w:hAnsi="Times New Roman" w:cs="Times New Roman"/>
          <w:sz w:val="24"/>
          <w:szCs w:val="24"/>
        </w:rPr>
        <w:t xml:space="preserve">, K. and Davies, M.J. (2023) ‘Type 2 diabetes’, </w:t>
      </w:r>
      <w:r w:rsidRPr="00C41430">
        <w:rPr>
          <w:rFonts w:ascii="Times New Roman" w:eastAsiaTheme="majorEastAsia" w:hAnsi="Times New Roman" w:cs="Times New Roman"/>
          <w:i/>
          <w:iCs/>
          <w:sz w:val="24"/>
          <w:szCs w:val="24"/>
        </w:rPr>
        <w:t>The Lancet</w:t>
      </w:r>
      <w:r w:rsidRPr="00C41430">
        <w:rPr>
          <w:rFonts w:ascii="Times New Roman" w:eastAsiaTheme="majorEastAsia" w:hAnsi="Times New Roman" w:cs="Times New Roman"/>
          <w:sz w:val="24"/>
          <w:szCs w:val="24"/>
        </w:rPr>
        <w:t xml:space="preserve">. Available at: </w:t>
      </w:r>
      <w:hyperlink r:id="rId9" w:history="1">
        <w:r w:rsidRPr="0017108B">
          <w:rPr>
            <w:rStyle w:val="Hyperlink"/>
            <w:rFonts w:ascii="Times New Roman" w:eastAsiaTheme="majorEastAsia" w:hAnsi="Times New Roman" w:cs="Times New Roman"/>
            <w:sz w:val="24"/>
            <w:szCs w:val="24"/>
          </w:rPr>
          <w:t>https://www.thelancet.com/journals/lancet/article/PIIS0140-6736%2822%2901655-5/fulltext</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0B570F69" w14:textId="538AA146" w:rsidR="00C41430" w:rsidRPr="00C41430" w:rsidRDefault="00C41430" w:rsidP="00C41430">
      <w:pPr>
        <w:ind w:left="720" w:hanging="720"/>
        <w:contextualSpacing/>
        <w:jc w:val="left"/>
        <w:rPr>
          <w:rFonts w:ascii="Times New Roman" w:eastAsiaTheme="majorEastAsia" w:hAnsi="Times New Roman" w:cs="Times New Roman"/>
          <w:sz w:val="24"/>
          <w:szCs w:val="24"/>
        </w:rPr>
      </w:pPr>
      <w:proofErr w:type="spellStart"/>
      <w:r w:rsidRPr="00C41430">
        <w:rPr>
          <w:rFonts w:ascii="Times New Roman" w:eastAsiaTheme="majorEastAsia" w:hAnsi="Times New Roman" w:cs="Times New Roman"/>
          <w:sz w:val="24"/>
          <w:szCs w:val="24"/>
        </w:rPr>
        <w:t>Colberg</w:t>
      </w:r>
      <w:proofErr w:type="spellEnd"/>
      <w:r w:rsidRPr="00C41430">
        <w:rPr>
          <w:rFonts w:ascii="Times New Roman" w:eastAsiaTheme="majorEastAsia" w:hAnsi="Times New Roman" w:cs="Times New Roman"/>
          <w:sz w:val="24"/>
          <w:szCs w:val="24"/>
        </w:rPr>
        <w:t xml:space="preserve">, S.R. and Riddell, M.C. (2023) ‘The importance of exercise for glycemic control in type 2 diabetes’, </w:t>
      </w:r>
      <w:r w:rsidRPr="00C41430">
        <w:rPr>
          <w:rFonts w:ascii="Times New Roman" w:eastAsiaTheme="majorEastAsia" w:hAnsi="Times New Roman" w:cs="Times New Roman"/>
          <w:i/>
          <w:iCs/>
          <w:sz w:val="24"/>
          <w:szCs w:val="24"/>
        </w:rPr>
        <w:t>Current Nutrition Reports</w:t>
      </w:r>
      <w:r w:rsidRPr="00C41430">
        <w:rPr>
          <w:rFonts w:ascii="Times New Roman" w:eastAsiaTheme="majorEastAsia" w:hAnsi="Times New Roman" w:cs="Times New Roman"/>
          <w:sz w:val="24"/>
          <w:szCs w:val="24"/>
        </w:rPr>
        <w:t xml:space="preserve">. </w:t>
      </w:r>
    </w:p>
    <w:p w14:paraId="25F6D655" w14:textId="6B5CCC93" w:rsidR="00C41430" w:rsidRPr="00C41430" w:rsidRDefault="00C41430" w:rsidP="00C41430">
      <w:pPr>
        <w:ind w:left="720" w:hanging="720"/>
        <w:contextualSpacing/>
        <w:jc w:val="left"/>
        <w:rPr>
          <w:rFonts w:ascii="Times New Roman" w:eastAsiaTheme="majorEastAsia" w:hAnsi="Times New Roman" w:cs="Times New Roman"/>
          <w:sz w:val="24"/>
          <w:szCs w:val="24"/>
        </w:rPr>
      </w:pPr>
      <w:proofErr w:type="spellStart"/>
      <w:r w:rsidRPr="00C41430">
        <w:rPr>
          <w:rFonts w:ascii="Times New Roman" w:eastAsiaTheme="majorEastAsia" w:hAnsi="Times New Roman" w:cs="Times New Roman"/>
          <w:sz w:val="24"/>
          <w:szCs w:val="24"/>
        </w:rPr>
        <w:t>Forouhi</w:t>
      </w:r>
      <w:proofErr w:type="spellEnd"/>
      <w:r w:rsidRPr="00C41430">
        <w:rPr>
          <w:rFonts w:ascii="Times New Roman" w:eastAsiaTheme="majorEastAsia" w:hAnsi="Times New Roman" w:cs="Times New Roman"/>
          <w:sz w:val="24"/>
          <w:szCs w:val="24"/>
        </w:rPr>
        <w:t xml:space="preserve">, N.G. (2023) ‘Embracing complexity: making sense of diet, nutrition, obesity and type 2 diabetes’, </w:t>
      </w:r>
      <w:proofErr w:type="spellStart"/>
      <w:r w:rsidRPr="00C41430">
        <w:rPr>
          <w:rFonts w:ascii="Times New Roman" w:eastAsiaTheme="majorEastAsia" w:hAnsi="Times New Roman" w:cs="Times New Roman"/>
          <w:i/>
          <w:iCs/>
          <w:sz w:val="24"/>
          <w:szCs w:val="24"/>
        </w:rPr>
        <w:t>Diabetologia</w:t>
      </w:r>
      <w:proofErr w:type="spellEnd"/>
      <w:r w:rsidRPr="00C41430">
        <w:rPr>
          <w:rFonts w:ascii="Times New Roman" w:eastAsiaTheme="majorEastAsia" w:hAnsi="Times New Roman" w:cs="Times New Roman"/>
          <w:sz w:val="24"/>
          <w:szCs w:val="24"/>
        </w:rPr>
        <w:t xml:space="preserve">, 66. Available at: </w:t>
      </w:r>
      <w:hyperlink r:id="rId10" w:history="1">
        <w:r w:rsidRPr="0017108B">
          <w:rPr>
            <w:rStyle w:val="Hyperlink"/>
            <w:rFonts w:ascii="Times New Roman" w:eastAsiaTheme="majorEastAsia" w:hAnsi="Times New Roman" w:cs="Times New Roman"/>
            <w:sz w:val="24"/>
            <w:szCs w:val="24"/>
          </w:rPr>
          <w:t>https://link.springer.com/article/10.1007/s00125-023-05873-z</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098954A6" w14:textId="1ACE454A" w:rsidR="00C41430" w:rsidRPr="00C41430" w:rsidRDefault="00C41430" w:rsidP="00C41430">
      <w:pPr>
        <w:ind w:left="720" w:hanging="720"/>
        <w:contextualSpacing/>
        <w:jc w:val="left"/>
        <w:rPr>
          <w:rFonts w:ascii="Times New Roman" w:eastAsiaTheme="majorEastAsia" w:hAnsi="Times New Roman" w:cs="Times New Roman"/>
          <w:sz w:val="24"/>
          <w:szCs w:val="24"/>
        </w:rPr>
      </w:pPr>
      <w:r w:rsidRPr="00C41430">
        <w:rPr>
          <w:rFonts w:ascii="Times New Roman" w:eastAsiaTheme="majorEastAsia" w:hAnsi="Times New Roman" w:cs="Times New Roman"/>
          <w:sz w:val="24"/>
          <w:szCs w:val="24"/>
        </w:rPr>
        <w:t xml:space="preserve">Galicia-Garcia, U., Benito-Vicente, A., </w:t>
      </w:r>
      <w:proofErr w:type="spellStart"/>
      <w:r w:rsidRPr="00C41430">
        <w:rPr>
          <w:rFonts w:ascii="Times New Roman" w:eastAsiaTheme="majorEastAsia" w:hAnsi="Times New Roman" w:cs="Times New Roman"/>
          <w:sz w:val="24"/>
          <w:szCs w:val="24"/>
        </w:rPr>
        <w:t>Jebari</w:t>
      </w:r>
      <w:proofErr w:type="spellEnd"/>
      <w:r w:rsidRPr="00C41430">
        <w:rPr>
          <w:rFonts w:ascii="Times New Roman" w:eastAsiaTheme="majorEastAsia" w:hAnsi="Times New Roman" w:cs="Times New Roman"/>
          <w:sz w:val="24"/>
          <w:szCs w:val="24"/>
        </w:rPr>
        <w:t xml:space="preserve">, S., </w:t>
      </w:r>
      <w:proofErr w:type="spellStart"/>
      <w:r w:rsidRPr="00C41430">
        <w:rPr>
          <w:rFonts w:ascii="Times New Roman" w:eastAsiaTheme="majorEastAsia" w:hAnsi="Times New Roman" w:cs="Times New Roman"/>
          <w:sz w:val="24"/>
          <w:szCs w:val="24"/>
        </w:rPr>
        <w:t>Larrea-Sebal</w:t>
      </w:r>
      <w:proofErr w:type="spellEnd"/>
      <w:r w:rsidRPr="00C41430">
        <w:rPr>
          <w:rFonts w:ascii="Times New Roman" w:eastAsiaTheme="majorEastAsia" w:hAnsi="Times New Roman" w:cs="Times New Roman"/>
          <w:sz w:val="24"/>
          <w:szCs w:val="24"/>
        </w:rPr>
        <w:t xml:space="preserve">, A., </w:t>
      </w:r>
      <w:proofErr w:type="spellStart"/>
      <w:r w:rsidRPr="00C41430">
        <w:rPr>
          <w:rFonts w:ascii="Times New Roman" w:eastAsiaTheme="majorEastAsia" w:hAnsi="Times New Roman" w:cs="Times New Roman"/>
          <w:sz w:val="24"/>
          <w:szCs w:val="24"/>
        </w:rPr>
        <w:t>Siddiqi</w:t>
      </w:r>
      <w:proofErr w:type="spellEnd"/>
      <w:r w:rsidRPr="00C41430">
        <w:rPr>
          <w:rFonts w:ascii="Times New Roman" w:eastAsiaTheme="majorEastAsia" w:hAnsi="Times New Roman" w:cs="Times New Roman"/>
          <w:sz w:val="24"/>
          <w:szCs w:val="24"/>
        </w:rPr>
        <w:t xml:space="preserve">, H., Uribe, K.B., </w:t>
      </w:r>
      <w:proofErr w:type="spellStart"/>
      <w:r w:rsidRPr="00C41430">
        <w:rPr>
          <w:rFonts w:ascii="Times New Roman" w:eastAsiaTheme="majorEastAsia" w:hAnsi="Times New Roman" w:cs="Times New Roman"/>
          <w:sz w:val="24"/>
          <w:szCs w:val="24"/>
        </w:rPr>
        <w:t>Ostolaza</w:t>
      </w:r>
      <w:proofErr w:type="spellEnd"/>
      <w:r w:rsidRPr="00C41430">
        <w:rPr>
          <w:rFonts w:ascii="Times New Roman" w:eastAsiaTheme="majorEastAsia" w:hAnsi="Times New Roman" w:cs="Times New Roman"/>
          <w:sz w:val="24"/>
          <w:szCs w:val="24"/>
        </w:rPr>
        <w:t xml:space="preserve">, H. and Martín, C. (2020) ‘Pathophysiology of Type 2 Diabetes Mellitus’, </w:t>
      </w:r>
      <w:r w:rsidRPr="00C41430">
        <w:rPr>
          <w:rFonts w:ascii="Times New Roman" w:eastAsiaTheme="majorEastAsia" w:hAnsi="Times New Roman" w:cs="Times New Roman"/>
          <w:i/>
          <w:iCs/>
          <w:sz w:val="24"/>
          <w:szCs w:val="24"/>
        </w:rPr>
        <w:t>International Journal of Molecular Sciences</w:t>
      </w:r>
      <w:r w:rsidRPr="00C41430">
        <w:rPr>
          <w:rFonts w:ascii="Times New Roman" w:eastAsiaTheme="majorEastAsia" w:hAnsi="Times New Roman" w:cs="Times New Roman"/>
          <w:sz w:val="24"/>
          <w:szCs w:val="24"/>
        </w:rPr>
        <w:t xml:space="preserve">, 21(17), 6275. Available at: </w:t>
      </w:r>
      <w:hyperlink r:id="rId11" w:history="1">
        <w:r w:rsidRPr="0017108B">
          <w:rPr>
            <w:rStyle w:val="Hyperlink"/>
            <w:rFonts w:ascii="Times New Roman" w:eastAsiaTheme="majorEastAsia" w:hAnsi="Times New Roman" w:cs="Times New Roman"/>
            <w:sz w:val="24"/>
            <w:szCs w:val="24"/>
          </w:rPr>
          <w:t>https://www.mdpi.com/1422-0067/21/17/6275</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748108A4" w14:textId="2BF9E313" w:rsidR="00C41430" w:rsidRPr="00C41430" w:rsidRDefault="00C41430" w:rsidP="00C41430">
      <w:pPr>
        <w:ind w:left="720" w:hanging="720"/>
        <w:contextualSpacing/>
        <w:jc w:val="left"/>
        <w:rPr>
          <w:rFonts w:ascii="Times New Roman" w:eastAsiaTheme="majorEastAsia" w:hAnsi="Times New Roman" w:cs="Times New Roman"/>
          <w:sz w:val="24"/>
          <w:szCs w:val="24"/>
        </w:rPr>
      </w:pPr>
      <w:proofErr w:type="spellStart"/>
      <w:r w:rsidRPr="00C41430">
        <w:rPr>
          <w:rFonts w:ascii="Times New Roman" w:eastAsiaTheme="majorEastAsia" w:hAnsi="Times New Roman" w:cs="Times New Roman"/>
          <w:sz w:val="24"/>
          <w:szCs w:val="24"/>
        </w:rPr>
        <w:t>Mak</w:t>
      </w:r>
      <w:proofErr w:type="spellEnd"/>
      <w:r w:rsidRPr="00C41430">
        <w:rPr>
          <w:rFonts w:ascii="Times New Roman" w:eastAsiaTheme="majorEastAsia" w:hAnsi="Times New Roman" w:cs="Times New Roman"/>
          <w:sz w:val="24"/>
          <w:szCs w:val="24"/>
        </w:rPr>
        <w:t xml:space="preserve">, L., </w:t>
      </w:r>
      <w:proofErr w:type="spellStart"/>
      <w:r w:rsidRPr="00C41430">
        <w:rPr>
          <w:rFonts w:ascii="Times New Roman" w:eastAsiaTheme="majorEastAsia" w:hAnsi="Times New Roman" w:cs="Times New Roman"/>
          <w:sz w:val="24"/>
          <w:szCs w:val="24"/>
        </w:rPr>
        <w:t>Tuomi</w:t>
      </w:r>
      <w:proofErr w:type="spellEnd"/>
      <w:r w:rsidRPr="00C41430">
        <w:rPr>
          <w:rFonts w:ascii="Times New Roman" w:eastAsiaTheme="majorEastAsia" w:hAnsi="Times New Roman" w:cs="Times New Roman"/>
          <w:sz w:val="24"/>
          <w:szCs w:val="24"/>
        </w:rPr>
        <w:t xml:space="preserve">, T., </w:t>
      </w:r>
      <w:proofErr w:type="spellStart"/>
      <w:r w:rsidRPr="00C41430">
        <w:rPr>
          <w:rFonts w:ascii="Times New Roman" w:eastAsiaTheme="majorEastAsia" w:hAnsi="Times New Roman" w:cs="Times New Roman"/>
          <w:sz w:val="24"/>
          <w:szCs w:val="24"/>
        </w:rPr>
        <w:t>Zhan</w:t>
      </w:r>
      <w:proofErr w:type="spellEnd"/>
      <w:r w:rsidRPr="00C41430">
        <w:rPr>
          <w:rFonts w:ascii="Times New Roman" w:eastAsiaTheme="majorEastAsia" w:hAnsi="Times New Roman" w:cs="Times New Roman"/>
          <w:sz w:val="24"/>
          <w:szCs w:val="24"/>
        </w:rPr>
        <w:t xml:space="preserve">, Y. and </w:t>
      </w:r>
      <w:proofErr w:type="spellStart"/>
      <w:r w:rsidRPr="00C41430">
        <w:rPr>
          <w:rFonts w:ascii="Times New Roman" w:eastAsiaTheme="majorEastAsia" w:hAnsi="Times New Roman" w:cs="Times New Roman"/>
          <w:sz w:val="24"/>
          <w:szCs w:val="24"/>
        </w:rPr>
        <w:t>Carlsson</w:t>
      </w:r>
      <w:proofErr w:type="spellEnd"/>
      <w:r w:rsidRPr="00C41430">
        <w:rPr>
          <w:rFonts w:ascii="Times New Roman" w:eastAsiaTheme="majorEastAsia" w:hAnsi="Times New Roman" w:cs="Times New Roman"/>
          <w:sz w:val="24"/>
          <w:szCs w:val="24"/>
        </w:rPr>
        <w:t xml:space="preserve">, S. (2024) ‘Metabolic profiling of smoking, associations with type 2 diabetes and insulin resistance’, </w:t>
      </w:r>
      <w:r w:rsidRPr="00C41430">
        <w:rPr>
          <w:rFonts w:ascii="Times New Roman" w:eastAsiaTheme="majorEastAsia" w:hAnsi="Times New Roman" w:cs="Times New Roman"/>
          <w:i/>
          <w:iCs/>
          <w:sz w:val="24"/>
          <w:szCs w:val="24"/>
        </w:rPr>
        <w:t>European Journal of Epidemiology</w:t>
      </w:r>
      <w:r w:rsidRPr="00C41430">
        <w:rPr>
          <w:rFonts w:ascii="Times New Roman" w:eastAsiaTheme="majorEastAsia" w:hAnsi="Times New Roman" w:cs="Times New Roman"/>
          <w:sz w:val="24"/>
          <w:szCs w:val="24"/>
        </w:rPr>
        <w:t xml:space="preserve">. Available at: </w:t>
      </w:r>
      <w:hyperlink r:id="rId12" w:history="1">
        <w:r w:rsidRPr="0017108B">
          <w:rPr>
            <w:rStyle w:val="Hyperlink"/>
            <w:rFonts w:ascii="Times New Roman" w:eastAsiaTheme="majorEastAsia" w:hAnsi="Times New Roman" w:cs="Times New Roman"/>
            <w:sz w:val="24"/>
            <w:szCs w:val="24"/>
          </w:rPr>
          <w:t>https://link.springer.com/article/10.1007/s10654-024-01117-5</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15357F74" w14:textId="58063773" w:rsidR="00C41430" w:rsidRPr="00C41430" w:rsidRDefault="00C41430" w:rsidP="00C41430">
      <w:pPr>
        <w:ind w:left="720" w:hanging="720"/>
        <w:contextualSpacing/>
        <w:jc w:val="left"/>
        <w:rPr>
          <w:rFonts w:ascii="Times New Roman" w:eastAsiaTheme="majorEastAsia" w:hAnsi="Times New Roman" w:cs="Times New Roman"/>
          <w:sz w:val="24"/>
          <w:szCs w:val="24"/>
        </w:rPr>
      </w:pPr>
      <w:r w:rsidRPr="00C41430">
        <w:rPr>
          <w:rFonts w:ascii="Times New Roman" w:eastAsiaTheme="majorEastAsia" w:hAnsi="Times New Roman" w:cs="Times New Roman"/>
          <w:sz w:val="24"/>
          <w:szCs w:val="24"/>
        </w:rPr>
        <w:t xml:space="preserve">National Institute for Health and Care Excellence (2024) </w:t>
      </w:r>
      <w:r w:rsidRPr="00C41430">
        <w:rPr>
          <w:rFonts w:ascii="Times New Roman" w:eastAsiaTheme="majorEastAsia" w:hAnsi="Times New Roman" w:cs="Times New Roman"/>
          <w:i/>
          <w:iCs/>
          <w:sz w:val="24"/>
          <w:szCs w:val="24"/>
        </w:rPr>
        <w:t>Type 2 diabetes in adults: management (NG28)</w:t>
      </w:r>
      <w:r w:rsidRPr="00C41430">
        <w:rPr>
          <w:rFonts w:ascii="Times New Roman" w:eastAsiaTheme="majorEastAsia" w:hAnsi="Times New Roman" w:cs="Times New Roman"/>
          <w:sz w:val="24"/>
          <w:szCs w:val="24"/>
        </w:rPr>
        <w:t>. Available at:</w:t>
      </w:r>
      <w:r w:rsidRPr="00C41430">
        <w:t xml:space="preserve"> </w:t>
      </w:r>
      <w:hyperlink r:id="rId13" w:history="1">
        <w:r w:rsidRPr="0017108B">
          <w:rPr>
            <w:rStyle w:val="Hyperlink"/>
            <w:rFonts w:ascii="Times New Roman" w:eastAsiaTheme="majorEastAsia" w:hAnsi="Times New Roman" w:cs="Times New Roman"/>
            <w:sz w:val="24"/>
            <w:szCs w:val="24"/>
          </w:rPr>
          <w:t>https://www.nice.org.uk/guidance/ng28</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406752FE" w14:textId="64A708D5" w:rsidR="00C41430" w:rsidRPr="00C41430" w:rsidRDefault="00C41430" w:rsidP="00C41430">
      <w:pPr>
        <w:ind w:left="720" w:hanging="720"/>
        <w:contextualSpacing/>
        <w:jc w:val="left"/>
        <w:rPr>
          <w:rFonts w:ascii="Times New Roman" w:eastAsiaTheme="majorEastAsia" w:hAnsi="Times New Roman" w:cs="Times New Roman"/>
          <w:sz w:val="24"/>
          <w:szCs w:val="24"/>
        </w:rPr>
      </w:pPr>
      <w:r w:rsidRPr="00C41430">
        <w:rPr>
          <w:rFonts w:ascii="Times New Roman" w:eastAsiaTheme="majorEastAsia" w:hAnsi="Times New Roman" w:cs="Times New Roman"/>
          <w:sz w:val="24"/>
          <w:szCs w:val="24"/>
        </w:rPr>
        <w:t xml:space="preserve">National Health Service (2026) </w:t>
      </w:r>
      <w:r w:rsidRPr="00C41430">
        <w:rPr>
          <w:rFonts w:ascii="Times New Roman" w:eastAsiaTheme="majorEastAsia" w:hAnsi="Times New Roman" w:cs="Times New Roman"/>
          <w:i/>
          <w:iCs/>
          <w:sz w:val="24"/>
          <w:szCs w:val="24"/>
        </w:rPr>
        <w:t>Type 2 diabetes</w:t>
      </w:r>
      <w:r w:rsidRPr="00C41430">
        <w:rPr>
          <w:rFonts w:ascii="Times New Roman" w:eastAsiaTheme="majorEastAsia" w:hAnsi="Times New Roman" w:cs="Times New Roman"/>
          <w:sz w:val="24"/>
          <w:szCs w:val="24"/>
        </w:rPr>
        <w:t xml:space="preserve">. Available at: </w:t>
      </w:r>
      <w:hyperlink r:id="rId14" w:history="1">
        <w:r w:rsidRPr="0017108B">
          <w:rPr>
            <w:rStyle w:val="Hyperlink"/>
            <w:rFonts w:ascii="Times New Roman" w:eastAsiaTheme="majorEastAsia" w:hAnsi="Times New Roman" w:cs="Times New Roman"/>
            <w:sz w:val="24"/>
            <w:szCs w:val="24"/>
          </w:rPr>
          <w:t>https://www.nhs.uk/conditions/type-2-diabetes/</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56E7A98C" w14:textId="132C1123" w:rsidR="00C41430" w:rsidRPr="00C41430" w:rsidRDefault="00C41430" w:rsidP="00C41430">
      <w:pPr>
        <w:ind w:left="720" w:hanging="720"/>
        <w:contextualSpacing/>
        <w:jc w:val="left"/>
        <w:rPr>
          <w:rFonts w:ascii="Times New Roman" w:eastAsiaTheme="majorEastAsia" w:hAnsi="Times New Roman" w:cs="Times New Roman"/>
          <w:sz w:val="24"/>
          <w:szCs w:val="24"/>
        </w:rPr>
      </w:pPr>
      <w:r w:rsidRPr="00C41430">
        <w:rPr>
          <w:rFonts w:ascii="Times New Roman" w:eastAsiaTheme="majorEastAsia" w:hAnsi="Times New Roman" w:cs="Times New Roman"/>
          <w:sz w:val="24"/>
          <w:szCs w:val="24"/>
        </w:rPr>
        <w:t xml:space="preserve">Sun, H., </w:t>
      </w:r>
      <w:proofErr w:type="spellStart"/>
      <w:r w:rsidRPr="00C41430">
        <w:rPr>
          <w:rFonts w:ascii="Times New Roman" w:eastAsiaTheme="majorEastAsia" w:hAnsi="Times New Roman" w:cs="Times New Roman"/>
          <w:sz w:val="24"/>
          <w:szCs w:val="24"/>
        </w:rPr>
        <w:t>Saeedi</w:t>
      </w:r>
      <w:proofErr w:type="spellEnd"/>
      <w:r w:rsidRPr="00C41430">
        <w:rPr>
          <w:rFonts w:ascii="Times New Roman" w:eastAsiaTheme="majorEastAsia" w:hAnsi="Times New Roman" w:cs="Times New Roman"/>
          <w:sz w:val="24"/>
          <w:szCs w:val="24"/>
        </w:rPr>
        <w:t xml:space="preserve">, P., </w:t>
      </w:r>
      <w:proofErr w:type="spellStart"/>
      <w:r w:rsidRPr="00C41430">
        <w:rPr>
          <w:rFonts w:ascii="Times New Roman" w:eastAsiaTheme="majorEastAsia" w:hAnsi="Times New Roman" w:cs="Times New Roman"/>
          <w:sz w:val="24"/>
          <w:szCs w:val="24"/>
        </w:rPr>
        <w:t>Karuranga</w:t>
      </w:r>
      <w:proofErr w:type="spellEnd"/>
      <w:r w:rsidRPr="00C41430">
        <w:rPr>
          <w:rFonts w:ascii="Times New Roman" w:eastAsiaTheme="majorEastAsia" w:hAnsi="Times New Roman" w:cs="Times New Roman"/>
          <w:sz w:val="24"/>
          <w:szCs w:val="24"/>
        </w:rPr>
        <w:t xml:space="preserve">, S., </w:t>
      </w:r>
      <w:proofErr w:type="spellStart"/>
      <w:r w:rsidRPr="00C41430">
        <w:rPr>
          <w:rFonts w:ascii="Times New Roman" w:eastAsiaTheme="majorEastAsia" w:hAnsi="Times New Roman" w:cs="Times New Roman"/>
          <w:sz w:val="24"/>
          <w:szCs w:val="24"/>
        </w:rPr>
        <w:t>Pinkepank</w:t>
      </w:r>
      <w:proofErr w:type="spellEnd"/>
      <w:r w:rsidRPr="00C41430">
        <w:rPr>
          <w:rFonts w:ascii="Times New Roman" w:eastAsiaTheme="majorEastAsia" w:hAnsi="Times New Roman" w:cs="Times New Roman"/>
          <w:sz w:val="24"/>
          <w:szCs w:val="24"/>
        </w:rPr>
        <w:t xml:space="preserve">, M., </w:t>
      </w:r>
      <w:proofErr w:type="spellStart"/>
      <w:r w:rsidRPr="00C41430">
        <w:rPr>
          <w:rFonts w:ascii="Times New Roman" w:eastAsiaTheme="majorEastAsia" w:hAnsi="Times New Roman" w:cs="Times New Roman"/>
          <w:sz w:val="24"/>
          <w:szCs w:val="24"/>
        </w:rPr>
        <w:t>Ogurtsova</w:t>
      </w:r>
      <w:proofErr w:type="spellEnd"/>
      <w:r w:rsidRPr="00C41430">
        <w:rPr>
          <w:rFonts w:ascii="Times New Roman" w:eastAsiaTheme="majorEastAsia" w:hAnsi="Times New Roman" w:cs="Times New Roman"/>
          <w:sz w:val="24"/>
          <w:szCs w:val="24"/>
        </w:rPr>
        <w:t xml:space="preserve">, K., Duncan, B.B., Stein, C., </w:t>
      </w:r>
      <w:proofErr w:type="spellStart"/>
      <w:r w:rsidRPr="00C41430">
        <w:rPr>
          <w:rFonts w:ascii="Times New Roman" w:eastAsiaTheme="majorEastAsia" w:hAnsi="Times New Roman" w:cs="Times New Roman"/>
          <w:sz w:val="24"/>
          <w:szCs w:val="24"/>
        </w:rPr>
        <w:t>Basit</w:t>
      </w:r>
      <w:proofErr w:type="spellEnd"/>
      <w:r w:rsidRPr="00C41430">
        <w:rPr>
          <w:rFonts w:ascii="Times New Roman" w:eastAsiaTheme="majorEastAsia" w:hAnsi="Times New Roman" w:cs="Times New Roman"/>
          <w:sz w:val="24"/>
          <w:szCs w:val="24"/>
        </w:rPr>
        <w:t xml:space="preserve">, A., Chan, J.C.N., </w:t>
      </w:r>
      <w:proofErr w:type="spellStart"/>
      <w:r w:rsidRPr="00C41430">
        <w:rPr>
          <w:rFonts w:ascii="Times New Roman" w:eastAsiaTheme="majorEastAsia" w:hAnsi="Times New Roman" w:cs="Times New Roman"/>
          <w:sz w:val="24"/>
          <w:szCs w:val="24"/>
        </w:rPr>
        <w:t>Mbanya</w:t>
      </w:r>
      <w:proofErr w:type="spellEnd"/>
      <w:r w:rsidRPr="00C41430">
        <w:rPr>
          <w:rFonts w:ascii="Times New Roman" w:eastAsiaTheme="majorEastAsia" w:hAnsi="Times New Roman" w:cs="Times New Roman"/>
          <w:sz w:val="24"/>
          <w:szCs w:val="24"/>
        </w:rPr>
        <w:t xml:space="preserve">, J.C., </w:t>
      </w:r>
      <w:proofErr w:type="spellStart"/>
      <w:r w:rsidRPr="00C41430">
        <w:rPr>
          <w:rFonts w:ascii="Times New Roman" w:eastAsiaTheme="majorEastAsia" w:hAnsi="Times New Roman" w:cs="Times New Roman"/>
          <w:sz w:val="24"/>
          <w:szCs w:val="24"/>
        </w:rPr>
        <w:t>Pavkov</w:t>
      </w:r>
      <w:proofErr w:type="spellEnd"/>
      <w:r w:rsidRPr="00C41430">
        <w:rPr>
          <w:rFonts w:ascii="Times New Roman" w:eastAsiaTheme="majorEastAsia" w:hAnsi="Times New Roman" w:cs="Times New Roman"/>
          <w:sz w:val="24"/>
          <w:szCs w:val="24"/>
        </w:rPr>
        <w:t xml:space="preserve">, M.E., </w:t>
      </w:r>
      <w:proofErr w:type="spellStart"/>
      <w:r w:rsidRPr="00C41430">
        <w:rPr>
          <w:rFonts w:ascii="Times New Roman" w:eastAsiaTheme="majorEastAsia" w:hAnsi="Times New Roman" w:cs="Times New Roman"/>
          <w:sz w:val="24"/>
          <w:szCs w:val="24"/>
        </w:rPr>
        <w:t>Ramachandaran</w:t>
      </w:r>
      <w:proofErr w:type="spellEnd"/>
      <w:r w:rsidRPr="00C41430">
        <w:rPr>
          <w:rFonts w:ascii="Times New Roman" w:eastAsiaTheme="majorEastAsia" w:hAnsi="Times New Roman" w:cs="Times New Roman"/>
          <w:sz w:val="24"/>
          <w:szCs w:val="24"/>
        </w:rPr>
        <w:t xml:space="preserve">, A., Wild, S.H., James, S., Herman, W.H., Zhang, P., </w:t>
      </w:r>
      <w:proofErr w:type="spellStart"/>
      <w:r w:rsidRPr="00C41430">
        <w:rPr>
          <w:rFonts w:ascii="Times New Roman" w:eastAsiaTheme="majorEastAsia" w:hAnsi="Times New Roman" w:cs="Times New Roman"/>
          <w:sz w:val="24"/>
          <w:szCs w:val="24"/>
        </w:rPr>
        <w:t>Bommer</w:t>
      </w:r>
      <w:proofErr w:type="spellEnd"/>
      <w:r w:rsidRPr="00C41430">
        <w:rPr>
          <w:rFonts w:ascii="Times New Roman" w:eastAsiaTheme="majorEastAsia" w:hAnsi="Times New Roman" w:cs="Times New Roman"/>
          <w:sz w:val="24"/>
          <w:szCs w:val="24"/>
        </w:rPr>
        <w:t xml:space="preserve">, C., Kuo, S., </w:t>
      </w:r>
      <w:proofErr w:type="spellStart"/>
      <w:r w:rsidRPr="00C41430">
        <w:rPr>
          <w:rFonts w:ascii="Times New Roman" w:eastAsiaTheme="majorEastAsia" w:hAnsi="Times New Roman" w:cs="Times New Roman"/>
          <w:sz w:val="24"/>
          <w:szCs w:val="24"/>
        </w:rPr>
        <w:t>Boyko</w:t>
      </w:r>
      <w:proofErr w:type="spellEnd"/>
      <w:r w:rsidRPr="00C41430">
        <w:rPr>
          <w:rFonts w:ascii="Times New Roman" w:eastAsiaTheme="majorEastAsia" w:hAnsi="Times New Roman" w:cs="Times New Roman"/>
          <w:sz w:val="24"/>
          <w:szCs w:val="24"/>
        </w:rPr>
        <w:t xml:space="preserve">, E.J. and Magliano, D.J. (2022) ‘IDF Diabetes Atlas: Global, regional and country-level diabetes prevalence estimates for 2021 and projections for 2045’, </w:t>
      </w:r>
      <w:r w:rsidRPr="00C41430">
        <w:rPr>
          <w:rFonts w:ascii="Times New Roman" w:eastAsiaTheme="majorEastAsia" w:hAnsi="Times New Roman" w:cs="Times New Roman"/>
          <w:i/>
          <w:iCs/>
          <w:sz w:val="24"/>
          <w:szCs w:val="24"/>
        </w:rPr>
        <w:t>Diabetes Research and Clinical Practice</w:t>
      </w:r>
      <w:r w:rsidRPr="00C41430">
        <w:rPr>
          <w:rFonts w:ascii="Times New Roman" w:eastAsiaTheme="majorEastAsia" w:hAnsi="Times New Roman" w:cs="Times New Roman"/>
          <w:sz w:val="24"/>
          <w:szCs w:val="24"/>
        </w:rPr>
        <w:t xml:space="preserve">, 183, 109119. </w:t>
      </w:r>
    </w:p>
    <w:p w14:paraId="10604072" w14:textId="196CDA9C" w:rsidR="00C41430" w:rsidRPr="00C41430" w:rsidRDefault="00C41430" w:rsidP="00C41430">
      <w:pPr>
        <w:ind w:left="720" w:hanging="720"/>
        <w:contextualSpacing/>
        <w:jc w:val="left"/>
        <w:rPr>
          <w:rFonts w:ascii="Times New Roman" w:eastAsiaTheme="majorEastAsia" w:hAnsi="Times New Roman" w:cs="Times New Roman"/>
          <w:sz w:val="24"/>
          <w:szCs w:val="24"/>
        </w:rPr>
      </w:pPr>
      <w:proofErr w:type="spellStart"/>
      <w:r w:rsidRPr="00C41430">
        <w:rPr>
          <w:rFonts w:ascii="Times New Roman" w:eastAsiaTheme="majorEastAsia" w:hAnsi="Times New Roman" w:cs="Times New Roman"/>
          <w:sz w:val="24"/>
          <w:szCs w:val="24"/>
        </w:rPr>
        <w:t>Uhl</w:t>
      </w:r>
      <w:proofErr w:type="spellEnd"/>
      <w:r w:rsidRPr="00C41430">
        <w:rPr>
          <w:rFonts w:ascii="Times New Roman" w:eastAsiaTheme="majorEastAsia" w:hAnsi="Times New Roman" w:cs="Times New Roman"/>
          <w:sz w:val="24"/>
          <w:szCs w:val="24"/>
        </w:rPr>
        <w:t xml:space="preserve">, S., </w:t>
      </w:r>
      <w:proofErr w:type="spellStart"/>
      <w:r w:rsidRPr="00C41430">
        <w:rPr>
          <w:rFonts w:ascii="Times New Roman" w:eastAsiaTheme="majorEastAsia" w:hAnsi="Times New Roman" w:cs="Times New Roman"/>
          <w:sz w:val="24"/>
          <w:szCs w:val="24"/>
        </w:rPr>
        <w:t>Choure</w:t>
      </w:r>
      <w:proofErr w:type="spellEnd"/>
      <w:r w:rsidRPr="00C41430">
        <w:rPr>
          <w:rFonts w:ascii="Times New Roman" w:eastAsiaTheme="majorEastAsia" w:hAnsi="Times New Roman" w:cs="Times New Roman"/>
          <w:sz w:val="24"/>
          <w:szCs w:val="24"/>
        </w:rPr>
        <w:t xml:space="preserve">, A., Rouse, B., </w:t>
      </w:r>
      <w:proofErr w:type="spellStart"/>
      <w:r w:rsidRPr="00C41430">
        <w:rPr>
          <w:rFonts w:ascii="Times New Roman" w:eastAsiaTheme="majorEastAsia" w:hAnsi="Times New Roman" w:cs="Times New Roman"/>
          <w:sz w:val="24"/>
          <w:szCs w:val="24"/>
        </w:rPr>
        <w:t>Loblack</w:t>
      </w:r>
      <w:proofErr w:type="spellEnd"/>
      <w:r w:rsidRPr="00C41430">
        <w:rPr>
          <w:rFonts w:ascii="Times New Roman" w:eastAsiaTheme="majorEastAsia" w:hAnsi="Times New Roman" w:cs="Times New Roman"/>
          <w:sz w:val="24"/>
          <w:szCs w:val="24"/>
        </w:rPr>
        <w:t xml:space="preserve">, A. and </w:t>
      </w:r>
      <w:proofErr w:type="spellStart"/>
      <w:r w:rsidRPr="00C41430">
        <w:rPr>
          <w:rFonts w:ascii="Times New Roman" w:eastAsiaTheme="majorEastAsia" w:hAnsi="Times New Roman" w:cs="Times New Roman"/>
          <w:sz w:val="24"/>
          <w:szCs w:val="24"/>
        </w:rPr>
        <w:t>Reaven</w:t>
      </w:r>
      <w:proofErr w:type="spellEnd"/>
      <w:r w:rsidRPr="00C41430">
        <w:rPr>
          <w:rFonts w:ascii="Times New Roman" w:eastAsiaTheme="majorEastAsia" w:hAnsi="Times New Roman" w:cs="Times New Roman"/>
          <w:sz w:val="24"/>
          <w:szCs w:val="24"/>
        </w:rPr>
        <w:t xml:space="preserve">, P. (2024) ‘Effectiveness of continuous glucose monitoring on metrics of glycemic control in type 2 diabetes mellitus: a systematic review and meta-analysis of randomized controlled trials’, </w:t>
      </w:r>
      <w:r w:rsidRPr="00C41430">
        <w:rPr>
          <w:rFonts w:ascii="Times New Roman" w:eastAsiaTheme="majorEastAsia" w:hAnsi="Times New Roman" w:cs="Times New Roman"/>
          <w:i/>
          <w:iCs/>
          <w:sz w:val="24"/>
          <w:szCs w:val="24"/>
        </w:rPr>
        <w:t>The Journal of Clinical Endocrinology &amp; Metabolism</w:t>
      </w:r>
      <w:r w:rsidRPr="00C41430">
        <w:rPr>
          <w:rFonts w:ascii="Times New Roman" w:eastAsiaTheme="majorEastAsia" w:hAnsi="Times New Roman" w:cs="Times New Roman"/>
          <w:sz w:val="24"/>
          <w:szCs w:val="24"/>
        </w:rPr>
        <w:t xml:space="preserve">, 109(4), pp. 1119–1131. Available at: </w:t>
      </w:r>
      <w:hyperlink r:id="rId15" w:history="1">
        <w:r w:rsidRPr="0017108B">
          <w:rPr>
            <w:rStyle w:val="Hyperlink"/>
            <w:rFonts w:ascii="Times New Roman" w:eastAsiaTheme="majorEastAsia" w:hAnsi="Times New Roman" w:cs="Times New Roman"/>
            <w:sz w:val="24"/>
            <w:szCs w:val="24"/>
          </w:rPr>
          <w:t>https://academic.oup.com/jcem/article/109/4/1119/7438972</w:t>
        </w:r>
      </w:hyperlink>
      <w:r>
        <w:rPr>
          <w:rFonts w:ascii="Times New Roman" w:eastAsiaTheme="majorEastAsia" w:hAnsi="Times New Roman" w:cs="Times New Roman"/>
          <w:sz w:val="24"/>
          <w:szCs w:val="24"/>
        </w:rPr>
        <w:t xml:space="preserve"> </w:t>
      </w:r>
      <w:r w:rsidRPr="00C41430">
        <w:rPr>
          <w:rFonts w:ascii="Times New Roman" w:eastAsiaTheme="majorEastAsia" w:hAnsi="Times New Roman" w:cs="Times New Roman"/>
          <w:sz w:val="24"/>
          <w:szCs w:val="24"/>
        </w:rPr>
        <w:t xml:space="preserve"> </w:t>
      </w:r>
    </w:p>
    <w:p w14:paraId="3EB131FB" w14:textId="77777777" w:rsidR="00C41430" w:rsidRPr="00E4069A" w:rsidRDefault="00C41430" w:rsidP="001852E3">
      <w:pPr>
        <w:ind w:left="720" w:hanging="720"/>
        <w:contextualSpacing/>
        <w:jc w:val="left"/>
        <w:rPr>
          <w:rFonts w:ascii="Times New Roman" w:eastAsiaTheme="majorEastAsia" w:hAnsi="Times New Roman" w:cs="Times New Roman"/>
          <w:sz w:val="24"/>
          <w:szCs w:val="24"/>
        </w:rPr>
      </w:pPr>
    </w:p>
    <w:bookmarkEnd w:id="1"/>
    <w:bookmarkEnd w:id="2"/>
    <w:bookmarkEnd w:id="4"/>
    <w:p w14:paraId="2207D2FA" w14:textId="77777777" w:rsidR="00473AC4" w:rsidRPr="00A02032" w:rsidRDefault="00473AC4" w:rsidP="003A056D">
      <w:pPr>
        <w:contextualSpacing/>
        <w:jc w:val="left"/>
        <w:rPr>
          <w:rFonts w:ascii="Times New Roman" w:eastAsiaTheme="majorEastAsia" w:hAnsi="Times New Roman" w:cs="Times New Roman"/>
          <w:sz w:val="24"/>
          <w:szCs w:val="24"/>
        </w:rPr>
      </w:pPr>
    </w:p>
    <w:sectPr w:rsidR="00473AC4" w:rsidRPr="00A02032" w:rsidSect="00575FC1">
      <w:headerReference w:type="default" r:id="rId16"/>
      <w:headerReference w:type="first" r:id="rId1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425B7" w14:textId="77777777" w:rsidR="003D3596" w:rsidRDefault="003D3596">
      <w:pPr>
        <w:spacing w:line="240" w:lineRule="auto"/>
      </w:pPr>
      <w:r>
        <w:separator/>
      </w:r>
    </w:p>
  </w:endnote>
  <w:endnote w:type="continuationSeparator" w:id="0">
    <w:p w14:paraId="5B3FA3DA" w14:textId="77777777" w:rsidR="003D3596" w:rsidRDefault="003D35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94DCB" w14:textId="77777777" w:rsidR="003D3596" w:rsidRDefault="003D3596">
      <w:pPr>
        <w:spacing w:line="240" w:lineRule="auto"/>
      </w:pPr>
      <w:r>
        <w:separator/>
      </w:r>
    </w:p>
  </w:footnote>
  <w:footnote w:type="continuationSeparator" w:id="0">
    <w:p w14:paraId="03207E4F" w14:textId="77777777" w:rsidR="003D3596" w:rsidRDefault="003D35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386641296"/>
      <w:docPartObj>
        <w:docPartGallery w:val="Page Numbers (Top of Page)"/>
        <w:docPartUnique/>
      </w:docPartObj>
    </w:sdtPr>
    <w:sdtEndPr>
      <w:rPr>
        <w:noProof/>
      </w:rPr>
    </w:sdtEndPr>
    <w:sdtContent>
      <w:p w14:paraId="1F7F6E21" w14:textId="596EE927" w:rsidR="00D562DC" w:rsidRPr="00575FC1" w:rsidRDefault="00D10B09">
        <w:pPr>
          <w:pStyle w:val="Header"/>
          <w:jc w:val="righ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575FC1">
          <w:rPr>
            <w:rFonts w:ascii="Times New Roman" w:hAnsi="Times New Roman" w:cs="Times New Roman"/>
            <w:sz w:val="24"/>
            <w:szCs w:val="24"/>
          </w:rPr>
          <w:fldChar w:fldCharType="begin"/>
        </w:r>
        <w:r w:rsidRPr="00575FC1">
          <w:rPr>
            <w:rFonts w:ascii="Times New Roman" w:hAnsi="Times New Roman" w:cs="Times New Roman"/>
            <w:sz w:val="24"/>
            <w:szCs w:val="24"/>
          </w:rPr>
          <w:instrText xml:space="preserve"> PAGE   \* MERGEFORMAT </w:instrText>
        </w:r>
        <w:r w:rsidRPr="00575FC1">
          <w:rPr>
            <w:rFonts w:ascii="Times New Roman" w:hAnsi="Times New Roman" w:cs="Times New Roman"/>
            <w:sz w:val="24"/>
            <w:szCs w:val="24"/>
          </w:rPr>
          <w:fldChar w:fldCharType="separate"/>
        </w:r>
        <w:r w:rsidR="00FE4A1C">
          <w:rPr>
            <w:rFonts w:ascii="Times New Roman" w:hAnsi="Times New Roman" w:cs="Times New Roman"/>
            <w:noProof/>
            <w:sz w:val="24"/>
            <w:szCs w:val="24"/>
          </w:rPr>
          <w:t>2</w:t>
        </w:r>
        <w:r w:rsidRPr="00575FC1">
          <w:rPr>
            <w:rFonts w:ascii="Times New Roman" w:hAnsi="Times New Roman" w:cs="Times New Roman"/>
            <w:noProof/>
            <w:sz w:val="24"/>
            <w:szCs w:val="24"/>
          </w:rPr>
          <w:fldChar w:fldCharType="end"/>
        </w:r>
      </w:p>
    </w:sdtContent>
  </w:sdt>
  <w:p w14:paraId="76B0AD25" w14:textId="77777777" w:rsidR="00D562DC" w:rsidRPr="00575FC1" w:rsidRDefault="00D562DC">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558704"/>
      <w:docPartObj>
        <w:docPartGallery w:val="Page Numbers (Top of Page)"/>
        <w:docPartUnique/>
      </w:docPartObj>
    </w:sdtPr>
    <w:sdtEndPr>
      <w:rPr>
        <w:rFonts w:ascii="Times New Roman" w:hAnsi="Times New Roman" w:cs="Times New Roman"/>
        <w:noProof/>
        <w:sz w:val="24"/>
        <w:szCs w:val="24"/>
      </w:rPr>
    </w:sdtEndPr>
    <w:sdtContent>
      <w:p w14:paraId="62F816A7" w14:textId="599A852C" w:rsidR="00D562DC" w:rsidRPr="001022DC" w:rsidRDefault="00D10B09">
        <w:pPr>
          <w:pStyle w:val="Header"/>
          <w:jc w:val="right"/>
          <w:rPr>
            <w:rFonts w:ascii="Times New Roman" w:hAnsi="Times New Roman" w:cs="Times New Roman"/>
            <w:sz w:val="24"/>
            <w:szCs w:val="24"/>
          </w:rPr>
        </w:pPr>
        <w:r w:rsidRPr="001022DC">
          <w:rPr>
            <w:rFonts w:ascii="Times New Roman" w:hAnsi="Times New Roman" w:cs="Times New Roman"/>
            <w:sz w:val="24"/>
            <w:szCs w:val="24"/>
          </w:rPr>
          <w:fldChar w:fldCharType="begin"/>
        </w:r>
        <w:r w:rsidRPr="001022DC">
          <w:rPr>
            <w:rFonts w:ascii="Times New Roman" w:hAnsi="Times New Roman" w:cs="Times New Roman"/>
            <w:sz w:val="24"/>
            <w:szCs w:val="24"/>
          </w:rPr>
          <w:instrText xml:space="preserve"> PAGE   \* MERGEFORMAT </w:instrText>
        </w:r>
        <w:r w:rsidRPr="001022DC">
          <w:rPr>
            <w:rFonts w:ascii="Times New Roman" w:hAnsi="Times New Roman" w:cs="Times New Roman"/>
            <w:sz w:val="24"/>
            <w:szCs w:val="24"/>
          </w:rPr>
          <w:fldChar w:fldCharType="separate"/>
        </w:r>
        <w:r w:rsidR="00E3476D">
          <w:rPr>
            <w:rFonts w:ascii="Times New Roman" w:hAnsi="Times New Roman" w:cs="Times New Roman"/>
            <w:noProof/>
            <w:sz w:val="24"/>
            <w:szCs w:val="24"/>
          </w:rPr>
          <w:t>1</w:t>
        </w:r>
        <w:r w:rsidRPr="001022DC">
          <w:rPr>
            <w:rFonts w:ascii="Times New Roman" w:hAnsi="Times New Roman" w:cs="Times New Roman"/>
            <w:noProof/>
            <w:sz w:val="24"/>
            <w:szCs w:val="24"/>
          </w:rPr>
          <w:fldChar w:fldCharType="end"/>
        </w:r>
      </w:p>
    </w:sdtContent>
  </w:sdt>
  <w:p w14:paraId="6289EC97" w14:textId="77777777" w:rsidR="00D562DC" w:rsidRPr="001022DC" w:rsidRDefault="00D562D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86FCE"/>
    <w:multiLevelType w:val="multilevel"/>
    <w:tmpl w:val="F68E3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33EE9"/>
    <w:multiLevelType w:val="multilevel"/>
    <w:tmpl w:val="80862F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6B1250"/>
    <w:multiLevelType w:val="multilevel"/>
    <w:tmpl w:val="832830F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FE6AFD"/>
    <w:multiLevelType w:val="multilevel"/>
    <w:tmpl w:val="612C6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41CC7"/>
    <w:multiLevelType w:val="multilevel"/>
    <w:tmpl w:val="5A445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6D36C0"/>
    <w:multiLevelType w:val="multilevel"/>
    <w:tmpl w:val="3792675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D0FFC"/>
    <w:multiLevelType w:val="multilevel"/>
    <w:tmpl w:val="D54C682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655316"/>
    <w:multiLevelType w:val="multilevel"/>
    <w:tmpl w:val="7A5231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7C1380"/>
    <w:multiLevelType w:val="multilevel"/>
    <w:tmpl w:val="940065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485D8D"/>
    <w:multiLevelType w:val="multilevel"/>
    <w:tmpl w:val="7188F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FB1B7E"/>
    <w:multiLevelType w:val="multilevel"/>
    <w:tmpl w:val="EDB6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3A6CE4"/>
    <w:multiLevelType w:val="multilevel"/>
    <w:tmpl w:val="8BFA76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9549B0"/>
    <w:multiLevelType w:val="multilevel"/>
    <w:tmpl w:val="564C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5310BF"/>
    <w:multiLevelType w:val="multilevel"/>
    <w:tmpl w:val="3D5E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B2020"/>
    <w:multiLevelType w:val="multilevel"/>
    <w:tmpl w:val="290AC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9C3DCF"/>
    <w:multiLevelType w:val="multilevel"/>
    <w:tmpl w:val="B80E7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565494"/>
    <w:multiLevelType w:val="hybridMultilevel"/>
    <w:tmpl w:val="AB14B856"/>
    <w:lvl w:ilvl="0" w:tplc="FA900784">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BDE64AE"/>
    <w:multiLevelType w:val="multilevel"/>
    <w:tmpl w:val="652E28C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EA1B79"/>
    <w:multiLevelType w:val="multilevel"/>
    <w:tmpl w:val="296A1DF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5922C0"/>
    <w:multiLevelType w:val="multilevel"/>
    <w:tmpl w:val="9760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9A5DE8"/>
    <w:multiLevelType w:val="multilevel"/>
    <w:tmpl w:val="B258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F1255C"/>
    <w:multiLevelType w:val="multilevel"/>
    <w:tmpl w:val="E912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5274263">
    <w:abstractNumId w:val="10"/>
  </w:num>
  <w:num w:numId="2" w16cid:durableId="841774194">
    <w:abstractNumId w:val="20"/>
  </w:num>
  <w:num w:numId="3" w16cid:durableId="453449650">
    <w:abstractNumId w:val="15"/>
  </w:num>
  <w:num w:numId="4" w16cid:durableId="443765065">
    <w:abstractNumId w:val="13"/>
  </w:num>
  <w:num w:numId="5" w16cid:durableId="1461457797">
    <w:abstractNumId w:val="19"/>
  </w:num>
  <w:num w:numId="6" w16cid:durableId="1643804193">
    <w:abstractNumId w:val="0"/>
  </w:num>
  <w:num w:numId="7" w16cid:durableId="611521597">
    <w:abstractNumId w:val="12"/>
  </w:num>
  <w:num w:numId="8" w16cid:durableId="947615050">
    <w:abstractNumId w:val="3"/>
  </w:num>
  <w:num w:numId="9" w16cid:durableId="1579291525">
    <w:abstractNumId w:val="4"/>
  </w:num>
  <w:num w:numId="10" w16cid:durableId="1971587862">
    <w:abstractNumId w:val="9"/>
  </w:num>
  <w:num w:numId="11" w16cid:durableId="1656839399">
    <w:abstractNumId w:val="14"/>
  </w:num>
  <w:num w:numId="12" w16cid:durableId="508103278">
    <w:abstractNumId w:val="1"/>
  </w:num>
  <w:num w:numId="13" w16cid:durableId="1042948463">
    <w:abstractNumId w:val="7"/>
  </w:num>
  <w:num w:numId="14" w16cid:durableId="800271263">
    <w:abstractNumId w:val="11"/>
  </w:num>
  <w:num w:numId="15" w16cid:durableId="1535575966">
    <w:abstractNumId w:val="5"/>
  </w:num>
  <w:num w:numId="16" w16cid:durableId="386414073">
    <w:abstractNumId w:val="18"/>
  </w:num>
  <w:num w:numId="17" w16cid:durableId="554506728">
    <w:abstractNumId w:val="8"/>
  </w:num>
  <w:num w:numId="18" w16cid:durableId="398676579">
    <w:abstractNumId w:val="17"/>
  </w:num>
  <w:num w:numId="19" w16cid:durableId="1848053639">
    <w:abstractNumId w:val="6"/>
  </w:num>
  <w:num w:numId="20" w16cid:durableId="375935735">
    <w:abstractNumId w:val="2"/>
  </w:num>
  <w:num w:numId="21" w16cid:durableId="447697464">
    <w:abstractNumId w:val="21"/>
  </w:num>
  <w:num w:numId="22" w16cid:durableId="18163324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wNDQytDA3tjAzNTdQ0lEKTi0uzszPAymwqAUA8fNK1CwAAAA="/>
  </w:docVars>
  <w:rsids>
    <w:rsidRoot w:val="003E604A"/>
    <w:rsid w:val="000000D3"/>
    <w:rsid w:val="000014D8"/>
    <w:rsid w:val="00001E4E"/>
    <w:rsid w:val="00001F8A"/>
    <w:rsid w:val="00005DE3"/>
    <w:rsid w:val="00006F9D"/>
    <w:rsid w:val="0001141E"/>
    <w:rsid w:val="00012192"/>
    <w:rsid w:val="00014104"/>
    <w:rsid w:val="00014398"/>
    <w:rsid w:val="000147D9"/>
    <w:rsid w:val="00014A93"/>
    <w:rsid w:val="00015802"/>
    <w:rsid w:val="00015A68"/>
    <w:rsid w:val="00015C07"/>
    <w:rsid w:val="00016009"/>
    <w:rsid w:val="000162CD"/>
    <w:rsid w:val="00020ADA"/>
    <w:rsid w:val="00020F1B"/>
    <w:rsid w:val="00021960"/>
    <w:rsid w:val="00021F5C"/>
    <w:rsid w:val="00022735"/>
    <w:rsid w:val="00025C28"/>
    <w:rsid w:val="00026918"/>
    <w:rsid w:val="00027D08"/>
    <w:rsid w:val="00030845"/>
    <w:rsid w:val="00030A72"/>
    <w:rsid w:val="00031121"/>
    <w:rsid w:val="0003210C"/>
    <w:rsid w:val="000324AD"/>
    <w:rsid w:val="000325D9"/>
    <w:rsid w:val="00032E7D"/>
    <w:rsid w:val="0003321B"/>
    <w:rsid w:val="00033C82"/>
    <w:rsid w:val="00034834"/>
    <w:rsid w:val="00034A42"/>
    <w:rsid w:val="000351B2"/>
    <w:rsid w:val="00037A0F"/>
    <w:rsid w:val="00040561"/>
    <w:rsid w:val="00041880"/>
    <w:rsid w:val="00041E8B"/>
    <w:rsid w:val="0004282C"/>
    <w:rsid w:val="00042AC3"/>
    <w:rsid w:val="00042B81"/>
    <w:rsid w:val="00044DD7"/>
    <w:rsid w:val="000476F1"/>
    <w:rsid w:val="000521C6"/>
    <w:rsid w:val="0005297D"/>
    <w:rsid w:val="00052AD0"/>
    <w:rsid w:val="00053790"/>
    <w:rsid w:val="000548D7"/>
    <w:rsid w:val="00055143"/>
    <w:rsid w:val="0005709E"/>
    <w:rsid w:val="00060AE0"/>
    <w:rsid w:val="00061B43"/>
    <w:rsid w:val="000620C1"/>
    <w:rsid w:val="0006236E"/>
    <w:rsid w:val="00062487"/>
    <w:rsid w:val="0006412D"/>
    <w:rsid w:val="0006640A"/>
    <w:rsid w:val="0006751A"/>
    <w:rsid w:val="00072FAF"/>
    <w:rsid w:val="000731DB"/>
    <w:rsid w:val="000740D5"/>
    <w:rsid w:val="0007623D"/>
    <w:rsid w:val="0007631C"/>
    <w:rsid w:val="0007668F"/>
    <w:rsid w:val="000778CE"/>
    <w:rsid w:val="00077C5F"/>
    <w:rsid w:val="00080940"/>
    <w:rsid w:val="00080BE3"/>
    <w:rsid w:val="0008226F"/>
    <w:rsid w:val="000825A2"/>
    <w:rsid w:val="00082746"/>
    <w:rsid w:val="00083312"/>
    <w:rsid w:val="00084217"/>
    <w:rsid w:val="00085162"/>
    <w:rsid w:val="00085593"/>
    <w:rsid w:val="00085C19"/>
    <w:rsid w:val="00086C7A"/>
    <w:rsid w:val="00091631"/>
    <w:rsid w:val="00095A81"/>
    <w:rsid w:val="00095B10"/>
    <w:rsid w:val="00095EAF"/>
    <w:rsid w:val="000976FF"/>
    <w:rsid w:val="000A2EA4"/>
    <w:rsid w:val="000A4F46"/>
    <w:rsid w:val="000A4F77"/>
    <w:rsid w:val="000A5C58"/>
    <w:rsid w:val="000A66C1"/>
    <w:rsid w:val="000A711C"/>
    <w:rsid w:val="000A7871"/>
    <w:rsid w:val="000B16F1"/>
    <w:rsid w:val="000B30BA"/>
    <w:rsid w:val="000B49EA"/>
    <w:rsid w:val="000B4ACC"/>
    <w:rsid w:val="000B5621"/>
    <w:rsid w:val="000B5B70"/>
    <w:rsid w:val="000B5D58"/>
    <w:rsid w:val="000B6749"/>
    <w:rsid w:val="000C1A54"/>
    <w:rsid w:val="000C26A6"/>
    <w:rsid w:val="000C3217"/>
    <w:rsid w:val="000C3587"/>
    <w:rsid w:val="000C36F3"/>
    <w:rsid w:val="000C3828"/>
    <w:rsid w:val="000C385A"/>
    <w:rsid w:val="000C38F8"/>
    <w:rsid w:val="000C44EF"/>
    <w:rsid w:val="000D0BD8"/>
    <w:rsid w:val="000D1EA0"/>
    <w:rsid w:val="000D2082"/>
    <w:rsid w:val="000D25DE"/>
    <w:rsid w:val="000D3B7F"/>
    <w:rsid w:val="000D4999"/>
    <w:rsid w:val="000D59AC"/>
    <w:rsid w:val="000D5B11"/>
    <w:rsid w:val="000D62BD"/>
    <w:rsid w:val="000D7384"/>
    <w:rsid w:val="000D7543"/>
    <w:rsid w:val="000E0BC1"/>
    <w:rsid w:val="000E1763"/>
    <w:rsid w:val="000E466A"/>
    <w:rsid w:val="000E5395"/>
    <w:rsid w:val="000E5EA8"/>
    <w:rsid w:val="000E6204"/>
    <w:rsid w:val="000E6EF7"/>
    <w:rsid w:val="000F0024"/>
    <w:rsid w:val="000F025D"/>
    <w:rsid w:val="000F0482"/>
    <w:rsid w:val="000F0CF8"/>
    <w:rsid w:val="000F131C"/>
    <w:rsid w:val="000F1FC2"/>
    <w:rsid w:val="000F2130"/>
    <w:rsid w:val="000F4163"/>
    <w:rsid w:val="000F42D3"/>
    <w:rsid w:val="000F4ED2"/>
    <w:rsid w:val="000F4FF7"/>
    <w:rsid w:val="000F5218"/>
    <w:rsid w:val="000F62B3"/>
    <w:rsid w:val="000F68F0"/>
    <w:rsid w:val="000F6C1D"/>
    <w:rsid w:val="000F7908"/>
    <w:rsid w:val="000F7E1B"/>
    <w:rsid w:val="00101181"/>
    <w:rsid w:val="00101634"/>
    <w:rsid w:val="001022DC"/>
    <w:rsid w:val="001023B6"/>
    <w:rsid w:val="00102511"/>
    <w:rsid w:val="00103440"/>
    <w:rsid w:val="00103E79"/>
    <w:rsid w:val="0010422B"/>
    <w:rsid w:val="0010519D"/>
    <w:rsid w:val="001072DE"/>
    <w:rsid w:val="0011158A"/>
    <w:rsid w:val="00115410"/>
    <w:rsid w:val="001173DB"/>
    <w:rsid w:val="00117FC4"/>
    <w:rsid w:val="0012070F"/>
    <w:rsid w:val="00123710"/>
    <w:rsid w:val="00123A96"/>
    <w:rsid w:val="0012478A"/>
    <w:rsid w:val="00124B75"/>
    <w:rsid w:val="0012503D"/>
    <w:rsid w:val="00126C37"/>
    <w:rsid w:val="00126DB7"/>
    <w:rsid w:val="001301C7"/>
    <w:rsid w:val="00130898"/>
    <w:rsid w:val="0013103E"/>
    <w:rsid w:val="00131170"/>
    <w:rsid w:val="00132537"/>
    <w:rsid w:val="001359C0"/>
    <w:rsid w:val="00135BA0"/>
    <w:rsid w:val="00136D82"/>
    <w:rsid w:val="0013725D"/>
    <w:rsid w:val="001405D2"/>
    <w:rsid w:val="001405F0"/>
    <w:rsid w:val="001422BD"/>
    <w:rsid w:val="001429A0"/>
    <w:rsid w:val="00143F9F"/>
    <w:rsid w:val="0014423A"/>
    <w:rsid w:val="00144B4A"/>
    <w:rsid w:val="00144D74"/>
    <w:rsid w:val="00144DDD"/>
    <w:rsid w:val="00144E96"/>
    <w:rsid w:val="00145416"/>
    <w:rsid w:val="001473A0"/>
    <w:rsid w:val="001500E9"/>
    <w:rsid w:val="00150242"/>
    <w:rsid w:val="00150E1A"/>
    <w:rsid w:val="00151A48"/>
    <w:rsid w:val="00151CA4"/>
    <w:rsid w:val="0015306F"/>
    <w:rsid w:val="00153B49"/>
    <w:rsid w:val="00153CC2"/>
    <w:rsid w:val="00156ED8"/>
    <w:rsid w:val="001625C8"/>
    <w:rsid w:val="001636A8"/>
    <w:rsid w:val="00163950"/>
    <w:rsid w:val="00165062"/>
    <w:rsid w:val="001661C1"/>
    <w:rsid w:val="00166498"/>
    <w:rsid w:val="00167470"/>
    <w:rsid w:val="001720AD"/>
    <w:rsid w:val="0017227D"/>
    <w:rsid w:val="001724BC"/>
    <w:rsid w:val="001725A3"/>
    <w:rsid w:val="001738BA"/>
    <w:rsid w:val="00174A57"/>
    <w:rsid w:val="0017663E"/>
    <w:rsid w:val="00177CDA"/>
    <w:rsid w:val="00177E0A"/>
    <w:rsid w:val="0018026E"/>
    <w:rsid w:val="00180349"/>
    <w:rsid w:val="0018040B"/>
    <w:rsid w:val="001808B9"/>
    <w:rsid w:val="001816EC"/>
    <w:rsid w:val="001827A8"/>
    <w:rsid w:val="001846DC"/>
    <w:rsid w:val="001852E3"/>
    <w:rsid w:val="001860C7"/>
    <w:rsid w:val="00187A1D"/>
    <w:rsid w:val="00190FB1"/>
    <w:rsid w:val="00191B12"/>
    <w:rsid w:val="00194190"/>
    <w:rsid w:val="0019520F"/>
    <w:rsid w:val="00195C70"/>
    <w:rsid w:val="001A00FD"/>
    <w:rsid w:val="001A0108"/>
    <w:rsid w:val="001A01FD"/>
    <w:rsid w:val="001A076C"/>
    <w:rsid w:val="001A110C"/>
    <w:rsid w:val="001A13A9"/>
    <w:rsid w:val="001A1676"/>
    <w:rsid w:val="001A212A"/>
    <w:rsid w:val="001A2394"/>
    <w:rsid w:val="001A2897"/>
    <w:rsid w:val="001A2AE9"/>
    <w:rsid w:val="001A4670"/>
    <w:rsid w:val="001A490F"/>
    <w:rsid w:val="001A522F"/>
    <w:rsid w:val="001A55E6"/>
    <w:rsid w:val="001A5B53"/>
    <w:rsid w:val="001A60BE"/>
    <w:rsid w:val="001A64BC"/>
    <w:rsid w:val="001A67AA"/>
    <w:rsid w:val="001B2A11"/>
    <w:rsid w:val="001B2FBF"/>
    <w:rsid w:val="001B3050"/>
    <w:rsid w:val="001B443B"/>
    <w:rsid w:val="001B49F1"/>
    <w:rsid w:val="001B4C7F"/>
    <w:rsid w:val="001B50D8"/>
    <w:rsid w:val="001B6394"/>
    <w:rsid w:val="001B6E39"/>
    <w:rsid w:val="001C3E1B"/>
    <w:rsid w:val="001C6FBD"/>
    <w:rsid w:val="001C78E0"/>
    <w:rsid w:val="001C79C7"/>
    <w:rsid w:val="001D3AF9"/>
    <w:rsid w:val="001D4708"/>
    <w:rsid w:val="001D5B4C"/>
    <w:rsid w:val="001D5E8D"/>
    <w:rsid w:val="001D619F"/>
    <w:rsid w:val="001E0B02"/>
    <w:rsid w:val="001E1747"/>
    <w:rsid w:val="001E28AF"/>
    <w:rsid w:val="001E2ABC"/>
    <w:rsid w:val="001E3AE4"/>
    <w:rsid w:val="001E3EFB"/>
    <w:rsid w:val="001E4199"/>
    <w:rsid w:val="001E4DDD"/>
    <w:rsid w:val="001E53B8"/>
    <w:rsid w:val="001E56E6"/>
    <w:rsid w:val="001E5893"/>
    <w:rsid w:val="001E6A27"/>
    <w:rsid w:val="001F03CB"/>
    <w:rsid w:val="001F04E8"/>
    <w:rsid w:val="001F0B93"/>
    <w:rsid w:val="001F1095"/>
    <w:rsid w:val="001F168F"/>
    <w:rsid w:val="001F27FE"/>
    <w:rsid w:val="001F2B9B"/>
    <w:rsid w:val="001F2DE7"/>
    <w:rsid w:val="001F3633"/>
    <w:rsid w:val="001F4D09"/>
    <w:rsid w:val="001F514E"/>
    <w:rsid w:val="001F5A5B"/>
    <w:rsid w:val="001F7761"/>
    <w:rsid w:val="001F7ED3"/>
    <w:rsid w:val="00202C72"/>
    <w:rsid w:val="002030E2"/>
    <w:rsid w:val="00204A13"/>
    <w:rsid w:val="00204D45"/>
    <w:rsid w:val="00204E35"/>
    <w:rsid w:val="002050CD"/>
    <w:rsid w:val="002051CB"/>
    <w:rsid w:val="00206088"/>
    <w:rsid w:val="0020699C"/>
    <w:rsid w:val="00206B7E"/>
    <w:rsid w:val="00206B80"/>
    <w:rsid w:val="00206DD2"/>
    <w:rsid w:val="00207EB1"/>
    <w:rsid w:val="00210A2F"/>
    <w:rsid w:val="00210D2A"/>
    <w:rsid w:val="00212DDC"/>
    <w:rsid w:val="00213F59"/>
    <w:rsid w:val="00216907"/>
    <w:rsid w:val="00217DCB"/>
    <w:rsid w:val="0022034F"/>
    <w:rsid w:val="00220D5C"/>
    <w:rsid w:val="0022130D"/>
    <w:rsid w:val="00224879"/>
    <w:rsid w:val="00224986"/>
    <w:rsid w:val="0022532D"/>
    <w:rsid w:val="00225B2D"/>
    <w:rsid w:val="00225DD0"/>
    <w:rsid w:val="00231952"/>
    <w:rsid w:val="00234519"/>
    <w:rsid w:val="002354CC"/>
    <w:rsid w:val="00235B11"/>
    <w:rsid w:val="00236341"/>
    <w:rsid w:val="00240300"/>
    <w:rsid w:val="002410C2"/>
    <w:rsid w:val="002417E7"/>
    <w:rsid w:val="00243E38"/>
    <w:rsid w:val="00244A6F"/>
    <w:rsid w:val="0024534A"/>
    <w:rsid w:val="00245568"/>
    <w:rsid w:val="00251AA1"/>
    <w:rsid w:val="00251AA9"/>
    <w:rsid w:val="00253135"/>
    <w:rsid w:val="0025349E"/>
    <w:rsid w:val="00254E04"/>
    <w:rsid w:val="0025511F"/>
    <w:rsid w:val="00255C30"/>
    <w:rsid w:val="00255FC8"/>
    <w:rsid w:val="002577AD"/>
    <w:rsid w:val="00257C01"/>
    <w:rsid w:val="00261CC0"/>
    <w:rsid w:val="002636E7"/>
    <w:rsid w:val="00263E61"/>
    <w:rsid w:val="002649DB"/>
    <w:rsid w:val="002650F9"/>
    <w:rsid w:val="00270197"/>
    <w:rsid w:val="0027347C"/>
    <w:rsid w:val="00273601"/>
    <w:rsid w:val="002739E2"/>
    <w:rsid w:val="0027528D"/>
    <w:rsid w:val="00275384"/>
    <w:rsid w:val="00275561"/>
    <w:rsid w:val="00275B32"/>
    <w:rsid w:val="00277ADC"/>
    <w:rsid w:val="00277CBC"/>
    <w:rsid w:val="00280BC3"/>
    <w:rsid w:val="002813E0"/>
    <w:rsid w:val="00285998"/>
    <w:rsid w:val="00286622"/>
    <w:rsid w:val="00286860"/>
    <w:rsid w:val="00286F55"/>
    <w:rsid w:val="00287875"/>
    <w:rsid w:val="00290367"/>
    <w:rsid w:val="0029070B"/>
    <w:rsid w:val="00290A68"/>
    <w:rsid w:val="00291273"/>
    <w:rsid w:val="00291BE0"/>
    <w:rsid w:val="00291C31"/>
    <w:rsid w:val="002942C4"/>
    <w:rsid w:val="0029442F"/>
    <w:rsid w:val="00296B91"/>
    <w:rsid w:val="00297C8C"/>
    <w:rsid w:val="002A0561"/>
    <w:rsid w:val="002A0850"/>
    <w:rsid w:val="002A124B"/>
    <w:rsid w:val="002A17F8"/>
    <w:rsid w:val="002A1AE0"/>
    <w:rsid w:val="002A1BB7"/>
    <w:rsid w:val="002A3E45"/>
    <w:rsid w:val="002A3EAA"/>
    <w:rsid w:val="002A50A5"/>
    <w:rsid w:val="002A52EF"/>
    <w:rsid w:val="002A5458"/>
    <w:rsid w:val="002A54A0"/>
    <w:rsid w:val="002A615C"/>
    <w:rsid w:val="002A6854"/>
    <w:rsid w:val="002B0AB8"/>
    <w:rsid w:val="002B38DB"/>
    <w:rsid w:val="002B459C"/>
    <w:rsid w:val="002B460A"/>
    <w:rsid w:val="002B4E03"/>
    <w:rsid w:val="002B5E67"/>
    <w:rsid w:val="002B62AD"/>
    <w:rsid w:val="002C03FC"/>
    <w:rsid w:val="002C0BCB"/>
    <w:rsid w:val="002C43F0"/>
    <w:rsid w:val="002C6783"/>
    <w:rsid w:val="002C68D1"/>
    <w:rsid w:val="002C6D02"/>
    <w:rsid w:val="002C7BC6"/>
    <w:rsid w:val="002D00CD"/>
    <w:rsid w:val="002D07D9"/>
    <w:rsid w:val="002D137E"/>
    <w:rsid w:val="002D1BF5"/>
    <w:rsid w:val="002D1DBB"/>
    <w:rsid w:val="002D5065"/>
    <w:rsid w:val="002D517D"/>
    <w:rsid w:val="002D72ED"/>
    <w:rsid w:val="002D760C"/>
    <w:rsid w:val="002D7F71"/>
    <w:rsid w:val="002E136D"/>
    <w:rsid w:val="002E1519"/>
    <w:rsid w:val="002E2D2C"/>
    <w:rsid w:val="002E3D0C"/>
    <w:rsid w:val="002E43FA"/>
    <w:rsid w:val="002E61ED"/>
    <w:rsid w:val="002E707D"/>
    <w:rsid w:val="002F0A13"/>
    <w:rsid w:val="002F17C5"/>
    <w:rsid w:val="002F2D47"/>
    <w:rsid w:val="002F3970"/>
    <w:rsid w:val="002F4E68"/>
    <w:rsid w:val="002F55D1"/>
    <w:rsid w:val="002F6716"/>
    <w:rsid w:val="002F6F53"/>
    <w:rsid w:val="002F7443"/>
    <w:rsid w:val="002F767A"/>
    <w:rsid w:val="002F77AC"/>
    <w:rsid w:val="0030079A"/>
    <w:rsid w:val="00300EB9"/>
    <w:rsid w:val="00301220"/>
    <w:rsid w:val="00301A73"/>
    <w:rsid w:val="00301CDD"/>
    <w:rsid w:val="00302310"/>
    <w:rsid w:val="00302E6E"/>
    <w:rsid w:val="0030300D"/>
    <w:rsid w:val="003049D3"/>
    <w:rsid w:val="00305E67"/>
    <w:rsid w:val="0030748A"/>
    <w:rsid w:val="003106F6"/>
    <w:rsid w:val="00310F89"/>
    <w:rsid w:val="00311E06"/>
    <w:rsid w:val="00312BDB"/>
    <w:rsid w:val="003137E6"/>
    <w:rsid w:val="003140F7"/>
    <w:rsid w:val="00315031"/>
    <w:rsid w:val="0031552E"/>
    <w:rsid w:val="00316476"/>
    <w:rsid w:val="0031661D"/>
    <w:rsid w:val="00316F10"/>
    <w:rsid w:val="0031780D"/>
    <w:rsid w:val="00317EA6"/>
    <w:rsid w:val="003202F9"/>
    <w:rsid w:val="00320AE0"/>
    <w:rsid w:val="00323682"/>
    <w:rsid w:val="00324D0D"/>
    <w:rsid w:val="003259D3"/>
    <w:rsid w:val="00325C99"/>
    <w:rsid w:val="0032642D"/>
    <w:rsid w:val="0032657F"/>
    <w:rsid w:val="00330802"/>
    <w:rsid w:val="00331E50"/>
    <w:rsid w:val="0033245C"/>
    <w:rsid w:val="003325F4"/>
    <w:rsid w:val="00332EC1"/>
    <w:rsid w:val="00334662"/>
    <w:rsid w:val="00335214"/>
    <w:rsid w:val="00337617"/>
    <w:rsid w:val="003426F4"/>
    <w:rsid w:val="003452DD"/>
    <w:rsid w:val="00346E41"/>
    <w:rsid w:val="0034770D"/>
    <w:rsid w:val="00352B6F"/>
    <w:rsid w:val="00353746"/>
    <w:rsid w:val="00355854"/>
    <w:rsid w:val="0035725E"/>
    <w:rsid w:val="003575D5"/>
    <w:rsid w:val="00360A69"/>
    <w:rsid w:val="00361463"/>
    <w:rsid w:val="00361C19"/>
    <w:rsid w:val="00362674"/>
    <w:rsid w:val="00364376"/>
    <w:rsid w:val="00364F00"/>
    <w:rsid w:val="003650F9"/>
    <w:rsid w:val="00370F19"/>
    <w:rsid w:val="003715EC"/>
    <w:rsid w:val="00373812"/>
    <w:rsid w:val="00375378"/>
    <w:rsid w:val="00375980"/>
    <w:rsid w:val="00375BF7"/>
    <w:rsid w:val="00376011"/>
    <w:rsid w:val="003765D9"/>
    <w:rsid w:val="00377D5A"/>
    <w:rsid w:val="00380015"/>
    <w:rsid w:val="0038046E"/>
    <w:rsid w:val="00380705"/>
    <w:rsid w:val="003825E8"/>
    <w:rsid w:val="0038265E"/>
    <w:rsid w:val="00382DB2"/>
    <w:rsid w:val="00383D83"/>
    <w:rsid w:val="0038465E"/>
    <w:rsid w:val="003852B3"/>
    <w:rsid w:val="00385307"/>
    <w:rsid w:val="0038611E"/>
    <w:rsid w:val="00386CBB"/>
    <w:rsid w:val="003874E8"/>
    <w:rsid w:val="00390D9C"/>
    <w:rsid w:val="003913BF"/>
    <w:rsid w:val="003917E3"/>
    <w:rsid w:val="00392087"/>
    <w:rsid w:val="003931FD"/>
    <w:rsid w:val="00394038"/>
    <w:rsid w:val="00394E18"/>
    <w:rsid w:val="00395200"/>
    <w:rsid w:val="00395210"/>
    <w:rsid w:val="0039577D"/>
    <w:rsid w:val="00396C8D"/>
    <w:rsid w:val="00397970"/>
    <w:rsid w:val="00397CB2"/>
    <w:rsid w:val="003A0221"/>
    <w:rsid w:val="003A056D"/>
    <w:rsid w:val="003A0A53"/>
    <w:rsid w:val="003A1981"/>
    <w:rsid w:val="003A3E4E"/>
    <w:rsid w:val="003A4C57"/>
    <w:rsid w:val="003A55FB"/>
    <w:rsid w:val="003A6767"/>
    <w:rsid w:val="003A6CA7"/>
    <w:rsid w:val="003A7018"/>
    <w:rsid w:val="003B265F"/>
    <w:rsid w:val="003B2B1E"/>
    <w:rsid w:val="003B3295"/>
    <w:rsid w:val="003B5B32"/>
    <w:rsid w:val="003B5B4E"/>
    <w:rsid w:val="003B62FF"/>
    <w:rsid w:val="003B6607"/>
    <w:rsid w:val="003B6E4C"/>
    <w:rsid w:val="003B702E"/>
    <w:rsid w:val="003B765D"/>
    <w:rsid w:val="003C0E25"/>
    <w:rsid w:val="003C39C3"/>
    <w:rsid w:val="003C5504"/>
    <w:rsid w:val="003C57BA"/>
    <w:rsid w:val="003C61AE"/>
    <w:rsid w:val="003C6CFE"/>
    <w:rsid w:val="003C7614"/>
    <w:rsid w:val="003D0D0F"/>
    <w:rsid w:val="003D1928"/>
    <w:rsid w:val="003D1C02"/>
    <w:rsid w:val="003D1F1B"/>
    <w:rsid w:val="003D3596"/>
    <w:rsid w:val="003D4943"/>
    <w:rsid w:val="003D4AD7"/>
    <w:rsid w:val="003D5C1B"/>
    <w:rsid w:val="003D6008"/>
    <w:rsid w:val="003D6998"/>
    <w:rsid w:val="003D70CF"/>
    <w:rsid w:val="003E1703"/>
    <w:rsid w:val="003E1772"/>
    <w:rsid w:val="003E24B7"/>
    <w:rsid w:val="003E2700"/>
    <w:rsid w:val="003E2B35"/>
    <w:rsid w:val="003E38D5"/>
    <w:rsid w:val="003E3FB6"/>
    <w:rsid w:val="003E50AD"/>
    <w:rsid w:val="003E604A"/>
    <w:rsid w:val="003E7168"/>
    <w:rsid w:val="003E7197"/>
    <w:rsid w:val="003F0FE3"/>
    <w:rsid w:val="003F1BD4"/>
    <w:rsid w:val="003F2663"/>
    <w:rsid w:val="003F2ABB"/>
    <w:rsid w:val="003F448C"/>
    <w:rsid w:val="003F4943"/>
    <w:rsid w:val="003F60BF"/>
    <w:rsid w:val="003F69F5"/>
    <w:rsid w:val="003F793C"/>
    <w:rsid w:val="004006B5"/>
    <w:rsid w:val="00401A12"/>
    <w:rsid w:val="00401D46"/>
    <w:rsid w:val="004038EA"/>
    <w:rsid w:val="004038F4"/>
    <w:rsid w:val="00404C1C"/>
    <w:rsid w:val="00405A2A"/>
    <w:rsid w:val="00406EF6"/>
    <w:rsid w:val="00406FCE"/>
    <w:rsid w:val="00411A01"/>
    <w:rsid w:val="004127D7"/>
    <w:rsid w:val="00413077"/>
    <w:rsid w:val="0041443F"/>
    <w:rsid w:val="00415789"/>
    <w:rsid w:val="00415FDC"/>
    <w:rsid w:val="00416EF8"/>
    <w:rsid w:val="004179BC"/>
    <w:rsid w:val="00417B57"/>
    <w:rsid w:val="00417EAD"/>
    <w:rsid w:val="0042196E"/>
    <w:rsid w:val="0042504D"/>
    <w:rsid w:val="004259FD"/>
    <w:rsid w:val="00426B79"/>
    <w:rsid w:val="00427C6A"/>
    <w:rsid w:val="00427D89"/>
    <w:rsid w:val="00427FCB"/>
    <w:rsid w:val="00431064"/>
    <w:rsid w:val="00431294"/>
    <w:rsid w:val="00431C01"/>
    <w:rsid w:val="00431E7A"/>
    <w:rsid w:val="004328AC"/>
    <w:rsid w:val="00433B04"/>
    <w:rsid w:val="004373D6"/>
    <w:rsid w:val="004379CA"/>
    <w:rsid w:val="004400A7"/>
    <w:rsid w:val="00440B8F"/>
    <w:rsid w:val="00440C6E"/>
    <w:rsid w:val="00441E0D"/>
    <w:rsid w:val="00442E14"/>
    <w:rsid w:val="00445583"/>
    <w:rsid w:val="004456FE"/>
    <w:rsid w:val="00445957"/>
    <w:rsid w:val="004472D9"/>
    <w:rsid w:val="00450273"/>
    <w:rsid w:val="00451BA8"/>
    <w:rsid w:val="004522BA"/>
    <w:rsid w:val="00453636"/>
    <w:rsid w:val="004547DD"/>
    <w:rsid w:val="00455665"/>
    <w:rsid w:val="00456816"/>
    <w:rsid w:val="00456A9B"/>
    <w:rsid w:val="00456F3E"/>
    <w:rsid w:val="00457329"/>
    <w:rsid w:val="00457351"/>
    <w:rsid w:val="0045744D"/>
    <w:rsid w:val="00457747"/>
    <w:rsid w:val="00460791"/>
    <w:rsid w:val="004607D5"/>
    <w:rsid w:val="004623D3"/>
    <w:rsid w:val="00463259"/>
    <w:rsid w:val="004635D3"/>
    <w:rsid w:val="00464B97"/>
    <w:rsid w:val="00464CED"/>
    <w:rsid w:val="00464F93"/>
    <w:rsid w:val="00465455"/>
    <w:rsid w:val="00465566"/>
    <w:rsid w:val="00465E2D"/>
    <w:rsid w:val="00466AD4"/>
    <w:rsid w:val="004679B8"/>
    <w:rsid w:val="00470218"/>
    <w:rsid w:val="00471A4D"/>
    <w:rsid w:val="00472BB2"/>
    <w:rsid w:val="00473AC4"/>
    <w:rsid w:val="004745F8"/>
    <w:rsid w:val="0047467E"/>
    <w:rsid w:val="00475449"/>
    <w:rsid w:val="0047634F"/>
    <w:rsid w:val="004765C0"/>
    <w:rsid w:val="00480104"/>
    <w:rsid w:val="00480506"/>
    <w:rsid w:val="00482EB6"/>
    <w:rsid w:val="00483104"/>
    <w:rsid w:val="00483838"/>
    <w:rsid w:val="00483E8A"/>
    <w:rsid w:val="004842AA"/>
    <w:rsid w:val="004852F0"/>
    <w:rsid w:val="0048544F"/>
    <w:rsid w:val="00485772"/>
    <w:rsid w:val="00485CFE"/>
    <w:rsid w:val="004878FE"/>
    <w:rsid w:val="0049118A"/>
    <w:rsid w:val="0049234D"/>
    <w:rsid w:val="00493C52"/>
    <w:rsid w:val="00494445"/>
    <w:rsid w:val="00494BF6"/>
    <w:rsid w:val="00495828"/>
    <w:rsid w:val="0049678E"/>
    <w:rsid w:val="004A05F0"/>
    <w:rsid w:val="004A0A9D"/>
    <w:rsid w:val="004A0D9F"/>
    <w:rsid w:val="004A1F62"/>
    <w:rsid w:val="004A2DCE"/>
    <w:rsid w:val="004A4764"/>
    <w:rsid w:val="004A4ABD"/>
    <w:rsid w:val="004A4B95"/>
    <w:rsid w:val="004A5A43"/>
    <w:rsid w:val="004A7F2E"/>
    <w:rsid w:val="004B07BC"/>
    <w:rsid w:val="004B1C2D"/>
    <w:rsid w:val="004B20E5"/>
    <w:rsid w:val="004B276C"/>
    <w:rsid w:val="004B2806"/>
    <w:rsid w:val="004B59A5"/>
    <w:rsid w:val="004C10A0"/>
    <w:rsid w:val="004C223B"/>
    <w:rsid w:val="004C2661"/>
    <w:rsid w:val="004C3C63"/>
    <w:rsid w:val="004C415A"/>
    <w:rsid w:val="004C4557"/>
    <w:rsid w:val="004C58F8"/>
    <w:rsid w:val="004C74EC"/>
    <w:rsid w:val="004D0251"/>
    <w:rsid w:val="004D116D"/>
    <w:rsid w:val="004D181C"/>
    <w:rsid w:val="004D2139"/>
    <w:rsid w:val="004D2D79"/>
    <w:rsid w:val="004D3D75"/>
    <w:rsid w:val="004D453C"/>
    <w:rsid w:val="004D5455"/>
    <w:rsid w:val="004E03B8"/>
    <w:rsid w:val="004E258E"/>
    <w:rsid w:val="004E33DA"/>
    <w:rsid w:val="004E3408"/>
    <w:rsid w:val="004E36AA"/>
    <w:rsid w:val="004E4168"/>
    <w:rsid w:val="004E4818"/>
    <w:rsid w:val="004E4B20"/>
    <w:rsid w:val="004E5AFB"/>
    <w:rsid w:val="004E5CD9"/>
    <w:rsid w:val="004E5F62"/>
    <w:rsid w:val="004E6466"/>
    <w:rsid w:val="004E6778"/>
    <w:rsid w:val="004E6C6E"/>
    <w:rsid w:val="004F06DB"/>
    <w:rsid w:val="004F185D"/>
    <w:rsid w:val="004F303D"/>
    <w:rsid w:val="004F328A"/>
    <w:rsid w:val="004F39BE"/>
    <w:rsid w:val="004F39C9"/>
    <w:rsid w:val="004F3BFC"/>
    <w:rsid w:val="004F5F83"/>
    <w:rsid w:val="004F6657"/>
    <w:rsid w:val="00500686"/>
    <w:rsid w:val="005015AB"/>
    <w:rsid w:val="005017BE"/>
    <w:rsid w:val="00501FC6"/>
    <w:rsid w:val="00502420"/>
    <w:rsid w:val="005028C9"/>
    <w:rsid w:val="00503E48"/>
    <w:rsid w:val="00504198"/>
    <w:rsid w:val="0050508E"/>
    <w:rsid w:val="0050577C"/>
    <w:rsid w:val="005067A8"/>
    <w:rsid w:val="005068BF"/>
    <w:rsid w:val="00506ABE"/>
    <w:rsid w:val="00506AD5"/>
    <w:rsid w:val="00510087"/>
    <w:rsid w:val="005118D0"/>
    <w:rsid w:val="00516193"/>
    <w:rsid w:val="00516526"/>
    <w:rsid w:val="00516E8B"/>
    <w:rsid w:val="005170B5"/>
    <w:rsid w:val="005201A4"/>
    <w:rsid w:val="005202ED"/>
    <w:rsid w:val="00521C30"/>
    <w:rsid w:val="00522496"/>
    <w:rsid w:val="00523653"/>
    <w:rsid w:val="00523D6C"/>
    <w:rsid w:val="00523DB2"/>
    <w:rsid w:val="00524027"/>
    <w:rsid w:val="00524A07"/>
    <w:rsid w:val="00526EBE"/>
    <w:rsid w:val="00531714"/>
    <w:rsid w:val="0053246E"/>
    <w:rsid w:val="00532E79"/>
    <w:rsid w:val="0053319E"/>
    <w:rsid w:val="00536F0C"/>
    <w:rsid w:val="0053747A"/>
    <w:rsid w:val="00540DA9"/>
    <w:rsid w:val="00540ED2"/>
    <w:rsid w:val="00541742"/>
    <w:rsid w:val="00541EB8"/>
    <w:rsid w:val="0054244B"/>
    <w:rsid w:val="00542A7E"/>
    <w:rsid w:val="00543433"/>
    <w:rsid w:val="005446F0"/>
    <w:rsid w:val="00544D75"/>
    <w:rsid w:val="005450B4"/>
    <w:rsid w:val="00546185"/>
    <w:rsid w:val="005465C6"/>
    <w:rsid w:val="00550979"/>
    <w:rsid w:val="00551AE9"/>
    <w:rsid w:val="00553388"/>
    <w:rsid w:val="00554DD1"/>
    <w:rsid w:val="00554E3C"/>
    <w:rsid w:val="0055534B"/>
    <w:rsid w:val="00555FEC"/>
    <w:rsid w:val="005565F8"/>
    <w:rsid w:val="00556E19"/>
    <w:rsid w:val="005572E9"/>
    <w:rsid w:val="005606E6"/>
    <w:rsid w:val="00560AF4"/>
    <w:rsid w:val="00561275"/>
    <w:rsid w:val="0056149F"/>
    <w:rsid w:val="00563272"/>
    <w:rsid w:val="0056592C"/>
    <w:rsid w:val="00566938"/>
    <w:rsid w:val="00566A56"/>
    <w:rsid w:val="00570E10"/>
    <w:rsid w:val="00570F73"/>
    <w:rsid w:val="005712F1"/>
    <w:rsid w:val="00571D8A"/>
    <w:rsid w:val="00572A4F"/>
    <w:rsid w:val="00574774"/>
    <w:rsid w:val="005749E0"/>
    <w:rsid w:val="00574A9F"/>
    <w:rsid w:val="00575FC1"/>
    <w:rsid w:val="005765A9"/>
    <w:rsid w:val="00576B8E"/>
    <w:rsid w:val="00577F11"/>
    <w:rsid w:val="00580035"/>
    <w:rsid w:val="00581254"/>
    <w:rsid w:val="00582653"/>
    <w:rsid w:val="00582C8D"/>
    <w:rsid w:val="005844D3"/>
    <w:rsid w:val="00586EA0"/>
    <w:rsid w:val="00587EF7"/>
    <w:rsid w:val="0059108F"/>
    <w:rsid w:val="00592DD1"/>
    <w:rsid w:val="00593018"/>
    <w:rsid w:val="0059355E"/>
    <w:rsid w:val="0059366F"/>
    <w:rsid w:val="00593A97"/>
    <w:rsid w:val="00593C8F"/>
    <w:rsid w:val="0059545B"/>
    <w:rsid w:val="00596A51"/>
    <w:rsid w:val="005972C9"/>
    <w:rsid w:val="00597EC5"/>
    <w:rsid w:val="00597F35"/>
    <w:rsid w:val="005A0A0C"/>
    <w:rsid w:val="005A1057"/>
    <w:rsid w:val="005A1ACC"/>
    <w:rsid w:val="005A1EA0"/>
    <w:rsid w:val="005A3250"/>
    <w:rsid w:val="005A3433"/>
    <w:rsid w:val="005A4B16"/>
    <w:rsid w:val="005A55CD"/>
    <w:rsid w:val="005A5F3E"/>
    <w:rsid w:val="005A64A3"/>
    <w:rsid w:val="005A6688"/>
    <w:rsid w:val="005A69B9"/>
    <w:rsid w:val="005B2572"/>
    <w:rsid w:val="005B39B8"/>
    <w:rsid w:val="005B52B0"/>
    <w:rsid w:val="005B54A5"/>
    <w:rsid w:val="005B5BC1"/>
    <w:rsid w:val="005B6C5F"/>
    <w:rsid w:val="005C0FD1"/>
    <w:rsid w:val="005C1059"/>
    <w:rsid w:val="005C232C"/>
    <w:rsid w:val="005C253B"/>
    <w:rsid w:val="005C27FA"/>
    <w:rsid w:val="005C348D"/>
    <w:rsid w:val="005C464A"/>
    <w:rsid w:val="005C5241"/>
    <w:rsid w:val="005C5328"/>
    <w:rsid w:val="005C7BEF"/>
    <w:rsid w:val="005D02B3"/>
    <w:rsid w:val="005D0C5F"/>
    <w:rsid w:val="005D12FD"/>
    <w:rsid w:val="005D168C"/>
    <w:rsid w:val="005D2B6A"/>
    <w:rsid w:val="005D3E7E"/>
    <w:rsid w:val="005D40EC"/>
    <w:rsid w:val="005D44DB"/>
    <w:rsid w:val="005D631D"/>
    <w:rsid w:val="005D7659"/>
    <w:rsid w:val="005E0F5D"/>
    <w:rsid w:val="005E2E76"/>
    <w:rsid w:val="005E525B"/>
    <w:rsid w:val="005E6F1A"/>
    <w:rsid w:val="005E7196"/>
    <w:rsid w:val="005F0F12"/>
    <w:rsid w:val="005F1863"/>
    <w:rsid w:val="005F456D"/>
    <w:rsid w:val="005F5452"/>
    <w:rsid w:val="005F5818"/>
    <w:rsid w:val="005F5FEF"/>
    <w:rsid w:val="00600291"/>
    <w:rsid w:val="00601085"/>
    <w:rsid w:val="00603516"/>
    <w:rsid w:val="00603695"/>
    <w:rsid w:val="00603994"/>
    <w:rsid w:val="0060533F"/>
    <w:rsid w:val="006055F4"/>
    <w:rsid w:val="00605E77"/>
    <w:rsid w:val="00605EA6"/>
    <w:rsid w:val="006064EE"/>
    <w:rsid w:val="00606A33"/>
    <w:rsid w:val="006107E8"/>
    <w:rsid w:val="00613F58"/>
    <w:rsid w:val="00614A2B"/>
    <w:rsid w:val="0061567E"/>
    <w:rsid w:val="006160CB"/>
    <w:rsid w:val="006171EC"/>
    <w:rsid w:val="006215D0"/>
    <w:rsid w:val="00621656"/>
    <w:rsid w:val="0062290D"/>
    <w:rsid w:val="00623148"/>
    <w:rsid w:val="0062328E"/>
    <w:rsid w:val="00623C06"/>
    <w:rsid w:val="006252CB"/>
    <w:rsid w:val="00625AAD"/>
    <w:rsid w:val="00626C3A"/>
    <w:rsid w:val="0062724D"/>
    <w:rsid w:val="00627491"/>
    <w:rsid w:val="00627930"/>
    <w:rsid w:val="006300B9"/>
    <w:rsid w:val="006306B1"/>
    <w:rsid w:val="00630CD2"/>
    <w:rsid w:val="00632EC1"/>
    <w:rsid w:val="00632FB6"/>
    <w:rsid w:val="00634551"/>
    <w:rsid w:val="006345A2"/>
    <w:rsid w:val="006348F6"/>
    <w:rsid w:val="00634AEA"/>
    <w:rsid w:val="006352B0"/>
    <w:rsid w:val="00636A43"/>
    <w:rsid w:val="0063736B"/>
    <w:rsid w:val="00637450"/>
    <w:rsid w:val="006377C0"/>
    <w:rsid w:val="00637876"/>
    <w:rsid w:val="006403C6"/>
    <w:rsid w:val="006417E8"/>
    <w:rsid w:val="0064180B"/>
    <w:rsid w:val="00641827"/>
    <w:rsid w:val="00641960"/>
    <w:rsid w:val="00641FBB"/>
    <w:rsid w:val="00641FC2"/>
    <w:rsid w:val="00647214"/>
    <w:rsid w:val="00650261"/>
    <w:rsid w:val="006512BE"/>
    <w:rsid w:val="006513EB"/>
    <w:rsid w:val="0065170F"/>
    <w:rsid w:val="006540D2"/>
    <w:rsid w:val="00655049"/>
    <w:rsid w:val="00655719"/>
    <w:rsid w:val="00657AF7"/>
    <w:rsid w:val="006606C3"/>
    <w:rsid w:val="00660E4E"/>
    <w:rsid w:val="0066110E"/>
    <w:rsid w:val="00663484"/>
    <w:rsid w:val="00663F9B"/>
    <w:rsid w:val="006643E4"/>
    <w:rsid w:val="006649FC"/>
    <w:rsid w:val="00664E94"/>
    <w:rsid w:val="00664E9D"/>
    <w:rsid w:val="00665183"/>
    <w:rsid w:val="00665ACE"/>
    <w:rsid w:val="006677D7"/>
    <w:rsid w:val="0067049B"/>
    <w:rsid w:val="00672867"/>
    <w:rsid w:val="00673772"/>
    <w:rsid w:val="006756C2"/>
    <w:rsid w:val="006765AB"/>
    <w:rsid w:val="00680087"/>
    <w:rsid w:val="00680739"/>
    <w:rsid w:val="00680EDF"/>
    <w:rsid w:val="006817DA"/>
    <w:rsid w:val="00682AA9"/>
    <w:rsid w:val="00682B36"/>
    <w:rsid w:val="00682B40"/>
    <w:rsid w:val="00683F76"/>
    <w:rsid w:val="006872E4"/>
    <w:rsid w:val="006900FA"/>
    <w:rsid w:val="00691088"/>
    <w:rsid w:val="00692179"/>
    <w:rsid w:val="006922E0"/>
    <w:rsid w:val="006930BE"/>
    <w:rsid w:val="00693A55"/>
    <w:rsid w:val="00695D5E"/>
    <w:rsid w:val="00696AF7"/>
    <w:rsid w:val="00697C25"/>
    <w:rsid w:val="00697E0D"/>
    <w:rsid w:val="006A0F54"/>
    <w:rsid w:val="006A11B3"/>
    <w:rsid w:val="006A1CB5"/>
    <w:rsid w:val="006A2AC5"/>
    <w:rsid w:val="006A31D8"/>
    <w:rsid w:val="006A5210"/>
    <w:rsid w:val="006A57AC"/>
    <w:rsid w:val="006A5A8A"/>
    <w:rsid w:val="006A786E"/>
    <w:rsid w:val="006B0B9C"/>
    <w:rsid w:val="006B12FE"/>
    <w:rsid w:val="006B1F35"/>
    <w:rsid w:val="006B3BBF"/>
    <w:rsid w:val="006B3D4F"/>
    <w:rsid w:val="006B6BDD"/>
    <w:rsid w:val="006B6F08"/>
    <w:rsid w:val="006B788B"/>
    <w:rsid w:val="006C0EF7"/>
    <w:rsid w:val="006C117D"/>
    <w:rsid w:val="006C12D9"/>
    <w:rsid w:val="006C2177"/>
    <w:rsid w:val="006C3626"/>
    <w:rsid w:val="006C38A8"/>
    <w:rsid w:val="006C4A16"/>
    <w:rsid w:val="006C4F5C"/>
    <w:rsid w:val="006C51C3"/>
    <w:rsid w:val="006C5C1D"/>
    <w:rsid w:val="006C60F9"/>
    <w:rsid w:val="006C692F"/>
    <w:rsid w:val="006C743F"/>
    <w:rsid w:val="006D027D"/>
    <w:rsid w:val="006D03ED"/>
    <w:rsid w:val="006D0671"/>
    <w:rsid w:val="006D2884"/>
    <w:rsid w:val="006D403C"/>
    <w:rsid w:val="006D4741"/>
    <w:rsid w:val="006D4B4C"/>
    <w:rsid w:val="006D4FAC"/>
    <w:rsid w:val="006D53B7"/>
    <w:rsid w:val="006D5517"/>
    <w:rsid w:val="006D556C"/>
    <w:rsid w:val="006D67AD"/>
    <w:rsid w:val="006D7C6C"/>
    <w:rsid w:val="006D7E78"/>
    <w:rsid w:val="006E0423"/>
    <w:rsid w:val="006E049A"/>
    <w:rsid w:val="006E05FD"/>
    <w:rsid w:val="006E07C8"/>
    <w:rsid w:val="006E0877"/>
    <w:rsid w:val="006E1555"/>
    <w:rsid w:val="006E188E"/>
    <w:rsid w:val="006E2B15"/>
    <w:rsid w:val="006E4218"/>
    <w:rsid w:val="006E553D"/>
    <w:rsid w:val="006E586A"/>
    <w:rsid w:val="006E65DD"/>
    <w:rsid w:val="006F0371"/>
    <w:rsid w:val="006F105A"/>
    <w:rsid w:val="006F1F10"/>
    <w:rsid w:val="006F3B13"/>
    <w:rsid w:val="006F4DB2"/>
    <w:rsid w:val="006F5576"/>
    <w:rsid w:val="006F5B6A"/>
    <w:rsid w:val="006F5F1D"/>
    <w:rsid w:val="006F62B0"/>
    <w:rsid w:val="006F7522"/>
    <w:rsid w:val="006F7E32"/>
    <w:rsid w:val="00700451"/>
    <w:rsid w:val="00700936"/>
    <w:rsid w:val="00701020"/>
    <w:rsid w:val="007026AF"/>
    <w:rsid w:val="00702865"/>
    <w:rsid w:val="00703243"/>
    <w:rsid w:val="0070355B"/>
    <w:rsid w:val="0070405D"/>
    <w:rsid w:val="007049CE"/>
    <w:rsid w:val="00704AFE"/>
    <w:rsid w:val="0070506F"/>
    <w:rsid w:val="00705C68"/>
    <w:rsid w:val="0070717E"/>
    <w:rsid w:val="00707F62"/>
    <w:rsid w:val="00711BDA"/>
    <w:rsid w:val="0071200F"/>
    <w:rsid w:val="007125DD"/>
    <w:rsid w:val="00712AC1"/>
    <w:rsid w:val="00713106"/>
    <w:rsid w:val="0071360F"/>
    <w:rsid w:val="007146C0"/>
    <w:rsid w:val="00714F34"/>
    <w:rsid w:val="007156A5"/>
    <w:rsid w:val="007157D3"/>
    <w:rsid w:val="00716B05"/>
    <w:rsid w:val="0072118B"/>
    <w:rsid w:val="00721722"/>
    <w:rsid w:val="007227A7"/>
    <w:rsid w:val="00723FA8"/>
    <w:rsid w:val="00724164"/>
    <w:rsid w:val="0072431D"/>
    <w:rsid w:val="007249F6"/>
    <w:rsid w:val="00725383"/>
    <w:rsid w:val="00726379"/>
    <w:rsid w:val="007263B1"/>
    <w:rsid w:val="007268A4"/>
    <w:rsid w:val="007272AB"/>
    <w:rsid w:val="00727692"/>
    <w:rsid w:val="00730E5F"/>
    <w:rsid w:val="00732A02"/>
    <w:rsid w:val="00732DEB"/>
    <w:rsid w:val="00736CBA"/>
    <w:rsid w:val="00736CE3"/>
    <w:rsid w:val="00737C40"/>
    <w:rsid w:val="00740980"/>
    <w:rsid w:val="007424D4"/>
    <w:rsid w:val="00742F12"/>
    <w:rsid w:val="00742F62"/>
    <w:rsid w:val="00743CE2"/>
    <w:rsid w:val="00744E65"/>
    <w:rsid w:val="007450E7"/>
    <w:rsid w:val="0074651A"/>
    <w:rsid w:val="00746726"/>
    <w:rsid w:val="00746D31"/>
    <w:rsid w:val="00747AD0"/>
    <w:rsid w:val="007508F2"/>
    <w:rsid w:val="0075105D"/>
    <w:rsid w:val="00751F73"/>
    <w:rsid w:val="00752DA3"/>
    <w:rsid w:val="007549B6"/>
    <w:rsid w:val="00757A1C"/>
    <w:rsid w:val="00760389"/>
    <w:rsid w:val="007609FB"/>
    <w:rsid w:val="00760BAA"/>
    <w:rsid w:val="007610AD"/>
    <w:rsid w:val="00762F95"/>
    <w:rsid w:val="00763033"/>
    <w:rsid w:val="0076516C"/>
    <w:rsid w:val="00770050"/>
    <w:rsid w:val="00771165"/>
    <w:rsid w:val="00772CF9"/>
    <w:rsid w:val="0077319E"/>
    <w:rsid w:val="00773A32"/>
    <w:rsid w:val="00773E4C"/>
    <w:rsid w:val="0077430F"/>
    <w:rsid w:val="007745CD"/>
    <w:rsid w:val="00774617"/>
    <w:rsid w:val="007752C1"/>
    <w:rsid w:val="00775E8D"/>
    <w:rsid w:val="00777910"/>
    <w:rsid w:val="00777FA2"/>
    <w:rsid w:val="00781406"/>
    <w:rsid w:val="00781910"/>
    <w:rsid w:val="00781B62"/>
    <w:rsid w:val="00782461"/>
    <w:rsid w:val="00782532"/>
    <w:rsid w:val="00783206"/>
    <w:rsid w:val="00783778"/>
    <w:rsid w:val="00783F8B"/>
    <w:rsid w:val="007859DC"/>
    <w:rsid w:val="00785BB8"/>
    <w:rsid w:val="00786B08"/>
    <w:rsid w:val="0078745A"/>
    <w:rsid w:val="00787B5D"/>
    <w:rsid w:val="00790D03"/>
    <w:rsid w:val="0079153F"/>
    <w:rsid w:val="00792BD6"/>
    <w:rsid w:val="00792EC0"/>
    <w:rsid w:val="00793048"/>
    <w:rsid w:val="0079448D"/>
    <w:rsid w:val="007944E1"/>
    <w:rsid w:val="0079561D"/>
    <w:rsid w:val="007961B4"/>
    <w:rsid w:val="00796D13"/>
    <w:rsid w:val="00796DB5"/>
    <w:rsid w:val="007973EC"/>
    <w:rsid w:val="007A0EE0"/>
    <w:rsid w:val="007A0F59"/>
    <w:rsid w:val="007A1000"/>
    <w:rsid w:val="007A1FA1"/>
    <w:rsid w:val="007A202D"/>
    <w:rsid w:val="007A2106"/>
    <w:rsid w:val="007A28F5"/>
    <w:rsid w:val="007A2DF3"/>
    <w:rsid w:val="007A3E48"/>
    <w:rsid w:val="007A47F9"/>
    <w:rsid w:val="007A4A5F"/>
    <w:rsid w:val="007A5E87"/>
    <w:rsid w:val="007A626E"/>
    <w:rsid w:val="007A6A19"/>
    <w:rsid w:val="007A6F42"/>
    <w:rsid w:val="007B0E66"/>
    <w:rsid w:val="007B1D8E"/>
    <w:rsid w:val="007B23E0"/>
    <w:rsid w:val="007B2A99"/>
    <w:rsid w:val="007B408F"/>
    <w:rsid w:val="007B4789"/>
    <w:rsid w:val="007B69D1"/>
    <w:rsid w:val="007B74A3"/>
    <w:rsid w:val="007B7AB6"/>
    <w:rsid w:val="007B7C37"/>
    <w:rsid w:val="007C0B11"/>
    <w:rsid w:val="007C18D7"/>
    <w:rsid w:val="007C1B65"/>
    <w:rsid w:val="007C2032"/>
    <w:rsid w:val="007C2390"/>
    <w:rsid w:val="007C2B2A"/>
    <w:rsid w:val="007C4DEB"/>
    <w:rsid w:val="007C5546"/>
    <w:rsid w:val="007C64D5"/>
    <w:rsid w:val="007C6DF2"/>
    <w:rsid w:val="007C789D"/>
    <w:rsid w:val="007C7ADD"/>
    <w:rsid w:val="007D092F"/>
    <w:rsid w:val="007D17A7"/>
    <w:rsid w:val="007D1E70"/>
    <w:rsid w:val="007D23E4"/>
    <w:rsid w:val="007D2C3B"/>
    <w:rsid w:val="007D2CA4"/>
    <w:rsid w:val="007D3DA6"/>
    <w:rsid w:val="007D3F0D"/>
    <w:rsid w:val="007D4107"/>
    <w:rsid w:val="007D4BD7"/>
    <w:rsid w:val="007D5B12"/>
    <w:rsid w:val="007D5FE9"/>
    <w:rsid w:val="007D7501"/>
    <w:rsid w:val="007E06BC"/>
    <w:rsid w:val="007E097F"/>
    <w:rsid w:val="007E2332"/>
    <w:rsid w:val="007E2A51"/>
    <w:rsid w:val="007E36DD"/>
    <w:rsid w:val="007E52E7"/>
    <w:rsid w:val="007E5AA2"/>
    <w:rsid w:val="007E6EDA"/>
    <w:rsid w:val="007E7920"/>
    <w:rsid w:val="007F0B35"/>
    <w:rsid w:val="007F16CF"/>
    <w:rsid w:val="007F24DA"/>
    <w:rsid w:val="007F2D76"/>
    <w:rsid w:val="007F2FE2"/>
    <w:rsid w:val="007F471E"/>
    <w:rsid w:val="007F6018"/>
    <w:rsid w:val="007F6106"/>
    <w:rsid w:val="007F61FE"/>
    <w:rsid w:val="007F6613"/>
    <w:rsid w:val="007F6B0F"/>
    <w:rsid w:val="008015EF"/>
    <w:rsid w:val="008022AA"/>
    <w:rsid w:val="0080257C"/>
    <w:rsid w:val="0080364D"/>
    <w:rsid w:val="00803FCC"/>
    <w:rsid w:val="00805CAA"/>
    <w:rsid w:val="0080657D"/>
    <w:rsid w:val="00807A3C"/>
    <w:rsid w:val="00807ACF"/>
    <w:rsid w:val="00807C42"/>
    <w:rsid w:val="00814CEA"/>
    <w:rsid w:val="0081549D"/>
    <w:rsid w:val="00815BC0"/>
    <w:rsid w:val="008167CD"/>
    <w:rsid w:val="00817091"/>
    <w:rsid w:val="00820B25"/>
    <w:rsid w:val="00820C0C"/>
    <w:rsid w:val="008211E2"/>
    <w:rsid w:val="00821485"/>
    <w:rsid w:val="008245C8"/>
    <w:rsid w:val="00824F86"/>
    <w:rsid w:val="00827283"/>
    <w:rsid w:val="0082753F"/>
    <w:rsid w:val="00830872"/>
    <w:rsid w:val="00831EF1"/>
    <w:rsid w:val="00833A21"/>
    <w:rsid w:val="008370C8"/>
    <w:rsid w:val="00840EE8"/>
    <w:rsid w:val="0084234A"/>
    <w:rsid w:val="008436BD"/>
    <w:rsid w:val="00843A18"/>
    <w:rsid w:val="008447AB"/>
    <w:rsid w:val="00845470"/>
    <w:rsid w:val="00846571"/>
    <w:rsid w:val="00846D1C"/>
    <w:rsid w:val="00851B80"/>
    <w:rsid w:val="00851C21"/>
    <w:rsid w:val="00851DD0"/>
    <w:rsid w:val="008524DE"/>
    <w:rsid w:val="008536D3"/>
    <w:rsid w:val="00853BE4"/>
    <w:rsid w:val="008546BB"/>
    <w:rsid w:val="00854815"/>
    <w:rsid w:val="00854BCB"/>
    <w:rsid w:val="0085662F"/>
    <w:rsid w:val="008566FE"/>
    <w:rsid w:val="00856BA5"/>
    <w:rsid w:val="00860857"/>
    <w:rsid w:val="00862762"/>
    <w:rsid w:val="00863702"/>
    <w:rsid w:val="0086499C"/>
    <w:rsid w:val="00864C06"/>
    <w:rsid w:val="00864DD0"/>
    <w:rsid w:val="00865219"/>
    <w:rsid w:val="0086591A"/>
    <w:rsid w:val="008662D4"/>
    <w:rsid w:val="008678FE"/>
    <w:rsid w:val="00867E3F"/>
    <w:rsid w:val="00870FB4"/>
    <w:rsid w:val="008714DC"/>
    <w:rsid w:val="00871DDD"/>
    <w:rsid w:val="008723B9"/>
    <w:rsid w:val="008724A1"/>
    <w:rsid w:val="008724E0"/>
    <w:rsid w:val="00872CEF"/>
    <w:rsid w:val="0087323F"/>
    <w:rsid w:val="00874C66"/>
    <w:rsid w:val="008772F0"/>
    <w:rsid w:val="00880146"/>
    <w:rsid w:val="00880974"/>
    <w:rsid w:val="00880E78"/>
    <w:rsid w:val="008822EC"/>
    <w:rsid w:val="00882428"/>
    <w:rsid w:val="008827DC"/>
    <w:rsid w:val="008849D9"/>
    <w:rsid w:val="00884B52"/>
    <w:rsid w:val="0088711A"/>
    <w:rsid w:val="008873E3"/>
    <w:rsid w:val="008878E7"/>
    <w:rsid w:val="00890269"/>
    <w:rsid w:val="00890CB5"/>
    <w:rsid w:val="008912C7"/>
    <w:rsid w:val="00892111"/>
    <w:rsid w:val="00892D9A"/>
    <w:rsid w:val="0089380A"/>
    <w:rsid w:val="0089391A"/>
    <w:rsid w:val="008948F9"/>
    <w:rsid w:val="00896EDA"/>
    <w:rsid w:val="00897264"/>
    <w:rsid w:val="0089780F"/>
    <w:rsid w:val="008A04E7"/>
    <w:rsid w:val="008A0DDD"/>
    <w:rsid w:val="008A152F"/>
    <w:rsid w:val="008A1536"/>
    <w:rsid w:val="008A17DC"/>
    <w:rsid w:val="008A2570"/>
    <w:rsid w:val="008A2B56"/>
    <w:rsid w:val="008A2BB1"/>
    <w:rsid w:val="008A3F06"/>
    <w:rsid w:val="008A54FD"/>
    <w:rsid w:val="008A5661"/>
    <w:rsid w:val="008A58B3"/>
    <w:rsid w:val="008A5C51"/>
    <w:rsid w:val="008A6FBC"/>
    <w:rsid w:val="008A7C9F"/>
    <w:rsid w:val="008B3F7F"/>
    <w:rsid w:val="008B4325"/>
    <w:rsid w:val="008B4434"/>
    <w:rsid w:val="008B4B07"/>
    <w:rsid w:val="008B7111"/>
    <w:rsid w:val="008B71FB"/>
    <w:rsid w:val="008B7EDA"/>
    <w:rsid w:val="008C04F4"/>
    <w:rsid w:val="008C0E95"/>
    <w:rsid w:val="008C19A2"/>
    <w:rsid w:val="008C1D0B"/>
    <w:rsid w:val="008C1DAA"/>
    <w:rsid w:val="008C20B8"/>
    <w:rsid w:val="008C20C6"/>
    <w:rsid w:val="008C2758"/>
    <w:rsid w:val="008C353F"/>
    <w:rsid w:val="008C5A31"/>
    <w:rsid w:val="008C5BFA"/>
    <w:rsid w:val="008C6C81"/>
    <w:rsid w:val="008D075B"/>
    <w:rsid w:val="008D2AE7"/>
    <w:rsid w:val="008D2F31"/>
    <w:rsid w:val="008D31EA"/>
    <w:rsid w:val="008D3868"/>
    <w:rsid w:val="008D399E"/>
    <w:rsid w:val="008D4283"/>
    <w:rsid w:val="008D47E7"/>
    <w:rsid w:val="008D511C"/>
    <w:rsid w:val="008D55DA"/>
    <w:rsid w:val="008D5CE6"/>
    <w:rsid w:val="008D5E5C"/>
    <w:rsid w:val="008D7C49"/>
    <w:rsid w:val="008D7F24"/>
    <w:rsid w:val="008D7F95"/>
    <w:rsid w:val="008E0241"/>
    <w:rsid w:val="008E158A"/>
    <w:rsid w:val="008E1EBF"/>
    <w:rsid w:val="008E4E01"/>
    <w:rsid w:val="008E50E2"/>
    <w:rsid w:val="008E526D"/>
    <w:rsid w:val="008E5443"/>
    <w:rsid w:val="008E59CB"/>
    <w:rsid w:val="008E60EF"/>
    <w:rsid w:val="008E6600"/>
    <w:rsid w:val="008E69C4"/>
    <w:rsid w:val="008F07E7"/>
    <w:rsid w:val="008F09A5"/>
    <w:rsid w:val="008F0BDB"/>
    <w:rsid w:val="008F1F80"/>
    <w:rsid w:val="008F3BC5"/>
    <w:rsid w:val="008F4785"/>
    <w:rsid w:val="008F6651"/>
    <w:rsid w:val="008F7583"/>
    <w:rsid w:val="00903670"/>
    <w:rsid w:val="009037C0"/>
    <w:rsid w:val="00904C76"/>
    <w:rsid w:val="009050C0"/>
    <w:rsid w:val="0090567C"/>
    <w:rsid w:val="0090662F"/>
    <w:rsid w:val="00906D70"/>
    <w:rsid w:val="0090786C"/>
    <w:rsid w:val="009078EB"/>
    <w:rsid w:val="0091191F"/>
    <w:rsid w:val="00911EE9"/>
    <w:rsid w:val="00912293"/>
    <w:rsid w:val="00912394"/>
    <w:rsid w:val="00912A7E"/>
    <w:rsid w:val="0091371C"/>
    <w:rsid w:val="00913859"/>
    <w:rsid w:val="00914D60"/>
    <w:rsid w:val="00915BDF"/>
    <w:rsid w:val="009168D9"/>
    <w:rsid w:val="00916F58"/>
    <w:rsid w:val="0092034D"/>
    <w:rsid w:val="00920572"/>
    <w:rsid w:val="00920C13"/>
    <w:rsid w:val="00923383"/>
    <w:rsid w:val="0092349A"/>
    <w:rsid w:val="009239CD"/>
    <w:rsid w:val="00923E72"/>
    <w:rsid w:val="009240ED"/>
    <w:rsid w:val="0092470E"/>
    <w:rsid w:val="00925976"/>
    <w:rsid w:val="0092766F"/>
    <w:rsid w:val="009310F9"/>
    <w:rsid w:val="00933391"/>
    <w:rsid w:val="00934550"/>
    <w:rsid w:val="0093540F"/>
    <w:rsid w:val="00937E89"/>
    <w:rsid w:val="009400DD"/>
    <w:rsid w:val="0094269C"/>
    <w:rsid w:val="00942CBB"/>
    <w:rsid w:val="0094322A"/>
    <w:rsid w:val="009435B0"/>
    <w:rsid w:val="00944D53"/>
    <w:rsid w:val="009455E2"/>
    <w:rsid w:val="00946D76"/>
    <w:rsid w:val="00947346"/>
    <w:rsid w:val="0094792E"/>
    <w:rsid w:val="00951878"/>
    <w:rsid w:val="009519CA"/>
    <w:rsid w:val="00952522"/>
    <w:rsid w:val="00952B96"/>
    <w:rsid w:val="00952BE0"/>
    <w:rsid w:val="00953663"/>
    <w:rsid w:val="00953797"/>
    <w:rsid w:val="00953910"/>
    <w:rsid w:val="00954CD9"/>
    <w:rsid w:val="009550E7"/>
    <w:rsid w:val="00955158"/>
    <w:rsid w:val="00955365"/>
    <w:rsid w:val="00956267"/>
    <w:rsid w:val="009610C8"/>
    <w:rsid w:val="009613B1"/>
    <w:rsid w:val="009616AF"/>
    <w:rsid w:val="009626C2"/>
    <w:rsid w:val="0096322E"/>
    <w:rsid w:val="00964575"/>
    <w:rsid w:val="009645DF"/>
    <w:rsid w:val="0096570F"/>
    <w:rsid w:val="009664AA"/>
    <w:rsid w:val="00966A39"/>
    <w:rsid w:val="00967AC5"/>
    <w:rsid w:val="009708F7"/>
    <w:rsid w:val="00970D49"/>
    <w:rsid w:val="00970D5E"/>
    <w:rsid w:val="00970E1C"/>
    <w:rsid w:val="00971A75"/>
    <w:rsid w:val="00974EFB"/>
    <w:rsid w:val="00976758"/>
    <w:rsid w:val="00976D9F"/>
    <w:rsid w:val="009772FF"/>
    <w:rsid w:val="00980EA5"/>
    <w:rsid w:val="009847BC"/>
    <w:rsid w:val="0098543B"/>
    <w:rsid w:val="00986E4F"/>
    <w:rsid w:val="00990C53"/>
    <w:rsid w:val="00991901"/>
    <w:rsid w:val="00992286"/>
    <w:rsid w:val="00994DD3"/>
    <w:rsid w:val="00995E57"/>
    <w:rsid w:val="009968B0"/>
    <w:rsid w:val="00996E3B"/>
    <w:rsid w:val="00996E4A"/>
    <w:rsid w:val="009A05CF"/>
    <w:rsid w:val="009A08CB"/>
    <w:rsid w:val="009A1060"/>
    <w:rsid w:val="009A1426"/>
    <w:rsid w:val="009A4401"/>
    <w:rsid w:val="009A4B94"/>
    <w:rsid w:val="009A5D4E"/>
    <w:rsid w:val="009A6B97"/>
    <w:rsid w:val="009A7AAE"/>
    <w:rsid w:val="009A7FEE"/>
    <w:rsid w:val="009B04EA"/>
    <w:rsid w:val="009B0ACB"/>
    <w:rsid w:val="009B1907"/>
    <w:rsid w:val="009B1EDF"/>
    <w:rsid w:val="009B2ADA"/>
    <w:rsid w:val="009B2F72"/>
    <w:rsid w:val="009B3292"/>
    <w:rsid w:val="009B420A"/>
    <w:rsid w:val="009B445F"/>
    <w:rsid w:val="009B44FA"/>
    <w:rsid w:val="009B5737"/>
    <w:rsid w:val="009B615B"/>
    <w:rsid w:val="009B654A"/>
    <w:rsid w:val="009B7906"/>
    <w:rsid w:val="009C08E1"/>
    <w:rsid w:val="009C1D19"/>
    <w:rsid w:val="009C2B03"/>
    <w:rsid w:val="009C3987"/>
    <w:rsid w:val="009C4D7E"/>
    <w:rsid w:val="009C5C59"/>
    <w:rsid w:val="009C7421"/>
    <w:rsid w:val="009D11B0"/>
    <w:rsid w:val="009D18AE"/>
    <w:rsid w:val="009D1B6C"/>
    <w:rsid w:val="009D4E25"/>
    <w:rsid w:val="009D661E"/>
    <w:rsid w:val="009D74B9"/>
    <w:rsid w:val="009E072C"/>
    <w:rsid w:val="009E0981"/>
    <w:rsid w:val="009E2061"/>
    <w:rsid w:val="009E2612"/>
    <w:rsid w:val="009E3A31"/>
    <w:rsid w:val="009E3D96"/>
    <w:rsid w:val="009E44ED"/>
    <w:rsid w:val="009E4E35"/>
    <w:rsid w:val="009E5345"/>
    <w:rsid w:val="009E54AF"/>
    <w:rsid w:val="009E5E32"/>
    <w:rsid w:val="009E6073"/>
    <w:rsid w:val="009E6368"/>
    <w:rsid w:val="009E7E8E"/>
    <w:rsid w:val="009F18D7"/>
    <w:rsid w:val="009F1BF2"/>
    <w:rsid w:val="009F2224"/>
    <w:rsid w:val="009F22ED"/>
    <w:rsid w:val="009F29E7"/>
    <w:rsid w:val="009F3C6B"/>
    <w:rsid w:val="009F5D64"/>
    <w:rsid w:val="009F5E5D"/>
    <w:rsid w:val="00A0098A"/>
    <w:rsid w:val="00A02032"/>
    <w:rsid w:val="00A02877"/>
    <w:rsid w:val="00A0293F"/>
    <w:rsid w:val="00A02EFE"/>
    <w:rsid w:val="00A035DB"/>
    <w:rsid w:val="00A03B9A"/>
    <w:rsid w:val="00A03EAB"/>
    <w:rsid w:val="00A03FFF"/>
    <w:rsid w:val="00A06ED0"/>
    <w:rsid w:val="00A102BD"/>
    <w:rsid w:val="00A10857"/>
    <w:rsid w:val="00A14BC4"/>
    <w:rsid w:val="00A14DA0"/>
    <w:rsid w:val="00A15355"/>
    <w:rsid w:val="00A16AA4"/>
    <w:rsid w:val="00A16F42"/>
    <w:rsid w:val="00A17A24"/>
    <w:rsid w:val="00A17E58"/>
    <w:rsid w:val="00A20EF4"/>
    <w:rsid w:val="00A22A84"/>
    <w:rsid w:val="00A23B2D"/>
    <w:rsid w:val="00A23B7D"/>
    <w:rsid w:val="00A23EDB"/>
    <w:rsid w:val="00A268A0"/>
    <w:rsid w:val="00A26A87"/>
    <w:rsid w:val="00A26AA7"/>
    <w:rsid w:val="00A26D0E"/>
    <w:rsid w:val="00A30067"/>
    <w:rsid w:val="00A3058A"/>
    <w:rsid w:val="00A30BDB"/>
    <w:rsid w:val="00A30C42"/>
    <w:rsid w:val="00A316A3"/>
    <w:rsid w:val="00A31C49"/>
    <w:rsid w:val="00A32546"/>
    <w:rsid w:val="00A32DC1"/>
    <w:rsid w:val="00A36069"/>
    <w:rsid w:val="00A36F26"/>
    <w:rsid w:val="00A37058"/>
    <w:rsid w:val="00A372ED"/>
    <w:rsid w:val="00A37844"/>
    <w:rsid w:val="00A406A1"/>
    <w:rsid w:val="00A40C31"/>
    <w:rsid w:val="00A4293D"/>
    <w:rsid w:val="00A439EB"/>
    <w:rsid w:val="00A43F44"/>
    <w:rsid w:val="00A4464B"/>
    <w:rsid w:val="00A44DFB"/>
    <w:rsid w:val="00A45580"/>
    <w:rsid w:val="00A4575A"/>
    <w:rsid w:val="00A45FB1"/>
    <w:rsid w:val="00A4704B"/>
    <w:rsid w:val="00A4714D"/>
    <w:rsid w:val="00A472B4"/>
    <w:rsid w:val="00A473DF"/>
    <w:rsid w:val="00A514E2"/>
    <w:rsid w:val="00A521A4"/>
    <w:rsid w:val="00A52467"/>
    <w:rsid w:val="00A53A7D"/>
    <w:rsid w:val="00A53E81"/>
    <w:rsid w:val="00A54126"/>
    <w:rsid w:val="00A548FA"/>
    <w:rsid w:val="00A5498A"/>
    <w:rsid w:val="00A5518E"/>
    <w:rsid w:val="00A55425"/>
    <w:rsid w:val="00A57F58"/>
    <w:rsid w:val="00A6066F"/>
    <w:rsid w:val="00A60FF9"/>
    <w:rsid w:val="00A61277"/>
    <w:rsid w:val="00A613F0"/>
    <w:rsid w:val="00A616BE"/>
    <w:rsid w:val="00A61812"/>
    <w:rsid w:val="00A61A42"/>
    <w:rsid w:val="00A630D6"/>
    <w:rsid w:val="00A6438A"/>
    <w:rsid w:val="00A6467F"/>
    <w:rsid w:val="00A66ECD"/>
    <w:rsid w:val="00A67D6E"/>
    <w:rsid w:val="00A7006A"/>
    <w:rsid w:val="00A715E4"/>
    <w:rsid w:val="00A7186C"/>
    <w:rsid w:val="00A72E68"/>
    <w:rsid w:val="00A73AA3"/>
    <w:rsid w:val="00A74137"/>
    <w:rsid w:val="00A74389"/>
    <w:rsid w:val="00A74A88"/>
    <w:rsid w:val="00A76688"/>
    <w:rsid w:val="00A76856"/>
    <w:rsid w:val="00A77660"/>
    <w:rsid w:val="00A776FB"/>
    <w:rsid w:val="00A815A3"/>
    <w:rsid w:val="00A815EF"/>
    <w:rsid w:val="00A816D0"/>
    <w:rsid w:val="00A82BD1"/>
    <w:rsid w:val="00A83308"/>
    <w:rsid w:val="00A85567"/>
    <w:rsid w:val="00A85A77"/>
    <w:rsid w:val="00A86401"/>
    <w:rsid w:val="00A90C7E"/>
    <w:rsid w:val="00A9286F"/>
    <w:rsid w:val="00A93083"/>
    <w:rsid w:val="00A933F8"/>
    <w:rsid w:val="00A935D0"/>
    <w:rsid w:val="00A93822"/>
    <w:rsid w:val="00A94227"/>
    <w:rsid w:val="00A94400"/>
    <w:rsid w:val="00A94A2C"/>
    <w:rsid w:val="00A96C28"/>
    <w:rsid w:val="00AA0FC0"/>
    <w:rsid w:val="00AA1D75"/>
    <w:rsid w:val="00AA2239"/>
    <w:rsid w:val="00AA244D"/>
    <w:rsid w:val="00AA2A6C"/>
    <w:rsid w:val="00AA3170"/>
    <w:rsid w:val="00AA4B83"/>
    <w:rsid w:val="00AA54FB"/>
    <w:rsid w:val="00AA5B41"/>
    <w:rsid w:val="00AB0616"/>
    <w:rsid w:val="00AB4265"/>
    <w:rsid w:val="00AB4BAA"/>
    <w:rsid w:val="00AB53B4"/>
    <w:rsid w:val="00AB6472"/>
    <w:rsid w:val="00AB6B01"/>
    <w:rsid w:val="00AB70D2"/>
    <w:rsid w:val="00AC0BF9"/>
    <w:rsid w:val="00AC160A"/>
    <w:rsid w:val="00AC300E"/>
    <w:rsid w:val="00AC35E0"/>
    <w:rsid w:val="00AC3826"/>
    <w:rsid w:val="00AC4F78"/>
    <w:rsid w:val="00AC5C6F"/>
    <w:rsid w:val="00AC5DD6"/>
    <w:rsid w:val="00AC60C7"/>
    <w:rsid w:val="00AC652D"/>
    <w:rsid w:val="00AD004A"/>
    <w:rsid w:val="00AD0062"/>
    <w:rsid w:val="00AD20BC"/>
    <w:rsid w:val="00AD5E4C"/>
    <w:rsid w:val="00AD64C5"/>
    <w:rsid w:val="00AD6610"/>
    <w:rsid w:val="00AD77BA"/>
    <w:rsid w:val="00AE0538"/>
    <w:rsid w:val="00AE06BB"/>
    <w:rsid w:val="00AE0CE2"/>
    <w:rsid w:val="00AE0F6C"/>
    <w:rsid w:val="00AE1050"/>
    <w:rsid w:val="00AE134F"/>
    <w:rsid w:val="00AE181C"/>
    <w:rsid w:val="00AE1BC0"/>
    <w:rsid w:val="00AE30BC"/>
    <w:rsid w:val="00AE3C7F"/>
    <w:rsid w:val="00AE455E"/>
    <w:rsid w:val="00AE490C"/>
    <w:rsid w:val="00AE5E7F"/>
    <w:rsid w:val="00AE6254"/>
    <w:rsid w:val="00AE6615"/>
    <w:rsid w:val="00AE6B0F"/>
    <w:rsid w:val="00AF0780"/>
    <w:rsid w:val="00AF17DD"/>
    <w:rsid w:val="00AF30EE"/>
    <w:rsid w:val="00AF485D"/>
    <w:rsid w:val="00AF5A73"/>
    <w:rsid w:val="00AF672B"/>
    <w:rsid w:val="00AF6E14"/>
    <w:rsid w:val="00B004BF"/>
    <w:rsid w:val="00B00874"/>
    <w:rsid w:val="00B02286"/>
    <w:rsid w:val="00B02375"/>
    <w:rsid w:val="00B0273E"/>
    <w:rsid w:val="00B02E85"/>
    <w:rsid w:val="00B0391C"/>
    <w:rsid w:val="00B0579F"/>
    <w:rsid w:val="00B0599C"/>
    <w:rsid w:val="00B074A2"/>
    <w:rsid w:val="00B10AA6"/>
    <w:rsid w:val="00B10BC2"/>
    <w:rsid w:val="00B12A39"/>
    <w:rsid w:val="00B12B1A"/>
    <w:rsid w:val="00B12D59"/>
    <w:rsid w:val="00B14FDB"/>
    <w:rsid w:val="00B161E0"/>
    <w:rsid w:val="00B162BD"/>
    <w:rsid w:val="00B16DDE"/>
    <w:rsid w:val="00B17890"/>
    <w:rsid w:val="00B2230F"/>
    <w:rsid w:val="00B22619"/>
    <w:rsid w:val="00B2578A"/>
    <w:rsid w:val="00B25E57"/>
    <w:rsid w:val="00B27558"/>
    <w:rsid w:val="00B308FA"/>
    <w:rsid w:val="00B30F38"/>
    <w:rsid w:val="00B31541"/>
    <w:rsid w:val="00B32817"/>
    <w:rsid w:val="00B32C6B"/>
    <w:rsid w:val="00B32E36"/>
    <w:rsid w:val="00B33F1E"/>
    <w:rsid w:val="00B34EFC"/>
    <w:rsid w:val="00B35878"/>
    <w:rsid w:val="00B362AD"/>
    <w:rsid w:val="00B364D7"/>
    <w:rsid w:val="00B374BA"/>
    <w:rsid w:val="00B37A62"/>
    <w:rsid w:val="00B40348"/>
    <w:rsid w:val="00B432AA"/>
    <w:rsid w:val="00B4373F"/>
    <w:rsid w:val="00B44895"/>
    <w:rsid w:val="00B45503"/>
    <w:rsid w:val="00B4601C"/>
    <w:rsid w:val="00B46089"/>
    <w:rsid w:val="00B5103F"/>
    <w:rsid w:val="00B51E86"/>
    <w:rsid w:val="00B52ED0"/>
    <w:rsid w:val="00B531D4"/>
    <w:rsid w:val="00B534B6"/>
    <w:rsid w:val="00B54E38"/>
    <w:rsid w:val="00B5673C"/>
    <w:rsid w:val="00B567EF"/>
    <w:rsid w:val="00B57E6B"/>
    <w:rsid w:val="00B60118"/>
    <w:rsid w:val="00B613EB"/>
    <w:rsid w:val="00B615E7"/>
    <w:rsid w:val="00B61746"/>
    <w:rsid w:val="00B62892"/>
    <w:rsid w:val="00B6301D"/>
    <w:rsid w:val="00B630B9"/>
    <w:rsid w:val="00B64418"/>
    <w:rsid w:val="00B644D4"/>
    <w:rsid w:val="00B64BA9"/>
    <w:rsid w:val="00B65051"/>
    <w:rsid w:val="00B66DBA"/>
    <w:rsid w:val="00B676D4"/>
    <w:rsid w:val="00B67C47"/>
    <w:rsid w:val="00B7085E"/>
    <w:rsid w:val="00B72307"/>
    <w:rsid w:val="00B72821"/>
    <w:rsid w:val="00B72945"/>
    <w:rsid w:val="00B72DD9"/>
    <w:rsid w:val="00B74C31"/>
    <w:rsid w:val="00B74D6C"/>
    <w:rsid w:val="00B754B2"/>
    <w:rsid w:val="00B75A2B"/>
    <w:rsid w:val="00B7610F"/>
    <w:rsid w:val="00B76E4A"/>
    <w:rsid w:val="00B778D6"/>
    <w:rsid w:val="00B803C8"/>
    <w:rsid w:val="00B80A2B"/>
    <w:rsid w:val="00B8104D"/>
    <w:rsid w:val="00B81351"/>
    <w:rsid w:val="00B81BBD"/>
    <w:rsid w:val="00B8210E"/>
    <w:rsid w:val="00B849BB"/>
    <w:rsid w:val="00B85242"/>
    <w:rsid w:val="00B857E3"/>
    <w:rsid w:val="00B868B8"/>
    <w:rsid w:val="00B868EF"/>
    <w:rsid w:val="00B90B57"/>
    <w:rsid w:val="00B929F5"/>
    <w:rsid w:val="00B94397"/>
    <w:rsid w:val="00B94467"/>
    <w:rsid w:val="00B948AB"/>
    <w:rsid w:val="00B948E0"/>
    <w:rsid w:val="00B959D5"/>
    <w:rsid w:val="00B9654A"/>
    <w:rsid w:val="00B96AD0"/>
    <w:rsid w:val="00B96B4B"/>
    <w:rsid w:val="00BA0102"/>
    <w:rsid w:val="00BA0E82"/>
    <w:rsid w:val="00BA32D9"/>
    <w:rsid w:val="00BA37F9"/>
    <w:rsid w:val="00BA50D0"/>
    <w:rsid w:val="00BA69A1"/>
    <w:rsid w:val="00BA6EFB"/>
    <w:rsid w:val="00BA7AB9"/>
    <w:rsid w:val="00BA7C3C"/>
    <w:rsid w:val="00BB03D3"/>
    <w:rsid w:val="00BB161F"/>
    <w:rsid w:val="00BB2D3D"/>
    <w:rsid w:val="00BB3722"/>
    <w:rsid w:val="00BB3D30"/>
    <w:rsid w:val="00BB496B"/>
    <w:rsid w:val="00BB69F4"/>
    <w:rsid w:val="00BC0806"/>
    <w:rsid w:val="00BC09BA"/>
    <w:rsid w:val="00BC0D91"/>
    <w:rsid w:val="00BC1E1E"/>
    <w:rsid w:val="00BC2083"/>
    <w:rsid w:val="00BC3066"/>
    <w:rsid w:val="00BC5347"/>
    <w:rsid w:val="00BC5463"/>
    <w:rsid w:val="00BC653A"/>
    <w:rsid w:val="00BC7143"/>
    <w:rsid w:val="00BC73A0"/>
    <w:rsid w:val="00BC7EEA"/>
    <w:rsid w:val="00BD01EC"/>
    <w:rsid w:val="00BD1725"/>
    <w:rsid w:val="00BD267F"/>
    <w:rsid w:val="00BD2D81"/>
    <w:rsid w:val="00BD4209"/>
    <w:rsid w:val="00BD6AB0"/>
    <w:rsid w:val="00BD7F38"/>
    <w:rsid w:val="00BE013E"/>
    <w:rsid w:val="00BE045C"/>
    <w:rsid w:val="00BE1283"/>
    <w:rsid w:val="00BE17FD"/>
    <w:rsid w:val="00BE1954"/>
    <w:rsid w:val="00BE1C52"/>
    <w:rsid w:val="00BE253E"/>
    <w:rsid w:val="00BE34FE"/>
    <w:rsid w:val="00BE3B98"/>
    <w:rsid w:val="00BE3BD1"/>
    <w:rsid w:val="00BE4060"/>
    <w:rsid w:val="00BE4BD1"/>
    <w:rsid w:val="00BE6424"/>
    <w:rsid w:val="00BE6658"/>
    <w:rsid w:val="00BE6AF9"/>
    <w:rsid w:val="00BE7040"/>
    <w:rsid w:val="00BE736E"/>
    <w:rsid w:val="00BE792F"/>
    <w:rsid w:val="00BF0B1D"/>
    <w:rsid w:val="00BF1E29"/>
    <w:rsid w:val="00BF2BC5"/>
    <w:rsid w:val="00BF381E"/>
    <w:rsid w:val="00BF4C39"/>
    <w:rsid w:val="00BF4EDB"/>
    <w:rsid w:val="00BF532F"/>
    <w:rsid w:val="00BF533A"/>
    <w:rsid w:val="00BF5B1A"/>
    <w:rsid w:val="00BF7005"/>
    <w:rsid w:val="00BF73CB"/>
    <w:rsid w:val="00BF7425"/>
    <w:rsid w:val="00BF780E"/>
    <w:rsid w:val="00BF7D4D"/>
    <w:rsid w:val="00C00556"/>
    <w:rsid w:val="00C00F7E"/>
    <w:rsid w:val="00C010D8"/>
    <w:rsid w:val="00C02339"/>
    <w:rsid w:val="00C028DB"/>
    <w:rsid w:val="00C04810"/>
    <w:rsid w:val="00C04DF2"/>
    <w:rsid w:val="00C05555"/>
    <w:rsid w:val="00C05AF1"/>
    <w:rsid w:val="00C05F28"/>
    <w:rsid w:val="00C06085"/>
    <w:rsid w:val="00C07DBF"/>
    <w:rsid w:val="00C12453"/>
    <w:rsid w:val="00C1328B"/>
    <w:rsid w:val="00C13805"/>
    <w:rsid w:val="00C14243"/>
    <w:rsid w:val="00C15E19"/>
    <w:rsid w:val="00C16156"/>
    <w:rsid w:val="00C16B75"/>
    <w:rsid w:val="00C16ED6"/>
    <w:rsid w:val="00C16EFA"/>
    <w:rsid w:val="00C2090A"/>
    <w:rsid w:val="00C20CC0"/>
    <w:rsid w:val="00C21592"/>
    <w:rsid w:val="00C2363D"/>
    <w:rsid w:val="00C23977"/>
    <w:rsid w:val="00C23D58"/>
    <w:rsid w:val="00C24193"/>
    <w:rsid w:val="00C243FE"/>
    <w:rsid w:val="00C24A4F"/>
    <w:rsid w:val="00C2541E"/>
    <w:rsid w:val="00C26BF7"/>
    <w:rsid w:val="00C2768D"/>
    <w:rsid w:val="00C320B6"/>
    <w:rsid w:val="00C35C2A"/>
    <w:rsid w:val="00C360CD"/>
    <w:rsid w:val="00C369E1"/>
    <w:rsid w:val="00C36E29"/>
    <w:rsid w:val="00C36EA9"/>
    <w:rsid w:val="00C37664"/>
    <w:rsid w:val="00C37CAF"/>
    <w:rsid w:val="00C37F79"/>
    <w:rsid w:val="00C41430"/>
    <w:rsid w:val="00C41735"/>
    <w:rsid w:val="00C429C9"/>
    <w:rsid w:val="00C4332F"/>
    <w:rsid w:val="00C43A25"/>
    <w:rsid w:val="00C44256"/>
    <w:rsid w:val="00C44C38"/>
    <w:rsid w:val="00C45EB1"/>
    <w:rsid w:val="00C46204"/>
    <w:rsid w:val="00C46218"/>
    <w:rsid w:val="00C46D5C"/>
    <w:rsid w:val="00C4759C"/>
    <w:rsid w:val="00C47E1D"/>
    <w:rsid w:val="00C504FA"/>
    <w:rsid w:val="00C50DC4"/>
    <w:rsid w:val="00C51A41"/>
    <w:rsid w:val="00C52588"/>
    <w:rsid w:val="00C53653"/>
    <w:rsid w:val="00C566E7"/>
    <w:rsid w:val="00C5684E"/>
    <w:rsid w:val="00C60E96"/>
    <w:rsid w:val="00C61A6B"/>
    <w:rsid w:val="00C62650"/>
    <w:rsid w:val="00C629FD"/>
    <w:rsid w:val="00C62F8F"/>
    <w:rsid w:val="00C647D9"/>
    <w:rsid w:val="00C65B2D"/>
    <w:rsid w:val="00C70A4F"/>
    <w:rsid w:val="00C70D8C"/>
    <w:rsid w:val="00C70EF7"/>
    <w:rsid w:val="00C70F85"/>
    <w:rsid w:val="00C71309"/>
    <w:rsid w:val="00C71791"/>
    <w:rsid w:val="00C71E28"/>
    <w:rsid w:val="00C72B5A"/>
    <w:rsid w:val="00C738A5"/>
    <w:rsid w:val="00C73F01"/>
    <w:rsid w:val="00C75960"/>
    <w:rsid w:val="00C75E02"/>
    <w:rsid w:val="00C77C0C"/>
    <w:rsid w:val="00C82D03"/>
    <w:rsid w:val="00C83CD3"/>
    <w:rsid w:val="00C8483B"/>
    <w:rsid w:val="00C871E4"/>
    <w:rsid w:val="00C932EA"/>
    <w:rsid w:val="00C93AC0"/>
    <w:rsid w:val="00C94FB8"/>
    <w:rsid w:val="00C967E8"/>
    <w:rsid w:val="00C96BC8"/>
    <w:rsid w:val="00C97CDD"/>
    <w:rsid w:val="00CA05EE"/>
    <w:rsid w:val="00CA0C15"/>
    <w:rsid w:val="00CA1C83"/>
    <w:rsid w:val="00CA217D"/>
    <w:rsid w:val="00CA3571"/>
    <w:rsid w:val="00CA443C"/>
    <w:rsid w:val="00CA5820"/>
    <w:rsid w:val="00CA658A"/>
    <w:rsid w:val="00CA6693"/>
    <w:rsid w:val="00CA727F"/>
    <w:rsid w:val="00CA7502"/>
    <w:rsid w:val="00CA7971"/>
    <w:rsid w:val="00CB00E4"/>
    <w:rsid w:val="00CB0609"/>
    <w:rsid w:val="00CB07BB"/>
    <w:rsid w:val="00CB09CD"/>
    <w:rsid w:val="00CB0B94"/>
    <w:rsid w:val="00CB0C54"/>
    <w:rsid w:val="00CB0CFE"/>
    <w:rsid w:val="00CB24E3"/>
    <w:rsid w:val="00CB25EA"/>
    <w:rsid w:val="00CB2818"/>
    <w:rsid w:val="00CB2C56"/>
    <w:rsid w:val="00CB448B"/>
    <w:rsid w:val="00CB5B19"/>
    <w:rsid w:val="00CB5BF5"/>
    <w:rsid w:val="00CB647F"/>
    <w:rsid w:val="00CB64FB"/>
    <w:rsid w:val="00CB6890"/>
    <w:rsid w:val="00CB6900"/>
    <w:rsid w:val="00CB7411"/>
    <w:rsid w:val="00CC0551"/>
    <w:rsid w:val="00CC1977"/>
    <w:rsid w:val="00CC2ED7"/>
    <w:rsid w:val="00CC30FE"/>
    <w:rsid w:val="00CC3B78"/>
    <w:rsid w:val="00CC4998"/>
    <w:rsid w:val="00CC4ECD"/>
    <w:rsid w:val="00CC77FD"/>
    <w:rsid w:val="00CC7A16"/>
    <w:rsid w:val="00CD1A42"/>
    <w:rsid w:val="00CD1C89"/>
    <w:rsid w:val="00CD38CB"/>
    <w:rsid w:val="00CD4689"/>
    <w:rsid w:val="00CD4748"/>
    <w:rsid w:val="00CD516D"/>
    <w:rsid w:val="00CD53A8"/>
    <w:rsid w:val="00CD62DC"/>
    <w:rsid w:val="00CE16C3"/>
    <w:rsid w:val="00CE1A67"/>
    <w:rsid w:val="00CE27B7"/>
    <w:rsid w:val="00CE2D62"/>
    <w:rsid w:val="00CE3079"/>
    <w:rsid w:val="00CE34C7"/>
    <w:rsid w:val="00CE407A"/>
    <w:rsid w:val="00CE4950"/>
    <w:rsid w:val="00CE4A06"/>
    <w:rsid w:val="00CE4D8F"/>
    <w:rsid w:val="00CE4E21"/>
    <w:rsid w:val="00CE52AC"/>
    <w:rsid w:val="00CF01C6"/>
    <w:rsid w:val="00CF1EEC"/>
    <w:rsid w:val="00CF28C6"/>
    <w:rsid w:val="00CF3F56"/>
    <w:rsid w:val="00CF4B3F"/>
    <w:rsid w:val="00CF4F80"/>
    <w:rsid w:val="00CF5669"/>
    <w:rsid w:val="00CF59CD"/>
    <w:rsid w:val="00CF5D5B"/>
    <w:rsid w:val="00CF6337"/>
    <w:rsid w:val="00CF7174"/>
    <w:rsid w:val="00CF7B51"/>
    <w:rsid w:val="00D00425"/>
    <w:rsid w:val="00D00496"/>
    <w:rsid w:val="00D00F1A"/>
    <w:rsid w:val="00D00FDA"/>
    <w:rsid w:val="00D0102D"/>
    <w:rsid w:val="00D01372"/>
    <w:rsid w:val="00D03272"/>
    <w:rsid w:val="00D03523"/>
    <w:rsid w:val="00D03689"/>
    <w:rsid w:val="00D04202"/>
    <w:rsid w:val="00D06D7B"/>
    <w:rsid w:val="00D0707C"/>
    <w:rsid w:val="00D07B58"/>
    <w:rsid w:val="00D07DE5"/>
    <w:rsid w:val="00D07EEE"/>
    <w:rsid w:val="00D10B09"/>
    <w:rsid w:val="00D11B5E"/>
    <w:rsid w:val="00D12A7D"/>
    <w:rsid w:val="00D1332E"/>
    <w:rsid w:val="00D13CE3"/>
    <w:rsid w:val="00D13E10"/>
    <w:rsid w:val="00D13E5F"/>
    <w:rsid w:val="00D14156"/>
    <w:rsid w:val="00D145BA"/>
    <w:rsid w:val="00D15AEA"/>
    <w:rsid w:val="00D1682D"/>
    <w:rsid w:val="00D16ABE"/>
    <w:rsid w:val="00D1738F"/>
    <w:rsid w:val="00D208A5"/>
    <w:rsid w:val="00D209ED"/>
    <w:rsid w:val="00D2288D"/>
    <w:rsid w:val="00D24DCC"/>
    <w:rsid w:val="00D25584"/>
    <w:rsid w:val="00D258AF"/>
    <w:rsid w:val="00D25994"/>
    <w:rsid w:val="00D26997"/>
    <w:rsid w:val="00D2781D"/>
    <w:rsid w:val="00D32883"/>
    <w:rsid w:val="00D341F7"/>
    <w:rsid w:val="00D35534"/>
    <w:rsid w:val="00D35A6B"/>
    <w:rsid w:val="00D35BC3"/>
    <w:rsid w:val="00D35C9A"/>
    <w:rsid w:val="00D35D8C"/>
    <w:rsid w:val="00D36C0C"/>
    <w:rsid w:val="00D377ED"/>
    <w:rsid w:val="00D3794B"/>
    <w:rsid w:val="00D37A34"/>
    <w:rsid w:val="00D37CBA"/>
    <w:rsid w:val="00D40BA2"/>
    <w:rsid w:val="00D4354B"/>
    <w:rsid w:val="00D46DD3"/>
    <w:rsid w:val="00D47158"/>
    <w:rsid w:val="00D51009"/>
    <w:rsid w:val="00D52FF8"/>
    <w:rsid w:val="00D55246"/>
    <w:rsid w:val="00D5588E"/>
    <w:rsid w:val="00D5593B"/>
    <w:rsid w:val="00D562DC"/>
    <w:rsid w:val="00D577FB"/>
    <w:rsid w:val="00D57BC8"/>
    <w:rsid w:val="00D57BDF"/>
    <w:rsid w:val="00D57BE1"/>
    <w:rsid w:val="00D610BF"/>
    <w:rsid w:val="00D628C6"/>
    <w:rsid w:val="00D64317"/>
    <w:rsid w:val="00D657AB"/>
    <w:rsid w:val="00D66E04"/>
    <w:rsid w:val="00D70467"/>
    <w:rsid w:val="00D704EF"/>
    <w:rsid w:val="00D72142"/>
    <w:rsid w:val="00D72146"/>
    <w:rsid w:val="00D73E5C"/>
    <w:rsid w:val="00D7503D"/>
    <w:rsid w:val="00D750F2"/>
    <w:rsid w:val="00D7548F"/>
    <w:rsid w:val="00D75615"/>
    <w:rsid w:val="00D76361"/>
    <w:rsid w:val="00D772E4"/>
    <w:rsid w:val="00D80055"/>
    <w:rsid w:val="00D80E94"/>
    <w:rsid w:val="00D81396"/>
    <w:rsid w:val="00D81776"/>
    <w:rsid w:val="00D8309D"/>
    <w:rsid w:val="00D8336E"/>
    <w:rsid w:val="00D835F0"/>
    <w:rsid w:val="00D85E8A"/>
    <w:rsid w:val="00D87DF4"/>
    <w:rsid w:val="00D902F8"/>
    <w:rsid w:val="00D91CEC"/>
    <w:rsid w:val="00D92058"/>
    <w:rsid w:val="00D93303"/>
    <w:rsid w:val="00D93800"/>
    <w:rsid w:val="00D93D7D"/>
    <w:rsid w:val="00D952A2"/>
    <w:rsid w:val="00DA0D7A"/>
    <w:rsid w:val="00DA1C47"/>
    <w:rsid w:val="00DA1FD5"/>
    <w:rsid w:val="00DA23AB"/>
    <w:rsid w:val="00DA28BF"/>
    <w:rsid w:val="00DA312C"/>
    <w:rsid w:val="00DA5B9D"/>
    <w:rsid w:val="00DA6112"/>
    <w:rsid w:val="00DA78C8"/>
    <w:rsid w:val="00DA7A5E"/>
    <w:rsid w:val="00DB24B1"/>
    <w:rsid w:val="00DB2A0A"/>
    <w:rsid w:val="00DB2B7D"/>
    <w:rsid w:val="00DB30CB"/>
    <w:rsid w:val="00DB394B"/>
    <w:rsid w:val="00DB4627"/>
    <w:rsid w:val="00DB4937"/>
    <w:rsid w:val="00DB50B7"/>
    <w:rsid w:val="00DB5967"/>
    <w:rsid w:val="00DB600D"/>
    <w:rsid w:val="00DB6446"/>
    <w:rsid w:val="00DB649F"/>
    <w:rsid w:val="00DB707F"/>
    <w:rsid w:val="00DC0B6D"/>
    <w:rsid w:val="00DC0D19"/>
    <w:rsid w:val="00DC19C0"/>
    <w:rsid w:val="00DC4874"/>
    <w:rsid w:val="00DC4D74"/>
    <w:rsid w:val="00DC525C"/>
    <w:rsid w:val="00DC6024"/>
    <w:rsid w:val="00DC6849"/>
    <w:rsid w:val="00DC6BDD"/>
    <w:rsid w:val="00DC72DA"/>
    <w:rsid w:val="00DD1086"/>
    <w:rsid w:val="00DD438A"/>
    <w:rsid w:val="00DD5974"/>
    <w:rsid w:val="00DD76B1"/>
    <w:rsid w:val="00DE2901"/>
    <w:rsid w:val="00DE3F34"/>
    <w:rsid w:val="00DE42F9"/>
    <w:rsid w:val="00DE58CA"/>
    <w:rsid w:val="00DE5FE9"/>
    <w:rsid w:val="00DE6178"/>
    <w:rsid w:val="00DE64BD"/>
    <w:rsid w:val="00DE70B8"/>
    <w:rsid w:val="00DF37C7"/>
    <w:rsid w:val="00DF3D60"/>
    <w:rsid w:val="00DF4478"/>
    <w:rsid w:val="00DF44D1"/>
    <w:rsid w:val="00DF51E2"/>
    <w:rsid w:val="00DF54B2"/>
    <w:rsid w:val="00DF5D42"/>
    <w:rsid w:val="00DF6A2B"/>
    <w:rsid w:val="00DF7B0F"/>
    <w:rsid w:val="00E000E4"/>
    <w:rsid w:val="00E002CC"/>
    <w:rsid w:val="00E01A3F"/>
    <w:rsid w:val="00E023A0"/>
    <w:rsid w:val="00E023B0"/>
    <w:rsid w:val="00E02961"/>
    <w:rsid w:val="00E02A4F"/>
    <w:rsid w:val="00E055AC"/>
    <w:rsid w:val="00E0567E"/>
    <w:rsid w:val="00E05F2E"/>
    <w:rsid w:val="00E068DD"/>
    <w:rsid w:val="00E06E45"/>
    <w:rsid w:val="00E07E3F"/>
    <w:rsid w:val="00E11447"/>
    <w:rsid w:val="00E11FA7"/>
    <w:rsid w:val="00E12C8B"/>
    <w:rsid w:val="00E136C0"/>
    <w:rsid w:val="00E158CF"/>
    <w:rsid w:val="00E16B7B"/>
    <w:rsid w:val="00E2060A"/>
    <w:rsid w:val="00E21138"/>
    <w:rsid w:val="00E2140D"/>
    <w:rsid w:val="00E21983"/>
    <w:rsid w:val="00E2249B"/>
    <w:rsid w:val="00E251C7"/>
    <w:rsid w:val="00E25259"/>
    <w:rsid w:val="00E25C63"/>
    <w:rsid w:val="00E3022B"/>
    <w:rsid w:val="00E304AD"/>
    <w:rsid w:val="00E305A7"/>
    <w:rsid w:val="00E30A31"/>
    <w:rsid w:val="00E31656"/>
    <w:rsid w:val="00E335B7"/>
    <w:rsid w:val="00E33F75"/>
    <w:rsid w:val="00E3476D"/>
    <w:rsid w:val="00E34CC8"/>
    <w:rsid w:val="00E34F35"/>
    <w:rsid w:val="00E350B4"/>
    <w:rsid w:val="00E3674E"/>
    <w:rsid w:val="00E36AA6"/>
    <w:rsid w:val="00E371F2"/>
    <w:rsid w:val="00E4069A"/>
    <w:rsid w:val="00E41F6B"/>
    <w:rsid w:val="00E4539C"/>
    <w:rsid w:val="00E46155"/>
    <w:rsid w:val="00E469BB"/>
    <w:rsid w:val="00E47F62"/>
    <w:rsid w:val="00E53CC9"/>
    <w:rsid w:val="00E54A86"/>
    <w:rsid w:val="00E557CA"/>
    <w:rsid w:val="00E56FA6"/>
    <w:rsid w:val="00E60392"/>
    <w:rsid w:val="00E609C1"/>
    <w:rsid w:val="00E6271D"/>
    <w:rsid w:val="00E62DFC"/>
    <w:rsid w:val="00E63D3E"/>
    <w:rsid w:val="00E65B6E"/>
    <w:rsid w:val="00E66679"/>
    <w:rsid w:val="00E66728"/>
    <w:rsid w:val="00E67698"/>
    <w:rsid w:val="00E700C6"/>
    <w:rsid w:val="00E70AB3"/>
    <w:rsid w:val="00E70AD7"/>
    <w:rsid w:val="00E70F86"/>
    <w:rsid w:val="00E715EA"/>
    <w:rsid w:val="00E738E5"/>
    <w:rsid w:val="00E73DD4"/>
    <w:rsid w:val="00E74213"/>
    <w:rsid w:val="00E74D4F"/>
    <w:rsid w:val="00E75813"/>
    <w:rsid w:val="00E75F23"/>
    <w:rsid w:val="00E76B38"/>
    <w:rsid w:val="00E77C72"/>
    <w:rsid w:val="00E80917"/>
    <w:rsid w:val="00E80A51"/>
    <w:rsid w:val="00E810F4"/>
    <w:rsid w:val="00E81ABA"/>
    <w:rsid w:val="00E8204F"/>
    <w:rsid w:val="00E824F8"/>
    <w:rsid w:val="00E84272"/>
    <w:rsid w:val="00E84338"/>
    <w:rsid w:val="00E84AA7"/>
    <w:rsid w:val="00E850DE"/>
    <w:rsid w:val="00E851BB"/>
    <w:rsid w:val="00E85FE5"/>
    <w:rsid w:val="00E86FF2"/>
    <w:rsid w:val="00E87F61"/>
    <w:rsid w:val="00E908FF"/>
    <w:rsid w:val="00E92211"/>
    <w:rsid w:val="00E925DE"/>
    <w:rsid w:val="00E93766"/>
    <w:rsid w:val="00E94218"/>
    <w:rsid w:val="00E94EF3"/>
    <w:rsid w:val="00E95BC1"/>
    <w:rsid w:val="00E9609E"/>
    <w:rsid w:val="00E9666F"/>
    <w:rsid w:val="00E97543"/>
    <w:rsid w:val="00E97677"/>
    <w:rsid w:val="00E9768B"/>
    <w:rsid w:val="00EA0724"/>
    <w:rsid w:val="00EA2292"/>
    <w:rsid w:val="00EA2F8B"/>
    <w:rsid w:val="00EA3E5C"/>
    <w:rsid w:val="00EA4BE9"/>
    <w:rsid w:val="00EA5816"/>
    <w:rsid w:val="00EA5D9E"/>
    <w:rsid w:val="00EA6B3C"/>
    <w:rsid w:val="00EA6D78"/>
    <w:rsid w:val="00EB029A"/>
    <w:rsid w:val="00EB187C"/>
    <w:rsid w:val="00EB2662"/>
    <w:rsid w:val="00EB27CD"/>
    <w:rsid w:val="00EB3CAA"/>
    <w:rsid w:val="00EB44E8"/>
    <w:rsid w:val="00EB7122"/>
    <w:rsid w:val="00EC0910"/>
    <w:rsid w:val="00EC0CAF"/>
    <w:rsid w:val="00EC16F6"/>
    <w:rsid w:val="00EC1E62"/>
    <w:rsid w:val="00EC269B"/>
    <w:rsid w:val="00EC2B1E"/>
    <w:rsid w:val="00EC30D2"/>
    <w:rsid w:val="00EC3A45"/>
    <w:rsid w:val="00EC4274"/>
    <w:rsid w:val="00EC4C4B"/>
    <w:rsid w:val="00EC4CA3"/>
    <w:rsid w:val="00EC6517"/>
    <w:rsid w:val="00EC7190"/>
    <w:rsid w:val="00EC72B1"/>
    <w:rsid w:val="00EC7556"/>
    <w:rsid w:val="00ED0D94"/>
    <w:rsid w:val="00ED0E48"/>
    <w:rsid w:val="00ED1761"/>
    <w:rsid w:val="00ED383D"/>
    <w:rsid w:val="00ED4302"/>
    <w:rsid w:val="00ED4704"/>
    <w:rsid w:val="00ED5F79"/>
    <w:rsid w:val="00ED6537"/>
    <w:rsid w:val="00ED7AC6"/>
    <w:rsid w:val="00ED7D80"/>
    <w:rsid w:val="00EE1549"/>
    <w:rsid w:val="00EE2BCD"/>
    <w:rsid w:val="00EE47E0"/>
    <w:rsid w:val="00EE49A6"/>
    <w:rsid w:val="00EE4E7D"/>
    <w:rsid w:val="00EE535C"/>
    <w:rsid w:val="00EE7842"/>
    <w:rsid w:val="00EF10BB"/>
    <w:rsid w:val="00EF186A"/>
    <w:rsid w:val="00EF1B3D"/>
    <w:rsid w:val="00EF1DF5"/>
    <w:rsid w:val="00EF2020"/>
    <w:rsid w:val="00EF2023"/>
    <w:rsid w:val="00EF2E56"/>
    <w:rsid w:val="00EF3503"/>
    <w:rsid w:val="00EF5367"/>
    <w:rsid w:val="00EF587E"/>
    <w:rsid w:val="00EF5A2D"/>
    <w:rsid w:val="00F01435"/>
    <w:rsid w:val="00F0173B"/>
    <w:rsid w:val="00F020E1"/>
    <w:rsid w:val="00F02B1B"/>
    <w:rsid w:val="00F03A7F"/>
    <w:rsid w:val="00F04702"/>
    <w:rsid w:val="00F04E0C"/>
    <w:rsid w:val="00F058E9"/>
    <w:rsid w:val="00F0692A"/>
    <w:rsid w:val="00F10741"/>
    <w:rsid w:val="00F12614"/>
    <w:rsid w:val="00F12DD0"/>
    <w:rsid w:val="00F13E78"/>
    <w:rsid w:val="00F14137"/>
    <w:rsid w:val="00F1432B"/>
    <w:rsid w:val="00F159EC"/>
    <w:rsid w:val="00F15CE3"/>
    <w:rsid w:val="00F168EB"/>
    <w:rsid w:val="00F16F2C"/>
    <w:rsid w:val="00F17DF6"/>
    <w:rsid w:val="00F20967"/>
    <w:rsid w:val="00F20E5B"/>
    <w:rsid w:val="00F2156B"/>
    <w:rsid w:val="00F2186A"/>
    <w:rsid w:val="00F2248B"/>
    <w:rsid w:val="00F30EA7"/>
    <w:rsid w:val="00F314F2"/>
    <w:rsid w:val="00F317EF"/>
    <w:rsid w:val="00F32584"/>
    <w:rsid w:val="00F330F7"/>
    <w:rsid w:val="00F354CD"/>
    <w:rsid w:val="00F359A8"/>
    <w:rsid w:val="00F3600B"/>
    <w:rsid w:val="00F3712A"/>
    <w:rsid w:val="00F37DF2"/>
    <w:rsid w:val="00F409C1"/>
    <w:rsid w:val="00F41468"/>
    <w:rsid w:val="00F41B0B"/>
    <w:rsid w:val="00F42CC8"/>
    <w:rsid w:val="00F4406E"/>
    <w:rsid w:val="00F474BD"/>
    <w:rsid w:val="00F47659"/>
    <w:rsid w:val="00F477AE"/>
    <w:rsid w:val="00F47EDF"/>
    <w:rsid w:val="00F50F6A"/>
    <w:rsid w:val="00F51BCD"/>
    <w:rsid w:val="00F51DEF"/>
    <w:rsid w:val="00F522E6"/>
    <w:rsid w:val="00F525DC"/>
    <w:rsid w:val="00F527CE"/>
    <w:rsid w:val="00F549D9"/>
    <w:rsid w:val="00F549FC"/>
    <w:rsid w:val="00F55181"/>
    <w:rsid w:val="00F55670"/>
    <w:rsid w:val="00F55E88"/>
    <w:rsid w:val="00F5670D"/>
    <w:rsid w:val="00F56872"/>
    <w:rsid w:val="00F57916"/>
    <w:rsid w:val="00F57B7F"/>
    <w:rsid w:val="00F57D23"/>
    <w:rsid w:val="00F57DA5"/>
    <w:rsid w:val="00F60216"/>
    <w:rsid w:val="00F61347"/>
    <w:rsid w:val="00F6291E"/>
    <w:rsid w:val="00F62FC9"/>
    <w:rsid w:val="00F63123"/>
    <w:rsid w:val="00F63621"/>
    <w:rsid w:val="00F6546B"/>
    <w:rsid w:val="00F65815"/>
    <w:rsid w:val="00F65843"/>
    <w:rsid w:val="00F66400"/>
    <w:rsid w:val="00F67785"/>
    <w:rsid w:val="00F71263"/>
    <w:rsid w:val="00F715ED"/>
    <w:rsid w:val="00F73DC7"/>
    <w:rsid w:val="00F74151"/>
    <w:rsid w:val="00F75F30"/>
    <w:rsid w:val="00F76BFC"/>
    <w:rsid w:val="00F77D38"/>
    <w:rsid w:val="00F77D82"/>
    <w:rsid w:val="00F8098F"/>
    <w:rsid w:val="00F819E1"/>
    <w:rsid w:val="00F84748"/>
    <w:rsid w:val="00F86B50"/>
    <w:rsid w:val="00F86E53"/>
    <w:rsid w:val="00F91070"/>
    <w:rsid w:val="00F9173D"/>
    <w:rsid w:val="00F91A30"/>
    <w:rsid w:val="00F93856"/>
    <w:rsid w:val="00F9417E"/>
    <w:rsid w:val="00F95C1B"/>
    <w:rsid w:val="00F96294"/>
    <w:rsid w:val="00F96849"/>
    <w:rsid w:val="00F97A2F"/>
    <w:rsid w:val="00F97D45"/>
    <w:rsid w:val="00FA04DB"/>
    <w:rsid w:val="00FA071A"/>
    <w:rsid w:val="00FA0B92"/>
    <w:rsid w:val="00FA0C5F"/>
    <w:rsid w:val="00FA0F39"/>
    <w:rsid w:val="00FA1CDE"/>
    <w:rsid w:val="00FA3F66"/>
    <w:rsid w:val="00FA4A4F"/>
    <w:rsid w:val="00FA5DA8"/>
    <w:rsid w:val="00FA5FF6"/>
    <w:rsid w:val="00FA63A6"/>
    <w:rsid w:val="00FA7BF1"/>
    <w:rsid w:val="00FA7D77"/>
    <w:rsid w:val="00FB21A3"/>
    <w:rsid w:val="00FB2517"/>
    <w:rsid w:val="00FB2BF1"/>
    <w:rsid w:val="00FB2FC9"/>
    <w:rsid w:val="00FB4230"/>
    <w:rsid w:val="00FB4A8E"/>
    <w:rsid w:val="00FB52D7"/>
    <w:rsid w:val="00FB5BB8"/>
    <w:rsid w:val="00FB5FAC"/>
    <w:rsid w:val="00FB766C"/>
    <w:rsid w:val="00FB78F2"/>
    <w:rsid w:val="00FB7EE9"/>
    <w:rsid w:val="00FB7F85"/>
    <w:rsid w:val="00FC5311"/>
    <w:rsid w:val="00FC591E"/>
    <w:rsid w:val="00FC6F0E"/>
    <w:rsid w:val="00FD065C"/>
    <w:rsid w:val="00FD0B27"/>
    <w:rsid w:val="00FD1767"/>
    <w:rsid w:val="00FD27D1"/>
    <w:rsid w:val="00FD2B92"/>
    <w:rsid w:val="00FD3B3B"/>
    <w:rsid w:val="00FD3C4E"/>
    <w:rsid w:val="00FD54EB"/>
    <w:rsid w:val="00FD6FD5"/>
    <w:rsid w:val="00FD6FEE"/>
    <w:rsid w:val="00FE02A2"/>
    <w:rsid w:val="00FE0789"/>
    <w:rsid w:val="00FE2D91"/>
    <w:rsid w:val="00FE4A1C"/>
    <w:rsid w:val="00FE4C52"/>
    <w:rsid w:val="00FE628F"/>
    <w:rsid w:val="00FE722F"/>
    <w:rsid w:val="00FF07B5"/>
    <w:rsid w:val="00FF1005"/>
    <w:rsid w:val="00FF1747"/>
    <w:rsid w:val="00FF1A07"/>
    <w:rsid w:val="00FF1B16"/>
    <w:rsid w:val="00FF2BAF"/>
    <w:rsid w:val="00FF2FDE"/>
    <w:rsid w:val="00FF33B6"/>
    <w:rsid w:val="00FF34C2"/>
    <w:rsid w:val="00FF3C0E"/>
    <w:rsid w:val="00FF44C8"/>
    <w:rsid w:val="00FF5572"/>
    <w:rsid w:val="00FF5C3A"/>
    <w:rsid w:val="00FF7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C76E34"/>
  <w15:docId w15:val="{14F913E7-CE9B-48A8-95F2-BC9B8ADB4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480" w:lineRule="auto"/>
        <w:ind w:left="357"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F9D"/>
  </w:style>
  <w:style w:type="paragraph" w:styleId="Heading1">
    <w:name w:val="heading 1"/>
    <w:basedOn w:val="Normal"/>
    <w:next w:val="Normal"/>
    <w:link w:val="Heading1Char"/>
    <w:uiPriority w:val="9"/>
    <w:qFormat/>
    <w:rsid w:val="000976FF"/>
    <w:pPr>
      <w:keepNext/>
      <w:keepLines/>
      <w:spacing w:before="24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976FF"/>
    <w:pPr>
      <w:keepNext/>
      <w:keepLines/>
      <w:spacing w:before="4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976FF"/>
    <w:pPr>
      <w:keepNext/>
      <w:keepLines/>
      <w:spacing w:before="4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373812"/>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772FF"/>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D76B1"/>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5FC1"/>
    <w:pPr>
      <w:tabs>
        <w:tab w:val="center" w:pos="4680"/>
        <w:tab w:val="right" w:pos="9360"/>
      </w:tabs>
      <w:spacing w:line="240" w:lineRule="auto"/>
    </w:pPr>
  </w:style>
  <w:style w:type="character" w:customStyle="1" w:styleId="HeaderChar">
    <w:name w:val="Header Char"/>
    <w:basedOn w:val="DefaultParagraphFont"/>
    <w:link w:val="Header"/>
    <w:uiPriority w:val="99"/>
    <w:rsid w:val="00575FC1"/>
  </w:style>
  <w:style w:type="paragraph" w:styleId="Footer">
    <w:name w:val="footer"/>
    <w:basedOn w:val="Normal"/>
    <w:link w:val="FooterChar"/>
    <w:uiPriority w:val="99"/>
    <w:unhideWhenUsed/>
    <w:rsid w:val="00575FC1"/>
    <w:pPr>
      <w:tabs>
        <w:tab w:val="center" w:pos="4680"/>
        <w:tab w:val="right" w:pos="9360"/>
      </w:tabs>
      <w:spacing w:line="240" w:lineRule="auto"/>
    </w:pPr>
  </w:style>
  <w:style w:type="character" w:customStyle="1" w:styleId="FooterChar">
    <w:name w:val="Footer Char"/>
    <w:basedOn w:val="DefaultParagraphFont"/>
    <w:link w:val="Footer"/>
    <w:uiPriority w:val="99"/>
    <w:rsid w:val="00575FC1"/>
  </w:style>
  <w:style w:type="paragraph" w:styleId="NormalWeb">
    <w:name w:val="Normal (Web)"/>
    <w:basedOn w:val="Normal"/>
    <w:uiPriority w:val="99"/>
    <w:unhideWhenUsed/>
    <w:rsid w:val="00704AF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1"/>
    <w:qFormat/>
    <w:rsid w:val="00C647D9"/>
    <w:pPr>
      <w:ind w:left="720"/>
      <w:contextualSpacing/>
    </w:pPr>
  </w:style>
  <w:style w:type="character" w:styleId="Hyperlink">
    <w:name w:val="Hyperlink"/>
    <w:basedOn w:val="DefaultParagraphFont"/>
    <w:uiPriority w:val="99"/>
    <w:unhideWhenUsed/>
    <w:rsid w:val="00475449"/>
    <w:rPr>
      <w:color w:val="0563C1" w:themeColor="hyperlink"/>
      <w:u w:val="single"/>
    </w:rPr>
  </w:style>
  <w:style w:type="character" w:customStyle="1" w:styleId="UnresolvedMention1">
    <w:name w:val="Unresolved Mention1"/>
    <w:basedOn w:val="DefaultParagraphFont"/>
    <w:uiPriority w:val="99"/>
    <w:semiHidden/>
    <w:unhideWhenUsed/>
    <w:rsid w:val="00475449"/>
    <w:rPr>
      <w:color w:val="605E5C"/>
      <w:shd w:val="clear" w:color="auto" w:fill="E1DFDD"/>
    </w:rPr>
  </w:style>
  <w:style w:type="table" w:styleId="TableGrid">
    <w:name w:val="Table Grid"/>
    <w:basedOn w:val="TableNormal"/>
    <w:uiPriority w:val="39"/>
    <w:rsid w:val="001405F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976FF"/>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0976FF"/>
    <w:pPr>
      <w:outlineLvl w:val="9"/>
    </w:pPr>
  </w:style>
  <w:style w:type="character" w:customStyle="1" w:styleId="Heading2Char">
    <w:name w:val="Heading 2 Char"/>
    <w:basedOn w:val="DefaultParagraphFont"/>
    <w:link w:val="Heading2"/>
    <w:uiPriority w:val="9"/>
    <w:rsid w:val="000976F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976FF"/>
    <w:rPr>
      <w:rFonts w:ascii="Times New Roman" w:eastAsiaTheme="majorEastAsia" w:hAnsi="Times New Roman" w:cstheme="majorBidi"/>
      <w:b/>
      <w:sz w:val="24"/>
      <w:szCs w:val="24"/>
    </w:rPr>
  </w:style>
  <w:style w:type="paragraph" w:styleId="TOC1">
    <w:name w:val="toc 1"/>
    <w:basedOn w:val="Normal"/>
    <w:next w:val="Normal"/>
    <w:autoRedefine/>
    <w:uiPriority w:val="39"/>
    <w:unhideWhenUsed/>
    <w:rsid w:val="000976FF"/>
    <w:pPr>
      <w:spacing w:after="100"/>
    </w:pPr>
  </w:style>
  <w:style w:type="paragraph" w:styleId="TOC2">
    <w:name w:val="toc 2"/>
    <w:basedOn w:val="Normal"/>
    <w:next w:val="Normal"/>
    <w:autoRedefine/>
    <w:uiPriority w:val="39"/>
    <w:unhideWhenUsed/>
    <w:rsid w:val="000976FF"/>
    <w:pPr>
      <w:spacing w:after="100"/>
      <w:ind w:left="220"/>
    </w:pPr>
  </w:style>
  <w:style w:type="paragraph" w:styleId="TOC3">
    <w:name w:val="toc 3"/>
    <w:basedOn w:val="Normal"/>
    <w:next w:val="Normal"/>
    <w:autoRedefine/>
    <w:uiPriority w:val="39"/>
    <w:unhideWhenUsed/>
    <w:rsid w:val="000976FF"/>
    <w:pPr>
      <w:spacing w:after="100"/>
      <w:ind w:left="440"/>
    </w:pPr>
  </w:style>
  <w:style w:type="character" w:customStyle="1" w:styleId="Heading4Char">
    <w:name w:val="Heading 4 Char"/>
    <w:basedOn w:val="DefaultParagraphFont"/>
    <w:link w:val="Heading4"/>
    <w:uiPriority w:val="9"/>
    <w:rsid w:val="00373812"/>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4F185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85D"/>
    <w:rPr>
      <w:rFonts w:ascii="Segoe UI" w:hAnsi="Segoe UI" w:cs="Segoe UI"/>
      <w:sz w:val="18"/>
      <w:szCs w:val="18"/>
    </w:rPr>
  </w:style>
  <w:style w:type="character" w:styleId="FollowedHyperlink">
    <w:name w:val="FollowedHyperlink"/>
    <w:basedOn w:val="DefaultParagraphFont"/>
    <w:uiPriority w:val="99"/>
    <w:semiHidden/>
    <w:unhideWhenUsed/>
    <w:rsid w:val="004F185D"/>
    <w:rPr>
      <w:color w:val="954F72" w:themeColor="followedHyperlink"/>
      <w:u w:val="single"/>
    </w:rPr>
  </w:style>
  <w:style w:type="character" w:customStyle="1" w:styleId="Heading5Char">
    <w:name w:val="Heading 5 Char"/>
    <w:basedOn w:val="DefaultParagraphFont"/>
    <w:link w:val="Heading5"/>
    <w:uiPriority w:val="9"/>
    <w:semiHidden/>
    <w:rsid w:val="009772FF"/>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E34F35"/>
    <w:rPr>
      <w:b/>
      <w:bCs/>
    </w:rPr>
  </w:style>
  <w:style w:type="character" w:customStyle="1" w:styleId="UnresolvedMention2">
    <w:name w:val="Unresolved Mention2"/>
    <w:basedOn w:val="DefaultParagraphFont"/>
    <w:uiPriority w:val="99"/>
    <w:semiHidden/>
    <w:unhideWhenUsed/>
    <w:rsid w:val="008245C8"/>
    <w:rPr>
      <w:color w:val="605E5C"/>
      <w:shd w:val="clear" w:color="auto" w:fill="E1DFDD"/>
    </w:rPr>
  </w:style>
  <w:style w:type="character" w:customStyle="1" w:styleId="Heading6Char">
    <w:name w:val="Heading 6 Char"/>
    <w:basedOn w:val="DefaultParagraphFont"/>
    <w:link w:val="Heading6"/>
    <w:uiPriority w:val="9"/>
    <w:semiHidden/>
    <w:rsid w:val="00DD76B1"/>
    <w:rPr>
      <w:rFonts w:asciiTheme="majorHAnsi" w:eastAsiaTheme="majorEastAsia" w:hAnsiTheme="majorHAnsi" w:cstheme="majorBidi"/>
      <w:color w:val="1F4D78" w:themeColor="accent1" w:themeShade="7F"/>
    </w:rPr>
  </w:style>
  <w:style w:type="character" w:customStyle="1" w:styleId="UnresolvedMention3">
    <w:name w:val="Unresolved Mention3"/>
    <w:basedOn w:val="DefaultParagraphFont"/>
    <w:uiPriority w:val="99"/>
    <w:semiHidden/>
    <w:unhideWhenUsed/>
    <w:rsid w:val="00D902F8"/>
    <w:rPr>
      <w:color w:val="605E5C"/>
      <w:shd w:val="clear" w:color="auto" w:fill="E1DFDD"/>
    </w:rPr>
  </w:style>
  <w:style w:type="character" w:styleId="Emphasis">
    <w:name w:val="Emphasis"/>
    <w:basedOn w:val="DefaultParagraphFont"/>
    <w:uiPriority w:val="20"/>
    <w:qFormat/>
    <w:rsid w:val="009E4E35"/>
    <w:rPr>
      <w:i/>
      <w:iCs/>
    </w:rPr>
  </w:style>
  <w:style w:type="character" w:customStyle="1" w:styleId="UnresolvedMention4">
    <w:name w:val="Unresolved Mention4"/>
    <w:basedOn w:val="DefaultParagraphFont"/>
    <w:uiPriority w:val="99"/>
    <w:semiHidden/>
    <w:unhideWhenUsed/>
    <w:rsid w:val="00ED7AC6"/>
    <w:rPr>
      <w:color w:val="605E5C"/>
      <w:shd w:val="clear" w:color="auto" w:fill="E1DFDD"/>
    </w:rPr>
  </w:style>
  <w:style w:type="paragraph" w:styleId="NoSpacing">
    <w:name w:val="No Spacing"/>
    <w:uiPriority w:val="1"/>
    <w:qFormat/>
    <w:rsid w:val="00E21983"/>
    <w:pPr>
      <w:spacing w:line="240" w:lineRule="auto"/>
    </w:pPr>
  </w:style>
  <w:style w:type="character" w:customStyle="1" w:styleId="UnresolvedMention5">
    <w:name w:val="Unresolved Mention5"/>
    <w:basedOn w:val="DefaultParagraphFont"/>
    <w:uiPriority w:val="99"/>
    <w:semiHidden/>
    <w:unhideWhenUsed/>
    <w:rsid w:val="00BD1725"/>
    <w:rPr>
      <w:color w:val="605E5C"/>
      <w:shd w:val="clear" w:color="auto" w:fill="E1DFDD"/>
    </w:rPr>
  </w:style>
  <w:style w:type="character" w:customStyle="1" w:styleId="UnresolvedMention6">
    <w:name w:val="Unresolved Mention6"/>
    <w:basedOn w:val="DefaultParagraphFont"/>
    <w:uiPriority w:val="99"/>
    <w:semiHidden/>
    <w:unhideWhenUsed/>
    <w:rsid w:val="00996E4A"/>
    <w:rPr>
      <w:color w:val="605E5C"/>
      <w:shd w:val="clear" w:color="auto" w:fill="E1DFDD"/>
    </w:rPr>
  </w:style>
  <w:style w:type="paragraph" w:styleId="BodyText">
    <w:name w:val="Body Text"/>
    <w:basedOn w:val="Normal"/>
    <w:link w:val="BodyTextChar"/>
    <w:uiPriority w:val="1"/>
    <w:qFormat/>
    <w:rsid w:val="00934550"/>
    <w:pPr>
      <w:widowControl w:val="0"/>
      <w:autoSpaceDE w:val="0"/>
      <w:autoSpaceDN w:val="0"/>
      <w:spacing w:line="240" w:lineRule="auto"/>
      <w:ind w:left="0" w:firstLine="0"/>
      <w:jc w:val="left"/>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934550"/>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660E4E"/>
    <w:pPr>
      <w:spacing w:line="240" w:lineRule="auto"/>
    </w:pPr>
    <w:rPr>
      <w:sz w:val="20"/>
      <w:szCs w:val="20"/>
    </w:rPr>
  </w:style>
  <w:style w:type="character" w:customStyle="1" w:styleId="FootnoteTextChar">
    <w:name w:val="Footnote Text Char"/>
    <w:basedOn w:val="DefaultParagraphFont"/>
    <w:link w:val="FootnoteText"/>
    <w:uiPriority w:val="99"/>
    <w:semiHidden/>
    <w:rsid w:val="00660E4E"/>
    <w:rPr>
      <w:sz w:val="20"/>
      <w:szCs w:val="20"/>
    </w:rPr>
  </w:style>
  <w:style w:type="character" w:styleId="FootnoteReference">
    <w:name w:val="footnote reference"/>
    <w:basedOn w:val="DefaultParagraphFont"/>
    <w:uiPriority w:val="99"/>
    <w:semiHidden/>
    <w:unhideWhenUsed/>
    <w:rsid w:val="00660E4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63190">
      <w:bodyDiv w:val="1"/>
      <w:marLeft w:val="0"/>
      <w:marRight w:val="0"/>
      <w:marTop w:val="0"/>
      <w:marBottom w:val="0"/>
      <w:divBdr>
        <w:top w:val="none" w:sz="0" w:space="0" w:color="auto"/>
        <w:left w:val="none" w:sz="0" w:space="0" w:color="auto"/>
        <w:bottom w:val="none" w:sz="0" w:space="0" w:color="auto"/>
        <w:right w:val="none" w:sz="0" w:space="0" w:color="auto"/>
      </w:divBdr>
    </w:div>
    <w:div w:id="26638272">
      <w:bodyDiv w:val="1"/>
      <w:marLeft w:val="0"/>
      <w:marRight w:val="0"/>
      <w:marTop w:val="0"/>
      <w:marBottom w:val="0"/>
      <w:divBdr>
        <w:top w:val="none" w:sz="0" w:space="0" w:color="auto"/>
        <w:left w:val="none" w:sz="0" w:space="0" w:color="auto"/>
        <w:bottom w:val="none" w:sz="0" w:space="0" w:color="auto"/>
        <w:right w:val="none" w:sz="0" w:space="0" w:color="auto"/>
      </w:divBdr>
    </w:div>
    <w:div w:id="46801120">
      <w:bodyDiv w:val="1"/>
      <w:marLeft w:val="0"/>
      <w:marRight w:val="0"/>
      <w:marTop w:val="0"/>
      <w:marBottom w:val="0"/>
      <w:divBdr>
        <w:top w:val="none" w:sz="0" w:space="0" w:color="auto"/>
        <w:left w:val="none" w:sz="0" w:space="0" w:color="auto"/>
        <w:bottom w:val="none" w:sz="0" w:space="0" w:color="auto"/>
        <w:right w:val="none" w:sz="0" w:space="0" w:color="auto"/>
      </w:divBdr>
    </w:div>
    <w:div w:id="50538574">
      <w:bodyDiv w:val="1"/>
      <w:marLeft w:val="0"/>
      <w:marRight w:val="0"/>
      <w:marTop w:val="0"/>
      <w:marBottom w:val="0"/>
      <w:divBdr>
        <w:top w:val="none" w:sz="0" w:space="0" w:color="auto"/>
        <w:left w:val="none" w:sz="0" w:space="0" w:color="auto"/>
        <w:bottom w:val="none" w:sz="0" w:space="0" w:color="auto"/>
        <w:right w:val="none" w:sz="0" w:space="0" w:color="auto"/>
      </w:divBdr>
    </w:div>
    <w:div w:id="73942960">
      <w:bodyDiv w:val="1"/>
      <w:marLeft w:val="0"/>
      <w:marRight w:val="0"/>
      <w:marTop w:val="0"/>
      <w:marBottom w:val="0"/>
      <w:divBdr>
        <w:top w:val="none" w:sz="0" w:space="0" w:color="auto"/>
        <w:left w:val="none" w:sz="0" w:space="0" w:color="auto"/>
        <w:bottom w:val="none" w:sz="0" w:space="0" w:color="auto"/>
        <w:right w:val="none" w:sz="0" w:space="0" w:color="auto"/>
      </w:divBdr>
    </w:div>
    <w:div w:id="109402896">
      <w:bodyDiv w:val="1"/>
      <w:marLeft w:val="0"/>
      <w:marRight w:val="0"/>
      <w:marTop w:val="0"/>
      <w:marBottom w:val="0"/>
      <w:divBdr>
        <w:top w:val="none" w:sz="0" w:space="0" w:color="auto"/>
        <w:left w:val="none" w:sz="0" w:space="0" w:color="auto"/>
        <w:bottom w:val="none" w:sz="0" w:space="0" w:color="auto"/>
        <w:right w:val="none" w:sz="0" w:space="0" w:color="auto"/>
      </w:divBdr>
      <w:divsChild>
        <w:div w:id="893127844">
          <w:marLeft w:val="0"/>
          <w:marRight w:val="0"/>
          <w:marTop w:val="0"/>
          <w:marBottom w:val="0"/>
          <w:divBdr>
            <w:top w:val="none" w:sz="0" w:space="0" w:color="auto"/>
            <w:left w:val="none" w:sz="0" w:space="0" w:color="auto"/>
            <w:bottom w:val="none" w:sz="0" w:space="0" w:color="auto"/>
            <w:right w:val="none" w:sz="0" w:space="0" w:color="auto"/>
          </w:divBdr>
          <w:divsChild>
            <w:div w:id="249777829">
              <w:marLeft w:val="0"/>
              <w:marRight w:val="0"/>
              <w:marTop w:val="0"/>
              <w:marBottom w:val="0"/>
              <w:divBdr>
                <w:top w:val="none" w:sz="0" w:space="0" w:color="auto"/>
                <w:left w:val="none" w:sz="0" w:space="0" w:color="auto"/>
                <w:bottom w:val="none" w:sz="0" w:space="0" w:color="auto"/>
                <w:right w:val="none" w:sz="0" w:space="0" w:color="auto"/>
              </w:divBdr>
              <w:divsChild>
                <w:div w:id="578179305">
                  <w:marLeft w:val="0"/>
                  <w:marRight w:val="0"/>
                  <w:marTop w:val="0"/>
                  <w:marBottom w:val="0"/>
                  <w:divBdr>
                    <w:top w:val="none" w:sz="0" w:space="0" w:color="auto"/>
                    <w:left w:val="none" w:sz="0" w:space="0" w:color="auto"/>
                    <w:bottom w:val="none" w:sz="0" w:space="0" w:color="auto"/>
                    <w:right w:val="none" w:sz="0" w:space="0" w:color="auto"/>
                  </w:divBdr>
                  <w:divsChild>
                    <w:div w:id="764376333">
                      <w:marLeft w:val="0"/>
                      <w:marRight w:val="0"/>
                      <w:marTop w:val="0"/>
                      <w:marBottom w:val="0"/>
                      <w:divBdr>
                        <w:top w:val="none" w:sz="0" w:space="0" w:color="auto"/>
                        <w:left w:val="none" w:sz="0" w:space="0" w:color="auto"/>
                        <w:bottom w:val="none" w:sz="0" w:space="0" w:color="auto"/>
                        <w:right w:val="none" w:sz="0" w:space="0" w:color="auto"/>
                      </w:divBdr>
                      <w:divsChild>
                        <w:div w:id="531963520">
                          <w:marLeft w:val="0"/>
                          <w:marRight w:val="0"/>
                          <w:marTop w:val="0"/>
                          <w:marBottom w:val="0"/>
                          <w:divBdr>
                            <w:top w:val="none" w:sz="0" w:space="0" w:color="auto"/>
                            <w:left w:val="none" w:sz="0" w:space="0" w:color="auto"/>
                            <w:bottom w:val="none" w:sz="0" w:space="0" w:color="auto"/>
                            <w:right w:val="none" w:sz="0" w:space="0" w:color="auto"/>
                          </w:divBdr>
                          <w:divsChild>
                            <w:div w:id="574247195">
                              <w:marLeft w:val="0"/>
                              <w:marRight w:val="0"/>
                              <w:marTop w:val="0"/>
                              <w:marBottom w:val="0"/>
                              <w:divBdr>
                                <w:top w:val="none" w:sz="0" w:space="0" w:color="auto"/>
                                <w:left w:val="none" w:sz="0" w:space="0" w:color="auto"/>
                                <w:bottom w:val="none" w:sz="0" w:space="0" w:color="auto"/>
                                <w:right w:val="none" w:sz="0" w:space="0" w:color="auto"/>
                              </w:divBdr>
                              <w:divsChild>
                                <w:div w:id="182033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028714">
      <w:bodyDiv w:val="1"/>
      <w:marLeft w:val="0"/>
      <w:marRight w:val="0"/>
      <w:marTop w:val="0"/>
      <w:marBottom w:val="0"/>
      <w:divBdr>
        <w:top w:val="none" w:sz="0" w:space="0" w:color="auto"/>
        <w:left w:val="none" w:sz="0" w:space="0" w:color="auto"/>
        <w:bottom w:val="none" w:sz="0" w:space="0" w:color="auto"/>
        <w:right w:val="none" w:sz="0" w:space="0" w:color="auto"/>
      </w:divBdr>
    </w:div>
    <w:div w:id="121969307">
      <w:bodyDiv w:val="1"/>
      <w:marLeft w:val="0"/>
      <w:marRight w:val="0"/>
      <w:marTop w:val="0"/>
      <w:marBottom w:val="0"/>
      <w:divBdr>
        <w:top w:val="none" w:sz="0" w:space="0" w:color="auto"/>
        <w:left w:val="none" w:sz="0" w:space="0" w:color="auto"/>
        <w:bottom w:val="none" w:sz="0" w:space="0" w:color="auto"/>
        <w:right w:val="none" w:sz="0" w:space="0" w:color="auto"/>
      </w:divBdr>
    </w:div>
    <w:div w:id="155079604">
      <w:bodyDiv w:val="1"/>
      <w:marLeft w:val="0"/>
      <w:marRight w:val="0"/>
      <w:marTop w:val="0"/>
      <w:marBottom w:val="0"/>
      <w:divBdr>
        <w:top w:val="none" w:sz="0" w:space="0" w:color="auto"/>
        <w:left w:val="none" w:sz="0" w:space="0" w:color="auto"/>
        <w:bottom w:val="none" w:sz="0" w:space="0" w:color="auto"/>
        <w:right w:val="none" w:sz="0" w:space="0" w:color="auto"/>
      </w:divBdr>
    </w:div>
    <w:div w:id="191067880">
      <w:bodyDiv w:val="1"/>
      <w:marLeft w:val="0"/>
      <w:marRight w:val="0"/>
      <w:marTop w:val="0"/>
      <w:marBottom w:val="0"/>
      <w:divBdr>
        <w:top w:val="none" w:sz="0" w:space="0" w:color="auto"/>
        <w:left w:val="none" w:sz="0" w:space="0" w:color="auto"/>
        <w:bottom w:val="none" w:sz="0" w:space="0" w:color="auto"/>
        <w:right w:val="none" w:sz="0" w:space="0" w:color="auto"/>
      </w:divBdr>
    </w:div>
    <w:div w:id="192575287">
      <w:bodyDiv w:val="1"/>
      <w:marLeft w:val="0"/>
      <w:marRight w:val="0"/>
      <w:marTop w:val="0"/>
      <w:marBottom w:val="0"/>
      <w:divBdr>
        <w:top w:val="none" w:sz="0" w:space="0" w:color="auto"/>
        <w:left w:val="none" w:sz="0" w:space="0" w:color="auto"/>
        <w:bottom w:val="none" w:sz="0" w:space="0" w:color="auto"/>
        <w:right w:val="none" w:sz="0" w:space="0" w:color="auto"/>
      </w:divBdr>
    </w:div>
    <w:div w:id="203031721">
      <w:bodyDiv w:val="1"/>
      <w:marLeft w:val="0"/>
      <w:marRight w:val="0"/>
      <w:marTop w:val="0"/>
      <w:marBottom w:val="0"/>
      <w:divBdr>
        <w:top w:val="none" w:sz="0" w:space="0" w:color="auto"/>
        <w:left w:val="none" w:sz="0" w:space="0" w:color="auto"/>
        <w:bottom w:val="none" w:sz="0" w:space="0" w:color="auto"/>
        <w:right w:val="none" w:sz="0" w:space="0" w:color="auto"/>
      </w:divBdr>
    </w:div>
    <w:div w:id="213087080">
      <w:bodyDiv w:val="1"/>
      <w:marLeft w:val="0"/>
      <w:marRight w:val="0"/>
      <w:marTop w:val="0"/>
      <w:marBottom w:val="0"/>
      <w:divBdr>
        <w:top w:val="none" w:sz="0" w:space="0" w:color="auto"/>
        <w:left w:val="none" w:sz="0" w:space="0" w:color="auto"/>
        <w:bottom w:val="none" w:sz="0" w:space="0" w:color="auto"/>
        <w:right w:val="none" w:sz="0" w:space="0" w:color="auto"/>
      </w:divBdr>
    </w:div>
    <w:div w:id="248008413">
      <w:bodyDiv w:val="1"/>
      <w:marLeft w:val="0"/>
      <w:marRight w:val="0"/>
      <w:marTop w:val="0"/>
      <w:marBottom w:val="0"/>
      <w:divBdr>
        <w:top w:val="none" w:sz="0" w:space="0" w:color="auto"/>
        <w:left w:val="none" w:sz="0" w:space="0" w:color="auto"/>
        <w:bottom w:val="none" w:sz="0" w:space="0" w:color="auto"/>
        <w:right w:val="none" w:sz="0" w:space="0" w:color="auto"/>
      </w:divBdr>
    </w:div>
    <w:div w:id="260989516">
      <w:bodyDiv w:val="1"/>
      <w:marLeft w:val="0"/>
      <w:marRight w:val="0"/>
      <w:marTop w:val="0"/>
      <w:marBottom w:val="0"/>
      <w:divBdr>
        <w:top w:val="none" w:sz="0" w:space="0" w:color="auto"/>
        <w:left w:val="none" w:sz="0" w:space="0" w:color="auto"/>
        <w:bottom w:val="none" w:sz="0" w:space="0" w:color="auto"/>
        <w:right w:val="none" w:sz="0" w:space="0" w:color="auto"/>
      </w:divBdr>
    </w:div>
    <w:div w:id="266279244">
      <w:bodyDiv w:val="1"/>
      <w:marLeft w:val="0"/>
      <w:marRight w:val="0"/>
      <w:marTop w:val="0"/>
      <w:marBottom w:val="0"/>
      <w:divBdr>
        <w:top w:val="none" w:sz="0" w:space="0" w:color="auto"/>
        <w:left w:val="none" w:sz="0" w:space="0" w:color="auto"/>
        <w:bottom w:val="none" w:sz="0" w:space="0" w:color="auto"/>
        <w:right w:val="none" w:sz="0" w:space="0" w:color="auto"/>
      </w:divBdr>
    </w:div>
    <w:div w:id="284893786">
      <w:bodyDiv w:val="1"/>
      <w:marLeft w:val="0"/>
      <w:marRight w:val="0"/>
      <w:marTop w:val="0"/>
      <w:marBottom w:val="0"/>
      <w:divBdr>
        <w:top w:val="none" w:sz="0" w:space="0" w:color="auto"/>
        <w:left w:val="none" w:sz="0" w:space="0" w:color="auto"/>
        <w:bottom w:val="none" w:sz="0" w:space="0" w:color="auto"/>
        <w:right w:val="none" w:sz="0" w:space="0" w:color="auto"/>
      </w:divBdr>
    </w:div>
    <w:div w:id="305865171">
      <w:bodyDiv w:val="1"/>
      <w:marLeft w:val="0"/>
      <w:marRight w:val="0"/>
      <w:marTop w:val="0"/>
      <w:marBottom w:val="0"/>
      <w:divBdr>
        <w:top w:val="none" w:sz="0" w:space="0" w:color="auto"/>
        <w:left w:val="none" w:sz="0" w:space="0" w:color="auto"/>
        <w:bottom w:val="none" w:sz="0" w:space="0" w:color="auto"/>
        <w:right w:val="none" w:sz="0" w:space="0" w:color="auto"/>
      </w:divBdr>
    </w:div>
    <w:div w:id="316224256">
      <w:bodyDiv w:val="1"/>
      <w:marLeft w:val="0"/>
      <w:marRight w:val="0"/>
      <w:marTop w:val="0"/>
      <w:marBottom w:val="0"/>
      <w:divBdr>
        <w:top w:val="none" w:sz="0" w:space="0" w:color="auto"/>
        <w:left w:val="none" w:sz="0" w:space="0" w:color="auto"/>
        <w:bottom w:val="none" w:sz="0" w:space="0" w:color="auto"/>
        <w:right w:val="none" w:sz="0" w:space="0" w:color="auto"/>
      </w:divBdr>
    </w:div>
    <w:div w:id="323363979">
      <w:bodyDiv w:val="1"/>
      <w:marLeft w:val="0"/>
      <w:marRight w:val="0"/>
      <w:marTop w:val="0"/>
      <w:marBottom w:val="0"/>
      <w:divBdr>
        <w:top w:val="none" w:sz="0" w:space="0" w:color="auto"/>
        <w:left w:val="none" w:sz="0" w:space="0" w:color="auto"/>
        <w:bottom w:val="none" w:sz="0" w:space="0" w:color="auto"/>
        <w:right w:val="none" w:sz="0" w:space="0" w:color="auto"/>
      </w:divBdr>
    </w:div>
    <w:div w:id="326713163">
      <w:bodyDiv w:val="1"/>
      <w:marLeft w:val="0"/>
      <w:marRight w:val="0"/>
      <w:marTop w:val="0"/>
      <w:marBottom w:val="0"/>
      <w:divBdr>
        <w:top w:val="none" w:sz="0" w:space="0" w:color="auto"/>
        <w:left w:val="none" w:sz="0" w:space="0" w:color="auto"/>
        <w:bottom w:val="none" w:sz="0" w:space="0" w:color="auto"/>
        <w:right w:val="none" w:sz="0" w:space="0" w:color="auto"/>
      </w:divBdr>
      <w:divsChild>
        <w:div w:id="967970380">
          <w:marLeft w:val="0"/>
          <w:marRight w:val="0"/>
          <w:marTop w:val="0"/>
          <w:marBottom w:val="0"/>
          <w:divBdr>
            <w:top w:val="none" w:sz="0" w:space="0" w:color="auto"/>
            <w:left w:val="none" w:sz="0" w:space="0" w:color="auto"/>
            <w:bottom w:val="none" w:sz="0" w:space="0" w:color="auto"/>
            <w:right w:val="none" w:sz="0" w:space="0" w:color="auto"/>
          </w:divBdr>
          <w:divsChild>
            <w:div w:id="1698386224">
              <w:marLeft w:val="0"/>
              <w:marRight w:val="0"/>
              <w:marTop w:val="0"/>
              <w:marBottom w:val="0"/>
              <w:divBdr>
                <w:top w:val="none" w:sz="0" w:space="0" w:color="auto"/>
                <w:left w:val="none" w:sz="0" w:space="0" w:color="auto"/>
                <w:bottom w:val="none" w:sz="0" w:space="0" w:color="auto"/>
                <w:right w:val="none" w:sz="0" w:space="0" w:color="auto"/>
              </w:divBdr>
              <w:divsChild>
                <w:div w:id="1210872499">
                  <w:marLeft w:val="0"/>
                  <w:marRight w:val="0"/>
                  <w:marTop w:val="0"/>
                  <w:marBottom w:val="0"/>
                  <w:divBdr>
                    <w:top w:val="none" w:sz="0" w:space="0" w:color="auto"/>
                    <w:left w:val="none" w:sz="0" w:space="0" w:color="auto"/>
                    <w:bottom w:val="none" w:sz="0" w:space="0" w:color="auto"/>
                    <w:right w:val="none" w:sz="0" w:space="0" w:color="auto"/>
                  </w:divBdr>
                  <w:divsChild>
                    <w:div w:id="392318663">
                      <w:marLeft w:val="0"/>
                      <w:marRight w:val="0"/>
                      <w:marTop w:val="0"/>
                      <w:marBottom w:val="0"/>
                      <w:divBdr>
                        <w:top w:val="none" w:sz="0" w:space="0" w:color="auto"/>
                        <w:left w:val="none" w:sz="0" w:space="0" w:color="auto"/>
                        <w:bottom w:val="none" w:sz="0" w:space="0" w:color="auto"/>
                        <w:right w:val="none" w:sz="0" w:space="0" w:color="auto"/>
                      </w:divBdr>
                      <w:divsChild>
                        <w:div w:id="77412567">
                          <w:marLeft w:val="0"/>
                          <w:marRight w:val="0"/>
                          <w:marTop w:val="0"/>
                          <w:marBottom w:val="0"/>
                          <w:divBdr>
                            <w:top w:val="none" w:sz="0" w:space="0" w:color="auto"/>
                            <w:left w:val="none" w:sz="0" w:space="0" w:color="auto"/>
                            <w:bottom w:val="none" w:sz="0" w:space="0" w:color="auto"/>
                            <w:right w:val="none" w:sz="0" w:space="0" w:color="auto"/>
                          </w:divBdr>
                          <w:divsChild>
                            <w:div w:id="1686319938">
                              <w:marLeft w:val="0"/>
                              <w:marRight w:val="0"/>
                              <w:marTop w:val="0"/>
                              <w:marBottom w:val="0"/>
                              <w:divBdr>
                                <w:top w:val="none" w:sz="0" w:space="0" w:color="auto"/>
                                <w:left w:val="none" w:sz="0" w:space="0" w:color="auto"/>
                                <w:bottom w:val="none" w:sz="0" w:space="0" w:color="auto"/>
                                <w:right w:val="none" w:sz="0" w:space="0" w:color="auto"/>
                              </w:divBdr>
                              <w:divsChild>
                                <w:div w:id="450323496">
                                  <w:marLeft w:val="0"/>
                                  <w:marRight w:val="0"/>
                                  <w:marTop w:val="0"/>
                                  <w:marBottom w:val="0"/>
                                  <w:divBdr>
                                    <w:top w:val="none" w:sz="0" w:space="0" w:color="auto"/>
                                    <w:left w:val="none" w:sz="0" w:space="0" w:color="auto"/>
                                    <w:bottom w:val="none" w:sz="0" w:space="0" w:color="auto"/>
                                    <w:right w:val="none" w:sz="0" w:space="0" w:color="auto"/>
                                  </w:divBdr>
                                  <w:divsChild>
                                    <w:div w:id="873079110">
                                      <w:marLeft w:val="0"/>
                                      <w:marRight w:val="0"/>
                                      <w:marTop w:val="0"/>
                                      <w:marBottom w:val="0"/>
                                      <w:divBdr>
                                        <w:top w:val="none" w:sz="0" w:space="0" w:color="auto"/>
                                        <w:left w:val="none" w:sz="0" w:space="0" w:color="auto"/>
                                        <w:bottom w:val="none" w:sz="0" w:space="0" w:color="auto"/>
                                        <w:right w:val="none" w:sz="0" w:space="0" w:color="auto"/>
                                      </w:divBdr>
                                    </w:div>
                                  </w:divsChild>
                                </w:div>
                                <w:div w:id="1121192726">
                                  <w:marLeft w:val="0"/>
                                  <w:marRight w:val="0"/>
                                  <w:marTop w:val="0"/>
                                  <w:marBottom w:val="0"/>
                                  <w:divBdr>
                                    <w:top w:val="none" w:sz="0" w:space="0" w:color="auto"/>
                                    <w:left w:val="none" w:sz="0" w:space="0" w:color="auto"/>
                                    <w:bottom w:val="none" w:sz="0" w:space="0" w:color="auto"/>
                                    <w:right w:val="none" w:sz="0" w:space="0" w:color="auto"/>
                                  </w:divBdr>
                                  <w:divsChild>
                                    <w:div w:id="334891804">
                                      <w:marLeft w:val="0"/>
                                      <w:marRight w:val="0"/>
                                      <w:marTop w:val="0"/>
                                      <w:marBottom w:val="0"/>
                                      <w:divBdr>
                                        <w:top w:val="none" w:sz="0" w:space="0" w:color="auto"/>
                                        <w:left w:val="none" w:sz="0" w:space="0" w:color="auto"/>
                                        <w:bottom w:val="none" w:sz="0" w:space="0" w:color="auto"/>
                                        <w:right w:val="none" w:sz="0" w:space="0" w:color="auto"/>
                                      </w:divBdr>
                                    </w:div>
                                  </w:divsChild>
                                </w:div>
                                <w:div w:id="1647516528">
                                  <w:marLeft w:val="0"/>
                                  <w:marRight w:val="0"/>
                                  <w:marTop w:val="0"/>
                                  <w:marBottom w:val="0"/>
                                  <w:divBdr>
                                    <w:top w:val="none" w:sz="0" w:space="0" w:color="auto"/>
                                    <w:left w:val="none" w:sz="0" w:space="0" w:color="auto"/>
                                    <w:bottom w:val="none" w:sz="0" w:space="0" w:color="auto"/>
                                    <w:right w:val="none" w:sz="0" w:space="0" w:color="auto"/>
                                  </w:divBdr>
                                  <w:divsChild>
                                    <w:div w:id="933628491">
                                      <w:marLeft w:val="0"/>
                                      <w:marRight w:val="0"/>
                                      <w:marTop w:val="0"/>
                                      <w:marBottom w:val="0"/>
                                      <w:divBdr>
                                        <w:top w:val="none" w:sz="0" w:space="0" w:color="auto"/>
                                        <w:left w:val="none" w:sz="0" w:space="0" w:color="auto"/>
                                        <w:bottom w:val="none" w:sz="0" w:space="0" w:color="auto"/>
                                        <w:right w:val="none" w:sz="0" w:space="0" w:color="auto"/>
                                      </w:divBdr>
                                    </w:div>
                                  </w:divsChild>
                                </w:div>
                                <w:div w:id="1832982068">
                                  <w:marLeft w:val="0"/>
                                  <w:marRight w:val="0"/>
                                  <w:marTop w:val="0"/>
                                  <w:marBottom w:val="0"/>
                                  <w:divBdr>
                                    <w:top w:val="none" w:sz="0" w:space="0" w:color="auto"/>
                                    <w:left w:val="none" w:sz="0" w:space="0" w:color="auto"/>
                                    <w:bottom w:val="none" w:sz="0" w:space="0" w:color="auto"/>
                                    <w:right w:val="none" w:sz="0" w:space="0" w:color="auto"/>
                                  </w:divBdr>
                                  <w:divsChild>
                                    <w:div w:id="17349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843524">
      <w:bodyDiv w:val="1"/>
      <w:marLeft w:val="0"/>
      <w:marRight w:val="0"/>
      <w:marTop w:val="0"/>
      <w:marBottom w:val="0"/>
      <w:divBdr>
        <w:top w:val="none" w:sz="0" w:space="0" w:color="auto"/>
        <w:left w:val="none" w:sz="0" w:space="0" w:color="auto"/>
        <w:bottom w:val="none" w:sz="0" w:space="0" w:color="auto"/>
        <w:right w:val="none" w:sz="0" w:space="0" w:color="auto"/>
      </w:divBdr>
      <w:divsChild>
        <w:div w:id="1030645634">
          <w:marLeft w:val="0"/>
          <w:marRight w:val="0"/>
          <w:marTop w:val="0"/>
          <w:marBottom w:val="0"/>
          <w:divBdr>
            <w:top w:val="none" w:sz="0" w:space="0" w:color="auto"/>
            <w:left w:val="none" w:sz="0" w:space="0" w:color="auto"/>
            <w:bottom w:val="none" w:sz="0" w:space="0" w:color="auto"/>
            <w:right w:val="none" w:sz="0" w:space="0" w:color="auto"/>
          </w:divBdr>
          <w:divsChild>
            <w:div w:id="600649112">
              <w:marLeft w:val="0"/>
              <w:marRight w:val="0"/>
              <w:marTop w:val="0"/>
              <w:marBottom w:val="0"/>
              <w:divBdr>
                <w:top w:val="none" w:sz="0" w:space="0" w:color="auto"/>
                <w:left w:val="none" w:sz="0" w:space="0" w:color="auto"/>
                <w:bottom w:val="none" w:sz="0" w:space="0" w:color="auto"/>
                <w:right w:val="none" w:sz="0" w:space="0" w:color="auto"/>
              </w:divBdr>
              <w:divsChild>
                <w:div w:id="27487944">
                  <w:marLeft w:val="0"/>
                  <w:marRight w:val="0"/>
                  <w:marTop w:val="0"/>
                  <w:marBottom w:val="0"/>
                  <w:divBdr>
                    <w:top w:val="none" w:sz="0" w:space="0" w:color="auto"/>
                    <w:left w:val="none" w:sz="0" w:space="0" w:color="auto"/>
                    <w:bottom w:val="none" w:sz="0" w:space="0" w:color="auto"/>
                    <w:right w:val="none" w:sz="0" w:space="0" w:color="auto"/>
                  </w:divBdr>
                  <w:divsChild>
                    <w:div w:id="204635321">
                      <w:marLeft w:val="0"/>
                      <w:marRight w:val="0"/>
                      <w:marTop w:val="0"/>
                      <w:marBottom w:val="0"/>
                      <w:divBdr>
                        <w:top w:val="none" w:sz="0" w:space="0" w:color="auto"/>
                        <w:left w:val="none" w:sz="0" w:space="0" w:color="auto"/>
                        <w:bottom w:val="none" w:sz="0" w:space="0" w:color="auto"/>
                        <w:right w:val="none" w:sz="0" w:space="0" w:color="auto"/>
                      </w:divBdr>
                      <w:divsChild>
                        <w:div w:id="55712793">
                          <w:marLeft w:val="0"/>
                          <w:marRight w:val="0"/>
                          <w:marTop w:val="0"/>
                          <w:marBottom w:val="0"/>
                          <w:divBdr>
                            <w:top w:val="none" w:sz="0" w:space="0" w:color="auto"/>
                            <w:left w:val="none" w:sz="0" w:space="0" w:color="auto"/>
                            <w:bottom w:val="none" w:sz="0" w:space="0" w:color="auto"/>
                            <w:right w:val="none" w:sz="0" w:space="0" w:color="auto"/>
                          </w:divBdr>
                          <w:divsChild>
                            <w:div w:id="853417679">
                              <w:marLeft w:val="0"/>
                              <w:marRight w:val="0"/>
                              <w:marTop w:val="0"/>
                              <w:marBottom w:val="0"/>
                              <w:divBdr>
                                <w:top w:val="none" w:sz="0" w:space="0" w:color="auto"/>
                                <w:left w:val="none" w:sz="0" w:space="0" w:color="auto"/>
                                <w:bottom w:val="none" w:sz="0" w:space="0" w:color="auto"/>
                                <w:right w:val="none" w:sz="0" w:space="0" w:color="auto"/>
                              </w:divBdr>
                              <w:divsChild>
                                <w:div w:id="38707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1688195">
      <w:bodyDiv w:val="1"/>
      <w:marLeft w:val="0"/>
      <w:marRight w:val="0"/>
      <w:marTop w:val="0"/>
      <w:marBottom w:val="0"/>
      <w:divBdr>
        <w:top w:val="none" w:sz="0" w:space="0" w:color="auto"/>
        <w:left w:val="none" w:sz="0" w:space="0" w:color="auto"/>
        <w:bottom w:val="none" w:sz="0" w:space="0" w:color="auto"/>
        <w:right w:val="none" w:sz="0" w:space="0" w:color="auto"/>
      </w:divBdr>
      <w:divsChild>
        <w:div w:id="1970163758">
          <w:marLeft w:val="0"/>
          <w:marRight w:val="0"/>
          <w:marTop w:val="0"/>
          <w:marBottom w:val="0"/>
          <w:divBdr>
            <w:top w:val="none" w:sz="0" w:space="0" w:color="auto"/>
            <w:left w:val="none" w:sz="0" w:space="0" w:color="auto"/>
            <w:bottom w:val="none" w:sz="0" w:space="0" w:color="auto"/>
            <w:right w:val="none" w:sz="0" w:space="0" w:color="auto"/>
          </w:divBdr>
          <w:divsChild>
            <w:div w:id="146180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243002">
      <w:bodyDiv w:val="1"/>
      <w:marLeft w:val="0"/>
      <w:marRight w:val="0"/>
      <w:marTop w:val="0"/>
      <w:marBottom w:val="0"/>
      <w:divBdr>
        <w:top w:val="none" w:sz="0" w:space="0" w:color="auto"/>
        <w:left w:val="none" w:sz="0" w:space="0" w:color="auto"/>
        <w:bottom w:val="none" w:sz="0" w:space="0" w:color="auto"/>
        <w:right w:val="none" w:sz="0" w:space="0" w:color="auto"/>
      </w:divBdr>
    </w:div>
    <w:div w:id="362292703">
      <w:bodyDiv w:val="1"/>
      <w:marLeft w:val="0"/>
      <w:marRight w:val="0"/>
      <w:marTop w:val="0"/>
      <w:marBottom w:val="0"/>
      <w:divBdr>
        <w:top w:val="none" w:sz="0" w:space="0" w:color="auto"/>
        <w:left w:val="none" w:sz="0" w:space="0" w:color="auto"/>
        <w:bottom w:val="none" w:sz="0" w:space="0" w:color="auto"/>
        <w:right w:val="none" w:sz="0" w:space="0" w:color="auto"/>
      </w:divBdr>
    </w:div>
    <w:div w:id="375005424">
      <w:bodyDiv w:val="1"/>
      <w:marLeft w:val="0"/>
      <w:marRight w:val="0"/>
      <w:marTop w:val="0"/>
      <w:marBottom w:val="0"/>
      <w:divBdr>
        <w:top w:val="none" w:sz="0" w:space="0" w:color="auto"/>
        <w:left w:val="none" w:sz="0" w:space="0" w:color="auto"/>
        <w:bottom w:val="none" w:sz="0" w:space="0" w:color="auto"/>
        <w:right w:val="none" w:sz="0" w:space="0" w:color="auto"/>
      </w:divBdr>
    </w:div>
    <w:div w:id="378867096">
      <w:bodyDiv w:val="1"/>
      <w:marLeft w:val="0"/>
      <w:marRight w:val="0"/>
      <w:marTop w:val="0"/>
      <w:marBottom w:val="0"/>
      <w:divBdr>
        <w:top w:val="none" w:sz="0" w:space="0" w:color="auto"/>
        <w:left w:val="none" w:sz="0" w:space="0" w:color="auto"/>
        <w:bottom w:val="none" w:sz="0" w:space="0" w:color="auto"/>
        <w:right w:val="none" w:sz="0" w:space="0" w:color="auto"/>
      </w:divBdr>
    </w:div>
    <w:div w:id="387001915">
      <w:bodyDiv w:val="1"/>
      <w:marLeft w:val="0"/>
      <w:marRight w:val="0"/>
      <w:marTop w:val="0"/>
      <w:marBottom w:val="0"/>
      <w:divBdr>
        <w:top w:val="none" w:sz="0" w:space="0" w:color="auto"/>
        <w:left w:val="none" w:sz="0" w:space="0" w:color="auto"/>
        <w:bottom w:val="none" w:sz="0" w:space="0" w:color="auto"/>
        <w:right w:val="none" w:sz="0" w:space="0" w:color="auto"/>
      </w:divBdr>
    </w:div>
    <w:div w:id="412973130">
      <w:bodyDiv w:val="1"/>
      <w:marLeft w:val="0"/>
      <w:marRight w:val="0"/>
      <w:marTop w:val="0"/>
      <w:marBottom w:val="0"/>
      <w:divBdr>
        <w:top w:val="none" w:sz="0" w:space="0" w:color="auto"/>
        <w:left w:val="none" w:sz="0" w:space="0" w:color="auto"/>
        <w:bottom w:val="none" w:sz="0" w:space="0" w:color="auto"/>
        <w:right w:val="none" w:sz="0" w:space="0" w:color="auto"/>
      </w:divBdr>
    </w:div>
    <w:div w:id="416513338">
      <w:bodyDiv w:val="1"/>
      <w:marLeft w:val="0"/>
      <w:marRight w:val="0"/>
      <w:marTop w:val="0"/>
      <w:marBottom w:val="0"/>
      <w:divBdr>
        <w:top w:val="none" w:sz="0" w:space="0" w:color="auto"/>
        <w:left w:val="none" w:sz="0" w:space="0" w:color="auto"/>
        <w:bottom w:val="none" w:sz="0" w:space="0" w:color="auto"/>
        <w:right w:val="none" w:sz="0" w:space="0" w:color="auto"/>
      </w:divBdr>
    </w:div>
    <w:div w:id="431586656">
      <w:bodyDiv w:val="1"/>
      <w:marLeft w:val="0"/>
      <w:marRight w:val="0"/>
      <w:marTop w:val="0"/>
      <w:marBottom w:val="0"/>
      <w:divBdr>
        <w:top w:val="none" w:sz="0" w:space="0" w:color="auto"/>
        <w:left w:val="none" w:sz="0" w:space="0" w:color="auto"/>
        <w:bottom w:val="none" w:sz="0" w:space="0" w:color="auto"/>
        <w:right w:val="none" w:sz="0" w:space="0" w:color="auto"/>
      </w:divBdr>
    </w:div>
    <w:div w:id="431626198">
      <w:bodyDiv w:val="1"/>
      <w:marLeft w:val="0"/>
      <w:marRight w:val="0"/>
      <w:marTop w:val="0"/>
      <w:marBottom w:val="0"/>
      <w:divBdr>
        <w:top w:val="none" w:sz="0" w:space="0" w:color="auto"/>
        <w:left w:val="none" w:sz="0" w:space="0" w:color="auto"/>
        <w:bottom w:val="none" w:sz="0" w:space="0" w:color="auto"/>
        <w:right w:val="none" w:sz="0" w:space="0" w:color="auto"/>
      </w:divBdr>
    </w:div>
    <w:div w:id="455107184">
      <w:bodyDiv w:val="1"/>
      <w:marLeft w:val="0"/>
      <w:marRight w:val="0"/>
      <w:marTop w:val="0"/>
      <w:marBottom w:val="0"/>
      <w:divBdr>
        <w:top w:val="none" w:sz="0" w:space="0" w:color="auto"/>
        <w:left w:val="none" w:sz="0" w:space="0" w:color="auto"/>
        <w:bottom w:val="none" w:sz="0" w:space="0" w:color="auto"/>
        <w:right w:val="none" w:sz="0" w:space="0" w:color="auto"/>
      </w:divBdr>
      <w:divsChild>
        <w:div w:id="585194700">
          <w:marLeft w:val="0"/>
          <w:marRight w:val="0"/>
          <w:marTop w:val="0"/>
          <w:marBottom w:val="0"/>
          <w:divBdr>
            <w:top w:val="none" w:sz="0" w:space="0" w:color="auto"/>
            <w:left w:val="none" w:sz="0" w:space="0" w:color="auto"/>
            <w:bottom w:val="none" w:sz="0" w:space="0" w:color="auto"/>
            <w:right w:val="none" w:sz="0" w:space="0" w:color="auto"/>
          </w:divBdr>
          <w:divsChild>
            <w:div w:id="825242642">
              <w:marLeft w:val="0"/>
              <w:marRight w:val="0"/>
              <w:marTop w:val="0"/>
              <w:marBottom w:val="0"/>
              <w:divBdr>
                <w:top w:val="none" w:sz="0" w:space="0" w:color="auto"/>
                <w:left w:val="none" w:sz="0" w:space="0" w:color="auto"/>
                <w:bottom w:val="none" w:sz="0" w:space="0" w:color="auto"/>
                <w:right w:val="none" w:sz="0" w:space="0" w:color="auto"/>
              </w:divBdr>
              <w:divsChild>
                <w:div w:id="974481333">
                  <w:marLeft w:val="0"/>
                  <w:marRight w:val="0"/>
                  <w:marTop w:val="0"/>
                  <w:marBottom w:val="0"/>
                  <w:divBdr>
                    <w:top w:val="none" w:sz="0" w:space="0" w:color="auto"/>
                    <w:left w:val="none" w:sz="0" w:space="0" w:color="auto"/>
                    <w:bottom w:val="none" w:sz="0" w:space="0" w:color="auto"/>
                    <w:right w:val="none" w:sz="0" w:space="0" w:color="auto"/>
                  </w:divBdr>
                  <w:divsChild>
                    <w:div w:id="187900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413269">
      <w:bodyDiv w:val="1"/>
      <w:marLeft w:val="0"/>
      <w:marRight w:val="0"/>
      <w:marTop w:val="0"/>
      <w:marBottom w:val="0"/>
      <w:divBdr>
        <w:top w:val="none" w:sz="0" w:space="0" w:color="auto"/>
        <w:left w:val="none" w:sz="0" w:space="0" w:color="auto"/>
        <w:bottom w:val="none" w:sz="0" w:space="0" w:color="auto"/>
        <w:right w:val="none" w:sz="0" w:space="0" w:color="auto"/>
      </w:divBdr>
    </w:div>
    <w:div w:id="487331769">
      <w:bodyDiv w:val="1"/>
      <w:marLeft w:val="0"/>
      <w:marRight w:val="0"/>
      <w:marTop w:val="0"/>
      <w:marBottom w:val="0"/>
      <w:divBdr>
        <w:top w:val="none" w:sz="0" w:space="0" w:color="auto"/>
        <w:left w:val="none" w:sz="0" w:space="0" w:color="auto"/>
        <w:bottom w:val="none" w:sz="0" w:space="0" w:color="auto"/>
        <w:right w:val="none" w:sz="0" w:space="0" w:color="auto"/>
      </w:divBdr>
    </w:div>
    <w:div w:id="494496552">
      <w:bodyDiv w:val="1"/>
      <w:marLeft w:val="0"/>
      <w:marRight w:val="0"/>
      <w:marTop w:val="0"/>
      <w:marBottom w:val="0"/>
      <w:divBdr>
        <w:top w:val="none" w:sz="0" w:space="0" w:color="auto"/>
        <w:left w:val="none" w:sz="0" w:space="0" w:color="auto"/>
        <w:bottom w:val="none" w:sz="0" w:space="0" w:color="auto"/>
        <w:right w:val="none" w:sz="0" w:space="0" w:color="auto"/>
      </w:divBdr>
    </w:div>
    <w:div w:id="503594362">
      <w:bodyDiv w:val="1"/>
      <w:marLeft w:val="0"/>
      <w:marRight w:val="0"/>
      <w:marTop w:val="0"/>
      <w:marBottom w:val="0"/>
      <w:divBdr>
        <w:top w:val="none" w:sz="0" w:space="0" w:color="auto"/>
        <w:left w:val="none" w:sz="0" w:space="0" w:color="auto"/>
        <w:bottom w:val="none" w:sz="0" w:space="0" w:color="auto"/>
        <w:right w:val="none" w:sz="0" w:space="0" w:color="auto"/>
      </w:divBdr>
    </w:div>
    <w:div w:id="512375568">
      <w:bodyDiv w:val="1"/>
      <w:marLeft w:val="0"/>
      <w:marRight w:val="0"/>
      <w:marTop w:val="0"/>
      <w:marBottom w:val="0"/>
      <w:divBdr>
        <w:top w:val="none" w:sz="0" w:space="0" w:color="auto"/>
        <w:left w:val="none" w:sz="0" w:space="0" w:color="auto"/>
        <w:bottom w:val="none" w:sz="0" w:space="0" w:color="auto"/>
        <w:right w:val="none" w:sz="0" w:space="0" w:color="auto"/>
      </w:divBdr>
    </w:div>
    <w:div w:id="548154529">
      <w:bodyDiv w:val="1"/>
      <w:marLeft w:val="0"/>
      <w:marRight w:val="0"/>
      <w:marTop w:val="0"/>
      <w:marBottom w:val="0"/>
      <w:divBdr>
        <w:top w:val="none" w:sz="0" w:space="0" w:color="auto"/>
        <w:left w:val="none" w:sz="0" w:space="0" w:color="auto"/>
        <w:bottom w:val="none" w:sz="0" w:space="0" w:color="auto"/>
        <w:right w:val="none" w:sz="0" w:space="0" w:color="auto"/>
      </w:divBdr>
    </w:div>
    <w:div w:id="567955907">
      <w:bodyDiv w:val="1"/>
      <w:marLeft w:val="0"/>
      <w:marRight w:val="0"/>
      <w:marTop w:val="0"/>
      <w:marBottom w:val="0"/>
      <w:divBdr>
        <w:top w:val="none" w:sz="0" w:space="0" w:color="auto"/>
        <w:left w:val="none" w:sz="0" w:space="0" w:color="auto"/>
        <w:bottom w:val="none" w:sz="0" w:space="0" w:color="auto"/>
        <w:right w:val="none" w:sz="0" w:space="0" w:color="auto"/>
      </w:divBdr>
    </w:div>
    <w:div w:id="668093913">
      <w:bodyDiv w:val="1"/>
      <w:marLeft w:val="0"/>
      <w:marRight w:val="0"/>
      <w:marTop w:val="0"/>
      <w:marBottom w:val="0"/>
      <w:divBdr>
        <w:top w:val="none" w:sz="0" w:space="0" w:color="auto"/>
        <w:left w:val="none" w:sz="0" w:space="0" w:color="auto"/>
        <w:bottom w:val="none" w:sz="0" w:space="0" w:color="auto"/>
        <w:right w:val="none" w:sz="0" w:space="0" w:color="auto"/>
      </w:divBdr>
    </w:div>
    <w:div w:id="676228113">
      <w:bodyDiv w:val="1"/>
      <w:marLeft w:val="0"/>
      <w:marRight w:val="0"/>
      <w:marTop w:val="0"/>
      <w:marBottom w:val="0"/>
      <w:divBdr>
        <w:top w:val="none" w:sz="0" w:space="0" w:color="auto"/>
        <w:left w:val="none" w:sz="0" w:space="0" w:color="auto"/>
        <w:bottom w:val="none" w:sz="0" w:space="0" w:color="auto"/>
        <w:right w:val="none" w:sz="0" w:space="0" w:color="auto"/>
      </w:divBdr>
    </w:div>
    <w:div w:id="677192380">
      <w:bodyDiv w:val="1"/>
      <w:marLeft w:val="0"/>
      <w:marRight w:val="0"/>
      <w:marTop w:val="0"/>
      <w:marBottom w:val="0"/>
      <w:divBdr>
        <w:top w:val="none" w:sz="0" w:space="0" w:color="auto"/>
        <w:left w:val="none" w:sz="0" w:space="0" w:color="auto"/>
        <w:bottom w:val="none" w:sz="0" w:space="0" w:color="auto"/>
        <w:right w:val="none" w:sz="0" w:space="0" w:color="auto"/>
      </w:divBdr>
    </w:div>
    <w:div w:id="688720627">
      <w:bodyDiv w:val="1"/>
      <w:marLeft w:val="0"/>
      <w:marRight w:val="0"/>
      <w:marTop w:val="0"/>
      <w:marBottom w:val="0"/>
      <w:divBdr>
        <w:top w:val="none" w:sz="0" w:space="0" w:color="auto"/>
        <w:left w:val="none" w:sz="0" w:space="0" w:color="auto"/>
        <w:bottom w:val="none" w:sz="0" w:space="0" w:color="auto"/>
        <w:right w:val="none" w:sz="0" w:space="0" w:color="auto"/>
      </w:divBdr>
    </w:div>
    <w:div w:id="706294113">
      <w:bodyDiv w:val="1"/>
      <w:marLeft w:val="0"/>
      <w:marRight w:val="0"/>
      <w:marTop w:val="0"/>
      <w:marBottom w:val="0"/>
      <w:divBdr>
        <w:top w:val="none" w:sz="0" w:space="0" w:color="auto"/>
        <w:left w:val="none" w:sz="0" w:space="0" w:color="auto"/>
        <w:bottom w:val="none" w:sz="0" w:space="0" w:color="auto"/>
        <w:right w:val="none" w:sz="0" w:space="0" w:color="auto"/>
      </w:divBdr>
    </w:div>
    <w:div w:id="748888213">
      <w:bodyDiv w:val="1"/>
      <w:marLeft w:val="0"/>
      <w:marRight w:val="0"/>
      <w:marTop w:val="0"/>
      <w:marBottom w:val="0"/>
      <w:divBdr>
        <w:top w:val="none" w:sz="0" w:space="0" w:color="auto"/>
        <w:left w:val="none" w:sz="0" w:space="0" w:color="auto"/>
        <w:bottom w:val="none" w:sz="0" w:space="0" w:color="auto"/>
        <w:right w:val="none" w:sz="0" w:space="0" w:color="auto"/>
      </w:divBdr>
    </w:div>
    <w:div w:id="749231010">
      <w:bodyDiv w:val="1"/>
      <w:marLeft w:val="0"/>
      <w:marRight w:val="0"/>
      <w:marTop w:val="0"/>
      <w:marBottom w:val="0"/>
      <w:divBdr>
        <w:top w:val="none" w:sz="0" w:space="0" w:color="auto"/>
        <w:left w:val="none" w:sz="0" w:space="0" w:color="auto"/>
        <w:bottom w:val="none" w:sz="0" w:space="0" w:color="auto"/>
        <w:right w:val="none" w:sz="0" w:space="0" w:color="auto"/>
      </w:divBdr>
    </w:div>
    <w:div w:id="790053901">
      <w:bodyDiv w:val="1"/>
      <w:marLeft w:val="0"/>
      <w:marRight w:val="0"/>
      <w:marTop w:val="0"/>
      <w:marBottom w:val="0"/>
      <w:divBdr>
        <w:top w:val="none" w:sz="0" w:space="0" w:color="auto"/>
        <w:left w:val="none" w:sz="0" w:space="0" w:color="auto"/>
        <w:bottom w:val="none" w:sz="0" w:space="0" w:color="auto"/>
        <w:right w:val="none" w:sz="0" w:space="0" w:color="auto"/>
      </w:divBdr>
    </w:div>
    <w:div w:id="791359520">
      <w:bodyDiv w:val="1"/>
      <w:marLeft w:val="0"/>
      <w:marRight w:val="0"/>
      <w:marTop w:val="0"/>
      <w:marBottom w:val="0"/>
      <w:divBdr>
        <w:top w:val="none" w:sz="0" w:space="0" w:color="auto"/>
        <w:left w:val="none" w:sz="0" w:space="0" w:color="auto"/>
        <w:bottom w:val="none" w:sz="0" w:space="0" w:color="auto"/>
        <w:right w:val="none" w:sz="0" w:space="0" w:color="auto"/>
      </w:divBdr>
    </w:div>
    <w:div w:id="808017440">
      <w:bodyDiv w:val="1"/>
      <w:marLeft w:val="0"/>
      <w:marRight w:val="0"/>
      <w:marTop w:val="0"/>
      <w:marBottom w:val="0"/>
      <w:divBdr>
        <w:top w:val="none" w:sz="0" w:space="0" w:color="auto"/>
        <w:left w:val="none" w:sz="0" w:space="0" w:color="auto"/>
        <w:bottom w:val="none" w:sz="0" w:space="0" w:color="auto"/>
        <w:right w:val="none" w:sz="0" w:space="0" w:color="auto"/>
      </w:divBdr>
      <w:divsChild>
        <w:div w:id="1259288327">
          <w:marLeft w:val="0"/>
          <w:marRight w:val="0"/>
          <w:marTop w:val="0"/>
          <w:marBottom w:val="0"/>
          <w:divBdr>
            <w:top w:val="none" w:sz="0" w:space="0" w:color="auto"/>
            <w:left w:val="none" w:sz="0" w:space="0" w:color="auto"/>
            <w:bottom w:val="none" w:sz="0" w:space="0" w:color="auto"/>
            <w:right w:val="none" w:sz="0" w:space="0" w:color="auto"/>
          </w:divBdr>
          <w:divsChild>
            <w:div w:id="62188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283643">
      <w:bodyDiv w:val="1"/>
      <w:marLeft w:val="0"/>
      <w:marRight w:val="0"/>
      <w:marTop w:val="0"/>
      <w:marBottom w:val="0"/>
      <w:divBdr>
        <w:top w:val="none" w:sz="0" w:space="0" w:color="auto"/>
        <w:left w:val="none" w:sz="0" w:space="0" w:color="auto"/>
        <w:bottom w:val="none" w:sz="0" w:space="0" w:color="auto"/>
        <w:right w:val="none" w:sz="0" w:space="0" w:color="auto"/>
      </w:divBdr>
      <w:divsChild>
        <w:div w:id="1879118774">
          <w:marLeft w:val="-720"/>
          <w:marRight w:val="0"/>
          <w:marTop w:val="0"/>
          <w:marBottom w:val="0"/>
          <w:divBdr>
            <w:top w:val="none" w:sz="0" w:space="0" w:color="auto"/>
            <w:left w:val="none" w:sz="0" w:space="0" w:color="auto"/>
            <w:bottom w:val="none" w:sz="0" w:space="0" w:color="auto"/>
            <w:right w:val="none" w:sz="0" w:space="0" w:color="auto"/>
          </w:divBdr>
        </w:div>
      </w:divsChild>
    </w:div>
    <w:div w:id="841550365">
      <w:bodyDiv w:val="1"/>
      <w:marLeft w:val="0"/>
      <w:marRight w:val="0"/>
      <w:marTop w:val="0"/>
      <w:marBottom w:val="0"/>
      <w:divBdr>
        <w:top w:val="none" w:sz="0" w:space="0" w:color="auto"/>
        <w:left w:val="none" w:sz="0" w:space="0" w:color="auto"/>
        <w:bottom w:val="none" w:sz="0" w:space="0" w:color="auto"/>
        <w:right w:val="none" w:sz="0" w:space="0" w:color="auto"/>
      </w:divBdr>
    </w:div>
    <w:div w:id="855463936">
      <w:bodyDiv w:val="1"/>
      <w:marLeft w:val="0"/>
      <w:marRight w:val="0"/>
      <w:marTop w:val="0"/>
      <w:marBottom w:val="0"/>
      <w:divBdr>
        <w:top w:val="none" w:sz="0" w:space="0" w:color="auto"/>
        <w:left w:val="none" w:sz="0" w:space="0" w:color="auto"/>
        <w:bottom w:val="none" w:sz="0" w:space="0" w:color="auto"/>
        <w:right w:val="none" w:sz="0" w:space="0" w:color="auto"/>
      </w:divBdr>
    </w:div>
    <w:div w:id="858928550">
      <w:bodyDiv w:val="1"/>
      <w:marLeft w:val="0"/>
      <w:marRight w:val="0"/>
      <w:marTop w:val="0"/>
      <w:marBottom w:val="0"/>
      <w:divBdr>
        <w:top w:val="none" w:sz="0" w:space="0" w:color="auto"/>
        <w:left w:val="none" w:sz="0" w:space="0" w:color="auto"/>
        <w:bottom w:val="none" w:sz="0" w:space="0" w:color="auto"/>
        <w:right w:val="none" w:sz="0" w:space="0" w:color="auto"/>
      </w:divBdr>
    </w:div>
    <w:div w:id="866597987">
      <w:bodyDiv w:val="1"/>
      <w:marLeft w:val="0"/>
      <w:marRight w:val="0"/>
      <w:marTop w:val="0"/>
      <w:marBottom w:val="0"/>
      <w:divBdr>
        <w:top w:val="none" w:sz="0" w:space="0" w:color="auto"/>
        <w:left w:val="none" w:sz="0" w:space="0" w:color="auto"/>
        <w:bottom w:val="none" w:sz="0" w:space="0" w:color="auto"/>
        <w:right w:val="none" w:sz="0" w:space="0" w:color="auto"/>
      </w:divBdr>
    </w:div>
    <w:div w:id="915482052">
      <w:bodyDiv w:val="1"/>
      <w:marLeft w:val="0"/>
      <w:marRight w:val="0"/>
      <w:marTop w:val="0"/>
      <w:marBottom w:val="0"/>
      <w:divBdr>
        <w:top w:val="none" w:sz="0" w:space="0" w:color="auto"/>
        <w:left w:val="none" w:sz="0" w:space="0" w:color="auto"/>
        <w:bottom w:val="none" w:sz="0" w:space="0" w:color="auto"/>
        <w:right w:val="none" w:sz="0" w:space="0" w:color="auto"/>
      </w:divBdr>
    </w:div>
    <w:div w:id="963775820">
      <w:bodyDiv w:val="1"/>
      <w:marLeft w:val="0"/>
      <w:marRight w:val="0"/>
      <w:marTop w:val="0"/>
      <w:marBottom w:val="0"/>
      <w:divBdr>
        <w:top w:val="none" w:sz="0" w:space="0" w:color="auto"/>
        <w:left w:val="none" w:sz="0" w:space="0" w:color="auto"/>
        <w:bottom w:val="none" w:sz="0" w:space="0" w:color="auto"/>
        <w:right w:val="none" w:sz="0" w:space="0" w:color="auto"/>
      </w:divBdr>
    </w:div>
    <w:div w:id="992564415">
      <w:bodyDiv w:val="1"/>
      <w:marLeft w:val="0"/>
      <w:marRight w:val="0"/>
      <w:marTop w:val="0"/>
      <w:marBottom w:val="0"/>
      <w:divBdr>
        <w:top w:val="none" w:sz="0" w:space="0" w:color="auto"/>
        <w:left w:val="none" w:sz="0" w:space="0" w:color="auto"/>
        <w:bottom w:val="none" w:sz="0" w:space="0" w:color="auto"/>
        <w:right w:val="none" w:sz="0" w:space="0" w:color="auto"/>
      </w:divBdr>
      <w:divsChild>
        <w:div w:id="250821440">
          <w:blockQuote w:val="1"/>
          <w:marLeft w:val="720"/>
          <w:marRight w:val="720"/>
          <w:marTop w:val="100"/>
          <w:marBottom w:val="100"/>
          <w:divBdr>
            <w:top w:val="none" w:sz="0" w:space="0" w:color="auto"/>
            <w:left w:val="none" w:sz="0" w:space="0" w:color="auto"/>
            <w:bottom w:val="none" w:sz="0" w:space="0" w:color="auto"/>
            <w:right w:val="none" w:sz="0" w:space="0" w:color="auto"/>
          </w:divBdr>
        </w:div>
        <w:div w:id="365377158">
          <w:blockQuote w:val="1"/>
          <w:marLeft w:val="720"/>
          <w:marRight w:val="720"/>
          <w:marTop w:val="100"/>
          <w:marBottom w:val="100"/>
          <w:divBdr>
            <w:top w:val="none" w:sz="0" w:space="0" w:color="auto"/>
            <w:left w:val="none" w:sz="0" w:space="0" w:color="auto"/>
            <w:bottom w:val="none" w:sz="0" w:space="0" w:color="auto"/>
            <w:right w:val="none" w:sz="0" w:space="0" w:color="auto"/>
          </w:divBdr>
        </w:div>
        <w:div w:id="461774585">
          <w:blockQuote w:val="1"/>
          <w:marLeft w:val="720"/>
          <w:marRight w:val="720"/>
          <w:marTop w:val="100"/>
          <w:marBottom w:val="100"/>
          <w:divBdr>
            <w:top w:val="none" w:sz="0" w:space="0" w:color="auto"/>
            <w:left w:val="none" w:sz="0" w:space="0" w:color="auto"/>
            <w:bottom w:val="none" w:sz="0" w:space="0" w:color="auto"/>
            <w:right w:val="none" w:sz="0" w:space="0" w:color="auto"/>
          </w:divBdr>
        </w:div>
        <w:div w:id="575743186">
          <w:blockQuote w:val="1"/>
          <w:marLeft w:val="720"/>
          <w:marRight w:val="720"/>
          <w:marTop w:val="100"/>
          <w:marBottom w:val="100"/>
          <w:divBdr>
            <w:top w:val="none" w:sz="0" w:space="0" w:color="auto"/>
            <w:left w:val="none" w:sz="0" w:space="0" w:color="auto"/>
            <w:bottom w:val="none" w:sz="0" w:space="0" w:color="auto"/>
            <w:right w:val="none" w:sz="0" w:space="0" w:color="auto"/>
          </w:divBdr>
        </w:div>
        <w:div w:id="1212424806">
          <w:blockQuote w:val="1"/>
          <w:marLeft w:val="720"/>
          <w:marRight w:val="720"/>
          <w:marTop w:val="100"/>
          <w:marBottom w:val="100"/>
          <w:divBdr>
            <w:top w:val="none" w:sz="0" w:space="0" w:color="auto"/>
            <w:left w:val="none" w:sz="0" w:space="0" w:color="auto"/>
            <w:bottom w:val="none" w:sz="0" w:space="0" w:color="auto"/>
            <w:right w:val="none" w:sz="0" w:space="0" w:color="auto"/>
          </w:divBdr>
        </w:div>
        <w:div w:id="1495606621">
          <w:blockQuote w:val="1"/>
          <w:marLeft w:val="720"/>
          <w:marRight w:val="720"/>
          <w:marTop w:val="100"/>
          <w:marBottom w:val="100"/>
          <w:divBdr>
            <w:top w:val="none" w:sz="0" w:space="0" w:color="auto"/>
            <w:left w:val="none" w:sz="0" w:space="0" w:color="auto"/>
            <w:bottom w:val="none" w:sz="0" w:space="0" w:color="auto"/>
            <w:right w:val="none" w:sz="0" w:space="0" w:color="auto"/>
          </w:divBdr>
        </w:div>
        <w:div w:id="1544054801">
          <w:blockQuote w:val="1"/>
          <w:marLeft w:val="720"/>
          <w:marRight w:val="720"/>
          <w:marTop w:val="100"/>
          <w:marBottom w:val="100"/>
          <w:divBdr>
            <w:top w:val="none" w:sz="0" w:space="0" w:color="auto"/>
            <w:left w:val="none" w:sz="0" w:space="0" w:color="auto"/>
            <w:bottom w:val="none" w:sz="0" w:space="0" w:color="auto"/>
            <w:right w:val="none" w:sz="0" w:space="0" w:color="auto"/>
          </w:divBdr>
        </w:div>
        <w:div w:id="17504687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029136">
          <w:blockQuote w:val="1"/>
          <w:marLeft w:val="720"/>
          <w:marRight w:val="720"/>
          <w:marTop w:val="100"/>
          <w:marBottom w:val="100"/>
          <w:divBdr>
            <w:top w:val="none" w:sz="0" w:space="0" w:color="auto"/>
            <w:left w:val="none" w:sz="0" w:space="0" w:color="auto"/>
            <w:bottom w:val="none" w:sz="0" w:space="0" w:color="auto"/>
            <w:right w:val="none" w:sz="0" w:space="0" w:color="auto"/>
          </w:divBdr>
        </w:div>
        <w:div w:id="210260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857875">
      <w:bodyDiv w:val="1"/>
      <w:marLeft w:val="0"/>
      <w:marRight w:val="0"/>
      <w:marTop w:val="0"/>
      <w:marBottom w:val="0"/>
      <w:divBdr>
        <w:top w:val="none" w:sz="0" w:space="0" w:color="auto"/>
        <w:left w:val="none" w:sz="0" w:space="0" w:color="auto"/>
        <w:bottom w:val="none" w:sz="0" w:space="0" w:color="auto"/>
        <w:right w:val="none" w:sz="0" w:space="0" w:color="auto"/>
      </w:divBdr>
    </w:div>
    <w:div w:id="1014451874">
      <w:bodyDiv w:val="1"/>
      <w:marLeft w:val="0"/>
      <w:marRight w:val="0"/>
      <w:marTop w:val="0"/>
      <w:marBottom w:val="0"/>
      <w:divBdr>
        <w:top w:val="none" w:sz="0" w:space="0" w:color="auto"/>
        <w:left w:val="none" w:sz="0" w:space="0" w:color="auto"/>
        <w:bottom w:val="none" w:sz="0" w:space="0" w:color="auto"/>
        <w:right w:val="none" w:sz="0" w:space="0" w:color="auto"/>
      </w:divBdr>
    </w:div>
    <w:div w:id="1028146853">
      <w:bodyDiv w:val="1"/>
      <w:marLeft w:val="0"/>
      <w:marRight w:val="0"/>
      <w:marTop w:val="0"/>
      <w:marBottom w:val="0"/>
      <w:divBdr>
        <w:top w:val="none" w:sz="0" w:space="0" w:color="auto"/>
        <w:left w:val="none" w:sz="0" w:space="0" w:color="auto"/>
        <w:bottom w:val="none" w:sz="0" w:space="0" w:color="auto"/>
        <w:right w:val="none" w:sz="0" w:space="0" w:color="auto"/>
      </w:divBdr>
    </w:div>
    <w:div w:id="1043020412">
      <w:bodyDiv w:val="1"/>
      <w:marLeft w:val="0"/>
      <w:marRight w:val="0"/>
      <w:marTop w:val="0"/>
      <w:marBottom w:val="0"/>
      <w:divBdr>
        <w:top w:val="none" w:sz="0" w:space="0" w:color="auto"/>
        <w:left w:val="none" w:sz="0" w:space="0" w:color="auto"/>
        <w:bottom w:val="none" w:sz="0" w:space="0" w:color="auto"/>
        <w:right w:val="none" w:sz="0" w:space="0" w:color="auto"/>
      </w:divBdr>
    </w:div>
    <w:div w:id="1043333305">
      <w:bodyDiv w:val="1"/>
      <w:marLeft w:val="0"/>
      <w:marRight w:val="0"/>
      <w:marTop w:val="0"/>
      <w:marBottom w:val="0"/>
      <w:divBdr>
        <w:top w:val="none" w:sz="0" w:space="0" w:color="auto"/>
        <w:left w:val="none" w:sz="0" w:space="0" w:color="auto"/>
        <w:bottom w:val="none" w:sz="0" w:space="0" w:color="auto"/>
        <w:right w:val="none" w:sz="0" w:space="0" w:color="auto"/>
      </w:divBdr>
      <w:divsChild>
        <w:div w:id="911235293">
          <w:marLeft w:val="0"/>
          <w:marRight w:val="0"/>
          <w:marTop w:val="0"/>
          <w:marBottom w:val="0"/>
          <w:divBdr>
            <w:top w:val="none" w:sz="0" w:space="0" w:color="auto"/>
            <w:left w:val="none" w:sz="0" w:space="0" w:color="auto"/>
            <w:bottom w:val="none" w:sz="0" w:space="0" w:color="auto"/>
            <w:right w:val="none" w:sz="0" w:space="0" w:color="auto"/>
          </w:divBdr>
          <w:divsChild>
            <w:div w:id="1897011673">
              <w:marLeft w:val="0"/>
              <w:marRight w:val="0"/>
              <w:marTop w:val="0"/>
              <w:marBottom w:val="0"/>
              <w:divBdr>
                <w:top w:val="none" w:sz="0" w:space="0" w:color="auto"/>
                <w:left w:val="none" w:sz="0" w:space="0" w:color="auto"/>
                <w:bottom w:val="none" w:sz="0" w:space="0" w:color="auto"/>
                <w:right w:val="none" w:sz="0" w:space="0" w:color="auto"/>
              </w:divBdr>
              <w:divsChild>
                <w:div w:id="999843893">
                  <w:marLeft w:val="0"/>
                  <w:marRight w:val="0"/>
                  <w:marTop w:val="0"/>
                  <w:marBottom w:val="0"/>
                  <w:divBdr>
                    <w:top w:val="none" w:sz="0" w:space="0" w:color="auto"/>
                    <w:left w:val="none" w:sz="0" w:space="0" w:color="auto"/>
                    <w:bottom w:val="none" w:sz="0" w:space="0" w:color="auto"/>
                    <w:right w:val="none" w:sz="0" w:space="0" w:color="auto"/>
                  </w:divBdr>
                  <w:divsChild>
                    <w:div w:id="1669480544">
                      <w:marLeft w:val="0"/>
                      <w:marRight w:val="0"/>
                      <w:marTop w:val="0"/>
                      <w:marBottom w:val="0"/>
                      <w:divBdr>
                        <w:top w:val="none" w:sz="0" w:space="0" w:color="auto"/>
                        <w:left w:val="none" w:sz="0" w:space="0" w:color="auto"/>
                        <w:bottom w:val="none" w:sz="0" w:space="0" w:color="auto"/>
                        <w:right w:val="none" w:sz="0" w:space="0" w:color="auto"/>
                      </w:divBdr>
                      <w:divsChild>
                        <w:div w:id="1027875608">
                          <w:marLeft w:val="0"/>
                          <w:marRight w:val="0"/>
                          <w:marTop w:val="0"/>
                          <w:marBottom w:val="0"/>
                          <w:divBdr>
                            <w:top w:val="none" w:sz="0" w:space="0" w:color="auto"/>
                            <w:left w:val="none" w:sz="0" w:space="0" w:color="auto"/>
                            <w:bottom w:val="none" w:sz="0" w:space="0" w:color="auto"/>
                            <w:right w:val="none" w:sz="0" w:space="0" w:color="auto"/>
                          </w:divBdr>
                          <w:divsChild>
                            <w:div w:id="1038747066">
                              <w:marLeft w:val="0"/>
                              <w:marRight w:val="0"/>
                              <w:marTop w:val="0"/>
                              <w:marBottom w:val="0"/>
                              <w:divBdr>
                                <w:top w:val="none" w:sz="0" w:space="0" w:color="auto"/>
                                <w:left w:val="none" w:sz="0" w:space="0" w:color="auto"/>
                                <w:bottom w:val="none" w:sz="0" w:space="0" w:color="auto"/>
                                <w:right w:val="none" w:sz="0" w:space="0" w:color="auto"/>
                              </w:divBdr>
                              <w:divsChild>
                                <w:div w:id="214403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1032100">
      <w:bodyDiv w:val="1"/>
      <w:marLeft w:val="0"/>
      <w:marRight w:val="0"/>
      <w:marTop w:val="0"/>
      <w:marBottom w:val="0"/>
      <w:divBdr>
        <w:top w:val="none" w:sz="0" w:space="0" w:color="auto"/>
        <w:left w:val="none" w:sz="0" w:space="0" w:color="auto"/>
        <w:bottom w:val="none" w:sz="0" w:space="0" w:color="auto"/>
        <w:right w:val="none" w:sz="0" w:space="0" w:color="auto"/>
      </w:divBdr>
      <w:divsChild>
        <w:div w:id="870071285">
          <w:marLeft w:val="0"/>
          <w:marRight w:val="0"/>
          <w:marTop w:val="0"/>
          <w:marBottom w:val="0"/>
          <w:divBdr>
            <w:top w:val="none" w:sz="0" w:space="0" w:color="auto"/>
            <w:left w:val="none" w:sz="0" w:space="0" w:color="auto"/>
            <w:bottom w:val="none" w:sz="0" w:space="0" w:color="auto"/>
            <w:right w:val="none" w:sz="0" w:space="0" w:color="auto"/>
          </w:divBdr>
          <w:divsChild>
            <w:div w:id="1490755591">
              <w:marLeft w:val="0"/>
              <w:marRight w:val="0"/>
              <w:marTop w:val="0"/>
              <w:marBottom w:val="0"/>
              <w:divBdr>
                <w:top w:val="none" w:sz="0" w:space="0" w:color="auto"/>
                <w:left w:val="none" w:sz="0" w:space="0" w:color="auto"/>
                <w:bottom w:val="none" w:sz="0" w:space="0" w:color="auto"/>
                <w:right w:val="none" w:sz="0" w:space="0" w:color="auto"/>
              </w:divBdr>
              <w:divsChild>
                <w:div w:id="1906603222">
                  <w:marLeft w:val="0"/>
                  <w:marRight w:val="0"/>
                  <w:marTop w:val="0"/>
                  <w:marBottom w:val="0"/>
                  <w:divBdr>
                    <w:top w:val="none" w:sz="0" w:space="0" w:color="auto"/>
                    <w:left w:val="none" w:sz="0" w:space="0" w:color="auto"/>
                    <w:bottom w:val="none" w:sz="0" w:space="0" w:color="auto"/>
                    <w:right w:val="none" w:sz="0" w:space="0" w:color="auto"/>
                  </w:divBdr>
                  <w:divsChild>
                    <w:div w:id="699936814">
                      <w:marLeft w:val="0"/>
                      <w:marRight w:val="0"/>
                      <w:marTop w:val="0"/>
                      <w:marBottom w:val="0"/>
                      <w:divBdr>
                        <w:top w:val="none" w:sz="0" w:space="0" w:color="auto"/>
                        <w:left w:val="none" w:sz="0" w:space="0" w:color="auto"/>
                        <w:bottom w:val="none" w:sz="0" w:space="0" w:color="auto"/>
                        <w:right w:val="none" w:sz="0" w:space="0" w:color="auto"/>
                      </w:divBdr>
                      <w:divsChild>
                        <w:div w:id="54620929">
                          <w:marLeft w:val="0"/>
                          <w:marRight w:val="0"/>
                          <w:marTop w:val="0"/>
                          <w:marBottom w:val="0"/>
                          <w:divBdr>
                            <w:top w:val="none" w:sz="0" w:space="0" w:color="auto"/>
                            <w:left w:val="none" w:sz="0" w:space="0" w:color="auto"/>
                            <w:bottom w:val="none" w:sz="0" w:space="0" w:color="auto"/>
                            <w:right w:val="none" w:sz="0" w:space="0" w:color="auto"/>
                          </w:divBdr>
                          <w:divsChild>
                            <w:div w:id="960649185">
                              <w:marLeft w:val="0"/>
                              <w:marRight w:val="0"/>
                              <w:marTop w:val="0"/>
                              <w:marBottom w:val="0"/>
                              <w:divBdr>
                                <w:top w:val="none" w:sz="0" w:space="0" w:color="auto"/>
                                <w:left w:val="none" w:sz="0" w:space="0" w:color="auto"/>
                                <w:bottom w:val="none" w:sz="0" w:space="0" w:color="auto"/>
                                <w:right w:val="none" w:sz="0" w:space="0" w:color="auto"/>
                              </w:divBdr>
                              <w:divsChild>
                                <w:div w:id="837694646">
                                  <w:marLeft w:val="0"/>
                                  <w:marRight w:val="0"/>
                                  <w:marTop w:val="0"/>
                                  <w:marBottom w:val="0"/>
                                  <w:divBdr>
                                    <w:top w:val="none" w:sz="0" w:space="0" w:color="auto"/>
                                    <w:left w:val="none" w:sz="0" w:space="0" w:color="auto"/>
                                    <w:bottom w:val="none" w:sz="0" w:space="0" w:color="auto"/>
                                    <w:right w:val="none" w:sz="0" w:space="0" w:color="auto"/>
                                  </w:divBdr>
                                  <w:divsChild>
                                    <w:div w:id="964237805">
                                      <w:marLeft w:val="0"/>
                                      <w:marRight w:val="0"/>
                                      <w:marTop w:val="0"/>
                                      <w:marBottom w:val="0"/>
                                      <w:divBdr>
                                        <w:top w:val="none" w:sz="0" w:space="0" w:color="auto"/>
                                        <w:left w:val="none" w:sz="0" w:space="0" w:color="auto"/>
                                        <w:bottom w:val="none" w:sz="0" w:space="0" w:color="auto"/>
                                        <w:right w:val="none" w:sz="0" w:space="0" w:color="auto"/>
                                      </w:divBdr>
                                      <w:divsChild>
                                        <w:div w:id="184400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3848306">
          <w:marLeft w:val="0"/>
          <w:marRight w:val="0"/>
          <w:marTop w:val="0"/>
          <w:marBottom w:val="0"/>
          <w:divBdr>
            <w:top w:val="none" w:sz="0" w:space="0" w:color="auto"/>
            <w:left w:val="none" w:sz="0" w:space="0" w:color="auto"/>
            <w:bottom w:val="none" w:sz="0" w:space="0" w:color="auto"/>
            <w:right w:val="none" w:sz="0" w:space="0" w:color="auto"/>
          </w:divBdr>
          <w:divsChild>
            <w:div w:id="796409095">
              <w:marLeft w:val="0"/>
              <w:marRight w:val="0"/>
              <w:marTop w:val="0"/>
              <w:marBottom w:val="0"/>
              <w:divBdr>
                <w:top w:val="none" w:sz="0" w:space="0" w:color="auto"/>
                <w:left w:val="none" w:sz="0" w:space="0" w:color="auto"/>
                <w:bottom w:val="none" w:sz="0" w:space="0" w:color="auto"/>
                <w:right w:val="none" w:sz="0" w:space="0" w:color="auto"/>
              </w:divBdr>
              <w:divsChild>
                <w:div w:id="2116822580">
                  <w:marLeft w:val="0"/>
                  <w:marRight w:val="0"/>
                  <w:marTop w:val="0"/>
                  <w:marBottom w:val="0"/>
                  <w:divBdr>
                    <w:top w:val="none" w:sz="0" w:space="0" w:color="auto"/>
                    <w:left w:val="none" w:sz="0" w:space="0" w:color="auto"/>
                    <w:bottom w:val="none" w:sz="0" w:space="0" w:color="auto"/>
                    <w:right w:val="none" w:sz="0" w:space="0" w:color="auto"/>
                  </w:divBdr>
                  <w:divsChild>
                    <w:div w:id="210963263">
                      <w:marLeft w:val="0"/>
                      <w:marRight w:val="0"/>
                      <w:marTop w:val="0"/>
                      <w:marBottom w:val="0"/>
                      <w:divBdr>
                        <w:top w:val="none" w:sz="0" w:space="0" w:color="auto"/>
                        <w:left w:val="none" w:sz="0" w:space="0" w:color="auto"/>
                        <w:bottom w:val="none" w:sz="0" w:space="0" w:color="auto"/>
                        <w:right w:val="none" w:sz="0" w:space="0" w:color="auto"/>
                      </w:divBdr>
                      <w:divsChild>
                        <w:div w:id="1245337597">
                          <w:marLeft w:val="0"/>
                          <w:marRight w:val="0"/>
                          <w:marTop w:val="0"/>
                          <w:marBottom w:val="0"/>
                          <w:divBdr>
                            <w:top w:val="none" w:sz="0" w:space="0" w:color="auto"/>
                            <w:left w:val="none" w:sz="0" w:space="0" w:color="auto"/>
                            <w:bottom w:val="none" w:sz="0" w:space="0" w:color="auto"/>
                            <w:right w:val="none" w:sz="0" w:space="0" w:color="auto"/>
                          </w:divBdr>
                          <w:divsChild>
                            <w:div w:id="930548065">
                              <w:marLeft w:val="0"/>
                              <w:marRight w:val="0"/>
                              <w:marTop w:val="0"/>
                              <w:marBottom w:val="0"/>
                              <w:divBdr>
                                <w:top w:val="none" w:sz="0" w:space="0" w:color="auto"/>
                                <w:left w:val="none" w:sz="0" w:space="0" w:color="auto"/>
                                <w:bottom w:val="none" w:sz="0" w:space="0" w:color="auto"/>
                                <w:right w:val="none" w:sz="0" w:space="0" w:color="auto"/>
                              </w:divBdr>
                              <w:divsChild>
                                <w:div w:id="230820236">
                                  <w:marLeft w:val="0"/>
                                  <w:marRight w:val="0"/>
                                  <w:marTop w:val="0"/>
                                  <w:marBottom w:val="0"/>
                                  <w:divBdr>
                                    <w:top w:val="none" w:sz="0" w:space="0" w:color="auto"/>
                                    <w:left w:val="none" w:sz="0" w:space="0" w:color="auto"/>
                                    <w:bottom w:val="none" w:sz="0" w:space="0" w:color="auto"/>
                                    <w:right w:val="none" w:sz="0" w:space="0" w:color="auto"/>
                                  </w:divBdr>
                                  <w:divsChild>
                                    <w:div w:id="39590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77879">
                          <w:marLeft w:val="0"/>
                          <w:marRight w:val="0"/>
                          <w:marTop w:val="0"/>
                          <w:marBottom w:val="0"/>
                          <w:divBdr>
                            <w:top w:val="none" w:sz="0" w:space="0" w:color="auto"/>
                            <w:left w:val="none" w:sz="0" w:space="0" w:color="auto"/>
                            <w:bottom w:val="none" w:sz="0" w:space="0" w:color="auto"/>
                            <w:right w:val="none" w:sz="0" w:space="0" w:color="auto"/>
                          </w:divBdr>
                          <w:divsChild>
                            <w:div w:id="361320105">
                              <w:marLeft w:val="0"/>
                              <w:marRight w:val="0"/>
                              <w:marTop w:val="0"/>
                              <w:marBottom w:val="0"/>
                              <w:divBdr>
                                <w:top w:val="none" w:sz="0" w:space="0" w:color="auto"/>
                                <w:left w:val="none" w:sz="0" w:space="0" w:color="auto"/>
                                <w:bottom w:val="none" w:sz="0" w:space="0" w:color="auto"/>
                                <w:right w:val="none" w:sz="0" w:space="0" w:color="auto"/>
                              </w:divBdr>
                              <w:divsChild>
                                <w:div w:id="43582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0320890">
      <w:bodyDiv w:val="1"/>
      <w:marLeft w:val="0"/>
      <w:marRight w:val="0"/>
      <w:marTop w:val="0"/>
      <w:marBottom w:val="0"/>
      <w:divBdr>
        <w:top w:val="none" w:sz="0" w:space="0" w:color="auto"/>
        <w:left w:val="none" w:sz="0" w:space="0" w:color="auto"/>
        <w:bottom w:val="none" w:sz="0" w:space="0" w:color="auto"/>
        <w:right w:val="none" w:sz="0" w:space="0" w:color="auto"/>
      </w:divBdr>
    </w:div>
    <w:div w:id="1071391063">
      <w:bodyDiv w:val="1"/>
      <w:marLeft w:val="0"/>
      <w:marRight w:val="0"/>
      <w:marTop w:val="0"/>
      <w:marBottom w:val="0"/>
      <w:divBdr>
        <w:top w:val="none" w:sz="0" w:space="0" w:color="auto"/>
        <w:left w:val="none" w:sz="0" w:space="0" w:color="auto"/>
        <w:bottom w:val="none" w:sz="0" w:space="0" w:color="auto"/>
        <w:right w:val="none" w:sz="0" w:space="0" w:color="auto"/>
      </w:divBdr>
    </w:div>
    <w:div w:id="1102871658">
      <w:bodyDiv w:val="1"/>
      <w:marLeft w:val="0"/>
      <w:marRight w:val="0"/>
      <w:marTop w:val="0"/>
      <w:marBottom w:val="0"/>
      <w:divBdr>
        <w:top w:val="none" w:sz="0" w:space="0" w:color="auto"/>
        <w:left w:val="none" w:sz="0" w:space="0" w:color="auto"/>
        <w:bottom w:val="none" w:sz="0" w:space="0" w:color="auto"/>
        <w:right w:val="none" w:sz="0" w:space="0" w:color="auto"/>
      </w:divBdr>
    </w:div>
    <w:div w:id="1111246626">
      <w:bodyDiv w:val="1"/>
      <w:marLeft w:val="0"/>
      <w:marRight w:val="0"/>
      <w:marTop w:val="0"/>
      <w:marBottom w:val="0"/>
      <w:divBdr>
        <w:top w:val="none" w:sz="0" w:space="0" w:color="auto"/>
        <w:left w:val="none" w:sz="0" w:space="0" w:color="auto"/>
        <w:bottom w:val="none" w:sz="0" w:space="0" w:color="auto"/>
        <w:right w:val="none" w:sz="0" w:space="0" w:color="auto"/>
      </w:divBdr>
      <w:divsChild>
        <w:div w:id="14425539">
          <w:marLeft w:val="0"/>
          <w:marRight w:val="0"/>
          <w:marTop w:val="0"/>
          <w:marBottom w:val="0"/>
          <w:divBdr>
            <w:top w:val="none" w:sz="0" w:space="0" w:color="auto"/>
            <w:left w:val="none" w:sz="0" w:space="0" w:color="auto"/>
            <w:bottom w:val="none" w:sz="0" w:space="0" w:color="auto"/>
            <w:right w:val="none" w:sz="0" w:space="0" w:color="auto"/>
          </w:divBdr>
          <w:divsChild>
            <w:div w:id="673723556">
              <w:marLeft w:val="0"/>
              <w:marRight w:val="0"/>
              <w:marTop w:val="0"/>
              <w:marBottom w:val="0"/>
              <w:divBdr>
                <w:top w:val="none" w:sz="0" w:space="0" w:color="auto"/>
                <w:left w:val="none" w:sz="0" w:space="0" w:color="auto"/>
                <w:bottom w:val="none" w:sz="0" w:space="0" w:color="auto"/>
                <w:right w:val="none" w:sz="0" w:space="0" w:color="auto"/>
              </w:divBdr>
              <w:divsChild>
                <w:div w:id="1173184473">
                  <w:marLeft w:val="0"/>
                  <w:marRight w:val="0"/>
                  <w:marTop w:val="0"/>
                  <w:marBottom w:val="0"/>
                  <w:divBdr>
                    <w:top w:val="none" w:sz="0" w:space="0" w:color="auto"/>
                    <w:left w:val="none" w:sz="0" w:space="0" w:color="auto"/>
                    <w:bottom w:val="none" w:sz="0" w:space="0" w:color="auto"/>
                    <w:right w:val="none" w:sz="0" w:space="0" w:color="auto"/>
                  </w:divBdr>
                  <w:divsChild>
                    <w:div w:id="703486847">
                      <w:marLeft w:val="0"/>
                      <w:marRight w:val="0"/>
                      <w:marTop w:val="0"/>
                      <w:marBottom w:val="0"/>
                      <w:divBdr>
                        <w:top w:val="none" w:sz="0" w:space="0" w:color="auto"/>
                        <w:left w:val="none" w:sz="0" w:space="0" w:color="auto"/>
                        <w:bottom w:val="none" w:sz="0" w:space="0" w:color="auto"/>
                        <w:right w:val="none" w:sz="0" w:space="0" w:color="auto"/>
                      </w:divBdr>
                      <w:divsChild>
                        <w:div w:id="1225944399">
                          <w:marLeft w:val="0"/>
                          <w:marRight w:val="0"/>
                          <w:marTop w:val="0"/>
                          <w:marBottom w:val="0"/>
                          <w:divBdr>
                            <w:top w:val="none" w:sz="0" w:space="0" w:color="auto"/>
                            <w:left w:val="none" w:sz="0" w:space="0" w:color="auto"/>
                            <w:bottom w:val="none" w:sz="0" w:space="0" w:color="auto"/>
                            <w:right w:val="none" w:sz="0" w:space="0" w:color="auto"/>
                          </w:divBdr>
                          <w:divsChild>
                            <w:div w:id="1953054169">
                              <w:marLeft w:val="0"/>
                              <w:marRight w:val="0"/>
                              <w:marTop w:val="0"/>
                              <w:marBottom w:val="0"/>
                              <w:divBdr>
                                <w:top w:val="none" w:sz="0" w:space="0" w:color="auto"/>
                                <w:left w:val="none" w:sz="0" w:space="0" w:color="auto"/>
                                <w:bottom w:val="none" w:sz="0" w:space="0" w:color="auto"/>
                                <w:right w:val="none" w:sz="0" w:space="0" w:color="auto"/>
                              </w:divBdr>
                              <w:divsChild>
                                <w:div w:id="586117217">
                                  <w:marLeft w:val="0"/>
                                  <w:marRight w:val="0"/>
                                  <w:marTop w:val="0"/>
                                  <w:marBottom w:val="0"/>
                                  <w:divBdr>
                                    <w:top w:val="none" w:sz="0" w:space="0" w:color="auto"/>
                                    <w:left w:val="none" w:sz="0" w:space="0" w:color="auto"/>
                                    <w:bottom w:val="none" w:sz="0" w:space="0" w:color="auto"/>
                                    <w:right w:val="none" w:sz="0" w:space="0" w:color="auto"/>
                                  </w:divBdr>
                                  <w:divsChild>
                                    <w:div w:id="1089816322">
                                      <w:marLeft w:val="0"/>
                                      <w:marRight w:val="0"/>
                                      <w:marTop w:val="0"/>
                                      <w:marBottom w:val="0"/>
                                      <w:divBdr>
                                        <w:top w:val="none" w:sz="0" w:space="0" w:color="auto"/>
                                        <w:left w:val="none" w:sz="0" w:space="0" w:color="auto"/>
                                        <w:bottom w:val="none" w:sz="0" w:space="0" w:color="auto"/>
                                        <w:right w:val="none" w:sz="0" w:space="0" w:color="auto"/>
                                      </w:divBdr>
                                      <w:divsChild>
                                        <w:div w:id="132842378">
                                          <w:marLeft w:val="0"/>
                                          <w:marRight w:val="0"/>
                                          <w:marTop w:val="0"/>
                                          <w:marBottom w:val="0"/>
                                          <w:divBdr>
                                            <w:top w:val="none" w:sz="0" w:space="0" w:color="auto"/>
                                            <w:left w:val="none" w:sz="0" w:space="0" w:color="auto"/>
                                            <w:bottom w:val="none" w:sz="0" w:space="0" w:color="auto"/>
                                            <w:right w:val="none" w:sz="0" w:space="0" w:color="auto"/>
                                          </w:divBdr>
                                          <w:divsChild>
                                            <w:div w:id="210241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0749165">
          <w:marLeft w:val="0"/>
          <w:marRight w:val="0"/>
          <w:marTop w:val="0"/>
          <w:marBottom w:val="0"/>
          <w:divBdr>
            <w:top w:val="none" w:sz="0" w:space="0" w:color="auto"/>
            <w:left w:val="none" w:sz="0" w:space="0" w:color="auto"/>
            <w:bottom w:val="none" w:sz="0" w:space="0" w:color="auto"/>
            <w:right w:val="none" w:sz="0" w:space="0" w:color="auto"/>
          </w:divBdr>
          <w:divsChild>
            <w:div w:id="975525494">
              <w:marLeft w:val="0"/>
              <w:marRight w:val="0"/>
              <w:marTop w:val="0"/>
              <w:marBottom w:val="0"/>
              <w:divBdr>
                <w:top w:val="none" w:sz="0" w:space="0" w:color="auto"/>
                <w:left w:val="none" w:sz="0" w:space="0" w:color="auto"/>
                <w:bottom w:val="none" w:sz="0" w:space="0" w:color="auto"/>
                <w:right w:val="none" w:sz="0" w:space="0" w:color="auto"/>
              </w:divBdr>
              <w:divsChild>
                <w:div w:id="1109737304">
                  <w:marLeft w:val="0"/>
                  <w:marRight w:val="0"/>
                  <w:marTop w:val="0"/>
                  <w:marBottom w:val="0"/>
                  <w:divBdr>
                    <w:top w:val="none" w:sz="0" w:space="0" w:color="auto"/>
                    <w:left w:val="none" w:sz="0" w:space="0" w:color="auto"/>
                    <w:bottom w:val="none" w:sz="0" w:space="0" w:color="auto"/>
                    <w:right w:val="none" w:sz="0" w:space="0" w:color="auto"/>
                  </w:divBdr>
                  <w:divsChild>
                    <w:div w:id="886842379">
                      <w:marLeft w:val="0"/>
                      <w:marRight w:val="0"/>
                      <w:marTop w:val="0"/>
                      <w:marBottom w:val="0"/>
                      <w:divBdr>
                        <w:top w:val="none" w:sz="0" w:space="0" w:color="auto"/>
                        <w:left w:val="none" w:sz="0" w:space="0" w:color="auto"/>
                        <w:bottom w:val="none" w:sz="0" w:space="0" w:color="auto"/>
                        <w:right w:val="none" w:sz="0" w:space="0" w:color="auto"/>
                      </w:divBdr>
                      <w:divsChild>
                        <w:div w:id="1377390949">
                          <w:marLeft w:val="0"/>
                          <w:marRight w:val="0"/>
                          <w:marTop w:val="0"/>
                          <w:marBottom w:val="0"/>
                          <w:divBdr>
                            <w:top w:val="none" w:sz="0" w:space="0" w:color="auto"/>
                            <w:left w:val="none" w:sz="0" w:space="0" w:color="auto"/>
                            <w:bottom w:val="none" w:sz="0" w:space="0" w:color="auto"/>
                            <w:right w:val="none" w:sz="0" w:space="0" w:color="auto"/>
                          </w:divBdr>
                          <w:divsChild>
                            <w:div w:id="1816799997">
                              <w:marLeft w:val="0"/>
                              <w:marRight w:val="0"/>
                              <w:marTop w:val="0"/>
                              <w:marBottom w:val="0"/>
                              <w:divBdr>
                                <w:top w:val="none" w:sz="0" w:space="0" w:color="auto"/>
                                <w:left w:val="none" w:sz="0" w:space="0" w:color="auto"/>
                                <w:bottom w:val="none" w:sz="0" w:space="0" w:color="auto"/>
                                <w:right w:val="none" w:sz="0" w:space="0" w:color="auto"/>
                              </w:divBdr>
                              <w:divsChild>
                                <w:div w:id="1847742759">
                                  <w:marLeft w:val="0"/>
                                  <w:marRight w:val="0"/>
                                  <w:marTop w:val="0"/>
                                  <w:marBottom w:val="0"/>
                                  <w:divBdr>
                                    <w:top w:val="none" w:sz="0" w:space="0" w:color="auto"/>
                                    <w:left w:val="none" w:sz="0" w:space="0" w:color="auto"/>
                                    <w:bottom w:val="none" w:sz="0" w:space="0" w:color="auto"/>
                                    <w:right w:val="none" w:sz="0" w:space="0" w:color="auto"/>
                                  </w:divBdr>
                                  <w:divsChild>
                                    <w:div w:id="1336153633">
                                      <w:marLeft w:val="0"/>
                                      <w:marRight w:val="0"/>
                                      <w:marTop w:val="0"/>
                                      <w:marBottom w:val="0"/>
                                      <w:divBdr>
                                        <w:top w:val="none" w:sz="0" w:space="0" w:color="auto"/>
                                        <w:left w:val="none" w:sz="0" w:space="0" w:color="auto"/>
                                        <w:bottom w:val="none" w:sz="0" w:space="0" w:color="auto"/>
                                        <w:right w:val="none" w:sz="0" w:space="0" w:color="auto"/>
                                      </w:divBdr>
                                      <w:divsChild>
                                        <w:div w:id="1714425692">
                                          <w:marLeft w:val="0"/>
                                          <w:marRight w:val="0"/>
                                          <w:marTop w:val="0"/>
                                          <w:marBottom w:val="0"/>
                                          <w:divBdr>
                                            <w:top w:val="none" w:sz="0" w:space="0" w:color="auto"/>
                                            <w:left w:val="none" w:sz="0" w:space="0" w:color="auto"/>
                                            <w:bottom w:val="none" w:sz="0" w:space="0" w:color="auto"/>
                                            <w:right w:val="none" w:sz="0" w:space="0" w:color="auto"/>
                                          </w:divBdr>
                                          <w:divsChild>
                                            <w:div w:id="2367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4713534">
      <w:bodyDiv w:val="1"/>
      <w:marLeft w:val="0"/>
      <w:marRight w:val="0"/>
      <w:marTop w:val="0"/>
      <w:marBottom w:val="0"/>
      <w:divBdr>
        <w:top w:val="none" w:sz="0" w:space="0" w:color="auto"/>
        <w:left w:val="none" w:sz="0" w:space="0" w:color="auto"/>
        <w:bottom w:val="none" w:sz="0" w:space="0" w:color="auto"/>
        <w:right w:val="none" w:sz="0" w:space="0" w:color="auto"/>
      </w:divBdr>
    </w:div>
    <w:div w:id="1127775218">
      <w:bodyDiv w:val="1"/>
      <w:marLeft w:val="0"/>
      <w:marRight w:val="0"/>
      <w:marTop w:val="0"/>
      <w:marBottom w:val="0"/>
      <w:divBdr>
        <w:top w:val="none" w:sz="0" w:space="0" w:color="auto"/>
        <w:left w:val="none" w:sz="0" w:space="0" w:color="auto"/>
        <w:bottom w:val="none" w:sz="0" w:space="0" w:color="auto"/>
        <w:right w:val="none" w:sz="0" w:space="0" w:color="auto"/>
      </w:divBdr>
    </w:div>
    <w:div w:id="1127775930">
      <w:bodyDiv w:val="1"/>
      <w:marLeft w:val="0"/>
      <w:marRight w:val="0"/>
      <w:marTop w:val="0"/>
      <w:marBottom w:val="0"/>
      <w:divBdr>
        <w:top w:val="none" w:sz="0" w:space="0" w:color="auto"/>
        <w:left w:val="none" w:sz="0" w:space="0" w:color="auto"/>
        <w:bottom w:val="none" w:sz="0" w:space="0" w:color="auto"/>
        <w:right w:val="none" w:sz="0" w:space="0" w:color="auto"/>
      </w:divBdr>
    </w:div>
    <w:div w:id="1151216070">
      <w:bodyDiv w:val="1"/>
      <w:marLeft w:val="0"/>
      <w:marRight w:val="0"/>
      <w:marTop w:val="0"/>
      <w:marBottom w:val="0"/>
      <w:divBdr>
        <w:top w:val="none" w:sz="0" w:space="0" w:color="auto"/>
        <w:left w:val="none" w:sz="0" w:space="0" w:color="auto"/>
        <w:bottom w:val="none" w:sz="0" w:space="0" w:color="auto"/>
        <w:right w:val="none" w:sz="0" w:space="0" w:color="auto"/>
      </w:divBdr>
    </w:div>
    <w:div w:id="1218205937">
      <w:bodyDiv w:val="1"/>
      <w:marLeft w:val="0"/>
      <w:marRight w:val="0"/>
      <w:marTop w:val="0"/>
      <w:marBottom w:val="0"/>
      <w:divBdr>
        <w:top w:val="none" w:sz="0" w:space="0" w:color="auto"/>
        <w:left w:val="none" w:sz="0" w:space="0" w:color="auto"/>
        <w:bottom w:val="none" w:sz="0" w:space="0" w:color="auto"/>
        <w:right w:val="none" w:sz="0" w:space="0" w:color="auto"/>
      </w:divBdr>
    </w:div>
    <w:div w:id="1244413816">
      <w:bodyDiv w:val="1"/>
      <w:marLeft w:val="0"/>
      <w:marRight w:val="0"/>
      <w:marTop w:val="0"/>
      <w:marBottom w:val="0"/>
      <w:divBdr>
        <w:top w:val="none" w:sz="0" w:space="0" w:color="auto"/>
        <w:left w:val="none" w:sz="0" w:space="0" w:color="auto"/>
        <w:bottom w:val="none" w:sz="0" w:space="0" w:color="auto"/>
        <w:right w:val="none" w:sz="0" w:space="0" w:color="auto"/>
      </w:divBdr>
    </w:div>
    <w:div w:id="1253665349">
      <w:bodyDiv w:val="1"/>
      <w:marLeft w:val="0"/>
      <w:marRight w:val="0"/>
      <w:marTop w:val="0"/>
      <w:marBottom w:val="0"/>
      <w:divBdr>
        <w:top w:val="none" w:sz="0" w:space="0" w:color="auto"/>
        <w:left w:val="none" w:sz="0" w:space="0" w:color="auto"/>
        <w:bottom w:val="none" w:sz="0" w:space="0" w:color="auto"/>
        <w:right w:val="none" w:sz="0" w:space="0" w:color="auto"/>
      </w:divBdr>
    </w:div>
    <w:div w:id="1255095294">
      <w:bodyDiv w:val="1"/>
      <w:marLeft w:val="0"/>
      <w:marRight w:val="0"/>
      <w:marTop w:val="0"/>
      <w:marBottom w:val="0"/>
      <w:divBdr>
        <w:top w:val="none" w:sz="0" w:space="0" w:color="auto"/>
        <w:left w:val="none" w:sz="0" w:space="0" w:color="auto"/>
        <w:bottom w:val="none" w:sz="0" w:space="0" w:color="auto"/>
        <w:right w:val="none" w:sz="0" w:space="0" w:color="auto"/>
      </w:divBdr>
    </w:div>
    <w:div w:id="1270046441">
      <w:bodyDiv w:val="1"/>
      <w:marLeft w:val="0"/>
      <w:marRight w:val="0"/>
      <w:marTop w:val="0"/>
      <w:marBottom w:val="0"/>
      <w:divBdr>
        <w:top w:val="none" w:sz="0" w:space="0" w:color="auto"/>
        <w:left w:val="none" w:sz="0" w:space="0" w:color="auto"/>
        <w:bottom w:val="none" w:sz="0" w:space="0" w:color="auto"/>
        <w:right w:val="none" w:sz="0" w:space="0" w:color="auto"/>
      </w:divBdr>
      <w:divsChild>
        <w:div w:id="1341587548">
          <w:marLeft w:val="0"/>
          <w:marRight w:val="0"/>
          <w:marTop w:val="0"/>
          <w:marBottom w:val="0"/>
          <w:divBdr>
            <w:top w:val="none" w:sz="0" w:space="0" w:color="auto"/>
            <w:left w:val="none" w:sz="0" w:space="0" w:color="auto"/>
            <w:bottom w:val="none" w:sz="0" w:space="0" w:color="auto"/>
            <w:right w:val="none" w:sz="0" w:space="0" w:color="auto"/>
          </w:divBdr>
          <w:divsChild>
            <w:div w:id="122395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6011">
      <w:bodyDiv w:val="1"/>
      <w:marLeft w:val="0"/>
      <w:marRight w:val="0"/>
      <w:marTop w:val="0"/>
      <w:marBottom w:val="0"/>
      <w:divBdr>
        <w:top w:val="none" w:sz="0" w:space="0" w:color="auto"/>
        <w:left w:val="none" w:sz="0" w:space="0" w:color="auto"/>
        <w:bottom w:val="none" w:sz="0" w:space="0" w:color="auto"/>
        <w:right w:val="none" w:sz="0" w:space="0" w:color="auto"/>
      </w:divBdr>
    </w:div>
    <w:div w:id="1273322798">
      <w:bodyDiv w:val="1"/>
      <w:marLeft w:val="0"/>
      <w:marRight w:val="0"/>
      <w:marTop w:val="0"/>
      <w:marBottom w:val="0"/>
      <w:divBdr>
        <w:top w:val="none" w:sz="0" w:space="0" w:color="auto"/>
        <w:left w:val="none" w:sz="0" w:space="0" w:color="auto"/>
        <w:bottom w:val="none" w:sz="0" w:space="0" w:color="auto"/>
        <w:right w:val="none" w:sz="0" w:space="0" w:color="auto"/>
      </w:divBdr>
    </w:div>
    <w:div w:id="1293487301">
      <w:bodyDiv w:val="1"/>
      <w:marLeft w:val="0"/>
      <w:marRight w:val="0"/>
      <w:marTop w:val="0"/>
      <w:marBottom w:val="0"/>
      <w:divBdr>
        <w:top w:val="none" w:sz="0" w:space="0" w:color="auto"/>
        <w:left w:val="none" w:sz="0" w:space="0" w:color="auto"/>
        <w:bottom w:val="none" w:sz="0" w:space="0" w:color="auto"/>
        <w:right w:val="none" w:sz="0" w:space="0" w:color="auto"/>
      </w:divBdr>
    </w:div>
    <w:div w:id="1309046708">
      <w:bodyDiv w:val="1"/>
      <w:marLeft w:val="0"/>
      <w:marRight w:val="0"/>
      <w:marTop w:val="0"/>
      <w:marBottom w:val="0"/>
      <w:divBdr>
        <w:top w:val="none" w:sz="0" w:space="0" w:color="auto"/>
        <w:left w:val="none" w:sz="0" w:space="0" w:color="auto"/>
        <w:bottom w:val="none" w:sz="0" w:space="0" w:color="auto"/>
        <w:right w:val="none" w:sz="0" w:space="0" w:color="auto"/>
      </w:divBdr>
    </w:div>
    <w:div w:id="1312782874">
      <w:bodyDiv w:val="1"/>
      <w:marLeft w:val="0"/>
      <w:marRight w:val="0"/>
      <w:marTop w:val="0"/>
      <w:marBottom w:val="0"/>
      <w:divBdr>
        <w:top w:val="none" w:sz="0" w:space="0" w:color="auto"/>
        <w:left w:val="none" w:sz="0" w:space="0" w:color="auto"/>
        <w:bottom w:val="none" w:sz="0" w:space="0" w:color="auto"/>
        <w:right w:val="none" w:sz="0" w:space="0" w:color="auto"/>
      </w:divBdr>
    </w:div>
    <w:div w:id="1338800433">
      <w:bodyDiv w:val="1"/>
      <w:marLeft w:val="0"/>
      <w:marRight w:val="0"/>
      <w:marTop w:val="0"/>
      <w:marBottom w:val="0"/>
      <w:divBdr>
        <w:top w:val="none" w:sz="0" w:space="0" w:color="auto"/>
        <w:left w:val="none" w:sz="0" w:space="0" w:color="auto"/>
        <w:bottom w:val="none" w:sz="0" w:space="0" w:color="auto"/>
        <w:right w:val="none" w:sz="0" w:space="0" w:color="auto"/>
      </w:divBdr>
      <w:divsChild>
        <w:div w:id="1074669109">
          <w:marLeft w:val="-720"/>
          <w:marRight w:val="0"/>
          <w:marTop w:val="0"/>
          <w:marBottom w:val="0"/>
          <w:divBdr>
            <w:top w:val="none" w:sz="0" w:space="0" w:color="auto"/>
            <w:left w:val="none" w:sz="0" w:space="0" w:color="auto"/>
            <w:bottom w:val="none" w:sz="0" w:space="0" w:color="auto"/>
            <w:right w:val="none" w:sz="0" w:space="0" w:color="auto"/>
          </w:divBdr>
        </w:div>
      </w:divsChild>
    </w:div>
    <w:div w:id="1355378639">
      <w:bodyDiv w:val="1"/>
      <w:marLeft w:val="0"/>
      <w:marRight w:val="0"/>
      <w:marTop w:val="0"/>
      <w:marBottom w:val="0"/>
      <w:divBdr>
        <w:top w:val="none" w:sz="0" w:space="0" w:color="auto"/>
        <w:left w:val="none" w:sz="0" w:space="0" w:color="auto"/>
        <w:bottom w:val="none" w:sz="0" w:space="0" w:color="auto"/>
        <w:right w:val="none" w:sz="0" w:space="0" w:color="auto"/>
      </w:divBdr>
    </w:div>
    <w:div w:id="1369140646">
      <w:bodyDiv w:val="1"/>
      <w:marLeft w:val="0"/>
      <w:marRight w:val="0"/>
      <w:marTop w:val="0"/>
      <w:marBottom w:val="0"/>
      <w:divBdr>
        <w:top w:val="none" w:sz="0" w:space="0" w:color="auto"/>
        <w:left w:val="none" w:sz="0" w:space="0" w:color="auto"/>
        <w:bottom w:val="none" w:sz="0" w:space="0" w:color="auto"/>
        <w:right w:val="none" w:sz="0" w:space="0" w:color="auto"/>
      </w:divBdr>
    </w:div>
    <w:div w:id="1386176546">
      <w:bodyDiv w:val="1"/>
      <w:marLeft w:val="0"/>
      <w:marRight w:val="0"/>
      <w:marTop w:val="0"/>
      <w:marBottom w:val="0"/>
      <w:divBdr>
        <w:top w:val="none" w:sz="0" w:space="0" w:color="auto"/>
        <w:left w:val="none" w:sz="0" w:space="0" w:color="auto"/>
        <w:bottom w:val="none" w:sz="0" w:space="0" w:color="auto"/>
        <w:right w:val="none" w:sz="0" w:space="0" w:color="auto"/>
      </w:divBdr>
    </w:div>
    <w:div w:id="1410469985">
      <w:bodyDiv w:val="1"/>
      <w:marLeft w:val="0"/>
      <w:marRight w:val="0"/>
      <w:marTop w:val="0"/>
      <w:marBottom w:val="0"/>
      <w:divBdr>
        <w:top w:val="none" w:sz="0" w:space="0" w:color="auto"/>
        <w:left w:val="none" w:sz="0" w:space="0" w:color="auto"/>
        <w:bottom w:val="none" w:sz="0" w:space="0" w:color="auto"/>
        <w:right w:val="none" w:sz="0" w:space="0" w:color="auto"/>
      </w:divBdr>
    </w:div>
    <w:div w:id="1431773335">
      <w:bodyDiv w:val="1"/>
      <w:marLeft w:val="0"/>
      <w:marRight w:val="0"/>
      <w:marTop w:val="0"/>
      <w:marBottom w:val="0"/>
      <w:divBdr>
        <w:top w:val="none" w:sz="0" w:space="0" w:color="auto"/>
        <w:left w:val="none" w:sz="0" w:space="0" w:color="auto"/>
        <w:bottom w:val="none" w:sz="0" w:space="0" w:color="auto"/>
        <w:right w:val="none" w:sz="0" w:space="0" w:color="auto"/>
      </w:divBdr>
    </w:div>
    <w:div w:id="1440838611">
      <w:bodyDiv w:val="1"/>
      <w:marLeft w:val="0"/>
      <w:marRight w:val="0"/>
      <w:marTop w:val="0"/>
      <w:marBottom w:val="0"/>
      <w:divBdr>
        <w:top w:val="none" w:sz="0" w:space="0" w:color="auto"/>
        <w:left w:val="none" w:sz="0" w:space="0" w:color="auto"/>
        <w:bottom w:val="none" w:sz="0" w:space="0" w:color="auto"/>
        <w:right w:val="none" w:sz="0" w:space="0" w:color="auto"/>
      </w:divBdr>
    </w:div>
    <w:div w:id="1468932945">
      <w:bodyDiv w:val="1"/>
      <w:marLeft w:val="0"/>
      <w:marRight w:val="0"/>
      <w:marTop w:val="0"/>
      <w:marBottom w:val="0"/>
      <w:divBdr>
        <w:top w:val="none" w:sz="0" w:space="0" w:color="auto"/>
        <w:left w:val="none" w:sz="0" w:space="0" w:color="auto"/>
        <w:bottom w:val="none" w:sz="0" w:space="0" w:color="auto"/>
        <w:right w:val="none" w:sz="0" w:space="0" w:color="auto"/>
      </w:divBdr>
      <w:divsChild>
        <w:div w:id="205332444">
          <w:marLeft w:val="0"/>
          <w:marRight w:val="0"/>
          <w:marTop w:val="0"/>
          <w:marBottom w:val="0"/>
          <w:divBdr>
            <w:top w:val="none" w:sz="0" w:space="0" w:color="auto"/>
            <w:left w:val="none" w:sz="0" w:space="0" w:color="auto"/>
            <w:bottom w:val="none" w:sz="0" w:space="0" w:color="auto"/>
            <w:right w:val="none" w:sz="0" w:space="0" w:color="auto"/>
          </w:divBdr>
          <w:divsChild>
            <w:div w:id="1670406818">
              <w:marLeft w:val="0"/>
              <w:marRight w:val="0"/>
              <w:marTop w:val="0"/>
              <w:marBottom w:val="0"/>
              <w:divBdr>
                <w:top w:val="none" w:sz="0" w:space="0" w:color="auto"/>
                <w:left w:val="none" w:sz="0" w:space="0" w:color="auto"/>
                <w:bottom w:val="none" w:sz="0" w:space="0" w:color="auto"/>
                <w:right w:val="none" w:sz="0" w:space="0" w:color="auto"/>
              </w:divBdr>
              <w:divsChild>
                <w:div w:id="1292053783">
                  <w:marLeft w:val="0"/>
                  <w:marRight w:val="0"/>
                  <w:marTop w:val="0"/>
                  <w:marBottom w:val="0"/>
                  <w:divBdr>
                    <w:top w:val="none" w:sz="0" w:space="0" w:color="auto"/>
                    <w:left w:val="none" w:sz="0" w:space="0" w:color="auto"/>
                    <w:bottom w:val="none" w:sz="0" w:space="0" w:color="auto"/>
                    <w:right w:val="none" w:sz="0" w:space="0" w:color="auto"/>
                  </w:divBdr>
                  <w:divsChild>
                    <w:div w:id="30885775">
                      <w:marLeft w:val="0"/>
                      <w:marRight w:val="0"/>
                      <w:marTop w:val="0"/>
                      <w:marBottom w:val="0"/>
                      <w:divBdr>
                        <w:top w:val="none" w:sz="0" w:space="0" w:color="auto"/>
                        <w:left w:val="none" w:sz="0" w:space="0" w:color="auto"/>
                        <w:bottom w:val="none" w:sz="0" w:space="0" w:color="auto"/>
                        <w:right w:val="none" w:sz="0" w:space="0" w:color="auto"/>
                      </w:divBdr>
                      <w:divsChild>
                        <w:div w:id="1491215172">
                          <w:marLeft w:val="0"/>
                          <w:marRight w:val="0"/>
                          <w:marTop w:val="0"/>
                          <w:marBottom w:val="0"/>
                          <w:divBdr>
                            <w:top w:val="none" w:sz="0" w:space="0" w:color="auto"/>
                            <w:left w:val="none" w:sz="0" w:space="0" w:color="auto"/>
                            <w:bottom w:val="none" w:sz="0" w:space="0" w:color="auto"/>
                            <w:right w:val="none" w:sz="0" w:space="0" w:color="auto"/>
                          </w:divBdr>
                          <w:divsChild>
                            <w:div w:id="803741830">
                              <w:marLeft w:val="0"/>
                              <w:marRight w:val="0"/>
                              <w:marTop w:val="0"/>
                              <w:marBottom w:val="0"/>
                              <w:divBdr>
                                <w:top w:val="none" w:sz="0" w:space="0" w:color="auto"/>
                                <w:left w:val="none" w:sz="0" w:space="0" w:color="auto"/>
                                <w:bottom w:val="none" w:sz="0" w:space="0" w:color="auto"/>
                                <w:right w:val="none" w:sz="0" w:space="0" w:color="auto"/>
                              </w:divBdr>
                              <w:divsChild>
                                <w:div w:id="9471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9423003">
      <w:bodyDiv w:val="1"/>
      <w:marLeft w:val="0"/>
      <w:marRight w:val="0"/>
      <w:marTop w:val="0"/>
      <w:marBottom w:val="0"/>
      <w:divBdr>
        <w:top w:val="none" w:sz="0" w:space="0" w:color="auto"/>
        <w:left w:val="none" w:sz="0" w:space="0" w:color="auto"/>
        <w:bottom w:val="none" w:sz="0" w:space="0" w:color="auto"/>
        <w:right w:val="none" w:sz="0" w:space="0" w:color="auto"/>
      </w:divBdr>
    </w:div>
    <w:div w:id="1525829741">
      <w:bodyDiv w:val="1"/>
      <w:marLeft w:val="0"/>
      <w:marRight w:val="0"/>
      <w:marTop w:val="0"/>
      <w:marBottom w:val="0"/>
      <w:divBdr>
        <w:top w:val="none" w:sz="0" w:space="0" w:color="auto"/>
        <w:left w:val="none" w:sz="0" w:space="0" w:color="auto"/>
        <w:bottom w:val="none" w:sz="0" w:space="0" w:color="auto"/>
        <w:right w:val="none" w:sz="0" w:space="0" w:color="auto"/>
      </w:divBdr>
    </w:div>
    <w:div w:id="1547789118">
      <w:bodyDiv w:val="1"/>
      <w:marLeft w:val="0"/>
      <w:marRight w:val="0"/>
      <w:marTop w:val="0"/>
      <w:marBottom w:val="0"/>
      <w:divBdr>
        <w:top w:val="none" w:sz="0" w:space="0" w:color="auto"/>
        <w:left w:val="none" w:sz="0" w:space="0" w:color="auto"/>
        <w:bottom w:val="none" w:sz="0" w:space="0" w:color="auto"/>
        <w:right w:val="none" w:sz="0" w:space="0" w:color="auto"/>
      </w:divBdr>
      <w:divsChild>
        <w:div w:id="107549997">
          <w:marLeft w:val="0"/>
          <w:marRight w:val="0"/>
          <w:marTop w:val="0"/>
          <w:marBottom w:val="0"/>
          <w:divBdr>
            <w:top w:val="none" w:sz="0" w:space="0" w:color="auto"/>
            <w:left w:val="none" w:sz="0" w:space="0" w:color="auto"/>
            <w:bottom w:val="none" w:sz="0" w:space="0" w:color="auto"/>
            <w:right w:val="none" w:sz="0" w:space="0" w:color="auto"/>
          </w:divBdr>
          <w:divsChild>
            <w:div w:id="858590235">
              <w:marLeft w:val="0"/>
              <w:marRight w:val="0"/>
              <w:marTop w:val="0"/>
              <w:marBottom w:val="0"/>
              <w:divBdr>
                <w:top w:val="none" w:sz="0" w:space="0" w:color="auto"/>
                <w:left w:val="none" w:sz="0" w:space="0" w:color="auto"/>
                <w:bottom w:val="none" w:sz="0" w:space="0" w:color="auto"/>
                <w:right w:val="none" w:sz="0" w:space="0" w:color="auto"/>
              </w:divBdr>
              <w:divsChild>
                <w:div w:id="2100372113">
                  <w:marLeft w:val="0"/>
                  <w:marRight w:val="0"/>
                  <w:marTop w:val="0"/>
                  <w:marBottom w:val="0"/>
                  <w:divBdr>
                    <w:top w:val="none" w:sz="0" w:space="0" w:color="auto"/>
                    <w:left w:val="none" w:sz="0" w:space="0" w:color="auto"/>
                    <w:bottom w:val="none" w:sz="0" w:space="0" w:color="auto"/>
                    <w:right w:val="none" w:sz="0" w:space="0" w:color="auto"/>
                  </w:divBdr>
                  <w:divsChild>
                    <w:div w:id="313485342">
                      <w:marLeft w:val="0"/>
                      <w:marRight w:val="0"/>
                      <w:marTop w:val="0"/>
                      <w:marBottom w:val="0"/>
                      <w:divBdr>
                        <w:top w:val="none" w:sz="0" w:space="0" w:color="auto"/>
                        <w:left w:val="none" w:sz="0" w:space="0" w:color="auto"/>
                        <w:bottom w:val="none" w:sz="0" w:space="0" w:color="auto"/>
                        <w:right w:val="none" w:sz="0" w:space="0" w:color="auto"/>
                      </w:divBdr>
                      <w:divsChild>
                        <w:div w:id="666254040">
                          <w:marLeft w:val="0"/>
                          <w:marRight w:val="0"/>
                          <w:marTop w:val="0"/>
                          <w:marBottom w:val="0"/>
                          <w:divBdr>
                            <w:top w:val="none" w:sz="0" w:space="0" w:color="auto"/>
                            <w:left w:val="none" w:sz="0" w:space="0" w:color="auto"/>
                            <w:bottom w:val="none" w:sz="0" w:space="0" w:color="auto"/>
                            <w:right w:val="none" w:sz="0" w:space="0" w:color="auto"/>
                          </w:divBdr>
                          <w:divsChild>
                            <w:div w:id="80786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612170">
      <w:bodyDiv w:val="1"/>
      <w:marLeft w:val="0"/>
      <w:marRight w:val="0"/>
      <w:marTop w:val="0"/>
      <w:marBottom w:val="0"/>
      <w:divBdr>
        <w:top w:val="none" w:sz="0" w:space="0" w:color="auto"/>
        <w:left w:val="none" w:sz="0" w:space="0" w:color="auto"/>
        <w:bottom w:val="none" w:sz="0" w:space="0" w:color="auto"/>
        <w:right w:val="none" w:sz="0" w:space="0" w:color="auto"/>
      </w:divBdr>
    </w:div>
    <w:div w:id="1569610382">
      <w:bodyDiv w:val="1"/>
      <w:marLeft w:val="0"/>
      <w:marRight w:val="0"/>
      <w:marTop w:val="0"/>
      <w:marBottom w:val="0"/>
      <w:divBdr>
        <w:top w:val="none" w:sz="0" w:space="0" w:color="auto"/>
        <w:left w:val="none" w:sz="0" w:space="0" w:color="auto"/>
        <w:bottom w:val="none" w:sz="0" w:space="0" w:color="auto"/>
        <w:right w:val="none" w:sz="0" w:space="0" w:color="auto"/>
      </w:divBdr>
    </w:div>
    <w:div w:id="1579560368">
      <w:bodyDiv w:val="1"/>
      <w:marLeft w:val="0"/>
      <w:marRight w:val="0"/>
      <w:marTop w:val="0"/>
      <w:marBottom w:val="0"/>
      <w:divBdr>
        <w:top w:val="none" w:sz="0" w:space="0" w:color="auto"/>
        <w:left w:val="none" w:sz="0" w:space="0" w:color="auto"/>
        <w:bottom w:val="none" w:sz="0" w:space="0" w:color="auto"/>
        <w:right w:val="none" w:sz="0" w:space="0" w:color="auto"/>
      </w:divBdr>
    </w:div>
    <w:div w:id="1584989656">
      <w:bodyDiv w:val="1"/>
      <w:marLeft w:val="0"/>
      <w:marRight w:val="0"/>
      <w:marTop w:val="0"/>
      <w:marBottom w:val="0"/>
      <w:divBdr>
        <w:top w:val="none" w:sz="0" w:space="0" w:color="auto"/>
        <w:left w:val="none" w:sz="0" w:space="0" w:color="auto"/>
        <w:bottom w:val="none" w:sz="0" w:space="0" w:color="auto"/>
        <w:right w:val="none" w:sz="0" w:space="0" w:color="auto"/>
      </w:divBdr>
    </w:div>
    <w:div w:id="1592621903">
      <w:bodyDiv w:val="1"/>
      <w:marLeft w:val="0"/>
      <w:marRight w:val="0"/>
      <w:marTop w:val="0"/>
      <w:marBottom w:val="0"/>
      <w:divBdr>
        <w:top w:val="none" w:sz="0" w:space="0" w:color="auto"/>
        <w:left w:val="none" w:sz="0" w:space="0" w:color="auto"/>
        <w:bottom w:val="none" w:sz="0" w:space="0" w:color="auto"/>
        <w:right w:val="none" w:sz="0" w:space="0" w:color="auto"/>
      </w:divBdr>
    </w:div>
    <w:div w:id="1595941668">
      <w:bodyDiv w:val="1"/>
      <w:marLeft w:val="0"/>
      <w:marRight w:val="0"/>
      <w:marTop w:val="0"/>
      <w:marBottom w:val="0"/>
      <w:divBdr>
        <w:top w:val="none" w:sz="0" w:space="0" w:color="auto"/>
        <w:left w:val="none" w:sz="0" w:space="0" w:color="auto"/>
        <w:bottom w:val="none" w:sz="0" w:space="0" w:color="auto"/>
        <w:right w:val="none" w:sz="0" w:space="0" w:color="auto"/>
      </w:divBdr>
    </w:div>
    <w:div w:id="1631280187">
      <w:bodyDiv w:val="1"/>
      <w:marLeft w:val="0"/>
      <w:marRight w:val="0"/>
      <w:marTop w:val="0"/>
      <w:marBottom w:val="0"/>
      <w:divBdr>
        <w:top w:val="none" w:sz="0" w:space="0" w:color="auto"/>
        <w:left w:val="none" w:sz="0" w:space="0" w:color="auto"/>
        <w:bottom w:val="none" w:sz="0" w:space="0" w:color="auto"/>
        <w:right w:val="none" w:sz="0" w:space="0" w:color="auto"/>
      </w:divBdr>
    </w:div>
    <w:div w:id="1632512099">
      <w:bodyDiv w:val="1"/>
      <w:marLeft w:val="0"/>
      <w:marRight w:val="0"/>
      <w:marTop w:val="0"/>
      <w:marBottom w:val="0"/>
      <w:divBdr>
        <w:top w:val="none" w:sz="0" w:space="0" w:color="auto"/>
        <w:left w:val="none" w:sz="0" w:space="0" w:color="auto"/>
        <w:bottom w:val="none" w:sz="0" w:space="0" w:color="auto"/>
        <w:right w:val="none" w:sz="0" w:space="0" w:color="auto"/>
      </w:divBdr>
    </w:div>
    <w:div w:id="1640915888">
      <w:bodyDiv w:val="1"/>
      <w:marLeft w:val="0"/>
      <w:marRight w:val="0"/>
      <w:marTop w:val="0"/>
      <w:marBottom w:val="0"/>
      <w:divBdr>
        <w:top w:val="none" w:sz="0" w:space="0" w:color="auto"/>
        <w:left w:val="none" w:sz="0" w:space="0" w:color="auto"/>
        <w:bottom w:val="none" w:sz="0" w:space="0" w:color="auto"/>
        <w:right w:val="none" w:sz="0" w:space="0" w:color="auto"/>
      </w:divBdr>
    </w:div>
    <w:div w:id="1681925515">
      <w:bodyDiv w:val="1"/>
      <w:marLeft w:val="0"/>
      <w:marRight w:val="0"/>
      <w:marTop w:val="0"/>
      <w:marBottom w:val="0"/>
      <w:divBdr>
        <w:top w:val="none" w:sz="0" w:space="0" w:color="auto"/>
        <w:left w:val="none" w:sz="0" w:space="0" w:color="auto"/>
        <w:bottom w:val="none" w:sz="0" w:space="0" w:color="auto"/>
        <w:right w:val="none" w:sz="0" w:space="0" w:color="auto"/>
      </w:divBdr>
    </w:div>
    <w:div w:id="1705789024">
      <w:bodyDiv w:val="1"/>
      <w:marLeft w:val="0"/>
      <w:marRight w:val="0"/>
      <w:marTop w:val="0"/>
      <w:marBottom w:val="0"/>
      <w:divBdr>
        <w:top w:val="none" w:sz="0" w:space="0" w:color="auto"/>
        <w:left w:val="none" w:sz="0" w:space="0" w:color="auto"/>
        <w:bottom w:val="none" w:sz="0" w:space="0" w:color="auto"/>
        <w:right w:val="none" w:sz="0" w:space="0" w:color="auto"/>
      </w:divBdr>
    </w:div>
    <w:div w:id="1721397527">
      <w:bodyDiv w:val="1"/>
      <w:marLeft w:val="0"/>
      <w:marRight w:val="0"/>
      <w:marTop w:val="0"/>
      <w:marBottom w:val="0"/>
      <w:divBdr>
        <w:top w:val="none" w:sz="0" w:space="0" w:color="auto"/>
        <w:left w:val="none" w:sz="0" w:space="0" w:color="auto"/>
        <w:bottom w:val="none" w:sz="0" w:space="0" w:color="auto"/>
        <w:right w:val="none" w:sz="0" w:space="0" w:color="auto"/>
      </w:divBdr>
    </w:div>
    <w:div w:id="1724406988">
      <w:bodyDiv w:val="1"/>
      <w:marLeft w:val="0"/>
      <w:marRight w:val="0"/>
      <w:marTop w:val="0"/>
      <w:marBottom w:val="0"/>
      <w:divBdr>
        <w:top w:val="none" w:sz="0" w:space="0" w:color="auto"/>
        <w:left w:val="none" w:sz="0" w:space="0" w:color="auto"/>
        <w:bottom w:val="none" w:sz="0" w:space="0" w:color="auto"/>
        <w:right w:val="none" w:sz="0" w:space="0" w:color="auto"/>
      </w:divBdr>
    </w:div>
    <w:div w:id="1810514832">
      <w:bodyDiv w:val="1"/>
      <w:marLeft w:val="0"/>
      <w:marRight w:val="0"/>
      <w:marTop w:val="0"/>
      <w:marBottom w:val="0"/>
      <w:divBdr>
        <w:top w:val="none" w:sz="0" w:space="0" w:color="auto"/>
        <w:left w:val="none" w:sz="0" w:space="0" w:color="auto"/>
        <w:bottom w:val="none" w:sz="0" w:space="0" w:color="auto"/>
        <w:right w:val="none" w:sz="0" w:space="0" w:color="auto"/>
      </w:divBdr>
    </w:div>
    <w:div w:id="1827280949">
      <w:bodyDiv w:val="1"/>
      <w:marLeft w:val="0"/>
      <w:marRight w:val="0"/>
      <w:marTop w:val="0"/>
      <w:marBottom w:val="0"/>
      <w:divBdr>
        <w:top w:val="none" w:sz="0" w:space="0" w:color="auto"/>
        <w:left w:val="none" w:sz="0" w:space="0" w:color="auto"/>
        <w:bottom w:val="none" w:sz="0" w:space="0" w:color="auto"/>
        <w:right w:val="none" w:sz="0" w:space="0" w:color="auto"/>
      </w:divBdr>
    </w:div>
    <w:div w:id="1833254341">
      <w:bodyDiv w:val="1"/>
      <w:marLeft w:val="0"/>
      <w:marRight w:val="0"/>
      <w:marTop w:val="0"/>
      <w:marBottom w:val="0"/>
      <w:divBdr>
        <w:top w:val="none" w:sz="0" w:space="0" w:color="auto"/>
        <w:left w:val="none" w:sz="0" w:space="0" w:color="auto"/>
        <w:bottom w:val="none" w:sz="0" w:space="0" w:color="auto"/>
        <w:right w:val="none" w:sz="0" w:space="0" w:color="auto"/>
      </w:divBdr>
      <w:divsChild>
        <w:div w:id="985477877">
          <w:marLeft w:val="0"/>
          <w:marRight w:val="0"/>
          <w:marTop w:val="0"/>
          <w:marBottom w:val="0"/>
          <w:divBdr>
            <w:top w:val="none" w:sz="0" w:space="0" w:color="auto"/>
            <w:left w:val="none" w:sz="0" w:space="0" w:color="auto"/>
            <w:bottom w:val="none" w:sz="0" w:space="0" w:color="auto"/>
            <w:right w:val="none" w:sz="0" w:space="0" w:color="auto"/>
          </w:divBdr>
          <w:divsChild>
            <w:div w:id="355935339">
              <w:marLeft w:val="0"/>
              <w:marRight w:val="0"/>
              <w:marTop w:val="0"/>
              <w:marBottom w:val="0"/>
              <w:divBdr>
                <w:top w:val="none" w:sz="0" w:space="0" w:color="auto"/>
                <w:left w:val="none" w:sz="0" w:space="0" w:color="auto"/>
                <w:bottom w:val="none" w:sz="0" w:space="0" w:color="auto"/>
                <w:right w:val="none" w:sz="0" w:space="0" w:color="auto"/>
              </w:divBdr>
              <w:divsChild>
                <w:div w:id="2008436171">
                  <w:marLeft w:val="0"/>
                  <w:marRight w:val="0"/>
                  <w:marTop w:val="0"/>
                  <w:marBottom w:val="0"/>
                  <w:divBdr>
                    <w:top w:val="none" w:sz="0" w:space="0" w:color="auto"/>
                    <w:left w:val="none" w:sz="0" w:space="0" w:color="auto"/>
                    <w:bottom w:val="none" w:sz="0" w:space="0" w:color="auto"/>
                    <w:right w:val="none" w:sz="0" w:space="0" w:color="auto"/>
                  </w:divBdr>
                  <w:divsChild>
                    <w:div w:id="668098680">
                      <w:marLeft w:val="0"/>
                      <w:marRight w:val="0"/>
                      <w:marTop w:val="0"/>
                      <w:marBottom w:val="0"/>
                      <w:divBdr>
                        <w:top w:val="none" w:sz="0" w:space="0" w:color="auto"/>
                        <w:left w:val="none" w:sz="0" w:space="0" w:color="auto"/>
                        <w:bottom w:val="none" w:sz="0" w:space="0" w:color="auto"/>
                        <w:right w:val="none" w:sz="0" w:space="0" w:color="auto"/>
                      </w:divBdr>
                      <w:divsChild>
                        <w:div w:id="1345789435">
                          <w:marLeft w:val="0"/>
                          <w:marRight w:val="0"/>
                          <w:marTop w:val="0"/>
                          <w:marBottom w:val="0"/>
                          <w:divBdr>
                            <w:top w:val="none" w:sz="0" w:space="0" w:color="auto"/>
                            <w:left w:val="none" w:sz="0" w:space="0" w:color="auto"/>
                            <w:bottom w:val="none" w:sz="0" w:space="0" w:color="auto"/>
                            <w:right w:val="none" w:sz="0" w:space="0" w:color="auto"/>
                          </w:divBdr>
                          <w:divsChild>
                            <w:div w:id="82578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543412">
      <w:bodyDiv w:val="1"/>
      <w:marLeft w:val="0"/>
      <w:marRight w:val="0"/>
      <w:marTop w:val="0"/>
      <w:marBottom w:val="0"/>
      <w:divBdr>
        <w:top w:val="none" w:sz="0" w:space="0" w:color="auto"/>
        <w:left w:val="none" w:sz="0" w:space="0" w:color="auto"/>
        <w:bottom w:val="none" w:sz="0" w:space="0" w:color="auto"/>
        <w:right w:val="none" w:sz="0" w:space="0" w:color="auto"/>
      </w:divBdr>
    </w:div>
    <w:div w:id="1860926694">
      <w:bodyDiv w:val="1"/>
      <w:marLeft w:val="0"/>
      <w:marRight w:val="0"/>
      <w:marTop w:val="0"/>
      <w:marBottom w:val="0"/>
      <w:divBdr>
        <w:top w:val="none" w:sz="0" w:space="0" w:color="auto"/>
        <w:left w:val="none" w:sz="0" w:space="0" w:color="auto"/>
        <w:bottom w:val="none" w:sz="0" w:space="0" w:color="auto"/>
        <w:right w:val="none" w:sz="0" w:space="0" w:color="auto"/>
      </w:divBdr>
      <w:divsChild>
        <w:div w:id="851186585">
          <w:marLeft w:val="0"/>
          <w:marRight w:val="0"/>
          <w:marTop w:val="0"/>
          <w:marBottom w:val="0"/>
          <w:divBdr>
            <w:top w:val="none" w:sz="0" w:space="0" w:color="auto"/>
            <w:left w:val="none" w:sz="0" w:space="0" w:color="auto"/>
            <w:bottom w:val="none" w:sz="0" w:space="0" w:color="auto"/>
            <w:right w:val="none" w:sz="0" w:space="0" w:color="auto"/>
          </w:divBdr>
          <w:divsChild>
            <w:div w:id="1586065674">
              <w:marLeft w:val="0"/>
              <w:marRight w:val="0"/>
              <w:marTop w:val="0"/>
              <w:marBottom w:val="0"/>
              <w:divBdr>
                <w:top w:val="none" w:sz="0" w:space="0" w:color="auto"/>
                <w:left w:val="none" w:sz="0" w:space="0" w:color="auto"/>
                <w:bottom w:val="none" w:sz="0" w:space="0" w:color="auto"/>
                <w:right w:val="none" w:sz="0" w:space="0" w:color="auto"/>
              </w:divBdr>
              <w:divsChild>
                <w:div w:id="2133790170">
                  <w:marLeft w:val="0"/>
                  <w:marRight w:val="0"/>
                  <w:marTop w:val="0"/>
                  <w:marBottom w:val="0"/>
                  <w:divBdr>
                    <w:top w:val="none" w:sz="0" w:space="0" w:color="auto"/>
                    <w:left w:val="none" w:sz="0" w:space="0" w:color="auto"/>
                    <w:bottom w:val="none" w:sz="0" w:space="0" w:color="auto"/>
                    <w:right w:val="none" w:sz="0" w:space="0" w:color="auto"/>
                  </w:divBdr>
                  <w:divsChild>
                    <w:div w:id="111575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942556">
      <w:bodyDiv w:val="1"/>
      <w:marLeft w:val="0"/>
      <w:marRight w:val="0"/>
      <w:marTop w:val="0"/>
      <w:marBottom w:val="0"/>
      <w:divBdr>
        <w:top w:val="none" w:sz="0" w:space="0" w:color="auto"/>
        <w:left w:val="none" w:sz="0" w:space="0" w:color="auto"/>
        <w:bottom w:val="none" w:sz="0" w:space="0" w:color="auto"/>
        <w:right w:val="none" w:sz="0" w:space="0" w:color="auto"/>
      </w:divBdr>
    </w:div>
    <w:div w:id="1890876796">
      <w:bodyDiv w:val="1"/>
      <w:marLeft w:val="0"/>
      <w:marRight w:val="0"/>
      <w:marTop w:val="0"/>
      <w:marBottom w:val="0"/>
      <w:divBdr>
        <w:top w:val="none" w:sz="0" w:space="0" w:color="auto"/>
        <w:left w:val="none" w:sz="0" w:space="0" w:color="auto"/>
        <w:bottom w:val="none" w:sz="0" w:space="0" w:color="auto"/>
        <w:right w:val="none" w:sz="0" w:space="0" w:color="auto"/>
      </w:divBdr>
    </w:div>
    <w:div w:id="1895459628">
      <w:bodyDiv w:val="1"/>
      <w:marLeft w:val="0"/>
      <w:marRight w:val="0"/>
      <w:marTop w:val="0"/>
      <w:marBottom w:val="0"/>
      <w:divBdr>
        <w:top w:val="none" w:sz="0" w:space="0" w:color="auto"/>
        <w:left w:val="none" w:sz="0" w:space="0" w:color="auto"/>
        <w:bottom w:val="none" w:sz="0" w:space="0" w:color="auto"/>
        <w:right w:val="none" w:sz="0" w:space="0" w:color="auto"/>
      </w:divBdr>
    </w:div>
    <w:div w:id="1900945078">
      <w:bodyDiv w:val="1"/>
      <w:marLeft w:val="0"/>
      <w:marRight w:val="0"/>
      <w:marTop w:val="0"/>
      <w:marBottom w:val="0"/>
      <w:divBdr>
        <w:top w:val="none" w:sz="0" w:space="0" w:color="auto"/>
        <w:left w:val="none" w:sz="0" w:space="0" w:color="auto"/>
        <w:bottom w:val="none" w:sz="0" w:space="0" w:color="auto"/>
        <w:right w:val="none" w:sz="0" w:space="0" w:color="auto"/>
      </w:divBdr>
    </w:div>
    <w:div w:id="1923292352">
      <w:bodyDiv w:val="1"/>
      <w:marLeft w:val="0"/>
      <w:marRight w:val="0"/>
      <w:marTop w:val="0"/>
      <w:marBottom w:val="0"/>
      <w:divBdr>
        <w:top w:val="none" w:sz="0" w:space="0" w:color="auto"/>
        <w:left w:val="none" w:sz="0" w:space="0" w:color="auto"/>
        <w:bottom w:val="none" w:sz="0" w:space="0" w:color="auto"/>
        <w:right w:val="none" w:sz="0" w:space="0" w:color="auto"/>
      </w:divBdr>
    </w:div>
    <w:div w:id="1946884141">
      <w:bodyDiv w:val="1"/>
      <w:marLeft w:val="0"/>
      <w:marRight w:val="0"/>
      <w:marTop w:val="0"/>
      <w:marBottom w:val="0"/>
      <w:divBdr>
        <w:top w:val="none" w:sz="0" w:space="0" w:color="auto"/>
        <w:left w:val="none" w:sz="0" w:space="0" w:color="auto"/>
        <w:bottom w:val="none" w:sz="0" w:space="0" w:color="auto"/>
        <w:right w:val="none" w:sz="0" w:space="0" w:color="auto"/>
      </w:divBdr>
    </w:div>
    <w:div w:id="1950121826">
      <w:bodyDiv w:val="1"/>
      <w:marLeft w:val="0"/>
      <w:marRight w:val="0"/>
      <w:marTop w:val="0"/>
      <w:marBottom w:val="0"/>
      <w:divBdr>
        <w:top w:val="none" w:sz="0" w:space="0" w:color="auto"/>
        <w:left w:val="none" w:sz="0" w:space="0" w:color="auto"/>
        <w:bottom w:val="none" w:sz="0" w:space="0" w:color="auto"/>
        <w:right w:val="none" w:sz="0" w:space="0" w:color="auto"/>
      </w:divBdr>
    </w:div>
    <w:div w:id="1950619541">
      <w:bodyDiv w:val="1"/>
      <w:marLeft w:val="0"/>
      <w:marRight w:val="0"/>
      <w:marTop w:val="0"/>
      <w:marBottom w:val="0"/>
      <w:divBdr>
        <w:top w:val="none" w:sz="0" w:space="0" w:color="auto"/>
        <w:left w:val="none" w:sz="0" w:space="0" w:color="auto"/>
        <w:bottom w:val="none" w:sz="0" w:space="0" w:color="auto"/>
        <w:right w:val="none" w:sz="0" w:space="0" w:color="auto"/>
      </w:divBdr>
    </w:div>
    <w:div w:id="1972399851">
      <w:bodyDiv w:val="1"/>
      <w:marLeft w:val="0"/>
      <w:marRight w:val="0"/>
      <w:marTop w:val="0"/>
      <w:marBottom w:val="0"/>
      <w:divBdr>
        <w:top w:val="none" w:sz="0" w:space="0" w:color="auto"/>
        <w:left w:val="none" w:sz="0" w:space="0" w:color="auto"/>
        <w:bottom w:val="none" w:sz="0" w:space="0" w:color="auto"/>
        <w:right w:val="none" w:sz="0" w:space="0" w:color="auto"/>
      </w:divBdr>
    </w:div>
    <w:div w:id="1977027446">
      <w:bodyDiv w:val="1"/>
      <w:marLeft w:val="0"/>
      <w:marRight w:val="0"/>
      <w:marTop w:val="0"/>
      <w:marBottom w:val="0"/>
      <w:divBdr>
        <w:top w:val="none" w:sz="0" w:space="0" w:color="auto"/>
        <w:left w:val="none" w:sz="0" w:space="0" w:color="auto"/>
        <w:bottom w:val="none" w:sz="0" w:space="0" w:color="auto"/>
        <w:right w:val="none" w:sz="0" w:space="0" w:color="auto"/>
      </w:divBdr>
    </w:div>
    <w:div w:id="1978603757">
      <w:bodyDiv w:val="1"/>
      <w:marLeft w:val="0"/>
      <w:marRight w:val="0"/>
      <w:marTop w:val="0"/>
      <w:marBottom w:val="0"/>
      <w:divBdr>
        <w:top w:val="none" w:sz="0" w:space="0" w:color="auto"/>
        <w:left w:val="none" w:sz="0" w:space="0" w:color="auto"/>
        <w:bottom w:val="none" w:sz="0" w:space="0" w:color="auto"/>
        <w:right w:val="none" w:sz="0" w:space="0" w:color="auto"/>
      </w:divBdr>
    </w:div>
    <w:div w:id="1994286981">
      <w:bodyDiv w:val="1"/>
      <w:marLeft w:val="0"/>
      <w:marRight w:val="0"/>
      <w:marTop w:val="0"/>
      <w:marBottom w:val="0"/>
      <w:divBdr>
        <w:top w:val="none" w:sz="0" w:space="0" w:color="auto"/>
        <w:left w:val="none" w:sz="0" w:space="0" w:color="auto"/>
        <w:bottom w:val="none" w:sz="0" w:space="0" w:color="auto"/>
        <w:right w:val="none" w:sz="0" w:space="0" w:color="auto"/>
      </w:divBdr>
    </w:div>
    <w:div w:id="1998268169">
      <w:bodyDiv w:val="1"/>
      <w:marLeft w:val="0"/>
      <w:marRight w:val="0"/>
      <w:marTop w:val="0"/>
      <w:marBottom w:val="0"/>
      <w:divBdr>
        <w:top w:val="none" w:sz="0" w:space="0" w:color="auto"/>
        <w:left w:val="none" w:sz="0" w:space="0" w:color="auto"/>
        <w:bottom w:val="none" w:sz="0" w:space="0" w:color="auto"/>
        <w:right w:val="none" w:sz="0" w:space="0" w:color="auto"/>
      </w:divBdr>
    </w:div>
    <w:div w:id="2010864666">
      <w:bodyDiv w:val="1"/>
      <w:marLeft w:val="0"/>
      <w:marRight w:val="0"/>
      <w:marTop w:val="0"/>
      <w:marBottom w:val="0"/>
      <w:divBdr>
        <w:top w:val="none" w:sz="0" w:space="0" w:color="auto"/>
        <w:left w:val="none" w:sz="0" w:space="0" w:color="auto"/>
        <w:bottom w:val="none" w:sz="0" w:space="0" w:color="auto"/>
        <w:right w:val="none" w:sz="0" w:space="0" w:color="auto"/>
      </w:divBdr>
      <w:divsChild>
        <w:div w:id="907227212">
          <w:marLeft w:val="0"/>
          <w:marRight w:val="0"/>
          <w:marTop w:val="0"/>
          <w:marBottom w:val="0"/>
          <w:divBdr>
            <w:top w:val="none" w:sz="0" w:space="0" w:color="auto"/>
            <w:left w:val="none" w:sz="0" w:space="0" w:color="auto"/>
            <w:bottom w:val="none" w:sz="0" w:space="0" w:color="auto"/>
            <w:right w:val="none" w:sz="0" w:space="0" w:color="auto"/>
          </w:divBdr>
          <w:divsChild>
            <w:div w:id="900600805">
              <w:marLeft w:val="0"/>
              <w:marRight w:val="0"/>
              <w:marTop w:val="0"/>
              <w:marBottom w:val="0"/>
              <w:divBdr>
                <w:top w:val="none" w:sz="0" w:space="0" w:color="auto"/>
                <w:left w:val="none" w:sz="0" w:space="0" w:color="auto"/>
                <w:bottom w:val="none" w:sz="0" w:space="0" w:color="auto"/>
                <w:right w:val="none" w:sz="0" w:space="0" w:color="auto"/>
              </w:divBdr>
            </w:div>
          </w:divsChild>
        </w:div>
        <w:div w:id="1735856936">
          <w:marLeft w:val="0"/>
          <w:marRight w:val="0"/>
          <w:marTop w:val="0"/>
          <w:marBottom w:val="0"/>
          <w:divBdr>
            <w:top w:val="none" w:sz="0" w:space="0" w:color="auto"/>
            <w:left w:val="none" w:sz="0" w:space="0" w:color="auto"/>
            <w:bottom w:val="none" w:sz="0" w:space="0" w:color="auto"/>
            <w:right w:val="none" w:sz="0" w:space="0" w:color="auto"/>
          </w:divBdr>
          <w:divsChild>
            <w:div w:id="793867829">
              <w:marLeft w:val="0"/>
              <w:marRight w:val="0"/>
              <w:marTop w:val="0"/>
              <w:marBottom w:val="0"/>
              <w:divBdr>
                <w:top w:val="none" w:sz="0" w:space="0" w:color="auto"/>
                <w:left w:val="none" w:sz="0" w:space="0" w:color="auto"/>
                <w:bottom w:val="none" w:sz="0" w:space="0" w:color="auto"/>
                <w:right w:val="none" w:sz="0" w:space="0" w:color="auto"/>
              </w:divBdr>
            </w:div>
          </w:divsChild>
        </w:div>
        <w:div w:id="2093618439">
          <w:marLeft w:val="0"/>
          <w:marRight w:val="0"/>
          <w:marTop w:val="0"/>
          <w:marBottom w:val="0"/>
          <w:divBdr>
            <w:top w:val="none" w:sz="0" w:space="0" w:color="auto"/>
            <w:left w:val="none" w:sz="0" w:space="0" w:color="auto"/>
            <w:bottom w:val="none" w:sz="0" w:space="0" w:color="auto"/>
            <w:right w:val="none" w:sz="0" w:space="0" w:color="auto"/>
          </w:divBdr>
          <w:divsChild>
            <w:div w:id="196530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468955">
      <w:bodyDiv w:val="1"/>
      <w:marLeft w:val="0"/>
      <w:marRight w:val="0"/>
      <w:marTop w:val="0"/>
      <w:marBottom w:val="0"/>
      <w:divBdr>
        <w:top w:val="none" w:sz="0" w:space="0" w:color="auto"/>
        <w:left w:val="none" w:sz="0" w:space="0" w:color="auto"/>
        <w:bottom w:val="none" w:sz="0" w:space="0" w:color="auto"/>
        <w:right w:val="none" w:sz="0" w:space="0" w:color="auto"/>
      </w:divBdr>
    </w:div>
    <w:div w:id="2047558620">
      <w:bodyDiv w:val="1"/>
      <w:marLeft w:val="0"/>
      <w:marRight w:val="0"/>
      <w:marTop w:val="0"/>
      <w:marBottom w:val="0"/>
      <w:divBdr>
        <w:top w:val="none" w:sz="0" w:space="0" w:color="auto"/>
        <w:left w:val="none" w:sz="0" w:space="0" w:color="auto"/>
        <w:bottom w:val="none" w:sz="0" w:space="0" w:color="auto"/>
        <w:right w:val="none" w:sz="0" w:space="0" w:color="auto"/>
      </w:divBdr>
    </w:div>
    <w:div w:id="2057006842">
      <w:bodyDiv w:val="1"/>
      <w:marLeft w:val="0"/>
      <w:marRight w:val="0"/>
      <w:marTop w:val="0"/>
      <w:marBottom w:val="0"/>
      <w:divBdr>
        <w:top w:val="none" w:sz="0" w:space="0" w:color="auto"/>
        <w:left w:val="none" w:sz="0" w:space="0" w:color="auto"/>
        <w:bottom w:val="none" w:sz="0" w:space="0" w:color="auto"/>
        <w:right w:val="none" w:sz="0" w:space="0" w:color="auto"/>
      </w:divBdr>
    </w:div>
    <w:div w:id="2063215714">
      <w:bodyDiv w:val="1"/>
      <w:marLeft w:val="0"/>
      <w:marRight w:val="0"/>
      <w:marTop w:val="0"/>
      <w:marBottom w:val="0"/>
      <w:divBdr>
        <w:top w:val="none" w:sz="0" w:space="0" w:color="auto"/>
        <w:left w:val="none" w:sz="0" w:space="0" w:color="auto"/>
        <w:bottom w:val="none" w:sz="0" w:space="0" w:color="auto"/>
        <w:right w:val="none" w:sz="0" w:space="0" w:color="auto"/>
      </w:divBdr>
    </w:div>
    <w:div w:id="2105344062">
      <w:bodyDiv w:val="1"/>
      <w:marLeft w:val="0"/>
      <w:marRight w:val="0"/>
      <w:marTop w:val="0"/>
      <w:marBottom w:val="0"/>
      <w:divBdr>
        <w:top w:val="none" w:sz="0" w:space="0" w:color="auto"/>
        <w:left w:val="none" w:sz="0" w:space="0" w:color="auto"/>
        <w:bottom w:val="none" w:sz="0" w:space="0" w:color="auto"/>
        <w:right w:val="none" w:sz="0" w:space="0" w:color="auto"/>
      </w:divBdr>
    </w:div>
    <w:div w:id="2113474715">
      <w:bodyDiv w:val="1"/>
      <w:marLeft w:val="0"/>
      <w:marRight w:val="0"/>
      <w:marTop w:val="0"/>
      <w:marBottom w:val="0"/>
      <w:divBdr>
        <w:top w:val="none" w:sz="0" w:space="0" w:color="auto"/>
        <w:left w:val="none" w:sz="0" w:space="0" w:color="auto"/>
        <w:bottom w:val="none" w:sz="0" w:space="0" w:color="auto"/>
        <w:right w:val="none" w:sz="0" w:space="0" w:color="auto"/>
      </w:divBdr>
    </w:div>
    <w:div w:id="2116249101">
      <w:bodyDiv w:val="1"/>
      <w:marLeft w:val="0"/>
      <w:marRight w:val="0"/>
      <w:marTop w:val="0"/>
      <w:marBottom w:val="0"/>
      <w:divBdr>
        <w:top w:val="none" w:sz="0" w:space="0" w:color="auto"/>
        <w:left w:val="none" w:sz="0" w:space="0" w:color="auto"/>
        <w:bottom w:val="none" w:sz="0" w:space="0" w:color="auto"/>
        <w:right w:val="none" w:sz="0" w:space="0" w:color="auto"/>
      </w:divBdr>
      <w:divsChild>
        <w:div w:id="1869878303">
          <w:marLeft w:val="0"/>
          <w:marRight w:val="0"/>
          <w:marTop w:val="0"/>
          <w:marBottom w:val="0"/>
          <w:divBdr>
            <w:top w:val="none" w:sz="0" w:space="0" w:color="auto"/>
            <w:left w:val="none" w:sz="0" w:space="0" w:color="auto"/>
            <w:bottom w:val="none" w:sz="0" w:space="0" w:color="auto"/>
            <w:right w:val="none" w:sz="0" w:space="0" w:color="auto"/>
          </w:divBdr>
          <w:divsChild>
            <w:div w:id="1543706552">
              <w:marLeft w:val="0"/>
              <w:marRight w:val="0"/>
              <w:marTop w:val="0"/>
              <w:marBottom w:val="0"/>
              <w:divBdr>
                <w:top w:val="none" w:sz="0" w:space="0" w:color="auto"/>
                <w:left w:val="none" w:sz="0" w:space="0" w:color="auto"/>
                <w:bottom w:val="none" w:sz="0" w:space="0" w:color="auto"/>
                <w:right w:val="none" w:sz="0" w:space="0" w:color="auto"/>
              </w:divBdr>
              <w:divsChild>
                <w:div w:id="433015235">
                  <w:marLeft w:val="0"/>
                  <w:marRight w:val="0"/>
                  <w:marTop w:val="0"/>
                  <w:marBottom w:val="0"/>
                  <w:divBdr>
                    <w:top w:val="none" w:sz="0" w:space="0" w:color="auto"/>
                    <w:left w:val="none" w:sz="0" w:space="0" w:color="auto"/>
                    <w:bottom w:val="none" w:sz="0" w:space="0" w:color="auto"/>
                    <w:right w:val="none" w:sz="0" w:space="0" w:color="auto"/>
                  </w:divBdr>
                  <w:divsChild>
                    <w:div w:id="1390374837">
                      <w:marLeft w:val="0"/>
                      <w:marRight w:val="0"/>
                      <w:marTop w:val="0"/>
                      <w:marBottom w:val="0"/>
                      <w:divBdr>
                        <w:top w:val="none" w:sz="0" w:space="0" w:color="auto"/>
                        <w:left w:val="none" w:sz="0" w:space="0" w:color="auto"/>
                        <w:bottom w:val="none" w:sz="0" w:space="0" w:color="auto"/>
                        <w:right w:val="none" w:sz="0" w:space="0" w:color="auto"/>
                      </w:divBdr>
                      <w:divsChild>
                        <w:div w:id="834303350">
                          <w:marLeft w:val="0"/>
                          <w:marRight w:val="0"/>
                          <w:marTop w:val="0"/>
                          <w:marBottom w:val="0"/>
                          <w:divBdr>
                            <w:top w:val="none" w:sz="0" w:space="0" w:color="auto"/>
                            <w:left w:val="none" w:sz="0" w:space="0" w:color="auto"/>
                            <w:bottom w:val="none" w:sz="0" w:space="0" w:color="auto"/>
                            <w:right w:val="none" w:sz="0" w:space="0" w:color="auto"/>
                          </w:divBdr>
                          <w:divsChild>
                            <w:div w:id="5177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7362622">
      <w:bodyDiv w:val="1"/>
      <w:marLeft w:val="0"/>
      <w:marRight w:val="0"/>
      <w:marTop w:val="0"/>
      <w:marBottom w:val="0"/>
      <w:divBdr>
        <w:top w:val="none" w:sz="0" w:space="0" w:color="auto"/>
        <w:left w:val="none" w:sz="0" w:space="0" w:color="auto"/>
        <w:bottom w:val="none" w:sz="0" w:space="0" w:color="auto"/>
        <w:right w:val="none" w:sz="0" w:space="0" w:color="auto"/>
      </w:divBdr>
    </w:div>
    <w:div w:id="2139446785">
      <w:bodyDiv w:val="1"/>
      <w:marLeft w:val="0"/>
      <w:marRight w:val="0"/>
      <w:marTop w:val="0"/>
      <w:marBottom w:val="0"/>
      <w:divBdr>
        <w:top w:val="none" w:sz="0" w:space="0" w:color="auto"/>
        <w:left w:val="none" w:sz="0" w:space="0" w:color="auto"/>
        <w:bottom w:val="none" w:sz="0" w:space="0" w:color="auto"/>
        <w:right w:val="none" w:sz="0" w:space="0" w:color="auto"/>
      </w:divBdr>
    </w:div>
    <w:div w:id="21416080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dia/article/PIIS2213-8587%2822%2900319-9/fulltext" TargetMode="External"/><Relationship Id="rId13" Type="http://schemas.openxmlformats.org/officeDocument/2006/relationships/hyperlink" Target="https://www.nice.org.uk/guidance/ng2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10654-024-01117-5"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1422-0067/21/17/6275" TargetMode="External"/><Relationship Id="rId5" Type="http://schemas.openxmlformats.org/officeDocument/2006/relationships/webSettings" Target="webSettings.xml"/><Relationship Id="rId15" Type="http://schemas.openxmlformats.org/officeDocument/2006/relationships/hyperlink" Target="https://academic.oup.com/jcem/article/109/4/1119/7438972" TargetMode="External"/><Relationship Id="rId10" Type="http://schemas.openxmlformats.org/officeDocument/2006/relationships/hyperlink" Target="https://link.springer.com/article/10.1007/s00125-023-05873-z"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lancet.com/journals/lancet/article/PIIS0140-6736%2822%2901655-5/fulltext" TargetMode="External"/><Relationship Id="rId14" Type="http://schemas.openxmlformats.org/officeDocument/2006/relationships/hyperlink" Target="https://www.nhs.uk/condi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23774-BE16-4BB5-896A-2102B19F3C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2524</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Ndume Petit</cp:lastModifiedBy>
  <cp:revision>2</cp:revision>
  <dcterms:created xsi:type="dcterms:W3CDTF">2026-04-09T11:05:00Z</dcterms:created>
  <dcterms:modified xsi:type="dcterms:W3CDTF">2026-04-09T11:05:00Z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0778e9d0e341c2f0299a91af2cdc1185458d539b53ce4609cad6a7abc06f08e2</vt:lpwstr>
  </property>
</Properties>
</file>