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80F74E" w14:textId="0BAC78C8" w:rsidR="00416F5F" w:rsidRPr="00865FD7" w:rsidRDefault="00E564E5" w:rsidP="00E564E5">
      <w:pPr>
        <w:jc w:val="center"/>
        <w:rPr>
          <w:rFonts w:ascii="Arial" w:hAnsi="Arial" w:cs="Arial"/>
        </w:rPr>
      </w:pPr>
      <w:r w:rsidRPr="00865FD7">
        <w:rPr>
          <w:rFonts w:ascii="Arial" w:hAnsi="Arial" w:cs="Arial"/>
        </w:rPr>
        <w:t>Contract Law</w:t>
      </w:r>
    </w:p>
    <w:p w14:paraId="7A74BDAE" w14:textId="72A23538" w:rsidR="00E564E5" w:rsidRPr="00865FD7" w:rsidRDefault="00E564E5" w:rsidP="00E564E5">
      <w:pPr>
        <w:jc w:val="center"/>
        <w:rPr>
          <w:rFonts w:ascii="Arial" w:hAnsi="Arial" w:cs="Arial"/>
        </w:rPr>
      </w:pPr>
      <w:r w:rsidRPr="00865FD7">
        <w:rPr>
          <w:rFonts w:ascii="Arial" w:hAnsi="Arial" w:cs="Arial"/>
        </w:rPr>
        <w:t>Letter of advice on formation of contract</w:t>
      </w:r>
    </w:p>
    <w:p w14:paraId="0CB69BEB" w14:textId="77777777" w:rsidR="00E564E5" w:rsidRPr="00865FD7" w:rsidRDefault="00E564E5" w:rsidP="00E564E5">
      <w:pPr>
        <w:jc w:val="center"/>
        <w:rPr>
          <w:rFonts w:ascii="Arial" w:hAnsi="Arial" w:cs="Arial"/>
        </w:rPr>
      </w:pPr>
    </w:p>
    <w:p w14:paraId="2FC06AE6" w14:textId="06B7E1C9" w:rsidR="008F225A" w:rsidRPr="008F225A" w:rsidRDefault="008F225A" w:rsidP="008F225A">
      <w:pPr>
        <w:spacing w:before="100" w:beforeAutospacing="1" w:after="100" w:afterAutospacing="1"/>
        <w:rPr>
          <w:rFonts w:ascii="Arial" w:hAnsi="Arial" w:cs="Arial"/>
          <w:color w:val="000000"/>
        </w:rPr>
      </w:pPr>
    </w:p>
    <w:p w14:paraId="182274E2" w14:textId="3587CA90" w:rsidR="008F225A" w:rsidRPr="00865FD7" w:rsidRDefault="008F225A" w:rsidP="00E564E5">
      <w:pPr>
        <w:rPr>
          <w:rFonts w:ascii="Arial" w:hAnsi="Arial" w:cs="Arial"/>
        </w:rPr>
      </w:pPr>
    </w:p>
    <w:p w14:paraId="0E2CF66D" w14:textId="74016CE3" w:rsidR="008F225A" w:rsidRPr="00865FD7" w:rsidRDefault="008F225A" w:rsidP="00E564E5">
      <w:pPr>
        <w:rPr>
          <w:rFonts w:ascii="Arial" w:hAnsi="Arial" w:cs="Arial"/>
        </w:rPr>
      </w:pPr>
      <w:r w:rsidRPr="00865FD7">
        <w:rPr>
          <w:rFonts w:ascii="Arial" w:hAnsi="Arial" w:cs="Arial"/>
        </w:rPr>
        <w:t>Dear Mr. Smith</w:t>
      </w:r>
    </w:p>
    <w:p w14:paraId="29DB06D2" w14:textId="77777777" w:rsidR="008F225A" w:rsidRPr="00865FD7" w:rsidRDefault="008F225A" w:rsidP="00E564E5">
      <w:pPr>
        <w:rPr>
          <w:rFonts w:ascii="Arial" w:hAnsi="Arial" w:cs="Arial"/>
        </w:rPr>
      </w:pPr>
    </w:p>
    <w:p w14:paraId="164A9FDB" w14:textId="5A84EEBD" w:rsidR="008F225A" w:rsidRPr="00865FD7" w:rsidRDefault="008F225A" w:rsidP="00E564E5">
      <w:pPr>
        <w:rPr>
          <w:rFonts w:ascii="Arial" w:hAnsi="Arial" w:cs="Arial"/>
        </w:rPr>
      </w:pPr>
      <w:r w:rsidRPr="00865FD7">
        <w:rPr>
          <w:rFonts w:ascii="Arial" w:hAnsi="Arial" w:cs="Arial"/>
        </w:rPr>
        <w:t>Re: Legal Advice Regarding Potential Contract for Rental of Flat</w:t>
      </w:r>
    </w:p>
    <w:p w14:paraId="451A7EC9" w14:textId="77777777" w:rsidR="00E908D7" w:rsidRPr="00865FD7" w:rsidRDefault="00E908D7" w:rsidP="00E564E5">
      <w:pPr>
        <w:rPr>
          <w:rFonts w:ascii="Arial" w:hAnsi="Arial" w:cs="Arial"/>
        </w:rPr>
      </w:pPr>
    </w:p>
    <w:p w14:paraId="2E9AA204" w14:textId="77777777" w:rsidR="00E908D7" w:rsidRPr="00865FD7" w:rsidRDefault="00E908D7" w:rsidP="00E564E5">
      <w:pPr>
        <w:rPr>
          <w:rFonts w:ascii="Arial" w:hAnsi="Arial" w:cs="Arial"/>
        </w:rPr>
      </w:pPr>
    </w:p>
    <w:p w14:paraId="35BB8DC3" w14:textId="09F2FDD9" w:rsidR="00C707FF" w:rsidRPr="00865FD7" w:rsidRDefault="00C707FF" w:rsidP="00E564E5">
      <w:pPr>
        <w:rPr>
          <w:rFonts w:ascii="Arial" w:hAnsi="Arial" w:cs="Arial"/>
        </w:rPr>
      </w:pPr>
      <w:r w:rsidRPr="00865FD7">
        <w:rPr>
          <w:rFonts w:ascii="Arial" w:hAnsi="Arial" w:cs="Arial"/>
        </w:rPr>
        <w:t xml:space="preserve">I hope this letter finds you well. I am writing to you in relation to the recent developments regarding the rental of the flat located at the flat, which we discussed for the 2025/2026 academic year. Specifically, I wish to address </w:t>
      </w:r>
      <w:r w:rsidR="00292122" w:rsidRPr="00865FD7">
        <w:rPr>
          <w:rFonts w:ascii="Arial" w:hAnsi="Arial" w:cs="Arial"/>
        </w:rPr>
        <w:t xml:space="preserve">the question of whether a legally binding contract has been formed between us and to analyse the implications of your recent decision to rent the flat to another party who offered a higher rent. </w:t>
      </w:r>
    </w:p>
    <w:p w14:paraId="2AD1A991" w14:textId="77777777" w:rsidR="00292122" w:rsidRPr="00865FD7" w:rsidRDefault="00292122" w:rsidP="00E564E5">
      <w:pPr>
        <w:rPr>
          <w:rFonts w:ascii="Arial" w:hAnsi="Arial" w:cs="Arial"/>
        </w:rPr>
      </w:pPr>
    </w:p>
    <w:p w14:paraId="13A088E3" w14:textId="04193B61" w:rsidR="00965EEC" w:rsidRPr="00865FD7" w:rsidRDefault="00292122" w:rsidP="00E564E5">
      <w:pPr>
        <w:rPr>
          <w:rFonts w:ascii="Arial" w:hAnsi="Arial" w:cs="Arial"/>
        </w:rPr>
      </w:pPr>
      <w:r w:rsidRPr="00865FD7">
        <w:rPr>
          <w:rFonts w:ascii="Arial" w:hAnsi="Arial" w:cs="Arial"/>
        </w:rPr>
        <w:t xml:space="preserve">As we both know, you initially offered to rent me the </w:t>
      </w:r>
      <w:r w:rsidR="00965EEC" w:rsidRPr="00865FD7">
        <w:rPr>
          <w:rFonts w:ascii="Arial" w:hAnsi="Arial" w:cs="Arial"/>
        </w:rPr>
        <w:t>flat at £500 per month starting from September 1</w:t>
      </w:r>
      <w:r w:rsidR="00965EEC" w:rsidRPr="00865FD7">
        <w:rPr>
          <w:rFonts w:ascii="Arial" w:hAnsi="Arial" w:cs="Arial"/>
          <w:vertAlign w:val="superscript"/>
        </w:rPr>
        <w:t>st</w:t>
      </w:r>
      <w:r w:rsidR="00965EEC" w:rsidRPr="00865FD7">
        <w:rPr>
          <w:rFonts w:ascii="Arial" w:hAnsi="Arial" w:cs="Arial"/>
        </w:rPr>
        <w:t xml:space="preserve">, 2025. Following our interactions and the subsequent communication, I made the necessary deposit payment, which I believed would solidity the agreement. However, I was surprised to receive an email from you </w:t>
      </w:r>
      <w:r w:rsidR="005D5432" w:rsidRPr="00865FD7">
        <w:rPr>
          <w:rFonts w:ascii="Arial" w:hAnsi="Arial" w:cs="Arial"/>
        </w:rPr>
        <w:t xml:space="preserve">stating that you had decided to rent the flat to someone else. Given this turn of events, I have looked for legal advice to understand whether a contract has been formed between us and what the legal implications of your decision might be. </w:t>
      </w:r>
    </w:p>
    <w:p w14:paraId="5B76071C" w14:textId="77777777" w:rsidR="005D5432" w:rsidRPr="00865FD7" w:rsidRDefault="005D5432" w:rsidP="00E564E5">
      <w:pPr>
        <w:rPr>
          <w:rFonts w:ascii="Arial" w:hAnsi="Arial" w:cs="Arial"/>
        </w:rPr>
      </w:pPr>
    </w:p>
    <w:p w14:paraId="255B6E90" w14:textId="00E09D34" w:rsidR="005D5432" w:rsidRPr="00865FD7" w:rsidRDefault="005D5432" w:rsidP="00E564E5">
      <w:pPr>
        <w:rPr>
          <w:rFonts w:ascii="Arial" w:hAnsi="Arial" w:cs="Arial"/>
        </w:rPr>
      </w:pPr>
      <w:r w:rsidRPr="00865FD7">
        <w:rPr>
          <w:rFonts w:ascii="Arial" w:hAnsi="Arial" w:cs="Arial"/>
        </w:rPr>
        <w:t xml:space="preserve">In this letter I will discuss about the five essential elements required for a contract to be legally binding, analyse the presence of these </w:t>
      </w:r>
      <w:r w:rsidR="005A2DDD" w:rsidRPr="00865FD7">
        <w:rPr>
          <w:rFonts w:ascii="Arial" w:hAnsi="Arial" w:cs="Arial"/>
        </w:rPr>
        <w:t xml:space="preserve">elements in the context of our communications, provide an overview of relevant case law to support my position and offer my conclusion as to whether a contract has been formed and outline the potential legal consequences of your actions. </w:t>
      </w:r>
    </w:p>
    <w:p w14:paraId="22BBBBE0" w14:textId="77777777" w:rsidR="005A2DDD" w:rsidRPr="00865FD7" w:rsidRDefault="005A2DDD" w:rsidP="00E564E5">
      <w:pPr>
        <w:rPr>
          <w:rFonts w:ascii="Arial" w:hAnsi="Arial" w:cs="Arial"/>
        </w:rPr>
      </w:pPr>
    </w:p>
    <w:p w14:paraId="412C2E75" w14:textId="77777777" w:rsidR="005A2DDD" w:rsidRPr="00865FD7" w:rsidRDefault="005A2DDD" w:rsidP="00E564E5">
      <w:pPr>
        <w:rPr>
          <w:rFonts w:ascii="Arial" w:hAnsi="Arial" w:cs="Arial"/>
        </w:rPr>
      </w:pPr>
    </w:p>
    <w:p w14:paraId="112AF29B" w14:textId="77777777" w:rsidR="005A2DDD" w:rsidRPr="00865FD7" w:rsidRDefault="005A2DDD" w:rsidP="00E564E5">
      <w:pPr>
        <w:rPr>
          <w:rFonts w:ascii="Arial" w:hAnsi="Arial" w:cs="Arial"/>
        </w:rPr>
      </w:pPr>
    </w:p>
    <w:p w14:paraId="082CFE30" w14:textId="7781B663" w:rsidR="005A2DDD" w:rsidRPr="00865FD7" w:rsidRDefault="005A2DDD" w:rsidP="00E564E5">
      <w:pPr>
        <w:rPr>
          <w:rFonts w:ascii="Arial" w:hAnsi="Arial" w:cs="Arial"/>
        </w:rPr>
      </w:pPr>
      <w:r w:rsidRPr="00865FD7">
        <w:rPr>
          <w:rFonts w:ascii="Arial" w:hAnsi="Arial" w:cs="Arial"/>
        </w:rPr>
        <w:t xml:space="preserve">Elements of Contract Formation </w:t>
      </w:r>
    </w:p>
    <w:p w14:paraId="761EBEE7" w14:textId="77777777" w:rsidR="005A2DDD" w:rsidRPr="00865FD7" w:rsidRDefault="005A2DDD" w:rsidP="00E564E5">
      <w:pPr>
        <w:rPr>
          <w:rFonts w:ascii="Arial" w:hAnsi="Arial" w:cs="Arial"/>
        </w:rPr>
      </w:pPr>
    </w:p>
    <w:p w14:paraId="3D9FFD6D" w14:textId="44888E15" w:rsidR="005A2DDD" w:rsidRPr="00865FD7" w:rsidRDefault="000366A6" w:rsidP="00E564E5">
      <w:pPr>
        <w:rPr>
          <w:rFonts w:ascii="Arial" w:hAnsi="Arial" w:cs="Arial"/>
        </w:rPr>
      </w:pPr>
      <w:r w:rsidRPr="00865FD7">
        <w:rPr>
          <w:rFonts w:ascii="Arial" w:hAnsi="Arial" w:cs="Arial"/>
        </w:rPr>
        <w:t xml:space="preserve">Offer, acceptance consideration, purpose for forming legal relations, and capacity to contract are the five necessary components for a contract to be effective. All of these aspects will be discussed in detail, along with their effects and whether or not they are present in our confrontations. </w:t>
      </w:r>
      <w:r w:rsidR="00283A88" w:rsidRPr="00865FD7">
        <w:rPr>
          <w:rFonts w:ascii="Arial" w:hAnsi="Arial" w:cs="Arial"/>
        </w:rPr>
        <w:t xml:space="preserve">An offer is an explicit declaration of intent to enter into a legally binding agreement on particular terms, with the hope that it will become a contract once it is accepted. It is the first stage in creating a contract and needs to be separated from an invitation to treat, which is not a firm offer but rather a statement of intent to negotiate or accept offers. </w:t>
      </w:r>
    </w:p>
    <w:p w14:paraId="567B357F" w14:textId="77777777" w:rsidR="002B4DA3" w:rsidRPr="00865FD7" w:rsidRDefault="002B4DA3" w:rsidP="00E564E5">
      <w:pPr>
        <w:rPr>
          <w:rFonts w:ascii="Arial" w:hAnsi="Arial" w:cs="Arial"/>
        </w:rPr>
      </w:pPr>
    </w:p>
    <w:p w14:paraId="1CADF898" w14:textId="1B869CD7" w:rsidR="002B4DA3" w:rsidRPr="00865FD7" w:rsidRDefault="002B4DA3" w:rsidP="00E564E5">
      <w:pPr>
        <w:rPr>
          <w:rFonts w:ascii="Arial" w:hAnsi="Arial" w:cs="Arial"/>
        </w:rPr>
      </w:pPr>
      <w:r w:rsidRPr="00865FD7">
        <w:rPr>
          <w:rFonts w:ascii="Arial" w:hAnsi="Arial" w:cs="Arial"/>
        </w:rPr>
        <w:t>In this case, during our initial meeting when I view</w:t>
      </w:r>
      <w:r w:rsidR="00AE20B7" w:rsidRPr="00865FD7">
        <w:rPr>
          <w:rFonts w:ascii="Arial" w:hAnsi="Arial" w:cs="Arial"/>
        </w:rPr>
        <w:t>ed the flat, you verbally offered to rent it to me for £500 per month starting on September 1</w:t>
      </w:r>
      <w:r w:rsidR="00AE20B7" w:rsidRPr="00865FD7">
        <w:rPr>
          <w:rFonts w:ascii="Arial" w:hAnsi="Arial" w:cs="Arial"/>
          <w:vertAlign w:val="superscript"/>
        </w:rPr>
        <w:t>st</w:t>
      </w:r>
      <w:r w:rsidR="00AE20B7" w:rsidRPr="00865FD7">
        <w:rPr>
          <w:rFonts w:ascii="Arial" w:hAnsi="Arial" w:cs="Arial"/>
        </w:rPr>
        <w:t xml:space="preserve">, 2025. This was a clear offer, setting out the essential terms of the agreement. </w:t>
      </w:r>
      <w:r w:rsidR="003C45ED" w:rsidRPr="00865FD7">
        <w:rPr>
          <w:rFonts w:ascii="Arial" w:hAnsi="Arial" w:cs="Arial"/>
        </w:rPr>
        <w:t xml:space="preserve">The offer was clear, the start </w:t>
      </w:r>
      <w:r w:rsidR="003C45ED" w:rsidRPr="00865FD7">
        <w:rPr>
          <w:rFonts w:ascii="Arial" w:hAnsi="Arial" w:cs="Arial"/>
        </w:rPr>
        <w:lastRenderedPageBreak/>
        <w:t>date was set for September 1</w:t>
      </w:r>
      <w:r w:rsidR="003C45ED" w:rsidRPr="00865FD7">
        <w:rPr>
          <w:rFonts w:ascii="Arial" w:hAnsi="Arial" w:cs="Arial"/>
          <w:vertAlign w:val="superscript"/>
        </w:rPr>
        <w:t>st</w:t>
      </w:r>
      <w:r w:rsidR="003C45ED" w:rsidRPr="00865FD7">
        <w:rPr>
          <w:rFonts w:ascii="Arial" w:hAnsi="Arial" w:cs="Arial"/>
        </w:rPr>
        <w:t xml:space="preserve">, 2025, and the rent was set at £500 per month. If accepted, this offer would result in a legally binding agreement. </w:t>
      </w:r>
    </w:p>
    <w:p w14:paraId="06A06766" w14:textId="77777777" w:rsidR="003C45ED" w:rsidRPr="00865FD7" w:rsidRDefault="003C45ED" w:rsidP="00E564E5">
      <w:pPr>
        <w:rPr>
          <w:rFonts w:ascii="Arial" w:hAnsi="Arial" w:cs="Arial"/>
        </w:rPr>
      </w:pPr>
    </w:p>
    <w:p w14:paraId="61F8B3E4" w14:textId="3C0CFC75" w:rsidR="000366A6" w:rsidRPr="00865FD7" w:rsidRDefault="003C45ED" w:rsidP="00E564E5">
      <w:pPr>
        <w:rPr>
          <w:rFonts w:ascii="Arial" w:hAnsi="Arial" w:cs="Arial"/>
        </w:rPr>
      </w:pPr>
      <w:r w:rsidRPr="00865FD7">
        <w:rPr>
          <w:rFonts w:ascii="Arial" w:hAnsi="Arial" w:cs="Arial"/>
        </w:rPr>
        <w:t xml:space="preserve">Following our meeting, you sent an email restating this offer. In your response, you confirmed the rent, the move-in date, and asked me to confirm whether I agreed to the terms. This email, I believe, was not a new offer but a reaffirmation of the initial offer made at the viewing. There was no change in the terms, </w:t>
      </w:r>
      <w:r w:rsidR="00D13FE3" w:rsidRPr="00865FD7">
        <w:rPr>
          <w:rFonts w:ascii="Arial" w:hAnsi="Arial" w:cs="Arial"/>
        </w:rPr>
        <w:t xml:space="preserve">Therefore, I could understand it as an extension of the initial offer. </w:t>
      </w:r>
    </w:p>
    <w:p w14:paraId="37DF184A" w14:textId="77777777" w:rsidR="00D13FE3" w:rsidRPr="00865FD7" w:rsidRDefault="00D13FE3" w:rsidP="00E564E5">
      <w:pPr>
        <w:rPr>
          <w:rFonts w:ascii="Arial" w:hAnsi="Arial" w:cs="Arial"/>
        </w:rPr>
      </w:pPr>
    </w:p>
    <w:p w14:paraId="154661E2" w14:textId="0CBC0164" w:rsidR="00D13FE3" w:rsidRPr="00865FD7" w:rsidRDefault="00D13FE3" w:rsidP="00E564E5">
      <w:pPr>
        <w:rPr>
          <w:rFonts w:ascii="Arial" w:hAnsi="Arial" w:cs="Arial"/>
        </w:rPr>
      </w:pPr>
      <w:r w:rsidRPr="00865FD7">
        <w:rPr>
          <w:rFonts w:ascii="Arial" w:hAnsi="Arial" w:cs="Arial"/>
        </w:rPr>
        <w:t xml:space="preserve">Acceptance is the unqualified consent to the terms of the offer. It must take the form of a straightforward, unconditional consent to the terms stated in the offer and be communicated to the party making the offer. </w:t>
      </w:r>
      <w:r w:rsidR="006A6565" w:rsidRPr="00865FD7">
        <w:rPr>
          <w:rFonts w:ascii="Arial" w:hAnsi="Arial" w:cs="Arial"/>
        </w:rPr>
        <w:t xml:space="preserve">If all other conditions are met, a contract is created once acceptance has been given. </w:t>
      </w:r>
    </w:p>
    <w:p w14:paraId="1DB6020E" w14:textId="77777777" w:rsidR="006A6565" w:rsidRPr="00865FD7" w:rsidRDefault="006A6565" w:rsidP="00E564E5">
      <w:pPr>
        <w:rPr>
          <w:rFonts w:ascii="Arial" w:hAnsi="Arial" w:cs="Arial"/>
        </w:rPr>
      </w:pPr>
    </w:p>
    <w:p w14:paraId="58018C4F" w14:textId="3FE6949D" w:rsidR="006A6565" w:rsidRPr="00865FD7" w:rsidRDefault="006A6565" w:rsidP="00E564E5">
      <w:pPr>
        <w:rPr>
          <w:rFonts w:ascii="Arial" w:hAnsi="Arial" w:cs="Arial"/>
        </w:rPr>
      </w:pPr>
      <w:r w:rsidRPr="00865FD7">
        <w:rPr>
          <w:rFonts w:ascii="Arial" w:hAnsi="Arial" w:cs="Arial"/>
        </w:rPr>
        <w:t>In this case, my email response to your offer clearly constituted acceptance. I wrote that I agreed to the terms of the rental agreement and that I would arrange for the deposit to be paid by the end of the week</w:t>
      </w:r>
      <w:r w:rsidR="00F0381E" w:rsidRPr="00865FD7">
        <w:rPr>
          <w:rFonts w:ascii="Arial" w:hAnsi="Arial" w:cs="Arial"/>
        </w:rPr>
        <w:t xml:space="preserve">. Your offer was accepted without reservation. In this instance, my email fulfilled the need under contract law that acceptance must be sent to the seller. The fact that you acknowledged my response and did not reject it further indicates that you accepted my acceptance, and we had reached an agreement. </w:t>
      </w:r>
    </w:p>
    <w:p w14:paraId="33495C26" w14:textId="77777777" w:rsidR="00F0381E" w:rsidRPr="00865FD7" w:rsidRDefault="00F0381E" w:rsidP="00E564E5">
      <w:pPr>
        <w:rPr>
          <w:rFonts w:ascii="Arial" w:hAnsi="Arial" w:cs="Arial"/>
        </w:rPr>
      </w:pPr>
    </w:p>
    <w:p w14:paraId="40FE1E27" w14:textId="02743222" w:rsidR="00F0381E" w:rsidRPr="00865FD7" w:rsidRDefault="00F0381E" w:rsidP="00E564E5">
      <w:pPr>
        <w:rPr>
          <w:rFonts w:ascii="Arial" w:hAnsi="Arial" w:cs="Arial"/>
        </w:rPr>
      </w:pPr>
      <w:r w:rsidRPr="00865FD7">
        <w:rPr>
          <w:rFonts w:ascii="Arial" w:hAnsi="Arial" w:cs="Arial"/>
        </w:rPr>
        <w:t xml:space="preserve">It is important to note that under contract law, the mailbox rule generally applies. This rule states that acceptance becomes effective when sent, rather than when received. Although we were communicating via email, </w:t>
      </w:r>
      <w:r w:rsidR="00C6799B" w:rsidRPr="00865FD7">
        <w:rPr>
          <w:rFonts w:ascii="Arial" w:hAnsi="Arial" w:cs="Arial"/>
        </w:rPr>
        <w:t>the</w:t>
      </w:r>
      <w:r w:rsidRPr="00865FD7">
        <w:rPr>
          <w:rFonts w:ascii="Arial" w:hAnsi="Arial" w:cs="Arial"/>
        </w:rPr>
        <w:t xml:space="preserve"> princi</w:t>
      </w:r>
      <w:r w:rsidR="00C6799B" w:rsidRPr="00865FD7">
        <w:rPr>
          <w:rFonts w:ascii="Arial" w:hAnsi="Arial" w:cs="Arial"/>
        </w:rPr>
        <w:t xml:space="preserve">ple remains that the acceptance was valid from the moment I sent the email, regardless of when you received it. </w:t>
      </w:r>
    </w:p>
    <w:p w14:paraId="1B7FB9F3" w14:textId="77777777" w:rsidR="00C6799B" w:rsidRPr="00865FD7" w:rsidRDefault="00C6799B" w:rsidP="00E564E5">
      <w:pPr>
        <w:rPr>
          <w:rFonts w:ascii="Arial" w:hAnsi="Arial" w:cs="Arial"/>
        </w:rPr>
      </w:pPr>
    </w:p>
    <w:p w14:paraId="7CFA84FF" w14:textId="77777777" w:rsidR="00C6799B" w:rsidRPr="00865FD7" w:rsidRDefault="00C6799B" w:rsidP="00E564E5">
      <w:pPr>
        <w:rPr>
          <w:rFonts w:ascii="Arial" w:hAnsi="Arial" w:cs="Arial"/>
        </w:rPr>
      </w:pPr>
    </w:p>
    <w:p w14:paraId="284A3C56" w14:textId="77777777" w:rsidR="00C6799B" w:rsidRPr="00865FD7" w:rsidRDefault="00C6799B" w:rsidP="00E564E5">
      <w:pPr>
        <w:rPr>
          <w:rFonts w:ascii="Arial" w:hAnsi="Arial" w:cs="Arial"/>
        </w:rPr>
      </w:pPr>
    </w:p>
    <w:p w14:paraId="6E3699D5" w14:textId="77777777" w:rsidR="00ED08BB" w:rsidRPr="00865FD7" w:rsidRDefault="00ED08BB" w:rsidP="00E564E5">
      <w:pPr>
        <w:rPr>
          <w:rFonts w:ascii="Arial" w:hAnsi="Arial" w:cs="Arial"/>
        </w:rPr>
      </w:pPr>
    </w:p>
    <w:p w14:paraId="2496E0F7" w14:textId="77777777" w:rsidR="00ED08BB" w:rsidRPr="00865FD7" w:rsidRDefault="00ED08BB" w:rsidP="00E564E5">
      <w:pPr>
        <w:rPr>
          <w:rFonts w:ascii="Arial" w:hAnsi="Arial" w:cs="Arial"/>
        </w:rPr>
      </w:pPr>
    </w:p>
    <w:p w14:paraId="75E80C05" w14:textId="3FB8836E" w:rsidR="00C6799B" w:rsidRPr="00865FD7" w:rsidRDefault="00C6799B" w:rsidP="00E564E5">
      <w:pPr>
        <w:rPr>
          <w:rFonts w:ascii="Arial" w:hAnsi="Arial" w:cs="Arial"/>
        </w:rPr>
      </w:pPr>
      <w:r w:rsidRPr="00865FD7">
        <w:rPr>
          <w:rFonts w:ascii="Arial" w:hAnsi="Arial" w:cs="Arial"/>
        </w:rPr>
        <w:t xml:space="preserve">Anything of value that is traded between the parties is referred to as consideration. Both parties must provide something of value for an agreement to be legal. In this particular case, the consideration is the £500 monthly rent I agreed to pay in return for your permission to rent the apartment. </w:t>
      </w:r>
    </w:p>
    <w:p w14:paraId="3FB3959A" w14:textId="77777777" w:rsidR="00C6799B" w:rsidRPr="00865FD7" w:rsidRDefault="00C6799B" w:rsidP="00E564E5">
      <w:pPr>
        <w:rPr>
          <w:rFonts w:ascii="Arial" w:hAnsi="Arial" w:cs="Arial"/>
        </w:rPr>
      </w:pPr>
    </w:p>
    <w:p w14:paraId="0D228C54" w14:textId="137A5FA2" w:rsidR="00C6799B" w:rsidRPr="00865FD7" w:rsidRDefault="00C6799B" w:rsidP="00E564E5">
      <w:pPr>
        <w:rPr>
          <w:rFonts w:ascii="Arial" w:hAnsi="Arial" w:cs="Arial"/>
        </w:rPr>
      </w:pPr>
      <w:r w:rsidRPr="00865FD7">
        <w:rPr>
          <w:rFonts w:ascii="Arial" w:hAnsi="Arial" w:cs="Arial"/>
        </w:rPr>
        <w:t xml:space="preserve">Additionally, the deposit that transferred to you represents further consideration. In rental agreements, the deposit is often used to guarantee the tenant’s commitment and to give the landlord </w:t>
      </w:r>
      <w:r w:rsidR="00ED08BB" w:rsidRPr="00865FD7">
        <w:rPr>
          <w:rFonts w:ascii="Arial" w:hAnsi="Arial" w:cs="Arial"/>
        </w:rPr>
        <w:t xml:space="preserve">protection against property damage or nonpayment of rent. The fact that I transferred the deposit is further evidence of the intention to create a binding agreement. Even though the deposit might not cover the full amount of rent owed, it is an important component in providing that both parties have given consideration, which supports the claim that a legally binding agreement has been made. </w:t>
      </w:r>
    </w:p>
    <w:p w14:paraId="3B0E4732" w14:textId="77777777" w:rsidR="00830999" w:rsidRPr="00865FD7" w:rsidRDefault="00830999" w:rsidP="00E564E5">
      <w:pPr>
        <w:rPr>
          <w:rFonts w:ascii="Arial" w:hAnsi="Arial" w:cs="Arial"/>
        </w:rPr>
      </w:pPr>
    </w:p>
    <w:p w14:paraId="565E6357" w14:textId="77777777" w:rsidR="00830999" w:rsidRPr="00865FD7" w:rsidRDefault="00830999" w:rsidP="00E564E5">
      <w:pPr>
        <w:rPr>
          <w:rFonts w:ascii="Arial" w:hAnsi="Arial" w:cs="Arial"/>
        </w:rPr>
      </w:pPr>
    </w:p>
    <w:p w14:paraId="269282CA" w14:textId="77777777" w:rsidR="00830999" w:rsidRPr="00865FD7" w:rsidRDefault="00830999" w:rsidP="00E564E5">
      <w:pPr>
        <w:rPr>
          <w:rFonts w:ascii="Arial" w:hAnsi="Arial" w:cs="Arial"/>
        </w:rPr>
      </w:pPr>
    </w:p>
    <w:p w14:paraId="20991C36" w14:textId="77777777" w:rsidR="004F6EC7" w:rsidRPr="00865FD7" w:rsidRDefault="004F6EC7" w:rsidP="00E564E5">
      <w:pPr>
        <w:rPr>
          <w:rFonts w:ascii="Arial" w:hAnsi="Arial" w:cs="Arial"/>
        </w:rPr>
      </w:pPr>
    </w:p>
    <w:p w14:paraId="4BE0F07D" w14:textId="74DB6AB2" w:rsidR="00830999" w:rsidRPr="00865FD7" w:rsidRDefault="00830999" w:rsidP="00E564E5">
      <w:pPr>
        <w:rPr>
          <w:rFonts w:ascii="Arial" w:hAnsi="Arial" w:cs="Arial"/>
        </w:rPr>
      </w:pPr>
      <w:r w:rsidRPr="00865FD7">
        <w:rPr>
          <w:rFonts w:ascii="Arial" w:hAnsi="Arial" w:cs="Arial"/>
        </w:rPr>
        <w:lastRenderedPageBreak/>
        <w:t>The intention of both sides to establish legal relations is necessary for a contract to be valid.</w:t>
      </w:r>
      <w:r w:rsidR="00E56850" w:rsidRPr="00865FD7">
        <w:rPr>
          <w:rFonts w:ascii="Arial" w:hAnsi="Arial" w:cs="Arial"/>
        </w:rPr>
        <w:t xml:space="preserve"> This is a basic necessity for all contracts, especially in business or commercial concerns, such rental agreements, it is usually assumed that the parties desire to establish legal relations. </w:t>
      </w:r>
      <w:r w:rsidR="005B3512" w:rsidRPr="00865FD7">
        <w:rPr>
          <w:rFonts w:ascii="Arial" w:hAnsi="Arial" w:cs="Arial"/>
        </w:rPr>
        <w:t xml:space="preserve">Renting an apartment in exchange for monthly payments is the nature of our arrangement, therefore it is logical to suppose that both sides meant to make legal relationships. </w:t>
      </w:r>
      <w:r w:rsidR="004F6EC7" w:rsidRPr="00865FD7">
        <w:rPr>
          <w:rFonts w:ascii="Arial" w:hAnsi="Arial" w:cs="Arial"/>
        </w:rPr>
        <w:t xml:space="preserve">Courts generally presume that both the landlord and the tenant want to form legal relations in contractual issues regarding rental agreements, unless there is clear proof to the opposite. </w:t>
      </w:r>
    </w:p>
    <w:p w14:paraId="10D94068" w14:textId="77777777" w:rsidR="004F6EC7" w:rsidRPr="00865FD7" w:rsidRDefault="004F6EC7" w:rsidP="00E564E5">
      <w:pPr>
        <w:rPr>
          <w:rFonts w:ascii="Arial" w:hAnsi="Arial" w:cs="Arial"/>
        </w:rPr>
      </w:pPr>
    </w:p>
    <w:p w14:paraId="078D6910" w14:textId="07025524" w:rsidR="004F6EC7" w:rsidRPr="00865FD7" w:rsidRDefault="004F6EC7" w:rsidP="00E564E5">
      <w:pPr>
        <w:rPr>
          <w:rFonts w:ascii="Arial" w:hAnsi="Arial" w:cs="Arial"/>
        </w:rPr>
      </w:pPr>
      <w:r w:rsidRPr="00865FD7">
        <w:rPr>
          <w:rFonts w:ascii="Arial" w:hAnsi="Arial" w:cs="Arial"/>
        </w:rPr>
        <w:t>Moreover, it is unlikely that you would have offered the flat to me and I would have accepted without the mutual understanding that the agreement would be legally binding. The payment of the deposit and the ongoing email communications between us further reinforce this intention.</w:t>
      </w:r>
    </w:p>
    <w:p w14:paraId="43060357" w14:textId="77777777" w:rsidR="004F6EC7" w:rsidRPr="00865FD7" w:rsidRDefault="004F6EC7" w:rsidP="00E564E5">
      <w:pPr>
        <w:rPr>
          <w:rFonts w:ascii="Arial" w:hAnsi="Arial" w:cs="Arial"/>
        </w:rPr>
      </w:pPr>
    </w:p>
    <w:p w14:paraId="1546DA32" w14:textId="77777777" w:rsidR="004F6EC7" w:rsidRPr="00865FD7" w:rsidRDefault="004F6EC7" w:rsidP="00E564E5">
      <w:pPr>
        <w:rPr>
          <w:rFonts w:ascii="Arial" w:hAnsi="Arial" w:cs="Arial"/>
        </w:rPr>
      </w:pPr>
    </w:p>
    <w:p w14:paraId="1D22FBEC" w14:textId="77777777" w:rsidR="004F6EC7" w:rsidRPr="00865FD7" w:rsidRDefault="004F6EC7" w:rsidP="00E564E5">
      <w:pPr>
        <w:rPr>
          <w:rFonts w:ascii="Arial" w:hAnsi="Arial" w:cs="Arial"/>
        </w:rPr>
      </w:pPr>
    </w:p>
    <w:p w14:paraId="179AA07F" w14:textId="77777777" w:rsidR="004F6EC7" w:rsidRPr="00865FD7" w:rsidRDefault="004F6EC7" w:rsidP="00E564E5">
      <w:pPr>
        <w:rPr>
          <w:rFonts w:ascii="Arial" w:hAnsi="Arial" w:cs="Arial"/>
        </w:rPr>
      </w:pPr>
    </w:p>
    <w:p w14:paraId="3FE2FA71" w14:textId="77777777" w:rsidR="004F6EC7" w:rsidRPr="00865FD7" w:rsidRDefault="004F6EC7" w:rsidP="00E564E5">
      <w:pPr>
        <w:rPr>
          <w:rFonts w:ascii="Arial" w:hAnsi="Arial" w:cs="Arial"/>
        </w:rPr>
      </w:pPr>
    </w:p>
    <w:p w14:paraId="24B7D4A3" w14:textId="73A53519" w:rsidR="004F6EC7" w:rsidRPr="00865FD7" w:rsidRDefault="004F6EC7" w:rsidP="00E564E5">
      <w:pPr>
        <w:rPr>
          <w:rFonts w:ascii="Arial" w:hAnsi="Arial" w:cs="Arial"/>
        </w:rPr>
      </w:pPr>
      <w:r w:rsidRPr="00865FD7">
        <w:rPr>
          <w:rFonts w:ascii="Arial" w:hAnsi="Arial" w:cs="Arial"/>
        </w:rPr>
        <w:t xml:space="preserve">A contract can only be legal if both parties are able to sign into it. Generally speaking, this means that the parties must be mentally competent, under no stress or compulsion, and of legal age 18 or older. </w:t>
      </w:r>
    </w:p>
    <w:p w14:paraId="0A8DE7DD" w14:textId="77777777" w:rsidR="00A83005" w:rsidRPr="00865FD7" w:rsidRDefault="00A83005" w:rsidP="00E564E5">
      <w:pPr>
        <w:rPr>
          <w:rFonts w:ascii="Arial" w:hAnsi="Arial" w:cs="Arial"/>
        </w:rPr>
      </w:pPr>
    </w:p>
    <w:p w14:paraId="2BE76C3D" w14:textId="128251DD" w:rsidR="00A83005" w:rsidRPr="00865FD7" w:rsidRDefault="00A83005" w:rsidP="00E564E5">
      <w:pPr>
        <w:rPr>
          <w:rFonts w:ascii="Arial" w:hAnsi="Arial" w:cs="Arial"/>
        </w:rPr>
      </w:pPr>
      <w:r w:rsidRPr="00865FD7">
        <w:rPr>
          <w:rFonts w:ascii="Arial" w:hAnsi="Arial" w:cs="Arial"/>
        </w:rPr>
        <w:t xml:space="preserve">Both you and I clearly have the capacity to contract. As an adult who is legally capable of entering into agreements, I can form a binding contract. Likewise, as the owner of the flat, you have the capacity to rent it out. There is no indication that either of us was under stress, under influence, or lacked the mental capacity to enter into this agreement. </w:t>
      </w:r>
    </w:p>
    <w:p w14:paraId="76917DE3" w14:textId="77777777" w:rsidR="00A83005" w:rsidRPr="00865FD7" w:rsidRDefault="00A83005" w:rsidP="00E564E5">
      <w:pPr>
        <w:rPr>
          <w:rFonts w:ascii="Arial" w:hAnsi="Arial" w:cs="Arial"/>
        </w:rPr>
      </w:pPr>
    </w:p>
    <w:p w14:paraId="3793EAAF" w14:textId="77777777" w:rsidR="00A83005" w:rsidRPr="00865FD7" w:rsidRDefault="00A83005" w:rsidP="00E564E5">
      <w:pPr>
        <w:rPr>
          <w:rFonts w:ascii="Arial" w:hAnsi="Arial" w:cs="Arial"/>
        </w:rPr>
      </w:pPr>
    </w:p>
    <w:p w14:paraId="4B45D5F4" w14:textId="77777777" w:rsidR="00A83005" w:rsidRPr="00865FD7" w:rsidRDefault="00A83005" w:rsidP="00E564E5">
      <w:pPr>
        <w:rPr>
          <w:rFonts w:ascii="Arial" w:hAnsi="Arial" w:cs="Arial"/>
        </w:rPr>
      </w:pPr>
    </w:p>
    <w:p w14:paraId="675C62E7" w14:textId="77777777" w:rsidR="00A83005" w:rsidRPr="00865FD7" w:rsidRDefault="00A83005" w:rsidP="00E564E5">
      <w:pPr>
        <w:rPr>
          <w:rFonts w:ascii="Arial" w:hAnsi="Arial" w:cs="Arial"/>
        </w:rPr>
      </w:pPr>
    </w:p>
    <w:p w14:paraId="0300399D" w14:textId="77777777" w:rsidR="00A83005" w:rsidRPr="00865FD7" w:rsidRDefault="00A83005" w:rsidP="00E564E5">
      <w:pPr>
        <w:rPr>
          <w:rFonts w:ascii="Arial" w:hAnsi="Arial" w:cs="Arial"/>
        </w:rPr>
      </w:pPr>
    </w:p>
    <w:p w14:paraId="66AB294B" w14:textId="77777777" w:rsidR="00A83005" w:rsidRPr="00865FD7" w:rsidRDefault="00A83005" w:rsidP="00E564E5">
      <w:pPr>
        <w:rPr>
          <w:rFonts w:ascii="Arial" w:hAnsi="Arial" w:cs="Arial"/>
        </w:rPr>
      </w:pPr>
    </w:p>
    <w:p w14:paraId="2FB24FF4" w14:textId="3AAF004C" w:rsidR="00A83005" w:rsidRPr="00865FD7" w:rsidRDefault="00A83005" w:rsidP="00E564E5">
      <w:pPr>
        <w:rPr>
          <w:rFonts w:ascii="Arial" w:hAnsi="Arial" w:cs="Arial"/>
        </w:rPr>
      </w:pPr>
      <w:r w:rsidRPr="00865FD7">
        <w:rPr>
          <w:rFonts w:ascii="Arial" w:hAnsi="Arial" w:cs="Arial"/>
        </w:rPr>
        <w:t>Our interactions in Light of the Contractual Elements</w:t>
      </w:r>
    </w:p>
    <w:p w14:paraId="19E7E6E1" w14:textId="77777777" w:rsidR="00A83005" w:rsidRPr="00865FD7" w:rsidRDefault="00A83005" w:rsidP="00E564E5">
      <w:pPr>
        <w:rPr>
          <w:rFonts w:ascii="Arial" w:hAnsi="Arial" w:cs="Arial"/>
        </w:rPr>
      </w:pPr>
    </w:p>
    <w:p w14:paraId="053C9E94" w14:textId="77777777" w:rsidR="00A83005" w:rsidRPr="00865FD7" w:rsidRDefault="00A83005" w:rsidP="00E564E5">
      <w:pPr>
        <w:rPr>
          <w:rFonts w:ascii="Arial" w:hAnsi="Arial" w:cs="Arial"/>
        </w:rPr>
      </w:pPr>
    </w:p>
    <w:p w14:paraId="630FAB13" w14:textId="0863BD4F" w:rsidR="00A83005" w:rsidRPr="00865FD7" w:rsidRDefault="00A83005" w:rsidP="00E564E5">
      <w:pPr>
        <w:rPr>
          <w:rFonts w:ascii="Arial" w:hAnsi="Arial" w:cs="Arial"/>
        </w:rPr>
      </w:pPr>
      <w:r w:rsidRPr="00865FD7">
        <w:rPr>
          <w:rFonts w:ascii="Arial" w:hAnsi="Arial" w:cs="Arial"/>
        </w:rPr>
        <w:t xml:space="preserve">Based on the elements of contract law outlined above, I will now review our specific interactions to assess whether a legally binding contract was formed. </w:t>
      </w:r>
    </w:p>
    <w:p w14:paraId="51D6A817" w14:textId="77777777" w:rsidR="00A83005" w:rsidRPr="00865FD7" w:rsidRDefault="00A83005" w:rsidP="00E564E5">
      <w:pPr>
        <w:rPr>
          <w:rFonts w:ascii="Arial" w:hAnsi="Arial" w:cs="Arial"/>
        </w:rPr>
      </w:pPr>
    </w:p>
    <w:p w14:paraId="6FD108B6" w14:textId="1F47883D" w:rsidR="00A83005" w:rsidRPr="00865FD7" w:rsidRDefault="00A83005" w:rsidP="00E564E5">
      <w:pPr>
        <w:rPr>
          <w:rFonts w:ascii="Arial" w:hAnsi="Arial" w:cs="Arial"/>
        </w:rPr>
      </w:pPr>
      <w:r w:rsidRPr="00865FD7">
        <w:rPr>
          <w:rFonts w:ascii="Arial" w:hAnsi="Arial" w:cs="Arial"/>
        </w:rPr>
        <w:t>The first one is the initial meeting which is that during this meeting, you made a clear offer to rent the flat to me for £500 per month starting from September 1</w:t>
      </w:r>
      <w:r w:rsidRPr="00865FD7">
        <w:rPr>
          <w:rFonts w:ascii="Arial" w:hAnsi="Arial" w:cs="Arial"/>
          <w:vertAlign w:val="superscript"/>
        </w:rPr>
        <w:t>st</w:t>
      </w:r>
      <w:r w:rsidRPr="00865FD7">
        <w:rPr>
          <w:rFonts w:ascii="Arial" w:hAnsi="Arial" w:cs="Arial"/>
        </w:rPr>
        <w:t xml:space="preserve">, 2025. I expressed interest in the offer, and no counteroffer or qualification was made at that time. </w:t>
      </w:r>
    </w:p>
    <w:p w14:paraId="065C6438" w14:textId="77777777" w:rsidR="00A83005" w:rsidRPr="00865FD7" w:rsidRDefault="00A83005" w:rsidP="00E564E5">
      <w:pPr>
        <w:rPr>
          <w:rFonts w:ascii="Arial" w:hAnsi="Arial" w:cs="Arial"/>
        </w:rPr>
      </w:pPr>
    </w:p>
    <w:p w14:paraId="632B2E22" w14:textId="0A9F89EF" w:rsidR="00A83005" w:rsidRPr="00865FD7" w:rsidRDefault="00A83005" w:rsidP="00E564E5">
      <w:pPr>
        <w:rPr>
          <w:rFonts w:ascii="Arial" w:hAnsi="Arial" w:cs="Arial"/>
        </w:rPr>
      </w:pPr>
      <w:r w:rsidRPr="00865FD7">
        <w:rPr>
          <w:rFonts w:ascii="Arial" w:hAnsi="Arial" w:cs="Arial"/>
        </w:rPr>
        <w:t>The second one is the email exchange between us further clarified the terms. Your email confirming the rent amount and the start date served to reiterate the original offer, and my email response, where I confirmed my acceptance, soli</w:t>
      </w:r>
      <w:r w:rsidR="001D3146" w:rsidRPr="00865FD7">
        <w:rPr>
          <w:rFonts w:ascii="Arial" w:hAnsi="Arial" w:cs="Arial"/>
        </w:rPr>
        <w:t xml:space="preserve">dified the agreement. By agreeing to the terms and offering to pay the deposit, I demonstrated my commitment to the contract. </w:t>
      </w:r>
    </w:p>
    <w:p w14:paraId="0616BC61" w14:textId="77777777" w:rsidR="001D3146" w:rsidRPr="00865FD7" w:rsidRDefault="001D3146" w:rsidP="00E564E5">
      <w:pPr>
        <w:rPr>
          <w:rFonts w:ascii="Arial" w:hAnsi="Arial" w:cs="Arial"/>
        </w:rPr>
      </w:pPr>
    </w:p>
    <w:p w14:paraId="562728CB" w14:textId="4787A4DB" w:rsidR="001D3146" w:rsidRPr="00865FD7" w:rsidRDefault="001D3146" w:rsidP="00E564E5">
      <w:pPr>
        <w:rPr>
          <w:rFonts w:ascii="Arial" w:hAnsi="Arial" w:cs="Arial"/>
        </w:rPr>
      </w:pPr>
      <w:r w:rsidRPr="00865FD7">
        <w:rPr>
          <w:rFonts w:ascii="Arial" w:hAnsi="Arial" w:cs="Arial"/>
        </w:rPr>
        <w:lastRenderedPageBreak/>
        <w:t xml:space="preserve">Next would be the deposit payment when I transferred the deposit requested, which signifies a serious intent to proceed with the rental agreement. This is a key moment in our interactions, as the deposit payment generally marks the point where both parties are bound by the terms of the agreement. </w:t>
      </w:r>
    </w:p>
    <w:p w14:paraId="6D132D6E" w14:textId="77777777" w:rsidR="001D3146" w:rsidRPr="00865FD7" w:rsidRDefault="001D3146" w:rsidP="00E564E5">
      <w:pPr>
        <w:rPr>
          <w:rFonts w:ascii="Arial" w:hAnsi="Arial" w:cs="Arial"/>
        </w:rPr>
      </w:pPr>
    </w:p>
    <w:p w14:paraId="3153A238" w14:textId="38C15FDC" w:rsidR="001D3146" w:rsidRPr="00865FD7" w:rsidRDefault="001D3146" w:rsidP="00E564E5">
      <w:pPr>
        <w:rPr>
          <w:rFonts w:ascii="Arial" w:hAnsi="Arial" w:cs="Arial"/>
        </w:rPr>
      </w:pPr>
      <w:r w:rsidRPr="00865FD7">
        <w:rPr>
          <w:rFonts w:ascii="Arial" w:hAnsi="Arial" w:cs="Arial"/>
        </w:rPr>
        <w:t xml:space="preserve">Then is the further communication as a week after I transferred the deposit, you informed me via email that you had decided to rent the flat to someone else who had offered a higher rent. This decision to rent to another party raises serious legal questions, as it appears to be a breach of our agreement. </w:t>
      </w:r>
    </w:p>
    <w:p w14:paraId="78843446" w14:textId="77777777" w:rsidR="001D3146" w:rsidRPr="00865FD7" w:rsidRDefault="001D3146" w:rsidP="00E564E5">
      <w:pPr>
        <w:rPr>
          <w:rFonts w:ascii="Arial" w:hAnsi="Arial" w:cs="Arial"/>
        </w:rPr>
      </w:pPr>
    </w:p>
    <w:p w14:paraId="71B7C046" w14:textId="77777777" w:rsidR="001D3146" w:rsidRPr="00865FD7" w:rsidRDefault="001D3146" w:rsidP="00E564E5">
      <w:pPr>
        <w:rPr>
          <w:rFonts w:ascii="Arial" w:hAnsi="Arial" w:cs="Arial"/>
        </w:rPr>
      </w:pPr>
    </w:p>
    <w:p w14:paraId="1F10D1AC" w14:textId="77777777" w:rsidR="001D3146" w:rsidRPr="00865FD7" w:rsidRDefault="001D3146" w:rsidP="00E564E5">
      <w:pPr>
        <w:rPr>
          <w:rFonts w:ascii="Arial" w:hAnsi="Arial" w:cs="Arial"/>
        </w:rPr>
      </w:pPr>
    </w:p>
    <w:p w14:paraId="00D8BB72" w14:textId="77777777" w:rsidR="002B6B7D" w:rsidRPr="00865FD7" w:rsidRDefault="002B6B7D" w:rsidP="00E564E5">
      <w:pPr>
        <w:rPr>
          <w:rFonts w:ascii="Arial" w:hAnsi="Arial" w:cs="Arial"/>
        </w:rPr>
      </w:pPr>
    </w:p>
    <w:p w14:paraId="1124206E" w14:textId="77777777" w:rsidR="002B6B7D" w:rsidRPr="00865FD7" w:rsidRDefault="002B6B7D" w:rsidP="00E564E5">
      <w:pPr>
        <w:rPr>
          <w:rFonts w:ascii="Arial" w:hAnsi="Arial" w:cs="Arial"/>
        </w:rPr>
      </w:pPr>
    </w:p>
    <w:p w14:paraId="6E9C7AC4" w14:textId="159BB2B9" w:rsidR="001D3146" w:rsidRPr="00865FD7" w:rsidRDefault="001D3146" w:rsidP="00E564E5">
      <w:pPr>
        <w:rPr>
          <w:rFonts w:ascii="Arial" w:hAnsi="Arial" w:cs="Arial"/>
        </w:rPr>
      </w:pPr>
      <w:r w:rsidRPr="00865FD7">
        <w:rPr>
          <w:rFonts w:ascii="Arial" w:hAnsi="Arial" w:cs="Arial"/>
        </w:rPr>
        <w:t xml:space="preserve">To better understand the legal implications of our situation, it is helpful to review some key cases that clarify the principles of contract formation, particularly in the context of rental agreements. </w:t>
      </w:r>
    </w:p>
    <w:p w14:paraId="1C72148F" w14:textId="77777777" w:rsidR="001D3146" w:rsidRPr="00865FD7" w:rsidRDefault="001D3146" w:rsidP="00E564E5">
      <w:pPr>
        <w:rPr>
          <w:rFonts w:ascii="Arial" w:hAnsi="Arial" w:cs="Arial"/>
        </w:rPr>
      </w:pPr>
    </w:p>
    <w:p w14:paraId="0320685E" w14:textId="4D7BFE05" w:rsidR="001D3146" w:rsidRPr="00865FD7" w:rsidRDefault="001D3146" w:rsidP="00E564E5">
      <w:pPr>
        <w:rPr>
          <w:rFonts w:ascii="Arial" w:hAnsi="Arial" w:cs="Arial"/>
        </w:rPr>
      </w:pPr>
      <w:r w:rsidRPr="00865FD7">
        <w:rPr>
          <w:rFonts w:ascii="Arial" w:hAnsi="Arial" w:cs="Arial"/>
        </w:rPr>
        <w:t>Payne v. Cave (1789)</w:t>
      </w:r>
    </w:p>
    <w:p w14:paraId="563FC69E" w14:textId="77777777" w:rsidR="001D3146" w:rsidRPr="00865FD7" w:rsidRDefault="001D3146" w:rsidP="00E564E5">
      <w:pPr>
        <w:rPr>
          <w:rFonts w:ascii="Arial" w:hAnsi="Arial" w:cs="Arial"/>
        </w:rPr>
      </w:pPr>
    </w:p>
    <w:p w14:paraId="314DE2E4" w14:textId="53133441" w:rsidR="002B6B7D" w:rsidRPr="00865FD7" w:rsidRDefault="002B6B7D" w:rsidP="00E564E5">
      <w:pPr>
        <w:rPr>
          <w:rFonts w:ascii="Arial" w:hAnsi="Arial" w:cs="Arial"/>
        </w:rPr>
      </w:pPr>
      <w:r w:rsidRPr="00865FD7">
        <w:rPr>
          <w:rFonts w:ascii="Arial" w:hAnsi="Arial" w:cs="Arial"/>
        </w:rPr>
        <w:t xml:space="preserve">The court determined that a seller has the right to withdraw an offer prior to acceptance in Payne v. Cave. However, once an offer has been accepted, it cannot be withdrawn. In our case, after I accepted you offer and made the deposit payment, you could no longer revoke the offer or rent the flat to someone else. My acceptance and the payment of the deposit constitute a legally binding agreement. </w:t>
      </w:r>
    </w:p>
    <w:p w14:paraId="48F59136" w14:textId="77777777" w:rsidR="002B6B7D" w:rsidRPr="00865FD7" w:rsidRDefault="002B6B7D" w:rsidP="00E564E5">
      <w:pPr>
        <w:rPr>
          <w:rFonts w:ascii="Arial" w:hAnsi="Arial" w:cs="Arial"/>
        </w:rPr>
      </w:pPr>
    </w:p>
    <w:p w14:paraId="513AB1B3" w14:textId="77777777" w:rsidR="002B6B7D" w:rsidRPr="00865FD7" w:rsidRDefault="002B6B7D" w:rsidP="00E564E5">
      <w:pPr>
        <w:rPr>
          <w:rFonts w:ascii="Arial" w:hAnsi="Arial" w:cs="Arial"/>
        </w:rPr>
      </w:pPr>
    </w:p>
    <w:p w14:paraId="08B05681" w14:textId="69DF62F5" w:rsidR="002B6B7D" w:rsidRPr="00865FD7" w:rsidRDefault="002B6B7D" w:rsidP="00E564E5">
      <w:pPr>
        <w:rPr>
          <w:rFonts w:ascii="Arial" w:hAnsi="Arial" w:cs="Arial"/>
        </w:rPr>
      </w:pPr>
      <w:r w:rsidRPr="00865FD7">
        <w:rPr>
          <w:rFonts w:ascii="Arial" w:hAnsi="Arial" w:cs="Arial"/>
        </w:rPr>
        <w:t>Stevenson v. McLean (1880)</w:t>
      </w:r>
    </w:p>
    <w:p w14:paraId="076DEB88" w14:textId="77777777" w:rsidR="002B6B7D" w:rsidRPr="00865FD7" w:rsidRDefault="002B6B7D" w:rsidP="00E564E5">
      <w:pPr>
        <w:rPr>
          <w:rFonts w:ascii="Arial" w:hAnsi="Arial" w:cs="Arial"/>
        </w:rPr>
      </w:pPr>
    </w:p>
    <w:p w14:paraId="31E5E088" w14:textId="0FF8A515" w:rsidR="002B6B7D" w:rsidRPr="00865FD7" w:rsidRDefault="00B4715D" w:rsidP="00E564E5">
      <w:pPr>
        <w:rPr>
          <w:rFonts w:ascii="Arial" w:hAnsi="Arial" w:cs="Arial"/>
        </w:rPr>
      </w:pPr>
      <w:r w:rsidRPr="00865FD7">
        <w:rPr>
          <w:rFonts w:ascii="Arial" w:hAnsi="Arial" w:cs="Arial"/>
        </w:rPr>
        <w:t xml:space="preserve">The court determined that if an offer is accepted and consideration is given, a contract is created in Stevenson v. McLean. In this case, I accepted your offer and paid the deposit, which constituted the consideration. Once this occurred, a binding contract was formed, and you were legally obligated to honour the agreement. </w:t>
      </w:r>
    </w:p>
    <w:p w14:paraId="005B47C3" w14:textId="77777777" w:rsidR="00B4715D" w:rsidRPr="00865FD7" w:rsidRDefault="00B4715D" w:rsidP="00E564E5">
      <w:pPr>
        <w:rPr>
          <w:rFonts w:ascii="Arial" w:hAnsi="Arial" w:cs="Arial"/>
        </w:rPr>
      </w:pPr>
    </w:p>
    <w:p w14:paraId="55A83927" w14:textId="77777777" w:rsidR="00B4715D" w:rsidRPr="00865FD7" w:rsidRDefault="00B4715D" w:rsidP="00E564E5">
      <w:pPr>
        <w:rPr>
          <w:rFonts w:ascii="Arial" w:hAnsi="Arial" w:cs="Arial"/>
        </w:rPr>
      </w:pPr>
    </w:p>
    <w:p w14:paraId="3FA50279" w14:textId="27BBA894" w:rsidR="00B4715D" w:rsidRPr="00865FD7" w:rsidRDefault="00B4715D" w:rsidP="00E564E5">
      <w:pPr>
        <w:rPr>
          <w:rFonts w:ascii="Arial" w:hAnsi="Arial" w:cs="Arial"/>
        </w:rPr>
      </w:pPr>
      <w:r w:rsidRPr="00865FD7">
        <w:rPr>
          <w:rFonts w:ascii="Arial" w:hAnsi="Arial" w:cs="Arial"/>
        </w:rPr>
        <w:t>Bray v. Ford (1896)</w:t>
      </w:r>
    </w:p>
    <w:p w14:paraId="302ACBDB" w14:textId="77777777" w:rsidR="004F6EC7" w:rsidRPr="00865FD7" w:rsidRDefault="004F6EC7" w:rsidP="00E564E5">
      <w:pPr>
        <w:rPr>
          <w:rFonts w:ascii="Arial" w:hAnsi="Arial" w:cs="Arial"/>
        </w:rPr>
      </w:pPr>
    </w:p>
    <w:p w14:paraId="5FBB2CA6" w14:textId="3101DD3D" w:rsidR="00B4715D" w:rsidRPr="00865FD7" w:rsidRDefault="00B4715D" w:rsidP="00E564E5">
      <w:pPr>
        <w:rPr>
          <w:rFonts w:ascii="Arial" w:hAnsi="Arial" w:cs="Arial"/>
        </w:rPr>
      </w:pPr>
      <w:r w:rsidRPr="00865FD7">
        <w:rPr>
          <w:rFonts w:ascii="Arial" w:hAnsi="Arial" w:cs="Arial"/>
        </w:rPr>
        <w:t>The case of Bray v. Ford reinforced that verbal agreements can be legally binding, especially when the terms are clear and the parties act on those terms. In our case, the verbal agreement made during our meeting, followed by the confirmation via email, suggests that we entered into a binding contract. The depo</w:t>
      </w:r>
      <w:r w:rsidR="00C76043" w:rsidRPr="00865FD7">
        <w:rPr>
          <w:rFonts w:ascii="Arial" w:hAnsi="Arial" w:cs="Arial"/>
        </w:rPr>
        <w:t xml:space="preserve">sit serves as further evidence of our intent to enter into a contract. </w:t>
      </w:r>
    </w:p>
    <w:p w14:paraId="713E551D" w14:textId="77777777" w:rsidR="00C76043" w:rsidRPr="00865FD7" w:rsidRDefault="00C76043" w:rsidP="00E564E5">
      <w:pPr>
        <w:rPr>
          <w:rFonts w:ascii="Arial" w:hAnsi="Arial" w:cs="Arial"/>
        </w:rPr>
      </w:pPr>
    </w:p>
    <w:p w14:paraId="59246847" w14:textId="77777777" w:rsidR="00C76043" w:rsidRPr="00865FD7" w:rsidRDefault="00C76043" w:rsidP="00E564E5">
      <w:pPr>
        <w:rPr>
          <w:rFonts w:ascii="Arial" w:hAnsi="Arial" w:cs="Arial"/>
        </w:rPr>
      </w:pPr>
    </w:p>
    <w:p w14:paraId="65822A8E" w14:textId="77777777" w:rsidR="00C76043" w:rsidRPr="00865FD7" w:rsidRDefault="00C76043" w:rsidP="00E564E5">
      <w:pPr>
        <w:rPr>
          <w:rFonts w:ascii="Arial" w:hAnsi="Arial" w:cs="Arial"/>
        </w:rPr>
      </w:pPr>
    </w:p>
    <w:p w14:paraId="46564CBB" w14:textId="0B498DD2" w:rsidR="00C76043" w:rsidRPr="00865FD7" w:rsidRDefault="00C76043" w:rsidP="00E564E5">
      <w:pPr>
        <w:rPr>
          <w:rFonts w:ascii="Arial" w:hAnsi="Arial" w:cs="Arial"/>
        </w:rPr>
      </w:pPr>
      <w:r w:rsidRPr="00865FD7">
        <w:rPr>
          <w:rFonts w:ascii="Arial" w:hAnsi="Arial" w:cs="Arial"/>
        </w:rPr>
        <w:t xml:space="preserve">Based on the interactions we have had; I am confident that a legally binding contract was formed. The essential of offer, acceptance, consideration, intention to create legal relations, and capacity to contract were all present. My acceptance of your offer, coupled with the payment of the deposit, signifies the formation of a contract. Your recent decision to rent the flat to another party constitutes a breach of this </w:t>
      </w:r>
      <w:r w:rsidRPr="00865FD7">
        <w:rPr>
          <w:rFonts w:ascii="Arial" w:hAnsi="Arial" w:cs="Arial"/>
        </w:rPr>
        <w:lastRenderedPageBreak/>
        <w:t xml:space="preserve">contract. By renting the flat to someone else after the terms and paid the deposit, you have failed to fulfil your contractual obligations. I may be entitled to a refund of the deposit, as well as potential damages for </w:t>
      </w:r>
      <w:r w:rsidR="00865FD7">
        <w:rPr>
          <w:rFonts w:ascii="Arial" w:hAnsi="Arial" w:cs="Arial"/>
        </w:rPr>
        <w:t>any</w:t>
      </w:r>
      <w:r w:rsidRPr="00865FD7">
        <w:rPr>
          <w:rFonts w:ascii="Arial" w:hAnsi="Arial" w:cs="Arial"/>
        </w:rPr>
        <w:t xml:space="preserve"> additional losses </w:t>
      </w:r>
      <w:r w:rsidR="00865FD7" w:rsidRPr="00865FD7">
        <w:rPr>
          <w:rFonts w:ascii="Arial" w:hAnsi="Arial" w:cs="Arial"/>
        </w:rPr>
        <w:t>I</w:t>
      </w:r>
      <w:r w:rsidRPr="00865FD7">
        <w:rPr>
          <w:rFonts w:ascii="Arial" w:hAnsi="Arial" w:cs="Arial"/>
        </w:rPr>
        <w:t xml:space="preserve"> may incur due to the breach.</w:t>
      </w:r>
      <w:r w:rsidR="00654884" w:rsidRPr="00865FD7">
        <w:rPr>
          <w:rFonts w:ascii="Arial" w:hAnsi="Arial" w:cs="Arial"/>
        </w:rPr>
        <w:t xml:space="preserve"> These damages may include costs incurred in securing alternative accommodation, any increase in rent, or the inconvenience caused by the need to find a new flat on short notice. </w:t>
      </w:r>
    </w:p>
    <w:p w14:paraId="538631D4" w14:textId="77777777" w:rsidR="00654884" w:rsidRPr="00865FD7" w:rsidRDefault="00654884" w:rsidP="00E564E5">
      <w:pPr>
        <w:rPr>
          <w:rFonts w:ascii="Arial" w:hAnsi="Arial" w:cs="Arial"/>
        </w:rPr>
      </w:pPr>
    </w:p>
    <w:p w14:paraId="4E2FCFF0" w14:textId="6EE1C48D" w:rsidR="00654884" w:rsidRPr="00865FD7" w:rsidRDefault="00654884" w:rsidP="00E564E5">
      <w:pPr>
        <w:rPr>
          <w:rFonts w:ascii="Arial" w:hAnsi="Arial" w:cs="Arial"/>
        </w:rPr>
      </w:pPr>
      <w:r w:rsidRPr="00865FD7">
        <w:rPr>
          <w:rFonts w:ascii="Arial" w:hAnsi="Arial" w:cs="Arial"/>
        </w:rPr>
        <w:t xml:space="preserve">I trust this letter provides clarity on the legal position, and I hope that you will reconsider your decision and honour our agreement. If you have any further questions or wish to discuss this matter, I am happy to do so. It is important that open communication between us can help reach a satisfactory resolution for both parties. </w:t>
      </w:r>
    </w:p>
    <w:p w14:paraId="3855EEAB" w14:textId="77777777" w:rsidR="00C97016" w:rsidRPr="00865FD7" w:rsidRDefault="00C97016" w:rsidP="00E564E5">
      <w:pPr>
        <w:rPr>
          <w:rFonts w:ascii="Arial" w:hAnsi="Arial" w:cs="Arial"/>
        </w:rPr>
      </w:pPr>
    </w:p>
    <w:p w14:paraId="2CC70E87" w14:textId="77777777" w:rsidR="00C97016" w:rsidRPr="00865FD7" w:rsidRDefault="00C97016" w:rsidP="00E564E5">
      <w:pPr>
        <w:rPr>
          <w:rFonts w:ascii="Arial" w:hAnsi="Arial" w:cs="Arial"/>
        </w:rPr>
      </w:pPr>
    </w:p>
    <w:p w14:paraId="6D947FBD" w14:textId="77777777" w:rsidR="00C97016" w:rsidRPr="00865FD7" w:rsidRDefault="00C97016" w:rsidP="00E564E5">
      <w:pPr>
        <w:rPr>
          <w:rFonts w:ascii="Arial" w:hAnsi="Arial" w:cs="Arial"/>
        </w:rPr>
      </w:pPr>
    </w:p>
    <w:p w14:paraId="640A17BD" w14:textId="3E258C49" w:rsidR="00C97016" w:rsidRPr="00865FD7" w:rsidRDefault="00C97016" w:rsidP="00E564E5">
      <w:pPr>
        <w:rPr>
          <w:rFonts w:ascii="Arial" w:hAnsi="Arial" w:cs="Arial"/>
        </w:rPr>
      </w:pPr>
      <w:r w:rsidRPr="00865FD7">
        <w:rPr>
          <w:rFonts w:ascii="Arial" w:hAnsi="Arial" w:cs="Arial"/>
        </w:rPr>
        <w:t xml:space="preserve">Yours sincerely, </w:t>
      </w:r>
    </w:p>
    <w:p w14:paraId="73721F01" w14:textId="1E6234A5" w:rsidR="00C97016" w:rsidRPr="00865FD7" w:rsidRDefault="00C97016" w:rsidP="00E564E5">
      <w:pPr>
        <w:rPr>
          <w:rFonts w:ascii="Arial" w:hAnsi="Arial" w:cs="Arial"/>
        </w:rPr>
      </w:pPr>
      <w:r w:rsidRPr="00865FD7">
        <w:rPr>
          <w:rFonts w:ascii="Arial" w:hAnsi="Arial" w:cs="Arial"/>
        </w:rPr>
        <w:t>Jane</w:t>
      </w:r>
    </w:p>
    <w:p w14:paraId="055BCC32" w14:textId="77777777" w:rsidR="00C97016" w:rsidRPr="00865FD7" w:rsidRDefault="00C97016" w:rsidP="00E564E5">
      <w:pPr>
        <w:rPr>
          <w:rFonts w:ascii="Arial" w:hAnsi="Arial" w:cs="Arial"/>
        </w:rPr>
      </w:pPr>
    </w:p>
    <w:p w14:paraId="1DE3B019" w14:textId="77777777" w:rsidR="00C97016" w:rsidRPr="00865FD7" w:rsidRDefault="00C97016" w:rsidP="00E564E5">
      <w:pPr>
        <w:rPr>
          <w:rFonts w:ascii="Arial" w:hAnsi="Arial" w:cs="Arial"/>
        </w:rPr>
      </w:pPr>
    </w:p>
    <w:p w14:paraId="4668A3D2" w14:textId="77777777" w:rsidR="00C97016" w:rsidRPr="00865FD7" w:rsidRDefault="00C97016" w:rsidP="00E564E5">
      <w:pPr>
        <w:rPr>
          <w:rFonts w:ascii="Arial" w:hAnsi="Arial" w:cs="Arial"/>
        </w:rPr>
      </w:pPr>
    </w:p>
    <w:p w14:paraId="359134BF" w14:textId="77777777" w:rsidR="00C97016" w:rsidRPr="00865FD7" w:rsidRDefault="00C97016" w:rsidP="00E564E5">
      <w:pPr>
        <w:rPr>
          <w:rFonts w:ascii="Arial" w:hAnsi="Arial" w:cs="Arial"/>
        </w:rPr>
      </w:pPr>
    </w:p>
    <w:p w14:paraId="2C51F079" w14:textId="77777777" w:rsidR="00C97016" w:rsidRPr="00865FD7" w:rsidRDefault="00C97016" w:rsidP="00E564E5">
      <w:pPr>
        <w:rPr>
          <w:rFonts w:ascii="Arial" w:hAnsi="Arial" w:cs="Arial"/>
        </w:rPr>
      </w:pPr>
    </w:p>
    <w:p w14:paraId="664E6425" w14:textId="77777777" w:rsidR="00C97016" w:rsidRPr="00865FD7" w:rsidRDefault="00C97016" w:rsidP="00E564E5">
      <w:pPr>
        <w:rPr>
          <w:rFonts w:ascii="Arial" w:hAnsi="Arial" w:cs="Arial"/>
        </w:rPr>
      </w:pPr>
    </w:p>
    <w:p w14:paraId="7F2FA244" w14:textId="77777777" w:rsidR="00C97016" w:rsidRPr="00865FD7" w:rsidRDefault="00C97016" w:rsidP="00E564E5">
      <w:pPr>
        <w:rPr>
          <w:rFonts w:ascii="Arial" w:hAnsi="Arial" w:cs="Arial"/>
        </w:rPr>
      </w:pPr>
    </w:p>
    <w:p w14:paraId="4A8DE314" w14:textId="7BA98098" w:rsidR="00C97016" w:rsidRPr="00865FD7" w:rsidRDefault="00C97016" w:rsidP="00E564E5">
      <w:pPr>
        <w:rPr>
          <w:rFonts w:ascii="Arial" w:hAnsi="Arial" w:cs="Arial"/>
        </w:rPr>
      </w:pPr>
      <w:r w:rsidRPr="00865FD7">
        <w:rPr>
          <w:rFonts w:ascii="Arial" w:hAnsi="Arial" w:cs="Arial"/>
        </w:rPr>
        <w:t xml:space="preserve">In this conclusion, I have further detailed analysis and legal principles related to contract formation, as well as case law references that support the argument for the formation of a legally binding agreement. </w:t>
      </w:r>
    </w:p>
    <w:p w14:paraId="7ED7B309" w14:textId="77777777" w:rsidR="00C97016" w:rsidRPr="00865FD7" w:rsidRDefault="00C97016" w:rsidP="00E564E5">
      <w:pPr>
        <w:rPr>
          <w:rFonts w:ascii="Arial" w:hAnsi="Arial" w:cs="Arial"/>
        </w:rPr>
      </w:pPr>
    </w:p>
    <w:p w14:paraId="71D1CD5D" w14:textId="77777777" w:rsidR="00C97016" w:rsidRPr="00865FD7" w:rsidRDefault="00C97016" w:rsidP="00E564E5">
      <w:pPr>
        <w:rPr>
          <w:rFonts w:ascii="Arial" w:hAnsi="Arial" w:cs="Arial"/>
        </w:rPr>
      </w:pPr>
    </w:p>
    <w:p w14:paraId="24E24D9D" w14:textId="77777777" w:rsidR="00C97016" w:rsidRPr="00865FD7" w:rsidRDefault="00C97016" w:rsidP="00E564E5">
      <w:pPr>
        <w:rPr>
          <w:rFonts w:ascii="Arial" w:hAnsi="Arial" w:cs="Arial"/>
        </w:rPr>
      </w:pPr>
    </w:p>
    <w:p w14:paraId="589A1EA4" w14:textId="77777777" w:rsidR="00C97016" w:rsidRPr="00865FD7" w:rsidRDefault="00C97016" w:rsidP="00E564E5">
      <w:pPr>
        <w:rPr>
          <w:rFonts w:ascii="Arial" w:hAnsi="Arial" w:cs="Arial"/>
        </w:rPr>
      </w:pPr>
    </w:p>
    <w:p w14:paraId="43BA02A2" w14:textId="77777777" w:rsidR="00C97016" w:rsidRPr="00865FD7" w:rsidRDefault="00C97016" w:rsidP="00E564E5">
      <w:pPr>
        <w:rPr>
          <w:rFonts w:ascii="Arial" w:hAnsi="Arial" w:cs="Arial"/>
        </w:rPr>
      </w:pPr>
    </w:p>
    <w:p w14:paraId="7AB85526" w14:textId="77777777" w:rsidR="00C97016" w:rsidRPr="00865FD7" w:rsidRDefault="00C97016" w:rsidP="00E564E5">
      <w:pPr>
        <w:rPr>
          <w:rFonts w:ascii="Arial" w:hAnsi="Arial" w:cs="Arial"/>
        </w:rPr>
      </w:pPr>
    </w:p>
    <w:p w14:paraId="11FC39B5" w14:textId="2E39A216" w:rsidR="00C97016" w:rsidRPr="00865FD7" w:rsidRDefault="00C97016" w:rsidP="00E564E5">
      <w:pPr>
        <w:rPr>
          <w:rFonts w:ascii="Arial" w:hAnsi="Arial" w:cs="Arial"/>
        </w:rPr>
      </w:pPr>
      <w:r w:rsidRPr="00865FD7">
        <w:rPr>
          <w:rFonts w:ascii="Arial" w:hAnsi="Arial" w:cs="Arial"/>
        </w:rPr>
        <w:t xml:space="preserve">References: </w:t>
      </w:r>
    </w:p>
    <w:p w14:paraId="06E773A8" w14:textId="77777777" w:rsidR="00C97016" w:rsidRPr="00865FD7" w:rsidRDefault="00C97016" w:rsidP="00E564E5">
      <w:pPr>
        <w:rPr>
          <w:rFonts w:ascii="Arial" w:hAnsi="Arial" w:cs="Arial"/>
        </w:rPr>
      </w:pPr>
    </w:p>
    <w:p w14:paraId="2EE881BB" w14:textId="77777777" w:rsidR="00C97016" w:rsidRPr="00865FD7" w:rsidRDefault="00C97016" w:rsidP="00E564E5">
      <w:pPr>
        <w:rPr>
          <w:rFonts w:ascii="Arial" w:hAnsi="Arial" w:cs="Arial"/>
        </w:rPr>
      </w:pPr>
    </w:p>
    <w:p w14:paraId="400841BB" w14:textId="77777777" w:rsidR="00C97016" w:rsidRPr="00865FD7" w:rsidRDefault="00C97016" w:rsidP="00E564E5">
      <w:pPr>
        <w:rPr>
          <w:rFonts w:ascii="Arial" w:hAnsi="Arial" w:cs="Arial"/>
        </w:rPr>
      </w:pPr>
    </w:p>
    <w:p w14:paraId="442D7C53" w14:textId="0C318DDE" w:rsidR="00C76043" w:rsidRPr="00865FD7" w:rsidRDefault="00F84880" w:rsidP="00E564E5">
      <w:pPr>
        <w:rPr>
          <w:rFonts w:ascii="Arial" w:hAnsi="Arial" w:cs="Arial"/>
        </w:rPr>
      </w:pPr>
      <w:hyperlink r:id="rId5" w:history="1">
        <w:r w:rsidRPr="00865FD7">
          <w:rPr>
            <w:rStyle w:val="Hyperlink"/>
            <w:rFonts w:ascii="Arial" w:hAnsi="Arial" w:cs="Arial"/>
          </w:rPr>
          <w:t>https://www.lawteacher.net/cases/agreement-cases.php</w:t>
        </w:r>
      </w:hyperlink>
    </w:p>
    <w:p w14:paraId="782754DC" w14:textId="44BF71FF" w:rsidR="004D3C15" w:rsidRPr="00865FD7" w:rsidRDefault="004D3C15" w:rsidP="004D3C15">
      <w:pPr>
        <w:pStyle w:val="NormalWeb"/>
        <w:rPr>
          <w:rFonts w:ascii="Arial" w:hAnsi="Arial" w:cs="Arial"/>
          <w:color w:val="000000"/>
        </w:rPr>
      </w:pPr>
      <w:r w:rsidRPr="00865FD7">
        <w:rPr>
          <w:rFonts w:ascii="Arial" w:hAnsi="Arial" w:cs="Arial"/>
          <w:color w:val="000000"/>
        </w:rPr>
        <w:t>Agreement case summaries - formation, acceptance, termination</w:t>
      </w:r>
      <w:r w:rsidRPr="00865FD7">
        <w:rPr>
          <w:rStyle w:val="apple-converted-space"/>
          <w:rFonts w:ascii="Arial" w:eastAsiaTheme="majorEastAsia" w:hAnsi="Arial" w:cs="Arial"/>
          <w:color w:val="000000"/>
        </w:rPr>
        <w:t> </w:t>
      </w:r>
      <w:r w:rsidRPr="00865FD7">
        <w:rPr>
          <w:rFonts w:ascii="Arial" w:hAnsi="Arial" w:cs="Arial"/>
          <w:color w:val="000000"/>
        </w:rPr>
        <w:t>(2023)</w:t>
      </w:r>
      <w:r w:rsidRPr="00865FD7">
        <w:rPr>
          <w:rStyle w:val="apple-converted-space"/>
          <w:rFonts w:ascii="Arial" w:eastAsiaTheme="majorEastAsia" w:hAnsi="Arial" w:cs="Arial"/>
          <w:color w:val="000000"/>
        </w:rPr>
        <w:t> </w:t>
      </w:r>
      <w:r w:rsidRPr="00865FD7">
        <w:rPr>
          <w:rFonts w:ascii="Arial" w:hAnsi="Arial" w:cs="Arial"/>
          <w:color w:val="000000"/>
        </w:rPr>
        <w:t xml:space="preserve">Lawteacher.net. </w:t>
      </w:r>
      <w:r w:rsidRPr="00865FD7">
        <w:rPr>
          <w:rFonts w:ascii="Arial" w:hAnsi="Arial" w:cs="Arial"/>
          <w:color w:val="000000"/>
        </w:rPr>
        <w:t>Law Teacher</w:t>
      </w:r>
      <w:r w:rsidRPr="00865FD7">
        <w:rPr>
          <w:rFonts w:ascii="Arial" w:hAnsi="Arial" w:cs="Arial"/>
          <w:color w:val="000000"/>
        </w:rPr>
        <w:t>. Available at: https://www.lawteacher.net/cases/agreement-cases.php (Accessed: 13 March 2025).</w:t>
      </w:r>
    </w:p>
    <w:p w14:paraId="1AFE7B56" w14:textId="76B2CBAE" w:rsidR="004D3C15" w:rsidRPr="00865FD7" w:rsidRDefault="002834E5" w:rsidP="004D3C15">
      <w:pPr>
        <w:pStyle w:val="NormalWeb"/>
        <w:rPr>
          <w:rFonts w:ascii="Arial" w:hAnsi="Arial" w:cs="Arial"/>
          <w:color w:val="000000"/>
        </w:rPr>
      </w:pPr>
      <w:r w:rsidRPr="00865FD7">
        <w:rPr>
          <w:rFonts w:ascii="Arial" w:hAnsi="Arial" w:cs="Arial"/>
          <w:color w:val="000000"/>
        </w:rPr>
        <w:fldChar w:fldCharType="begin"/>
      </w:r>
      <w:r w:rsidRPr="00865FD7">
        <w:rPr>
          <w:rFonts w:ascii="Arial" w:hAnsi="Arial" w:cs="Arial"/>
          <w:color w:val="000000"/>
        </w:rPr>
        <w:instrText>HYPERLINK "</w:instrText>
      </w:r>
      <w:r w:rsidRPr="00865FD7">
        <w:rPr>
          <w:rFonts w:ascii="Arial" w:hAnsi="Arial" w:cs="Arial"/>
          <w:color w:val="000000"/>
        </w:rPr>
        <w:instrText>https://www.lawteacher.net/cases/stevenson-jacques-v-mclean.php</w:instrText>
      </w:r>
      <w:r w:rsidRPr="00865FD7">
        <w:rPr>
          <w:rFonts w:ascii="Arial" w:hAnsi="Arial" w:cs="Arial"/>
          <w:color w:val="000000"/>
        </w:rPr>
        <w:instrText>"</w:instrText>
      </w:r>
      <w:r w:rsidRPr="00865FD7">
        <w:rPr>
          <w:rFonts w:ascii="Arial" w:hAnsi="Arial" w:cs="Arial"/>
          <w:color w:val="000000"/>
        </w:rPr>
        <w:fldChar w:fldCharType="separate"/>
      </w:r>
      <w:r w:rsidRPr="00865FD7">
        <w:rPr>
          <w:rStyle w:val="Hyperlink"/>
          <w:rFonts w:ascii="Arial" w:hAnsi="Arial" w:cs="Arial"/>
        </w:rPr>
        <w:t>https://www.lawteacher.net/cases/stevenson-jacques-v-mclean.php</w:t>
      </w:r>
      <w:r w:rsidRPr="00865FD7">
        <w:rPr>
          <w:rFonts w:ascii="Arial" w:hAnsi="Arial" w:cs="Arial"/>
          <w:color w:val="000000"/>
        </w:rPr>
        <w:fldChar w:fldCharType="end"/>
      </w:r>
    </w:p>
    <w:p w14:paraId="75A56FF8" w14:textId="77777777" w:rsidR="002834E5" w:rsidRPr="00865FD7" w:rsidRDefault="002834E5" w:rsidP="002834E5">
      <w:pPr>
        <w:pStyle w:val="NormalWeb"/>
        <w:rPr>
          <w:rFonts w:ascii="Arial" w:hAnsi="Arial" w:cs="Arial"/>
          <w:color w:val="000000"/>
        </w:rPr>
      </w:pPr>
      <w:r w:rsidRPr="00865FD7">
        <w:rPr>
          <w:rFonts w:ascii="Arial" w:hAnsi="Arial" w:cs="Arial"/>
          <w:color w:val="000000"/>
        </w:rPr>
        <w:t>Stevenson Jacques &amp; Co v Mclean</w:t>
      </w:r>
      <w:r w:rsidRPr="00865FD7">
        <w:rPr>
          <w:rStyle w:val="apple-converted-space"/>
          <w:rFonts w:ascii="Arial" w:eastAsiaTheme="majorEastAsia" w:hAnsi="Arial" w:cs="Arial"/>
          <w:color w:val="000000"/>
        </w:rPr>
        <w:t> </w:t>
      </w:r>
      <w:r w:rsidRPr="00865FD7">
        <w:rPr>
          <w:rFonts w:ascii="Arial" w:hAnsi="Arial" w:cs="Arial"/>
          <w:color w:val="000000"/>
        </w:rPr>
        <w:t>(2023)</w:t>
      </w:r>
      <w:r w:rsidRPr="00865FD7">
        <w:rPr>
          <w:rStyle w:val="apple-converted-space"/>
          <w:rFonts w:ascii="Arial" w:eastAsiaTheme="majorEastAsia" w:hAnsi="Arial" w:cs="Arial"/>
          <w:color w:val="000000"/>
        </w:rPr>
        <w:t> </w:t>
      </w:r>
      <w:r w:rsidRPr="00865FD7">
        <w:rPr>
          <w:rFonts w:ascii="Arial" w:hAnsi="Arial" w:cs="Arial"/>
          <w:color w:val="000000"/>
        </w:rPr>
        <w:t>Lawteacher.net. LawTeacher. Available at: https://www.lawteacher.net/cases/stevenson-jacques-v-mclean.php (Accessed: 13 March 2025).</w:t>
      </w:r>
    </w:p>
    <w:p w14:paraId="66C573EE" w14:textId="66791566" w:rsidR="002834E5" w:rsidRPr="00865FD7" w:rsidRDefault="002F5F65" w:rsidP="002834E5">
      <w:pPr>
        <w:rPr>
          <w:rFonts w:ascii="Arial" w:hAnsi="Arial" w:cs="Arial"/>
        </w:rPr>
      </w:pPr>
      <w:hyperlink r:id="rId6" w:history="1">
        <w:r w:rsidRPr="00865FD7">
          <w:rPr>
            <w:rStyle w:val="Hyperlink"/>
            <w:rFonts w:ascii="Arial" w:hAnsi="Arial" w:cs="Arial"/>
          </w:rPr>
          <w:t>https://assets.publishing.service.gov.uk/media/5a7f20d0e5274a2e8ab4a49c/CC29_Legal_underpinning.pdf</w:t>
        </w:r>
      </w:hyperlink>
    </w:p>
    <w:p w14:paraId="39383152" w14:textId="77777777" w:rsidR="002F5F65" w:rsidRPr="00865FD7" w:rsidRDefault="002F5F65" w:rsidP="002834E5">
      <w:pPr>
        <w:rPr>
          <w:rFonts w:ascii="Arial" w:hAnsi="Arial" w:cs="Arial"/>
        </w:rPr>
      </w:pPr>
    </w:p>
    <w:p w14:paraId="16043A11" w14:textId="77777777" w:rsidR="002F5F65" w:rsidRPr="00865FD7" w:rsidRDefault="002F5F65" w:rsidP="002F5F65">
      <w:pPr>
        <w:pStyle w:val="NormalWeb"/>
        <w:rPr>
          <w:rFonts w:ascii="Arial" w:hAnsi="Arial" w:cs="Arial"/>
          <w:color w:val="000000"/>
        </w:rPr>
      </w:pPr>
      <w:r w:rsidRPr="00865FD7">
        <w:rPr>
          <w:rFonts w:ascii="Arial" w:hAnsi="Arial" w:cs="Arial"/>
          <w:color w:val="000000"/>
        </w:rPr>
        <w:t>Preliminary statement (no date)</w:t>
      </w:r>
      <w:r w:rsidRPr="00865FD7">
        <w:rPr>
          <w:rStyle w:val="apple-converted-space"/>
          <w:rFonts w:ascii="Arial" w:eastAsiaTheme="majorEastAsia" w:hAnsi="Arial" w:cs="Arial"/>
          <w:color w:val="000000"/>
        </w:rPr>
        <w:t> </w:t>
      </w:r>
      <w:r w:rsidRPr="00865FD7">
        <w:rPr>
          <w:rFonts w:ascii="Arial" w:hAnsi="Arial" w:cs="Arial"/>
          <w:color w:val="000000"/>
        </w:rPr>
        <w:t>Conflicts of interest: a guide for charity trustees,</w:t>
      </w:r>
      <w:r w:rsidRPr="00865FD7">
        <w:rPr>
          <w:rStyle w:val="apple-converted-space"/>
          <w:rFonts w:ascii="Arial" w:eastAsiaTheme="majorEastAsia" w:hAnsi="Arial" w:cs="Arial"/>
          <w:color w:val="000000"/>
        </w:rPr>
        <w:t> </w:t>
      </w:r>
      <w:r w:rsidRPr="00865FD7">
        <w:rPr>
          <w:rFonts w:ascii="Arial" w:hAnsi="Arial" w:cs="Arial"/>
          <w:color w:val="000000"/>
        </w:rPr>
        <w:t>Gov.uk. Available at: https://assets.publishing.service.gov.uk/media/5a7f20d0e5274a2e8ab4a49c/CC29_Legal_underpinning.pdf (Accessed: 13 March 2025).</w:t>
      </w:r>
    </w:p>
    <w:p w14:paraId="3B346A27" w14:textId="77777777" w:rsidR="002F5F65" w:rsidRPr="00865FD7" w:rsidRDefault="002F5F65" w:rsidP="002F5F65">
      <w:pPr>
        <w:rPr>
          <w:rFonts w:ascii="Arial" w:hAnsi="Arial" w:cs="Arial"/>
        </w:rPr>
      </w:pPr>
    </w:p>
    <w:p w14:paraId="38B36224" w14:textId="77777777" w:rsidR="002F5F65" w:rsidRPr="00865FD7" w:rsidRDefault="002F5F65" w:rsidP="002834E5">
      <w:pPr>
        <w:rPr>
          <w:rFonts w:ascii="Arial" w:hAnsi="Arial" w:cs="Arial"/>
        </w:rPr>
      </w:pPr>
    </w:p>
    <w:p w14:paraId="3F72CC92" w14:textId="301FC500" w:rsidR="002F5F65" w:rsidRPr="00865FD7" w:rsidRDefault="002F5F65" w:rsidP="002834E5">
      <w:pPr>
        <w:rPr>
          <w:rFonts w:ascii="Arial" w:hAnsi="Arial" w:cs="Arial"/>
        </w:rPr>
      </w:pPr>
      <w:hyperlink r:id="rId7" w:history="1">
        <w:r w:rsidRPr="00865FD7">
          <w:rPr>
            <w:rStyle w:val="Hyperlink"/>
            <w:rFonts w:ascii="Arial" w:hAnsi="Arial" w:cs="Arial"/>
          </w:rPr>
          <w:t>https://emlaw.co.uk/contract-law-elements-of-a-binding-contract/</w:t>
        </w:r>
      </w:hyperlink>
    </w:p>
    <w:p w14:paraId="77F74AA0" w14:textId="77777777" w:rsidR="002F5F65" w:rsidRPr="00865FD7" w:rsidRDefault="002F5F65" w:rsidP="002834E5">
      <w:pPr>
        <w:rPr>
          <w:rFonts w:ascii="Arial" w:hAnsi="Arial" w:cs="Arial"/>
        </w:rPr>
      </w:pPr>
    </w:p>
    <w:p w14:paraId="397CB8FD" w14:textId="77777777" w:rsidR="002F5F65" w:rsidRPr="00865FD7" w:rsidRDefault="002F5F65" w:rsidP="002F5F65">
      <w:pPr>
        <w:pStyle w:val="NormalWeb"/>
        <w:rPr>
          <w:rFonts w:ascii="Arial" w:hAnsi="Arial" w:cs="Arial"/>
          <w:color w:val="000000"/>
        </w:rPr>
      </w:pPr>
      <w:r w:rsidRPr="00865FD7">
        <w:rPr>
          <w:rFonts w:ascii="Arial" w:hAnsi="Arial" w:cs="Arial"/>
          <w:color w:val="000000"/>
        </w:rPr>
        <w:t>Battle, M. (2022)</w:t>
      </w:r>
      <w:r w:rsidRPr="00865FD7">
        <w:rPr>
          <w:rStyle w:val="apple-converted-space"/>
          <w:rFonts w:ascii="Arial" w:eastAsiaTheme="majorEastAsia" w:hAnsi="Arial" w:cs="Arial"/>
          <w:color w:val="000000"/>
        </w:rPr>
        <w:t> </w:t>
      </w:r>
      <w:r w:rsidRPr="00865FD7">
        <w:rPr>
          <w:rFonts w:ascii="Arial" w:hAnsi="Arial" w:cs="Arial"/>
          <w:color w:val="000000"/>
        </w:rPr>
        <w:t>Contract law: Elements of a binding law contract,</w:t>
      </w:r>
      <w:r w:rsidRPr="00865FD7">
        <w:rPr>
          <w:rStyle w:val="apple-converted-space"/>
          <w:rFonts w:ascii="Arial" w:eastAsiaTheme="majorEastAsia" w:hAnsi="Arial" w:cs="Arial"/>
          <w:color w:val="000000"/>
        </w:rPr>
        <w:t> </w:t>
      </w:r>
      <w:r w:rsidRPr="00865FD7">
        <w:rPr>
          <w:rFonts w:ascii="Arial" w:hAnsi="Arial" w:cs="Arial"/>
          <w:color w:val="000000"/>
        </w:rPr>
        <w:t>EM Law | Commercial Lawyers in Central London. Available at: https://emlaw.co.uk/contract-law-elements-of-a-binding-contract/ (Accessed: 13 March 2025).</w:t>
      </w:r>
    </w:p>
    <w:p w14:paraId="00D19310" w14:textId="77777777" w:rsidR="002F5F65" w:rsidRPr="00865FD7" w:rsidRDefault="002F5F65" w:rsidP="002F5F65">
      <w:pPr>
        <w:rPr>
          <w:rFonts w:ascii="Arial" w:hAnsi="Arial" w:cs="Arial"/>
        </w:rPr>
      </w:pPr>
    </w:p>
    <w:p w14:paraId="67A60608" w14:textId="27F76B48" w:rsidR="002F5F65" w:rsidRPr="00865FD7" w:rsidRDefault="007E05F1" w:rsidP="002834E5">
      <w:pPr>
        <w:rPr>
          <w:rFonts w:ascii="Arial" w:hAnsi="Arial" w:cs="Arial"/>
        </w:rPr>
      </w:pPr>
      <w:hyperlink r:id="rId8" w:history="1">
        <w:r w:rsidRPr="00865FD7">
          <w:rPr>
            <w:rStyle w:val="Hyperlink"/>
            <w:rFonts w:ascii="Arial" w:hAnsi="Arial" w:cs="Arial"/>
          </w:rPr>
          <w:t>https://motonlegalgroup.com/4-elements-of-a-contract-business-law/#:~:text=When%20it%20comes%20to%20business,proposal%20to%20make%20a%20deal</w:t>
        </w:r>
      </w:hyperlink>
      <w:r w:rsidRPr="00865FD7">
        <w:rPr>
          <w:rFonts w:ascii="Arial" w:hAnsi="Arial" w:cs="Arial"/>
        </w:rPr>
        <w:t>.</w:t>
      </w:r>
    </w:p>
    <w:p w14:paraId="3898BA62" w14:textId="77777777" w:rsidR="007E05F1" w:rsidRPr="00865FD7" w:rsidRDefault="007E05F1" w:rsidP="002834E5">
      <w:pPr>
        <w:rPr>
          <w:rFonts w:ascii="Arial" w:hAnsi="Arial" w:cs="Arial"/>
        </w:rPr>
      </w:pPr>
    </w:p>
    <w:p w14:paraId="145B7B10" w14:textId="77777777" w:rsidR="007E05F1" w:rsidRPr="00865FD7" w:rsidRDefault="007E05F1" w:rsidP="007E05F1">
      <w:pPr>
        <w:pStyle w:val="NormalWeb"/>
        <w:rPr>
          <w:rFonts w:ascii="Arial" w:hAnsi="Arial" w:cs="Arial"/>
          <w:color w:val="000000"/>
        </w:rPr>
      </w:pPr>
      <w:r w:rsidRPr="00865FD7">
        <w:rPr>
          <w:rFonts w:ascii="Arial" w:hAnsi="Arial" w:cs="Arial"/>
          <w:color w:val="000000"/>
        </w:rPr>
        <w:t>Moton Legal Group (2024)</w:t>
      </w:r>
      <w:r w:rsidRPr="00865FD7">
        <w:rPr>
          <w:rStyle w:val="apple-converted-space"/>
          <w:rFonts w:ascii="Arial" w:eastAsiaTheme="majorEastAsia" w:hAnsi="Arial" w:cs="Arial"/>
          <w:color w:val="000000"/>
        </w:rPr>
        <w:t> </w:t>
      </w:r>
      <w:r w:rsidRPr="00865FD7">
        <w:rPr>
          <w:rFonts w:ascii="Arial" w:hAnsi="Arial" w:cs="Arial"/>
          <w:color w:val="000000"/>
        </w:rPr>
        <w:t>4 elements of a contract business law: Top 4 key insights,</w:t>
      </w:r>
      <w:r w:rsidRPr="00865FD7">
        <w:rPr>
          <w:rStyle w:val="apple-converted-space"/>
          <w:rFonts w:ascii="Arial" w:eastAsiaTheme="majorEastAsia" w:hAnsi="Arial" w:cs="Arial"/>
          <w:color w:val="000000"/>
        </w:rPr>
        <w:t> </w:t>
      </w:r>
      <w:r w:rsidRPr="00865FD7">
        <w:rPr>
          <w:rFonts w:ascii="Arial" w:hAnsi="Arial" w:cs="Arial"/>
          <w:color w:val="000000"/>
        </w:rPr>
        <w:t>Moton Legal Group. Available at: https://motonlegalgroup.com/4-elements-of-a-contract-business-law/ (Accessed: 13 March 2025).</w:t>
      </w:r>
    </w:p>
    <w:p w14:paraId="148CDA20" w14:textId="77777777" w:rsidR="007E05F1" w:rsidRPr="00865FD7" w:rsidRDefault="007E05F1" w:rsidP="007E05F1">
      <w:pPr>
        <w:rPr>
          <w:rFonts w:ascii="Arial" w:hAnsi="Arial" w:cs="Arial"/>
        </w:rPr>
      </w:pPr>
    </w:p>
    <w:p w14:paraId="44001A64" w14:textId="2090F71A" w:rsidR="007E05F1" w:rsidRPr="00865FD7" w:rsidRDefault="007E05F1" w:rsidP="002834E5">
      <w:pPr>
        <w:rPr>
          <w:rFonts w:ascii="Arial" w:hAnsi="Arial" w:cs="Arial"/>
        </w:rPr>
      </w:pPr>
      <w:hyperlink r:id="rId9" w:history="1">
        <w:r w:rsidRPr="00865FD7">
          <w:rPr>
            <w:rStyle w:val="Hyperlink"/>
            <w:rFonts w:ascii="Arial" w:hAnsi="Arial" w:cs="Arial"/>
          </w:rPr>
          <w:t>https://www.lexisnexis.co.uk/legal/guidance/forming-enforceable-contracts-acceptance</w:t>
        </w:r>
      </w:hyperlink>
    </w:p>
    <w:p w14:paraId="7411BF96" w14:textId="77777777" w:rsidR="007E05F1" w:rsidRPr="00865FD7" w:rsidRDefault="007E05F1" w:rsidP="002834E5">
      <w:pPr>
        <w:rPr>
          <w:rFonts w:ascii="Arial" w:hAnsi="Arial" w:cs="Arial"/>
        </w:rPr>
      </w:pPr>
    </w:p>
    <w:p w14:paraId="793B3C11" w14:textId="77777777" w:rsidR="007E05F1" w:rsidRPr="00865FD7" w:rsidRDefault="007E05F1" w:rsidP="007E05F1">
      <w:pPr>
        <w:pStyle w:val="NormalWeb"/>
        <w:rPr>
          <w:rFonts w:ascii="Arial" w:hAnsi="Arial" w:cs="Arial"/>
          <w:color w:val="000000"/>
        </w:rPr>
      </w:pPr>
      <w:r w:rsidRPr="00865FD7">
        <w:rPr>
          <w:rFonts w:ascii="Arial" w:hAnsi="Arial" w:cs="Arial"/>
          <w:color w:val="000000"/>
        </w:rPr>
        <w:t>LexisNexis Dispute Resolution expert (2019)</w:t>
      </w:r>
      <w:r w:rsidRPr="00865FD7">
        <w:rPr>
          <w:rStyle w:val="apple-converted-space"/>
          <w:rFonts w:ascii="Arial" w:eastAsiaTheme="majorEastAsia" w:hAnsi="Arial" w:cs="Arial"/>
          <w:color w:val="000000"/>
        </w:rPr>
        <w:t> </w:t>
      </w:r>
      <w:r w:rsidRPr="00865FD7">
        <w:rPr>
          <w:rFonts w:ascii="Arial" w:hAnsi="Arial" w:cs="Arial"/>
          <w:color w:val="000000"/>
        </w:rPr>
        <w:t>Forming enforceable contracts—acceptance,</w:t>
      </w:r>
      <w:r w:rsidRPr="00865FD7">
        <w:rPr>
          <w:rStyle w:val="apple-converted-space"/>
          <w:rFonts w:ascii="Arial" w:eastAsiaTheme="majorEastAsia" w:hAnsi="Arial" w:cs="Arial"/>
          <w:color w:val="000000"/>
        </w:rPr>
        <w:t> </w:t>
      </w:r>
      <w:r w:rsidRPr="00865FD7">
        <w:rPr>
          <w:rFonts w:ascii="Arial" w:hAnsi="Arial" w:cs="Arial"/>
          <w:color w:val="000000"/>
        </w:rPr>
        <w:t>Lexisnexis.co.uk. LexisNexis. Available at: https://www.lexisnexis.co.uk/legal/guidance/forming-enforceable-contracts-acceptance (Accessed: 13 March 2025).</w:t>
      </w:r>
    </w:p>
    <w:p w14:paraId="707C52B8" w14:textId="77777777" w:rsidR="007E05F1" w:rsidRPr="00865FD7" w:rsidRDefault="007E05F1" w:rsidP="007E05F1">
      <w:pPr>
        <w:rPr>
          <w:rFonts w:ascii="Arial" w:hAnsi="Arial" w:cs="Arial"/>
        </w:rPr>
      </w:pPr>
    </w:p>
    <w:p w14:paraId="04910BD0" w14:textId="2E25954B" w:rsidR="007E05F1" w:rsidRPr="00865FD7" w:rsidRDefault="007E05F1" w:rsidP="002834E5">
      <w:pPr>
        <w:rPr>
          <w:rFonts w:ascii="Arial" w:hAnsi="Arial" w:cs="Arial"/>
        </w:rPr>
      </w:pPr>
      <w:hyperlink r:id="rId10" w:history="1">
        <w:r w:rsidRPr="00865FD7">
          <w:rPr>
            <w:rStyle w:val="Hyperlink"/>
            <w:rFonts w:ascii="Arial" w:hAnsi="Arial" w:cs="Arial"/>
          </w:rPr>
          <w:t>https://www.lexisnexis.co.uk/legal/glossary/contractual-offer</w:t>
        </w:r>
      </w:hyperlink>
    </w:p>
    <w:p w14:paraId="553FDC3E" w14:textId="77777777" w:rsidR="007E05F1" w:rsidRPr="00865FD7" w:rsidRDefault="007E05F1" w:rsidP="002834E5">
      <w:pPr>
        <w:rPr>
          <w:rFonts w:ascii="Arial" w:hAnsi="Arial" w:cs="Arial"/>
        </w:rPr>
      </w:pPr>
    </w:p>
    <w:p w14:paraId="1C73EB55" w14:textId="77777777" w:rsidR="007E05F1" w:rsidRPr="00865FD7" w:rsidRDefault="007E05F1" w:rsidP="007E05F1">
      <w:pPr>
        <w:pStyle w:val="NormalWeb"/>
        <w:rPr>
          <w:rFonts w:ascii="Arial" w:hAnsi="Arial" w:cs="Arial"/>
          <w:color w:val="000000"/>
        </w:rPr>
      </w:pPr>
      <w:r w:rsidRPr="00865FD7">
        <w:rPr>
          <w:rFonts w:ascii="Arial" w:hAnsi="Arial" w:cs="Arial"/>
          <w:color w:val="000000"/>
        </w:rPr>
        <w:t>Contractual offer definition</w:t>
      </w:r>
      <w:r w:rsidRPr="00865FD7">
        <w:rPr>
          <w:rStyle w:val="apple-converted-space"/>
          <w:rFonts w:ascii="Arial" w:eastAsiaTheme="majorEastAsia" w:hAnsi="Arial" w:cs="Arial"/>
          <w:color w:val="000000"/>
        </w:rPr>
        <w:t> </w:t>
      </w:r>
      <w:r w:rsidRPr="00865FD7">
        <w:rPr>
          <w:rFonts w:ascii="Arial" w:hAnsi="Arial" w:cs="Arial"/>
          <w:color w:val="000000"/>
        </w:rPr>
        <w:t>(no date)</w:t>
      </w:r>
      <w:r w:rsidRPr="00865FD7">
        <w:rPr>
          <w:rStyle w:val="apple-converted-space"/>
          <w:rFonts w:ascii="Arial" w:eastAsiaTheme="majorEastAsia" w:hAnsi="Arial" w:cs="Arial"/>
          <w:color w:val="000000"/>
        </w:rPr>
        <w:t> </w:t>
      </w:r>
      <w:r w:rsidRPr="00865FD7">
        <w:rPr>
          <w:rFonts w:ascii="Arial" w:hAnsi="Arial" w:cs="Arial"/>
          <w:color w:val="000000"/>
        </w:rPr>
        <w:t>Lexisnexis.co.uk. Available at: https://www.lexisnexis.co.uk/legal/glossary/contractual-offer (Accessed: 13 March 2025).</w:t>
      </w:r>
    </w:p>
    <w:p w14:paraId="7EB93FE4" w14:textId="77777777" w:rsidR="007E05F1" w:rsidRPr="00865FD7" w:rsidRDefault="007E05F1" w:rsidP="007E05F1">
      <w:pPr>
        <w:rPr>
          <w:rFonts w:ascii="Arial" w:hAnsi="Arial" w:cs="Arial"/>
        </w:rPr>
      </w:pPr>
    </w:p>
    <w:p w14:paraId="40BE8CB0" w14:textId="77777777" w:rsidR="007E05F1" w:rsidRPr="00865FD7" w:rsidRDefault="007E05F1" w:rsidP="007E05F1">
      <w:pPr>
        <w:rPr>
          <w:rFonts w:ascii="Arial" w:hAnsi="Arial" w:cs="Arial"/>
        </w:rPr>
      </w:pPr>
    </w:p>
    <w:p w14:paraId="2617E2D7" w14:textId="3F4F5F4A" w:rsidR="007E05F1" w:rsidRPr="00865FD7" w:rsidRDefault="007E05F1" w:rsidP="007E05F1">
      <w:pPr>
        <w:rPr>
          <w:rFonts w:ascii="Arial" w:hAnsi="Arial" w:cs="Arial"/>
        </w:rPr>
      </w:pPr>
      <w:hyperlink r:id="rId11" w:history="1">
        <w:r w:rsidRPr="00865FD7">
          <w:rPr>
            <w:rStyle w:val="Hyperlink"/>
            <w:rFonts w:ascii="Arial" w:hAnsi="Arial" w:cs="Arial"/>
          </w:rPr>
          <w:t>https://www.lexisnexis.co.uk/legal/glossary/consideration</w:t>
        </w:r>
      </w:hyperlink>
    </w:p>
    <w:p w14:paraId="403F2A96" w14:textId="77777777" w:rsidR="007E05F1" w:rsidRPr="00865FD7" w:rsidRDefault="007E05F1" w:rsidP="007E05F1">
      <w:pPr>
        <w:rPr>
          <w:rFonts w:ascii="Arial" w:hAnsi="Arial" w:cs="Arial"/>
        </w:rPr>
      </w:pPr>
    </w:p>
    <w:p w14:paraId="5C7D995E" w14:textId="77777777" w:rsidR="007E05F1" w:rsidRPr="00865FD7" w:rsidRDefault="007E05F1" w:rsidP="007E05F1">
      <w:pPr>
        <w:rPr>
          <w:rFonts w:ascii="Arial" w:hAnsi="Arial" w:cs="Arial"/>
        </w:rPr>
      </w:pPr>
    </w:p>
    <w:p w14:paraId="3571C1D8" w14:textId="77777777" w:rsidR="007E05F1" w:rsidRPr="00865FD7" w:rsidRDefault="007E05F1" w:rsidP="007E05F1">
      <w:pPr>
        <w:pStyle w:val="NormalWeb"/>
        <w:rPr>
          <w:rFonts w:ascii="Arial" w:hAnsi="Arial" w:cs="Arial"/>
          <w:color w:val="000000"/>
        </w:rPr>
      </w:pPr>
      <w:r w:rsidRPr="00865FD7">
        <w:rPr>
          <w:rFonts w:ascii="Arial" w:hAnsi="Arial" w:cs="Arial"/>
          <w:color w:val="000000"/>
        </w:rPr>
        <w:t>Consideration definition</w:t>
      </w:r>
      <w:r w:rsidRPr="00865FD7">
        <w:rPr>
          <w:rStyle w:val="apple-converted-space"/>
          <w:rFonts w:ascii="Arial" w:eastAsiaTheme="majorEastAsia" w:hAnsi="Arial" w:cs="Arial"/>
          <w:color w:val="000000"/>
        </w:rPr>
        <w:t> </w:t>
      </w:r>
      <w:r w:rsidRPr="00865FD7">
        <w:rPr>
          <w:rFonts w:ascii="Arial" w:hAnsi="Arial" w:cs="Arial"/>
          <w:color w:val="000000"/>
        </w:rPr>
        <w:t>(no date)</w:t>
      </w:r>
      <w:r w:rsidRPr="00865FD7">
        <w:rPr>
          <w:rStyle w:val="apple-converted-space"/>
          <w:rFonts w:ascii="Arial" w:eastAsiaTheme="majorEastAsia" w:hAnsi="Arial" w:cs="Arial"/>
          <w:color w:val="000000"/>
        </w:rPr>
        <w:t> </w:t>
      </w:r>
      <w:r w:rsidRPr="00865FD7">
        <w:rPr>
          <w:rFonts w:ascii="Arial" w:hAnsi="Arial" w:cs="Arial"/>
          <w:color w:val="000000"/>
        </w:rPr>
        <w:t>Lexisnexis.co.uk. Available at: https://www.lexisnexis.co.uk/legal/glossary/consideration (Accessed: 13 March 2025).</w:t>
      </w:r>
    </w:p>
    <w:p w14:paraId="682638E8" w14:textId="77777777" w:rsidR="007E05F1" w:rsidRPr="00865FD7" w:rsidRDefault="007E05F1" w:rsidP="007E05F1">
      <w:pPr>
        <w:rPr>
          <w:rFonts w:ascii="Arial" w:hAnsi="Arial" w:cs="Arial"/>
        </w:rPr>
      </w:pPr>
    </w:p>
    <w:p w14:paraId="6A368025" w14:textId="71036161" w:rsidR="007E05F1" w:rsidRPr="00865FD7" w:rsidRDefault="007E05F1" w:rsidP="007E05F1">
      <w:pPr>
        <w:rPr>
          <w:rFonts w:ascii="Arial" w:hAnsi="Arial" w:cs="Arial"/>
        </w:rPr>
      </w:pPr>
      <w:hyperlink r:id="rId12" w:history="1">
        <w:r w:rsidRPr="00865FD7">
          <w:rPr>
            <w:rStyle w:val="Hyperlink"/>
            <w:rFonts w:ascii="Arial" w:hAnsi="Arial" w:cs="Arial"/>
          </w:rPr>
          <w:t>https://www.lexisnexis.co.uk/legal/guidance/forming-enforceable-contracts-intention-to-create-legal-relations</w:t>
        </w:r>
      </w:hyperlink>
    </w:p>
    <w:p w14:paraId="4497512E" w14:textId="77777777" w:rsidR="007E05F1" w:rsidRPr="00865FD7" w:rsidRDefault="007E05F1" w:rsidP="007E05F1">
      <w:pPr>
        <w:rPr>
          <w:rFonts w:ascii="Arial" w:hAnsi="Arial" w:cs="Arial"/>
        </w:rPr>
      </w:pPr>
    </w:p>
    <w:p w14:paraId="26D9AFD3" w14:textId="77777777" w:rsidR="007E05F1" w:rsidRPr="00865FD7" w:rsidRDefault="007E05F1" w:rsidP="007E05F1">
      <w:pPr>
        <w:rPr>
          <w:rFonts w:ascii="Arial" w:hAnsi="Arial" w:cs="Arial"/>
        </w:rPr>
      </w:pPr>
    </w:p>
    <w:p w14:paraId="3782895A" w14:textId="77777777" w:rsidR="007E05F1" w:rsidRPr="00865FD7" w:rsidRDefault="007E05F1" w:rsidP="007E05F1">
      <w:pPr>
        <w:pStyle w:val="NormalWeb"/>
        <w:rPr>
          <w:rFonts w:ascii="Arial" w:hAnsi="Arial" w:cs="Arial"/>
          <w:color w:val="000000"/>
        </w:rPr>
      </w:pPr>
      <w:r w:rsidRPr="00865FD7">
        <w:rPr>
          <w:rFonts w:ascii="Arial" w:hAnsi="Arial" w:cs="Arial"/>
          <w:color w:val="000000"/>
        </w:rPr>
        <w:t>LexisNexis Dispute Resolution expert (2019b)</w:t>
      </w:r>
      <w:r w:rsidRPr="00865FD7">
        <w:rPr>
          <w:rStyle w:val="apple-converted-space"/>
          <w:rFonts w:ascii="Arial" w:eastAsiaTheme="majorEastAsia" w:hAnsi="Arial" w:cs="Arial"/>
          <w:color w:val="000000"/>
        </w:rPr>
        <w:t> </w:t>
      </w:r>
      <w:r w:rsidRPr="00865FD7">
        <w:rPr>
          <w:rFonts w:ascii="Arial" w:hAnsi="Arial" w:cs="Arial"/>
          <w:color w:val="000000"/>
        </w:rPr>
        <w:t>Forming enforceable contracts—intention to create legal relations,</w:t>
      </w:r>
      <w:r w:rsidRPr="00865FD7">
        <w:rPr>
          <w:rStyle w:val="apple-converted-space"/>
          <w:rFonts w:ascii="Arial" w:eastAsiaTheme="majorEastAsia" w:hAnsi="Arial" w:cs="Arial"/>
          <w:color w:val="000000"/>
        </w:rPr>
        <w:t> </w:t>
      </w:r>
      <w:r w:rsidRPr="00865FD7">
        <w:rPr>
          <w:rFonts w:ascii="Arial" w:hAnsi="Arial" w:cs="Arial"/>
          <w:color w:val="000000"/>
        </w:rPr>
        <w:t>Lexisnexis.co.uk. LexisNexis. Available at: https://www.lexisnexis.co.uk/legal/guidance/forming-enforceable-contracts-intention-to-create-legal-relations (Accessed: 13 March 2025).</w:t>
      </w:r>
    </w:p>
    <w:p w14:paraId="25DC1398" w14:textId="77777777" w:rsidR="007E05F1" w:rsidRPr="00865FD7" w:rsidRDefault="007E05F1" w:rsidP="007E05F1">
      <w:pPr>
        <w:rPr>
          <w:rFonts w:ascii="Arial" w:hAnsi="Arial" w:cs="Arial"/>
        </w:rPr>
      </w:pPr>
    </w:p>
    <w:p w14:paraId="73B9E790" w14:textId="77777777" w:rsidR="007E05F1" w:rsidRPr="00865FD7" w:rsidRDefault="007E05F1" w:rsidP="007E05F1">
      <w:pPr>
        <w:rPr>
          <w:rFonts w:ascii="Arial" w:hAnsi="Arial" w:cs="Arial"/>
        </w:rPr>
      </w:pPr>
    </w:p>
    <w:p w14:paraId="72A5CAE0" w14:textId="5810D4A8" w:rsidR="007E05F1" w:rsidRPr="00865FD7" w:rsidRDefault="007E05F1" w:rsidP="007E05F1">
      <w:pPr>
        <w:rPr>
          <w:rFonts w:ascii="Arial" w:hAnsi="Arial" w:cs="Arial"/>
        </w:rPr>
      </w:pPr>
      <w:hyperlink r:id="rId13" w:history="1">
        <w:r w:rsidRPr="00865FD7">
          <w:rPr>
            <w:rStyle w:val="Hyperlink"/>
            <w:rFonts w:ascii="Arial" w:hAnsi="Arial" w:cs="Arial"/>
          </w:rPr>
          <w:t>https://www.ionos.co.uk/startupguide/get-started/capacity-to-contract/</w:t>
        </w:r>
      </w:hyperlink>
    </w:p>
    <w:p w14:paraId="0176B648" w14:textId="77777777" w:rsidR="007E05F1" w:rsidRPr="00865FD7" w:rsidRDefault="007E05F1" w:rsidP="007E05F1">
      <w:pPr>
        <w:rPr>
          <w:rFonts w:ascii="Arial" w:hAnsi="Arial" w:cs="Arial"/>
        </w:rPr>
      </w:pPr>
    </w:p>
    <w:p w14:paraId="79586C2E" w14:textId="77777777" w:rsidR="007E05F1" w:rsidRPr="00865FD7" w:rsidRDefault="007E05F1" w:rsidP="007E05F1">
      <w:pPr>
        <w:rPr>
          <w:rFonts w:ascii="Arial" w:hAnsi="Arial" w:cs="Arial"/>
        </w:rPr>
      </w:pPr>
    </w:p>
    <w:p w14:paraId="24ADFA73" w14:textId="77777777" w:rsidR="007E05F1" w:rsidRPr="00865FD7" w:rsidRDefault="007E05F1" w:rsidP="007E05F1">
      <w:pPr>
        <w:pStyle w:val="NormalWeb"/>
        <w:rPr>
          <w:rFonts w:ascii="Arial" w:hAnsi="Arial" w:cs="Arial"/>
          <w:color w:val="000000"/>
        </w:rPr>
      </w:pPr>
      <w:r w:rsidRPr="00865FD7">
        <w:rPr>
          <w:rFonts w:ascii="Arial" w:hAnsi="Arial" w:cs="Arial"/>
          <w:color w:val="000000"/>
        </w:rPr>
        <w:t>What is there to know about the capacity to contract?</w:t>
      </w:r>
      <w:r w:rsidRPr="00865FD7">
        <w:rPr>
          <w:rStyle w:val="apple-converted-space"/>
          <w:rFonts w:ascii="Arial" w:eastAsiaTheme="majorEastAsia" w:hAnsi="Arial" w:cs="Arial"/>
          <w:color w:val="000000"/>
        </w:rPr>
        <w:t> </w:t>
      </w:r>
      <w:r w:rsidRPr="00865FD7">
        <w:rPr>
          <w:rFonts w:ascii="Arial" w:hAnsi="Arial" w:cs="Arial"/>
          <w:color w:val="000000"/>
        </w:rPr>
        <w:t>(no date)</w:t>
      </w:r>
      <w:r w:rsidRPr="00865FD7">
        <w:rPr>
          <w:rStyle w:val="apple-converted-space"/>
          <w:rFonts w:ascii="Arial" w:eastAsiaTheme="majorEastAsia" w:hAnsi="Arial" w:cs="Arial"/>
          <w:color w:val="000000"/>
        </w:rPr>
        <w:t> </w:t>
      </w:r>
      <w:r w:rsidRPr="00865FD7">
        <w:rPr>
          <w:rFonts w:ascii="Arial" w:hAnsi="Arial" w:cs="Arial"/>
          <w:color w:val="000000"/>
        </w:rPr>
        <w:t>IONOS Startup Guide. Available at: https://www.ionos.co.uk/startupguide/get-started/capacity-to-contract/ (Accessed: 13 March 2025).</w:t>
      </w:r>
    </w:p>
    <w:p w14:paraId="416DD4F6" w14:textId="77777777" w:rsidR="007E05F1" w:rsidRPr="00865FD7" w:rsidRDefault="007E05F1" w:rsidP="007E05F1">
      <w:pPr>
        <w:rPr>
          <w:rFonts w:ascii="Arial" w:hAnsi="Arial" w:cs="Arial"/>
        </w:rPr>
      </w:pPr>
    </w:p>
    <w:p w14:paraId="40F7CF71" w14:textId="77777777" w:rsidR="007E05F1" w:rsidRPr="00865FD7" w:rsidRDefault="007E05F1" w:rsidP="002834E5">
      <w:pPr>
        <w:rPr>
          <w:rFonts w:ascii="Arial" w:hAnsi="Arial" w:cs="Arial"/>
        </w:rPr>
      </w:pPr>
    </w:p>
    <w:p w14:paraId="386F3EE5" w14:textId="03F0BCFF" w:rsidR="007E05F1" w:rsidRPr="00865FD7" w:rsidRDefault="007E05F1" w:rsidP="002834E5">
      <w:pPr>
        <w:rPr>
          <w:rFonts w:ascii="Arial" w:hAnsi="Arial" w:cs="Arial"/>
        </w:rPr>
      </w:pPr>
      <w:hyperlink r:id="rId14" w:history="1">
        <w:r w:rsidRPr="00865FD7">
          <w:rPr>
            <w:rStyle w:val="Hyperlink"/>
            <w:rFonts w:ascii="Arial" w:hAnsi="Arial" w:cs="Arial"/>
          </w:rPr>
          <w:t>https://www.adobe.com/acrobat/business/hub/binding-vs-non-binding-contract.html#:~:text=A%20“binding%20contract”%20is%20any,or%20just%20bought%20a%20car</w:t>
        </w:r>
      </w:hyperlink>
      <w:r w:rsidRPr="00865FD7">
        <w:rPr>
          <w:rFonts w:ascii="Arial" w:hAnsi="Arial" w:cs="Arial"/>
        </w:rPr>
        <w:t>.</w:t>
      </w:r>
    </w:p>
    <w:p w14:paraId="7B6959C6" w14:textId="77777777" w:rsidR="007E05F1" w:rsidRPr="00865FD7" w:rsidRDefault="007E05F1" w:rsidP="007E05F1">
      <w:pPr>
        <w:pStyle w:val="NormalWeb"/>
        <w:rPr>
          <w:rFonts w:ascii="Arial" w:hAnsi="Arial" w:cs="Arial"/>
          <w:color w:val="000000"/>
        </w:rPr>
      </w:pPr>
      <w:r w:rsidRPr="00865FD7">
        <w:rPr>
          <w:rFonts w:ascii="Arial" w:hAnsi="Arial" w:cs="Arial"/>
          <w:color w:val="000000"/>
        </w:rPr>
        <w:t>(No date)</w:t>
      </w:r>
      <w:r w:rsidRPr="00865FD7">
        <w:rPr>
          <w:rStyle w:val="apple-converted-space"/>
          <w:rFonts w:ascii="Arial" w:eastAsiaTheme="majorEastAsia" w:hAnsi="Arial" w:cs="Arial"/>
          <w:color w:val="000000"/>
        </w:rPr>
        <w:t> </w:t>
      </w:r>
      <w:r w:rsidRPr="00865FD7">
        <w:rPr>
          <w:rFonts w:ascii="Arial" w:hAnsi="Arial" w:cs="Arial"/>
          <w:color w:val="000000"/>
        </w:rPr>
        <w:t>Adobe.com. Available at: https://www.adobe.com/acrobat/business/hub/binding-vs-non-binding-contract.html#:~:text=A%20“binding%20contract”%20is%20any,or%20just%20bought%20a%20car. (Accessed: 13 March 2025).</w:t>
      </w:r>
    </w:p>
    <w:p w14:paraId="531FA5F8" w14:textId="77777777" w:rsidR="00865FD7" w:rsidRPr="00865FD7" w:rsidRDefault="00865FD7" w:rsidP="004D3C15">
      <w:pPr>
        <w:pStyle w:val="NormalWeb"/>
        <w:rPr>
          <w:rFonts w:ascii="Arial" w:hAnsi="Arial" w:cs="Arial"/>
          <w:color w:val="000000"/>
        </w:rPr>
      </w:pPr>
    </w:p>
    <w:p w14:paraId="4DB9BA60" w14:textId="639C14C4" w:rsidR="002834E5" w:rsidRPr="00865FD7" w:rsidRDefault="00865FD7" w:rsidP="004D3C15">
      <w:pPr>
        <w:pStyle w:val="NormalWeb"/>
        <w:rPr>
          <w:rFonts w:ascii="Arial" w:hAnsi="Arial" w:cs="Arial"/>
          <w:color w:val="000000"/>
        </w:rPr>
      </w:pPr>
      <w:hyperlink r:id="rId15" w:history="1">
        <w:r w:rsidRPr="00865FD7">
          <w:rPr>
            <w:rStyle w:val="Hyperlink"/>
            <w:rFonts w:ascii="Arial" w:hAnsi="Arial" w:cs="Arial"/>
          </w:rPr>
          <w:t>https://www.gov.uk/renting-out-a-property</w:t>
        </w:r>
      </w:hyperlink>
    </w:p>
    <w:p w14:paraId="6E31B5CF" w14:textId="77777777" w:rsidR="00865FD7" w:rsidRPr="00865FD7" w:rsidRDefault="00865FD7" w:rsidP="00865FD7">
      <w:pPr>
        <w:pStyle w:val="NormalWeb"/>
        <w:rPr>
          <w:rFonts w:ascii="Arial" w:hAnsi="Arial" w:cs="Arial"/>
          <w:color w:val="000000"/>
        </w:rPr>
      </w:pPr>
      <w:r w:rsidRPr="00865FD7">
        <w:rPr>
          <w:rFonts w:ascii="Arial" w:hAnsi="Arial" w:cs="Arial"/>
          <w:color w:val="000000"/>
        </w:rPr>
        <w:t>Renting out your property</w:t>
      </w:r>
      <w:r w:rsidRPr="00865FD7">
        <w:rPr>
          <w:rStyle w:val="apple-converted-space"/>
          <w:rFonts w:ascii="Arial" w:eastAsiaTheme="majorEastAsia" w:hAnsi="Arial" w:cs="Arial"/>
          <w:color w:val="000000"/>
        </w:rPr>
        <w:t> </w:t>
      </w:r>
      <w:r w:rsidRPr="00865FD7">
        <w:rPr>
          <w:rFonts w:ascii="Arial" w:hAnsi="Arial" w:cs="Arial"/>
          <w:color w:val="000000"/>
        </w:rPr>
        <w:t>(2012)</w:t>
      </w:r>
      <w:r w:rsidRPr="00865FD7">
        <w:rPr>
          <w:rStyle w:val="apple-converted-space"/>
          <w:rFonts w:ascii="Arial" w:eastAsiaTheme="majorEastAsia" w:hAnsi="Arial" w:cs="Arial"/>
          <w:color w:val="000000"/>
        </w:rPr>
        <w:t> </w:t>
      </w:r>
      <w:r w:rsidRPr="00865FD7">
        <w:rPr>
          <w:rFonts w:ascii="Arial" w:hAnsi="Arial" w:cs="Arial"/>
          <w:color w:val="000000"/>
        </w:rPr>
        <w:t>Gov.uk. Available at: https://www.gov.uk/renting-out-a-property (Accessed: 13 March 2025).</w:t>
      </w:r>
    </w:p>
    <w:p w14:paraId="0418B47F" w14:textId="77777777" w:rsidR="00865FD7" w:rsidRPr="00865FD7" w:rsidRDefault="00865FD7" w:rsidP="00865FD7">
      <w:pPr>
        <w:rPr>
          <w:rFonts w:ascii="Arial" w:hAnsi="Arial" w:cs="Arial"/>
        </w:rPr>
      </w:pPr>
    </w:p>
    <w:p w14:paraId="24EA4153" w14:textId="3B0F0889" w:rsidR="00865FD7" w:rsidRPr="00865FD7" w:rsidRDefault="00865FD7" w:rsidP="004D3C15">
      <w:pPr>
        <w:pStyle w:val="NormalWeb"/>
        <w:rPr>
          <w:rFonts w:ascii="Arial" w:hAnsi="Arial" w:cs="Arial"/>
          <w:color w:val="000000"/>
        </w:rPr>
      </w:pPr>
      <w:hyperlink r:id="rId16" w:history="1">
        <w:r w:rsidRPr="00865FD7">
          <w:rPr>
            <w:rStyle w:val="Hyperlink"/>
            <w:rFonts w:ascii="Arial" w:hAnsi="Arial" w:cs="Arial"/>
          </w:rPr>
          <w:t>https://harperjames.co.uk/article/are-emails-enforceable-contracts/</w:t>
        </w:r>
      </w:hyperlink>
    </w:p>
    <w:p w14:paraId="159ADE13" w14:textId="77777777" w:rsidR="00865FD7" w:rsidRPr="00865FD7" w:rsidRDefault="00865FD7" w:rsidP="00865FD7">
      <w:pPr>
        <w:pStyle w:val="NormalWeb"/>
        <w:rPr>
          <w:rFonts w:ascii="Arial" w:hAnsi="Arial" w:cs="Arial"/>
          <w:color w:val="000000"/>
        </w:rPr>
      </w:pPr>
      <w:r w:rsidRPr="00865FD7">
        <w:rPr>
          <w:rFonts w:ascii="Arial" w:hAnsi="Arial" w:cs="Arial"/>
          <w:color w:val="000000"/>
        </w:rPr>
        <w:lastRenderedPageBreak/>
        <w:t>Sant, D. (2022)</w:t>
      </w:r>
      <w:r w:rsidRPr="00865FD7">
        <w:rPr>
          <w:rStyle w:val="apple-converted-space"/>
          <w:rFonts w:ascii="Arial" w:eastAsiaTheme="majorEastAsia" w:hAnsi="Arial" w:cs="Arial"/>
          <w:color w:val="000000"/>
        </w:rPr>
        <w:t> </w:t>
      </w:r>
      <w:r w:rsidRPr="00865FD7">
        <w:rPr>
          <w:rFonts w:ascii="Arial" w:hAnsi="Arial" w:cs="Arial"/>
          <w:color w:val="000000"/>
        </w:rPr>
        <w:t>Are emails enforceable contracts?,</w:t>
      </w:r>
      <w:r w:rsidRPr="00865FD7">
        <w:rPr>
          <w:rStyle w:val="apple-converted-space"/>
          <w:rFonts w:ascii="Arial" w:eastAsiaTheme="majorEastAsia" w:hAnsi="Arial" w:cs="Arial"/>
          <w:color w:val="000000"/>
        </w:rPr>
        <w:t> </w:t>
      </w:r>
      <w:r w:rsidRPr="00865FD7">
        <w:rPr>
          <w:rFonts w:ascii="Arial" w:hAnsi="Arial" w:cs="Arial"/>
          <w:color w:val="000000"/>
        </w:rPr>
        <w:t>Harper James. Available at: https://harperjames.co.uk/article/are-emails-enforceable-contracts/ (Accessed: 13 March 2025).</w:t>
      </w:r>
    </w:p>
    <w:p w14:paraId="71463FB6" w14:textId="77777777" w:rsidR="00865FD7" w:rsidRPr="00865FD7" w:rsidRDefault="00865FD7" w:rsidP="00865FD7">
      <w:pPr>
        <w:rPr>
          <w:rFonts w:ascii="Arial" w:hAnsi="Arial" w:cs="Arial"/>
        </w:rPr>
      </w:pPr>
    </w:p>
    <w:p w14:paraId="41A77119" w14:textId="731BE4E3" w:rsidR="00865FD7" w:rsidRPr="00865FD7" w:rsidRDefault="00865FD7" w:rsidP="004D3C15">
      <w:pPr>
        <w:pStyle w:val="NormalWeb"/>
        <w:rPr>
          <w:rFonts w:ascii="Arial" w:hAnsi="Arial" w:cs="Arial"/>
          <w:color w:val="000000"/>
        </w:rPr>
      </w:pPr>
      <w:hyperlink r:id="rId17" w:history="1">
        <w:r w:rsidRPr="00865FD7">
          <w:rPr>
            <w:rStyle w:val="Hyperlink"/>
            <w:rFonts w:ascii="Arial" w:hAnsi="Arial" w:cs="Arial"/>
          </w:rPr>
          <w:t>https://www.gov.uk/tenancy-deposit-protection</w:t>
        </w:r>
      </w:hyperlink>
    </w:p>
    <w:p w14:paraId="18551895" w14:textId="77777777" w:rsidR="00865FD7" w:rsidRPr="00865FD7" w:rsidRDefault="00865FD7" w:rsidP="00865FD7">
      <w:pPr>
        <w:pStyle w:val="NormalWeb"/>
        <w:rPr>
          <w:rFonts w:ascii="Arial" w:hAnsi="Arial" w:cs="Arial"/>
          <w:color w:val="000000"/>
        </w:rPr>
      </w:pPr>
      <w:r w:rsidRPr="00865FD7">
        <w:rPr>
          <w:rFonts w:ascii="Arial" w:hAnsi="Arial" w:cs="Arial"/>
          <w:color w:val="000000"/>
        </w:rPr>
        <w:t>Tenancy deposit protection</w:t>
      </w:r>
      <w:r w:rsidRPr="00865FD7">
        <w:rPr>
          <w:rStyle w:val="apple-converted-space"/>
          <w:rFonts w:ascii="Arial" w:eastAsiaTheme="majorEastAsia" w:hAnsi="Arial" w:cs="Arial"/>
          <w:color w:val="000000"/>
        </w:rPr>
        <w:t> </w:t>
      </w:r>
      <w:r w:rsidRPr="00865FD7">
        <w:rPr>
          <w:rFonts w:ascii="Arial" w:hAnsi="Arial" w:cs="Arial"/>
          <w:color w:val="000000"/>
        </w:rPr>
        <w:t>(2011)</w:t>
      </w:r>
      <w:r w:rsidRPr="00865FD7">
        <w:rPr>
          <w:rStyle w:val="apple-converted-space"/>
          <w:rFonts w:ascii="Arial" w:eastAsiaTheme="majorEastAsia" w:hAnsi="Arial" w:cs="Arial"/>
          <w:color w:val="000000"/>
        </w:rPr>
        <w:t> </w:t>
      </w:r>
      <w:r w:rsidRPr="00865FD7">
        <w:rPr>
          <w:rFonts w:ascii="Arial" w:hAnsi="Arial" w:cs="Arial"/>
          <w:color w:val="000000"/>
        </w:rPr>
        <w:t>Gov.uk. Available at: https://www.gov.uk/tenancy-deposit-protection (Accessed: 13 March 2025).</w:t>
      </w:r>
    </w:p>
    <w:p w14:paraId="11009AB3" w14:textId="77777777" w:rsidR="00865FD7" w:rsidRPr="00865FD7" w:rsidRDefault="00865FD7" w:rsidP="004D3C15">
      <w:pPr>
        <w:pStyle w:val="NormalWeb"/>
        <w:rPr>
          <w:rFonts w:ascii="Arial" w:hAnsi="Arial" w:cs="Arial"/>
          <w:color w:val="000000"/>
        </w:rPr>
      </w:pPr>
    </w:p>
    <w:p w14:paraId="493E56FB" w14:textId="3FC78E24" w:rsidR="00865FD7" w:rsidRPr="00865FD7" w:rsidRDefault="00865FD7" w:rsidP="004D3C15">
      <w:pPr>
        <w:pStyle w:val="NormalWeb"/>
        <w:rPr>
          <w:rFonts w:ascii="Arial" w:hAnsi="Arial" w:cs="Arial"/>
          <w:color w:val="000000"/>
        </w:rPr>
      </w:pPr>
      <w:hyperlink r:id="rId18" w:history="1">
        <w:r w:rsidRPr="00865FD7">
          <w:rPr>
            <w:rStyle w:val="Hyperlink"/>
            <w:rFonts w:ascii="Arial" w:hAnsi="Arial" w:cs="Arial"/>
          </w:rPr>
          <w:t>https://www.gov.uk/private-renting-tenancy-agreements#:~:text=A%20tenancy%20agreement%20is%20a,and%20conditions%20of%20your%20tenancy</w:t>
        </w:r>
      </w:hyperlink>
      <w:r w:rsidRPr="00865FD7">
        <w:rPr>
          <w:rFonts w:ascii="Arial" w:hAnsi="Arial" w:cs="Arial"/>
          <w:color w:val="000000"/>
        </w:rPr>
        <w:t>.</w:t>
      </w:r>
    </w:p>
    <w:p w14:paraId="5C204392" w14:textId="77777777" w:rsidR="00865FD7" w:rsidRPr="00865FD7" w:rsidRDefault="00865FD7" w:rsidP="00865FD7">
      <w:pPr>
        <w:pStyle w:val="NormalWeb"/>
        <w:rPr>
          <w:rFonts w:ascii="Arial" w:hAnsi="Arial" w:cs="Arial"/>
          <w:color w:val="000000"/>
        </w:rPr>
      </w:pPr>
      <w:r w:rsidRPr="00865FD7">
        <w:rPr>
          <w:rFonts w:ascii="Arial" w:hAnsi="Arial" w:cs="Arial"/>
          <w:color w:val="000000"/>
        </w:rPr>
        <w:t>Private renting for tenants: tenancy agreements</w:t>
      </w:r>
      <w:r w:rsidRPr="00865FD7">
        <w:rPr>
          <w:rStyle w:val="apple-converted-space"/>
          <w:rFonts w:ascii="Arial" w:eastAsiaTheme="majorEastAsia" w:hAnsi="Arial" w:cs="Arial"/>
          <w:color w:val="000000"/>
        </w:rPr>
        <w:t> </w:t>
      </w:r>
      <w:r w:rsidRPr="00865FD7">
        <w:rPr>
          <w:rFonts w:ascii="Arial" w:hAnsi="Arial" w:cs="Arial"/>
          <w:color w:val="000000"/>
        </w:rPr>
        <w:t>(2011)</w:t>
      </w:r>
      <w:r w:rsidRPr="00865FD7">
        <w:rPr>
          <w:rStyle w:val="apple-converted-space"/>
          <w:rFonts w:ascii="Arial" w:eastAsiaTheme="majorEastAsia" w:hAnsi="Arial" w:cs="Arial"/>
          <w:color w:val="000000"/>
        </w:rPr>
        <w:t> </w:t>
      </w:r>
      <w:r w:rsidRPr="00865FD7">
        <w:rPr>
          <w:rFonts w:ascii="Arial" w:hAnsi="Arial" w:cs="Arial"/>
          <w:color w:val="000000"/>
        </w:rPr>
        <w:t>Gov.uk. Available at: https://www.gov.uk/private-renting-tenancy-agreements (Accessed: 13 March 2025).</w:t>
      </w:r>
    </w:p>
    <w:p w14:paraId="5CCD1061" w14:textId="77777777" w:rsidR="00865FD7" w:rsidRPr="00865FD7" w:rsidRDefault="00865FD7" w:rsidP="00865FD7">
      <w:pPr>
        <w:rPr>
          <w:rFonts w:ascii="Arial" w:hAnsi="Arial" w:cs="Arial"/>
        </w:rPr>
      </w:pPr>
    </w:p>
    <w:p w14:paraId="5E8904F9" w14:textId="77777777" w:rsidR="00865FD7" w:rsidRDefault="00865FD7" w:rsidP="004D3C15">
      <w:pPr>
        <w:pStyle w:val="NormalWeb"/>
        <w:rPr>
          <w:rFonts w:ascii="Helvetica Neue" w:hAnsi="Helvetica Neue"/>
          <w:color w:val="000000"/>
        </w:rPr>
      </w:pPr>
    </w:p>
    <w:p w14:paraId="7C70A7BE" w14:textId="77777777" w:rsidR="00865FD7" w:rsidRDefault="00865FD7" w:rsidP="004D3C15">
      <w:pPr>
        <w:pStyle w:val="NormalWeb"/>
        <w:rPr>
          <w:rFonts w:ascii="Helvetica Neue" w:hAnsi="Helvetica Neue"/>
          <w:color w:val="000000"/>
        </w:rPr>
      </w:pPr>
    </w:p>
    <w:p w14:paraId="156CD18F" w14:textId="77777777" w:rsidR="00865FD7" w:rsidRDefault="00865FD7" w:rsidP="004D3C15">
      <w:pPr>
        <w:pStyle w:val="NormalWeb"/>
        <w:rPr>
          <w:rFonts w:ascii="Helvetica Neue" w:hAnsi="Helvetica Neue"/>
          <w:color w:val="000000"/>
        </w:rPr>
      </w:pPr>
    </w:p>
    <w:p w14:paraId="326C3750" w14:textId="77777777" w:rsidR="00865FD7" w:rsidRDefault="00865FD7" w:rsidP="004D3C15">
      <w:pPr>
        <w:pStyle w:val="NormalWeb"/>
        <w:rPr>
          <w:rFonts w:ascii="Helvetica Neue" w:hAnsi="Helvetica Neue"/>
          <w:color w:val="000000"/>
        </w:rPr>
      </w:pPr>
    </w:p>
    <w:p w14:paraId="63DA15CC" w14:textId="77777777" w:rsidR="004D3C15" w:rsidRDefault="004D3C15" w:rsidP="004D3C15">
      <w:pPr>
        <w:pStyle w:val="NormalWeb"/>
        <w:rPr>
          <w:rFonts w:ascii="Helvetica Neue" w:hAnsi="Helvetica Neue"/>
          <w:color w:val="000000"/>
        </w:rPr>
      </w:pPr>
    </w:p>
    <w:p w14:paraId="17EF63A0" w14:textId="77777777" w:rsidR="004D3C15" w:rsidRDefault="004D3C15" w:rsidP="004D3C15"/>
    <w:p w14:paraId="0A975D6C" w14:textId="77777777" w:rsidR="00C76043" w:rsidRDefault="00C76043" w:rsidP="00E564E5">
      <w:pPr>
        <w:rPr>
          <w:rFonts w:ascii="Arial" w:hAnsi="Arial" w:cs="Arial"/>
        </w:rPr>
      </w:pPr>
    </w:p>
    <w:p w14:paraId="314BBB72" w14:textId="77777777" w:rsidR="00C76043" w:rsidRDefault="00C76043" w:rsidP="00E564E5">
      <w:pPr>
        <w:rPr>
          <w:rFonts w:ascii="Arial" w:hAnsi="Arial" w:cs="Arial"/>
        </w:rPr>
      </w:pPr>
    </w:p>
    <w:p w14:paraId="7304A661" w14:textId="77777777" w:rsidR="00ED08BB" w:rsidRDefault="00ED08BB" w:rsidP="00E564E5">
      <w:pPr>
        <w:rPr>
          <w:rFonts w:ascii="Arial" w:hAnsi="Arial" w:cs="Arial"/>
        </w:rPr>
      </w:pPr>
    </w:p>
    <w:p w14:paraId="1F3ED788" w14:textId="77777777" w:rsidR="00ED08BB" w:rsidRDefault="00ED08BB" w:rsidP="00E564E5">
      <w:pPr>
        <w:rPr>
          <w:rFonts w:ascii="Arial" w:hAnsi="Arial" w:cs="Arial"/>
        </w:rPr>
      </w:pPr>
    </w:p>
    <w:p w14:paraId="35B85D37" w14:textId="77777777" w:rsidR="00ED08BB" w:rsidRDefault="00ED08BB" w:rsidP="00E564E5">
      <w:pPr>
        <w:rPr>
          <w:rFonts w:ascii="Arial" w:hAnsi="Arial" w:cs="Arial"/>
        </w:rPr>
      </w:pPr>
    </w:p>
    <w:p w14:paraId="735D78B9" w14:textId="77777777" w:rsidR="000366A6" w:rsidRPr="008F225A" w:rsidRDefault="000366A6" w:rsidP="00E564E5">
      <w:pPr>
        <w:rPr>
          <w:rFonts w:ascii="Arial" w:hAnsi="Arial" w:cs="Arial"/>
        </w:rPr>
      </w:pPr>
    </w:p>
    <w:sectPr w:rsidR="000366A6" w:rsidRPr="008F225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Helvetica Neue">
    <w:panose1 w:val="02000503000000020004"/>
    <w:charset w:val="00"/>
    <w:family w:val="auto"/>
    <w:pitch w:val="variable"/>
    <w:sig w:usb0="E50002FF" w:usb1="500079DB" w:usb2="0000001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213921"/>
    <w:multiLevelType w:val="multilevel"/>
    <w:tmpl w:val="D42650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C4553F3"/>
    <w:multiLevelType w:val="multilevel"/>
    <w:tmpl w:val="A5DC8F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691883623">
    <w:abstractNumId w:val="1"/>
  </w:num>
  <w:num w:numId="2" w16cid:durableId="13748461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64E5"/>
    <w:rsid w:val="000366A6"/>
    <w:rsid w:val="001D3146"/>
    <w:rsid w:val="002175E2"/>
    <w:rsid w:val="002834E5"/>
    <w:rsid w:val="00283A88"/>
    <w:rsid w:val="00292122"/>
    <w:rsid w:val="002B4DA3"/>
    <w:rsid w:val="002B6B7D"/>
    <w:rsid w:val="002F5F65"/>
    <w:rsid w:val="003C45ED"/>
    <w:rsid w:val="00416F5F"/>
    <w:rsid w:val="004D3C15"/>
    <w:rsid w:val="004F6EC7"/>
    <w:rsid w:val="00550AB6"/>
    <w:rsid w:val="005743E7"/>
    <w:rsid w:val="005A0B01"/>
    <w:rsid w:val="005A2DDD"/>
    <w:rsid w:val="005B3512"/>
    <w:rsid w:val="005D5432"/>
    <w:rsid w:val="00654884"/>
    <w:rsid w:val="006A6565"/>
    <w:rsid w:val="007E05F1"/>
    <w:rsid w:val="007F56FE"/>
    <w:rsid w:val="00830999"/>
    <w:rsid w:val="00865FD7"/>
    <w:rsid w:val="008F225A"/>
    <w:rsid w:val="00965EEC"/>
    <w:rsid w:val="00A83005"/>
    <w:rsid w:val="00AE20B7"/>
    <w:rsid w:val="00B4715D"/>
    <w:rsid w:val="00C6799B"/>
    <w:rsid w:val="00C707FF"/>
    <w:rsid w:val="00C76043"/>
    <w:rsid w:val="00C97016"/>
    <w:rsid w:val="00D13FE3"/>
    <w:rsid w:val="00DA7B93"/>
    <w:rsid w:val="00E564E5"/>
    <w:rsid w:val="00E56850"/>
    <w:rsid w:val="00E908D7"/>
    <w:rsid w:val="00ED08BB"/>
    <w:rsid w:val="00F0381E"/>
    <w:rsid w:val="00F54A0E"/>
    <w:rsid w:val="00F848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FBEEB3C"/>
  <w15:chartTrackingRefBased/>
  <w15:docId w15:val="{8B34B81B-89D4-4049-8702-B250ABEFAF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3C15"/>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E564E5"/>
    <w:pPr>
      <w:keepNext/>
      <w:keepLines/>
      <w:spacing w:before="360" w:after="80"/>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Heading2">
    <w:name w:val="heading 2"/>
    <w:basedOn w:val="Normal"/>
    <w:next w:val="Normal"/>
    <w:link w:val="Heading2Char"/>
    <w:uiPriority w:val="9"/>
    <w:semiHidden/>
    <w:unhideWhenUsed/>
    <w:qFormat/>
    <w:rsid w:val="00E564E5"/>
    <w:pPr>
      <w:keepNext/>
      <w:keepLines/>
      <w:spacing w:before="160" w:after="80"/>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Heading3">
    <w:name w:val="heading 3"/>
    <w:basedOn w:val="Normal"/>
    <w:next w:val="Normal"/>
    <w:link w:val="Heading3Char"/>
    <w:uiPriority w:val="9"/>
    <w:unhideWhenUsed/>
    <w:qFormat/>
    <w:rsid w:val="00E564E5"/>
    <w:pPr>
      <w:keepNext/>
      <w:keepLines/>
      <w:spacing w:before="160" w:after="80"/>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Heading4">
    <w:name w:val="heading 4"/>
    <w:basedOn w:val="Normal"/>
    <w:next w:val="Normal"/>
    <w:link w:val="Heading4Char"/>
    <w:uiPriority w:val="9"/>
    <w:unhideWhenUsed/>
    <w:qFormat/>
    <w:rsid w:val="00E564E5"/>
    <w:pPr>
      <w:keepNext/>
      <w:keepLines/>
      <w:spacing w:before="80" w:after="40"/>
      <w:outlineLvl w:val="3"/>
    </w:pPr>
    <w:rPr>
      <w:rFonts w:asciiTheme="minorHAnsi" w:eastAsiaTheme="majorEastAsia" w:hAnsiTheme="minorHAnsi" w:cstheme="majorBidi"/>
      <w:i/>
      <w:iCs/>
      <w:color w:val="0F4761" w:themeColor="accent1" w:themeShade="BF"/>
      <w:kern w:val="2"/>
      <w:lang w:eastAsia="en-US"/>
      <w14:ligatures w14:val="standardContextual"/>
    </w:rPr>
  </w:style>
  <w:style w:type="paragraph" w:styleId="Heading5">
    <w:name w:val="heading 5"/>
    <w:basedOn w:val="Normal"/>
    <w:next w:val="Normal"/>
    <w:link w:val="Heading5Char"/>
    <w:uiPriority w:val="9"/>
    <w:semiHidden/>
    <w:unhideWhenUsed/>
    <w:qFormat/>
    <w:rsid w:val="00E564E5"/>
    <w:pPr>
      <w:keepNext/>
      <w:keepLines/>
      <w:spacing w:before="80" w:after="40"/>
      <w:outlineLvl w:val="4"/>
    </w:pPr>
    <w:rPr>
      <w:rFonts w:asciiTheme="minorHAnsi" w:eastAsiaTheme="majorEastAsia" w:hAnsiTheme="minorHAnsi" w:cstheme="majorBidi"/>
      <w:color w:val="0F4761" w:themeColor="accent1" w:themeShade="BF"/>
      <w:kern w:val="2"/>
      <w:lang w:eastAsia="en-US"/>
      <w14:ligatures w14:val="standardContextual"/>
    </w:rPr>
  </w:style>
  <w:style w:type="paragraph" w:styleId="Heading6">
    <w:name w:val="heading 6"/>
    <w:basedOn w:val="Normal"/>
    <w:next w:val="Normal"/>
    <w:link w:val="Heading6Char"/>
    <w:uiPriority w:val="9"/>
    <w:semiHidden/>
    <w:unhideWhenUsed/>
    <w:qFormat/>
    <w:rsid w:val="00E564E5"/>
    <w:pPr>
      <w:keepNext/>
      <w:keepLines/>
      <w:spacing w:before="40"/>
      <w:outlineLvl w:val="5"/>
    </w:pPr>
    <w:rPr>
      <w:rFonts w:asciiTheme="minorHAnsi" w:eastAsiaTheme="majorEastAsia" w:hAnsiTheme="minorHAnsi" w:cstheme="majorBidi"/>
      <w:i/>
      <w:iCs/>
      <w:color w:val="595959" w:themeColor="text1" w:themeTint="A6"/>
      <w:kern w:val="2"/>
      <w:lang w:eastAsia="en-US"/>
      <w14:ligatures w14:val="standardContextual"/>
    </w:rPr>
  </w:style>
  <w:style w:type="paragraph" w:styleId="Heading7">
    <w:name w:val="heading 7"/>
    <w:basedOn w:val="Normal"/>
    <w:next w:val="Normal"/>
    <w:link w:val="Heading7Char"/>
    <w:uiPriority w:val="9"/>
    <w:semiHidden/>
    <w:unhideWhenUsed/>
    <w:qFormat/>
    <w:rsid w:val="00E564E5"/>
    <w:pPr>
      <w:keepNext/>
      <w:keepLines/>
      <w:spacing w:before="40"/>
      <w:outlineLvl w:val="6"/>
    </w:pPr>
    <w:rPr>
      <w:rFonts w:asciiTheme="minorHAnsi" w:eastAsiaTheme="majorEastAsia" w:hAnsiTheme="minorHAnsi" w:cstheme="majorBidi"/>
      <w:color w:val="595959" w:themeColor="text1" w:themeTint="A6"/>
      <w:kern w:val="2"/>
      <w:lang w:eastAsia="en-US"/>
      <w14:ligatures w14:val="standardContextual"/>
    </w:rPr>
  </w:style>
  <w:style w:type="paragraph" w:styleId="Heading8">
    <w:name w:val="heading 8"/>
    <w:basedOn w:val="Normal"/>
    <w:next w:val="Normal"/>
    <w:link w:val="Heading8Char"/>
    <w:uiPriority w:val="9"/>
    <w:semiHidden/>
    <w:unhideWhenUsed/>
    <w:qFormat/>
    <w:rsid w:val="00E564E5"/>
    <w:pPr>
      <w:keepNext/>
      <w:keepLines/>
      <w:outlineLvl w:val="7"/>
    </w:pPr>
    <w:rPr>
      <w:rFonts w:asciiTheme="minorHAnsi" w:eastAsiaTheme="majorEastAsia" w:hAnsiTheme="minorHAnsi" w:cstheme="majorBidi"/>
      <w:i/>
      <w:iCs/>
      <w:color w:val="272727" w:themeColor="text1" w:themeTint="D8"/>
      <w:kern w:val="2"/>
      <w:lang w:eastAsia="en-US"/>
      <w14:ligatures w14:val="standardContextual"/>
    </w:rPr>
  </w:style>
  <w:style w:type="paragraph" w:styleId="Heading9">
    <w:name w:val="heading 9"/>
    <w:basedOn w:val="Normal"/>
    <w:next w:val="Normal"/>
    <w:link w:val="Heading9Char"/>
    <w:uiPriority w:val="9"/>
    <w:semiHidden/>
    <w:unhideWhenUsed/>
    <w:qFormat/>
    <w:rsid w:val="00E564E5"/>
    <w:pPr>
      <w:keepNext/>
      <w:keepLines/>
      <w:outlineLvl w:val="8"/>
    </w:pPr>
    <w:rPr>
      <w:rFonts w:asciiTheme="minorHAnsi" w:eastAsiaTheme="majorEastAsia" w:hAnsiTheme="minorHAnsi" w:cstheme="majorBidi"/>
      <w:color w:val="272727" w:themeColor="text1" w:themeTint="D8"/>
      <w:kern w:val="2"/>
      <w:lang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564E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564E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E564E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E564E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564E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564E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564E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564E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564E5"/>
    <w:rPr>
      <w:rFonts w:eastAsiaTheme="majorEastAsia" w:cstheme="majorBidi"/>
      <w:color w:val="272727" w:themeColor="text1" w:themeTint="D8"/>
    </w:rPr>
  </w:style>
  <w:style w:type="paragraph" w:styleId="Title">
    <w:name w:val="Title"/>
    <w:basedOn w:val="Normal"/>
    <w:next w:val="Normal"/>
    <w:link w:val="TitleChar"/>
    <w:uiPriority w:val="10"/>
    <w:qFormat/>
    <w:rsid w:val="00E564E5"/>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itleChar">
    <w:name w:val="Title Char"/>
    <w:basedOn w:val="DefaultParagraphFont"/>
    <w:link w:val="Title"/>
    <w:uiPriority w:val="10"/>
    <w:rsid w:val="00E564E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564E5"/>
    <w:pPr>
      <w:numPr>
        <w:ilvl w:val="1"/>
      </w:numPr>
      <w:spacing w:after="160"/>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itleChar">
    <w:name w:val="Subtitle Char"/>
    <w:basedOn w:val="DefaultParagraphFont"/>
    <w:link w:val="Subtitle"/>
    <w:uiPriority w:val="11"/>
    <w:rsid w:val="00E564E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564E5"/>
    <w:pPr>
      <w:spacing w:before="160" w:after="160"/>
      <w:jc w:val="center"/>
    </w:pPr>
    <w:rPr>
      <w:rFonts w:asciiTheme="minorHAnsi" w:eastAsiaTheme="minorHAnsi" w:hAnsiTheme="minorHAnsi" w:cstheme="minorBidi"/>
      <w:i/>
      <w:iCs/>
      <w:color w:val="404040" w:themeColor="text1" w:themeTint="BF"/>
      <w:kern w:val="2"/>
      <w:lang w:eastAsia="en-US"/>
      <w14:ligatures w14:val="standardContextual"/>
    </w:rPr>
  </w:style>
  <w:style w:type="character" w:customStyle="1" w:styleId="QuoteChar">
    <w:name w:val="Quote Char"/>
    <w:basedOn w:val="DefaultParagraphFont"/>
    <w:link w:val="Quote"/>
    <w:uiPriority w:val="29"/>
    <w:rsid w:val="00E564E5"/>
    <w:rPr>
      <w:i/>
      <w:iCs/>
      <w:color w:val="404040" w:themeColor="text1" w:themeTint="BF"/>
    </w:rPr>
  </w:style>
  <w:style w:type="paragraph" w:styleId="ListParagraph">
    <w:name w:val="List Paragraph"/>
    <w:basedOn w:val="Normal"/>
    <w:uiPriority w:val="34"/>
    <w:qFormat/>
    <w:rsid w:val="00E564E5"/>
    <w:pPr>
      <w:ind w:left="720"/>
      <w:contextualSpacing/>
    </w:pPr>
    <w:rPr>
      <w:rFonts w:asciiTheme="minorHAnsi" w:eastAsiaTheme="minorHAnsi" w:hAnsiTheme="minorHAnsi" w:cstheme="minorBidi"/>
      <w:kern w:val="2"/>
      <w:lang w:eastAsia="en-US"/>
      <w14:ligatures w14:val="standardContextual"/>
    </w:rPr>
  </w:style>
  <w:style w:type="character" w:styleId="IntenseEmphasis">
    <w:name w:val="Intense Emphasis"/>
    <w:basedOn w:val="DefaultParagraphFont"/>
    <w:uiPriority w:val="21"/>
    <w:qFormat/>
    <w:rsid w:val="00E564E5"/>
    <w:rPr>
      <w:i/>
      <w:iCs/>
      <w:color w:val="0F4761" w:themeColor="accent1" w:themeShade="BF"/>
    </w:rPr>
  </w:style>
  <w:style w:type="paragraph" w:styleId="IntenseQuote">
    <w:name w:val="Intense Quote"/>
    <w:basedOn w:val="Normal"/>
    <w:next w:val="Normal"/>
    <w:link w:val="IntenseQuoteChar"/>
    <w:uiPriority w:val="30"/>
    <w:qFormat/>
    <w:rsid w:val="00E564E5"/>
    <w:pPr>
      <w:pBdr>
        <w:top w:val="single" w:sz="4" w:space="10" w:color="0F4761" w:themeColor="accent1" w:themeShade="BF"/>
        <w:bottom w:val="single" w:sz="4" w:space="10" w:color="0F4761" w:themeColor="accent1" w:themeShade="BF"/>
      </w:pBdr>
      <w:spacing w:before="360" w:after="360"/>
      <w:ind w:left="864" w:right="864"/>
      <w:jc w:val="center"/>
    </w:pPr>
    <w:rPr>
      <w:rFonts w:asciiTheme="minorHAnsi" w:eastAsiaTheme="minorHAnsi" w:hAnsiTheme="minorHAnsi" w:cstheme="minorBidi"/>
      <w:i/>
      <w:iCs/>
      <w:color w:val="0F4761" w:themeColor="accent1" w:themeShade="BF"/>
      <w:kern w:val="2"/>
      <w:lang w:eastAsia="en-US"/>
      <w14:ligatures w14:val="standardContextual"/>
    </w:rPr>
  </w:style>
  <w:style w:type="character" w:customStyle="1" w:styleId="IntenseQuoteChar">
    <w:name w:val="Intense Quote Char"/>
    <w:basedOn w:val="DefaultParagraphFont"/>
    <w:link w:val="IntenseQuote"/>
    <w:uiPriority w:val="30"/>
    <w:rsid w:val="00E564E5"/>
    <w:rPr>
      <w:i/>
      <w:iCs/>
      <w:color w:val="0F4761" w:themeColor="accent1" w:themeShade="BF"/>
    </w:rPr>
  </w:style>
  <w:style w:type="character" w:styleId="IntenseReference">
    <w:name w:val="Intense Reference"/>
    <w:basedOn w:val="DefaultParagraphFont"/>
    <w:uiPriority w:val="32"/>
    <w:qFormat/>
    <w:rsid w:val="00E564E5"/>
    <w:rPr>
      <w:b/>
      <w:bCs/>
      <w:smallCaps/>
      <w:color w:val="0F4761" w:themeColor="accent1" w:themeShade="BF"/>
      <w:spacing w:val="5"/>
    </w:rPr>
  </w:style>
  <w:style w:type="paragraph" w:styleId="NormalWeb">
    <w:name w:val="Normal (Web)"/>
    <w:basedOn w:val="Normal"/>
    <w:uiPriority w:val="99"/>
    <w:semiHidden/>
    <w:unhideWhenUsed/>
    <w:rsid w:val="008F225A"/>
    <w:pPr>
      <w:spacing w:before="100" w:beforeAutospacing="1" w:after="100" w:afterAutospacing="1"/>
    </w:pPr>
  </w:style>
  <w:style w:type="character" w:styleId="Strong">
    <w:name w:val="Strong"/>
    <w:basedOn w:val="DefaultParagraphFont"/>
    <w:uiPriority w:val="22"/>
    <w:qFormat/>
    <w:rsid w:val="008F225A"/>
    <w:rPr>
      <w:b/>
      <w:bCs/>
    </w:rPr>
  </w:style>
  <w:style w:type="character" w:customStyle="1" w:styleId="apple-converted-space">
    <w:name w:val="apple-converted-space"/>
    <w:basedOn w:val="DefaultParagraphFont"/>
    <w:rsid w:val="008F225A"/>
  </w:style>
  <w:style w:type="character" w:styleId="Emphasis">
    <w:name w:val="Emphasis"/>
    <w:basedOn w:val="DefaultParagraphFont"/>
    <w:uiPriority w:val="20"/>
    <w:qFormat/>
    <w:rsid w:val="008F225A"/>
    <w:rPr>
      <w:i/>
      <w:iCs/>
    </w:rPr>
  </w:style>
  <w:style w:type="character" w:styleId="Hyperlink">
    <w:name w:val="Hyperlink"/>
    <w:basedOn w:val="DefaultParagraphFont"/>
    <w:uiPriority w:val="99"/>
    <w:unhideWhenUsed/>
    <w:rsid w:val="00F84880"/>
    <w:rPr>
      <w:color w:val="467886" w:themeColor="hyperlink"/>
      <w:u w:val="single"/>
    </w:rPr>
  </w:style>
  <w:style w:type="character" w:styleId="UnresolvedMention">
    <w:name w:val="Unresolved Mention"/>
    <w:basedOn w:val="DefaultParagraphFont"/>
    <w:uiPriority w:val="99"/>
    <w:semiHidden/>
    <w:unhideWhenUsed/>
    <w:rsid w:val="00F84880"/>
    <w:rPr>
      <w:color w:val="605E5C"/>
      <w:shd w:val="clear" w:color="auto" w:fill="E1DFDD"/>
    </w:rPr>
  </w:style>
  <w:style w:type="character" w:styleId="FollowedHyperlink">
    <w:name w:val="FollowedHyperlink"/>
    <w:basedOn w:val="DefaultParagraphFont"/>
    <w:uiPriority w:val="99"/>
    <w:semiHidden/>
    <w:unhideWhenUsed/>
    <w:rsid w:val="00550AB6"/>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9902720">
      <w:bodyDiv w:val="1"/>
      <w:marLeft w:val="0"/>
      <w:marRight w:val="0"/>
      <w:marTop w:val="0"/>
      <w:marBottom w:val="0"/>
      <w:divBdr>
        <w:top w:val="none" w:sz="0" w:space="0" w:color="auto"/>
        <w:left w:val="none" w:sz="0" w:space="0" w:color="auto"/>
        <w:bottom w:val="none" w:sz="0" w:space="0" w:color="auto"/>
        <w:right w:val="none" w:sz="0" w:space="0" w:color="auto"/>
      </w:divBdr>
    </w:div>
    <w:div w:id="178545118">
      <w:bodyDiv w:val="1"/>
      <w:marLeft w:val="0"/>
      <w:marRight w:val="0"/>
      <w:marTop w:val="0"/>
      <w:marBottom w:val="0"/>
      <w:divBdr>
        <w:top w:val="none" w:sz="0" w:space="0" w:color="auto"/>
        <w:left w:val="none" w:sz="0" w:space="0" w:color="auto"/>
        <w:bottom w:val="none" w:sz="0" w:space="0" w:color="auto"/>
        <w:right w:val="none" w:sz="0" w:space="0" w:color="auto"/>
      </w:divBdr>
    </w:div>
    <w:div w:id="529880288">
      <w:bodyDiv w:val="1"/>
      <w:marLeft w:val="0"/>
      <w:marRight w:val="0"/>
      <w:marTop w:val="0"/>
      <w:marBottom w:val="0"/>
      <w:divBdr>
        <w:top w:val="none" w:sz="0" w:space="0" w:color="auto"/>
        <w:left w:val="none" w:sz="0" w:space="0" w:color="auto"/>
        <w:bottom w:val="none" w:sz="0" w:space="0" w:color="auto"/>
        <w:right w:val="none" w:sz="0" w:space="0" w:color="auto"/>
      </w:divBdr>
    </w:div>
    <w:div w:id="549462414">
      <w:bodyDiv w:val="1"/>
      <w:marLeft w:val="0"/>
      <w:marRight w:val="0"/>
      <w:marTop w:val="0"/>
      <w:marBottom w:val="0"/>
      <w:divBdr>
        <w:top w:val="none" w:sz="0" w:space="0" w:color="auto"/>
        <w:left w:val="none" w:sz="0" w:space="0" w:color="auto"/>
        <w:bottom w:val="none" w:sz="0" w:space="0" w:color="auto"/>
        <w:right w:val="none" w:sz="0" w:space="0" w:color="auto"/>
      </w:divBdr>
    </w:div>
    <w:div w:id="572086177">
      <w:bodyDiv w:val="1"/>
      <w:marLeft w:val="0"/>
      <w:marRight w:val="0"/>
      <w:marTop w:val="0"/>
      <w:marBottom w:val="0"/>
      <w:divBdr>
        <w:top w:val="none" w:sz="0" w:space="0" w:color="auto"/>
        <w:left w:val="none" w:sz="0" w:space="0" w:color="auto"/>
        <w:bottom w:val="none" w:sz="0" w:space="0" w:color="auto"/>
        <w:right w:val="none" w:sz="0" w:space="0" w:color="auto"/>
      </w:divBdr>
    </w:div>
    <w:div w:id="773743365">
      <w:bodyDiv w:val="1"/>
      <w:marLeft w:val="0"/>
      <w:marRight w:val="0"/>
      <w:marTop w:val="0"/>
      <w:marBottom w:val="0"/>
      <w:divBdr>
        <w:top w:val="none" w:sz="0" w:space="0" w:color="auto"/>
        <w:left w:val="none" w:sz="0" w:space="0" w:color="auto"/>
        <w:bottom w:val="none" w:sz="0" w:space="0" w:color="auto"/>
        <w:right w:val="none" w:sz="0" w:space="0" w:color="auto"/>
      </w:divBdr>
    </w:div>
    <w:div w:id="834687569">
      <w:bodyDiv w:val="1"/>
      <w:marLeft w:val="0"/>
      <w:marRight w:val="0"/>
      <w:marTop w:val="0"/>
      <w:marBottom w:val="0"/>
      <w:divBdr>
        <w:top w:val="none" w:sz="0" w:space="0" w:color="auto"/>
        <w:left w:val="none" w:sz="0" w:space="0" w:color="auto"/>
        <w:bottom w:val="none" w:sz="0" w:space="0" w:color="auto"/>
        <w:right w:val="none" w:sz="0" w:space="0" w:color="auto"/>
      </w:divBdr>
    </w:div>
    <w:div w:id="881014869">
      <w:bodyDiv w:val="1"/>
      <w:marLeft w:val="0"/>
      <w:marRight w:val="0"/>
      <w:marTop w:val="0"/>
      <w:marBottom w:val="0"/>
      <w:divBdr>
        <w:top w:val="none" w:sz="0" w:space="0" w:color="auto"/>
        <w:left w:val="none" w:sz="0" w:space="0" w:color="auto"/>
        <w:bottom w:val="none" w:sz="0" w:space="0" w:color="auto"/>
        <w:right w:val="none" w:sz="0" w:space="0" w:color="auto"/>
      </w:divBdr>
    </w:div>
    <w:div w:id="1013607579">
      <w:bodyDiv w:val="1"/>
      <w:marLeft w:val="0"/>
      <w:marRight w:val="0"/>
      <w:marTop w:val="0"/>
      <w:marBottom w:val="0"/>
      <w:divBdr>
        <w:top w:val="none" w:sz="0" w:space="0" w:color="auto"/>
        <w:left w:val="none" w:sz="0" w:space="0" w:color="auto"/>
        <w:bottom w:val="none" w:sz="0" w:space="0" w:color="auto"/>
        <w:right w:val="none" w:sz="0" w:space="0" w:color="auto"/>
      </w:divBdr>
    </w:div>
    <w:div w:id="1134174495">
      <w:bodyDiv w:val="1"/>
      <w:marLeft w:val="0"/>
      <w:marRight w:val="0"/>
      <w:marTop w:val="0"/>
      <w:marBottom w:val="0"/>
      <w:divBdr>
        <w:top w:val="none" w:sz="0" w:space="0" w:color="auto"/>
        <w:left w:val="none" w:sz="0" w:space="0" w:color="auto"/>
        <w:bottom w:val="none" w:sz="0" w:space="0" w:color="auto"/>
        <w:right w:val="none" w:sz="0" w:space="0" w:color="auto"/>
      </w:divBdr>
    </w:div>
    <w:div w:id="1305694832">
      <w:bodyDiv w:val="1"/>
      <w:marLeft w:val="0"/>
      <w:marRight w:val="0"/>
      <w:marTop w:val="0"/>
      <w:marBottom w:val="0"/>
      <w:divBdr>
        <w:top w:val="none" w:sz="0" w:space="0" w:color="auto"/>
        <w:left w:val="none" w:sz="0" w:space="0" w:color="auto"/>
        <w:bottom w:val="none" w:sz="0" w:space="0" w:color="auto"/>
        <w:right w:val="none" w:sz="0" w:space="0" w:color="auto"/>
      </w:divBdr>
    </w:div>
    <w:div w:id="1392574801">
      <w:bodyDiv w:val="1"/>
      <w:marLeft w:val="0"/>
      <w:marRight w:val="0"/>
      <w:marTop w:val="0"/>
      <w:marBottom w:val="0"/>
      <w:divBdr>
        <w:top w:val="none" w:sz="0" w:space="0" w:color="auto"/>
        <w:left w:val="none" w:sz="0" w:space="0" w:color="auto"/>
        <w:bottom w:val="none" w:sz="0" w:space="0" w:color="auto"/>
        <w:right w:val="none" w:sz="0" w:space="0" w:color="auto"/>
      </w:divBdr>
    </w:div>
    <w:div w:id="1682509458">
      <w:bodyDiv w:val="1"/>
      <w:marLeft w:val="0"/>
      <w:marRight w:val="0"/>
      <w:marTop w:val="0"/>
      <w:marBottom w:val="0"/>
      <w:divBdr>
        <w:top w:val="none" w:sz="0" w:space="0" w:color="auto"/>
        <w:left w:val="none" w:sz="0" w:space="0" w:color="auto"/>
        <w:bottom w:val="none" w:sz="0" w:space="0" w:color="auto"/>
        <w:right w:val="none" w:sz="0" w:space="0" w:color="auto"/>
      </w:divBdr>
    </w:div>
    <w:div w:id="1695225430">
      <w:bodyDiv w:val="1"/>
      <w:marLeft w:val="0"/>
      <w:marRight w:val="0"/>
      <w:marTop w:val="0"/>
      <w:marBottom w:val="0"/>
      <w:divBdr>
        <w:top w:val="none" w:sz="0" w:space="0" w:color="auto"/>
        <w:left w:val="none" w:sz="0" w:space="0" w:color="auto"/>
        <w:bottom w:val="none" w:sz="0" w:space="0" w:color="auto"/>
        <w:right w:val="none" w:sz="0" w:space="0" w:color="auto"/>
      </w:divBdr>
    </w:div>
    <w:div w:id="1739941454">
      <w:bodyDiv w:val="1"/>
      <w:marLeft w:val="0"/>
      <w:marRight w:val="0"/>
      <w:marTop w:val="0"/>
      <w:marBottom w:val="0"/>
      <w:divBdr>
        <w:top w:val="none" w:sz="0" w:space="0" w:color="auto"/>
        <w:left w:val="none" w:sz="0" w:space="0" w:color="auto"/>
        <w:bottom w:val="none" w:sz="0" w:space="0" w:color="auto"/>
        <w:right w:val="none" w:sz="0" w:space="0" w:color="auto"/>
      </w:divBdr>
    </w:div>
    <w:div w:id="20094084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otonlegalgroup.com/4-elements-of-a-contract-business-law/#:~:text=When%20it%20comes%20to%20business,proposal%20to%20make%20a%20deal" TargetMode="External"/><Relationship Id="rId13" Type="http://schemas.openxmlformats.org/officeDocument/2006/relationships/hyperlink" Target="https://www.ionos.co.uk/startupguide/get-started/capacity-to-contract/" TargetMode="External"/><Relationship Id="rId18" Type="http://schemas.openxmlformats.org/officeDocument/2006/relationships/hyperlink" Target="https://www.gov.uk/private-renting-tenancy-agreements#:~:text=A%20tenancy%20agreement%20is%20a,and%20conditions%20of%20your%20tenancy" TargetMode="External"/><Relationship Id="rId3" Type="http://schemas.openxmlformats.org/officeDocument/2006/relationships/settings" Target="settings.xml"/><Relationship Id="rId7" Type="http://schemas.openxmlformats.org/officeDocument/2006/relationships/hyperlink" Target="https://emlaw.co.uk/contract-law-elements-of-a-binding-contract/" TargetMode="External"/><Relationship Id="rId12" Type="http://schemas.openxmlformats.org/officeDocument/2006/relationships/hyperlink" Target="https://www.lexisnexis.co.uk/legal/guidance/forming-enforceable-contracts-intention-to-create-legal-relations" TargetMode="External"/><Relationship Id="rId17" Type="http://schemas.openxmlformats.org/officeDocument/2006/relationships/hyperlink" Target="https://www.gov.uk/tenancy-deposit-protection" TargetMode="External"/><Relationship Id="rId2" Type="http://schemas.openxmlformats.org/officeDocument/2006/relationships/styles" Target="styles.xml"/><Relationship Id="rId16" Type="http://schemas.openxmlformats.org/officeDocument/2006/relationships/hyperlink" Target="https://harperjames.co.uk/article/are-emails-enforceable-contracts/"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assets.publishing.service.gov.uk/media/5a7f20d0e5274a2e8ab4a49c/CC29_Legal_underpinning.pdf" TargetMode="External"/><Relationship Id="rId11" Type="http://schemas.openxmlformats.org/officeDocument/2006/relationships/hyperlink" Target="https://www.lexisnexis.co.uk/legal/glossary/consideration" TargetMode="External"/><Relationship Id="rId5" Type="http://schemas.openxmlformats.org/officeDocument/2006/relationships/hyperlink" Target="https://www.lawteacher.net/cases/agreement-cases.php" TargetMode="External"/><Relationship Id="rId15" Type="http://schemas.openxmlformats.org/officeDocument/2006/relationships/hyperlink" Target="https://www.gov.uk/renting-out-a-property" TargetMode="External"/><Relationship Id="rId10" Type="http://schemas.openxmlformats.org/officeDocument/2006/relationships/hyperlink" Target="https://www.lexisnexis.co.uk/legal/glossary/contractual-offer"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lexisnexis.co.uk/legal/guidance/forming-enforceable-contracts-acceptance" TargetMode="External"/><Relationship Id="rId14" Type="http://schemas.openxmlformats.org/officeDocument/2006/relationships/hyperlink" Target="https://www.adobe.com/acrobat/business/hub/binding-vs-non-binding-contract.html#:~:text=A%20&#8220;binding%20contract&#8221;%20is%20any,or%20just%20bought%20a%20ca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8</Pages>
  <Words>2468</Words>
  <Characters>14069</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Alexandra Maria Baloi (2315118)</dc:creator>
  <cp:keywords/>
  <dc:description/>
  <cp:lastModifiedBy>Alexandra Maria Baloi (2315118)</cp:lastModifiedBy>
  <cp:revision>3</cp:revision>
  <dcterms:created xsi:type="dcterms:W3CDTF">2025-03-13T03:55:00Z</dcterms:created>
  <dcterms:modified xsi:type="dcterms:W3CDTF">2025-03-13T03:55:00Z</dcterms:modified>
</cp:coreProperties>
</file>