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B811C" w14:textId="739AE238" w:rsidR="00641DE2" w:rsidRDefault="00641DE2" w:rsidP="007C5E5F">
      <w:pPr>
        <w:spacing w:line="480" w:lineRule="auto"/>
        <w:jc w:val="center"/>
        <w:rPr>
          <w:rFonts w:ascii="Times New Roman" w:hAnsi="Times New Roman" w:cs="Times New Roman"/>
          <w:b/>
          <w:bCs/>
          <w:sz w:val="20"/>
          <w:szCs w:val="20"/>
          <w:u w:val="single"/>
        </w:rPr>
      </w:pPr>
      <w:r w:rsidRPr="00641DE2">
        <w:rPr>
          <w:rFonts w:ascii="Times New Roman" w:hAnsi="Times New Roman" w:cs="Times New Roman"/>
          <w:b/>
          <w:bCs/>
          <w:sz w:val="20"/>
          <w:szCs w:val="20"/>
          <w:u w:val="single"/>
        </w:rPr>
        <w:t>How important was the concept of spiritual reward in motivating people to go on crusade</w:t>
      </w:r>
      <w:r>
        <w:rPr>
          <w:rFonts w:ascii="Times New Roman" w:hAnsi="Times New Roman" w:cs="Times New Roman"/>
          <w:b/>
          <w:bCs/>
          <w:sz w:val="20"/>
          <w:szCs w:val="20"/>
          <w:u w:val="single"/>
        </w:rPr>
        <w:t>?</w:t>
      </w:r>
    </w:p>
    <w:p w14:paraId="2014FA2C" w14:textId="29F0E7D9" w:rsidR="007C5E5F" w:rsidRDefault="00FC79FC" w:rsidP="007C5E5F">
      <w:pPr>
        <w:spacing w:line="480" w:lineRule="auto"/>
        <w:ind w:firstLine="720"/>
        <w:jc w:val="both"/>
        <w:rPr>
          <w:rFonts w:ascii="Times New Roman" w:hAnsi="Times New Roman" w:cs="Times New Roman"/>
          <w:sz w:val="20"/>
          <w:szCs w:val="20"/>
        </w:rPr>
      </w:pPr>
      <w:r>
        <w:rPr>
          <w:rFonts w:ascii="Times New Roman" w:hAnsi="Times New Roman" w:cs="Times New Roman"/>
          <w:sz w:val="20"/>
          <w:szCs w:val="20"/>
        </w:rPr>
        <w:t>The significance of spiritual reward, as an incentive for going on crusade is often assumed to be very great</w:t>
      </w:r>
      <w:r w:rsidR="00B531F8">
        <w:rPr>
          <w:rFonts w:ascii="Times New Roman" w:hAnsi="Times New Roman" w:cs="Times New Roman"/>
          <w:sz w:val="20"/>
          <w:szCs w:val="20"/>
        </w:rPr>
        <w:t xml:space="preserve">; </w:t>
      </w:r>
      <w:r w:rsidR="00243EE1">
        <w:rPr>
          <w:rFonts w:ascii="Times New Roman" w:hAnsi="Times New Roman" w:cs="Times New Roman"/>
          <w:sz w:val="20"/>
          <w:szCs w:val="20"/>
        </w:rPr>
        <w:t xml:space="preserve">in the opinion of the historian Asbridge, this incentive was the most significant </w:t>
      </w:r>
      <w:r w:rsidR="00B531F8">
        <w:rPr>
          <w:rFonts w:ascii="Times New Roman" w:hAnsi="Times New Roman" w:cs="Times New Roman"/>
          <w:sz w:val="20"/>
          <w:szCs w:val="20"/>
        </w:rPr>
        <w:t>motivation</w:t>
      </w:r>
      <w:r w:rsidR="00243EE1">
        <w:rPr>
          <w:rStyle w:val="FootnoteReference"/>
          <w:rFonts w:ascii="Times New Roman" w:hAnsi="Times New Roman" w:cs="Times New Roman"/>
          <w:sz w:val="20"/>
          <w:szCs w:val="20"/>
        </w:rPr>
        <w:footnoteReference w:id="1"/>
      </w:r>
      <w:r w:rsidR="00243EE1">
        <w:rPr>
          <w:rFonts w:ascii="Times New Roman" w:hAnsi="Times New Roman" w:cs="Times New Roman"/>
          <w:sz w:val="20"/>
          <w:szCs w:val="20"/>
        </w:rPr>
        <w:t xml:space="preserve">. </w:t>
      </w:r>
      <w:r w:rsidR="00B531F8">
        <w:rPr>
          <w:rFonts w:ascii="Times New Roman" w:hAnsi="Times New Roman" w:cs="Times New Roman"/>
          <w:sz w:val="20"/>
          <w:szCs w:val="20"/>
        </w:rPr>
        <w:t>C</w:t>
      </w:r>
      <w:r w:rsidR="00243EE1">
        <w:rPr>
          <w:rFonts w:ascii="Times New Roman" w:hAnsi="Times New Roman" w:cs="Times New Roman"/>
          <w:sz w:val="20"/>
          <w:szCs w:val="20"/>
        </w:rPr>
        <w:t>ertain</w:t>
      </w:r>
      <w:r w:rsidR="00B531F8">
        <w:rPr>
          <w:rFonts w:ascii="Times New Roman" w:hAnsi="Times New Roman" w:cs="Times New Roman"/>
          <w:sz w:val="20"/>
          <w:szCs w:val="20"/>
        </w:rPr>
        <w:t>ly</w:t>
      </w:r>
      <w:r w:rsidR="00243EE1">
        <w:rPr>
          <w:rFonts w:ascii="Times New Roman" w:hAnsi="Times New Roman" w:cs="Times New Roman"/>
          <w:sz w:val="20"/>
          <w:szCs w:val="20"/>
        </w:rPr>
        <w:t xml:space="preserve"> it was an incentive, records from the early Twelfth Centur</w:t>
      </w:r>
      <w:r w:rsidR="00290692">
        <w:rPr>
          <w:rFonts w:ascii="Times New Roman" w:hAnsi="Times New Roman" w:cs="Times New Roman"/>
          <w:sz w:val="20"/>
          <w:szCs w:val="20"/>
        </w:rPr>
        <w:t>y</w:t>
      </w:r>
      <w:r w:rsidR="00243EE1">
        <w:rPr>
          <w:rFonts w:ascii="Times New Roman" w:hAnsi="Times New Roman" w:cs="Times New Roman"/>
          <w:sz w:val="20"/>
          <w:szCs w:val="20"/>
        </w:rPr>
        <w:t xml:space="preserve"> record Pope Urban II – who called the First Crusade – stating that those who went upon the crusade </w:t>
      </w:r>
      <w:r w:rsidR="00A84CD1">
        <w:rPr>
          <w:rFonts w:ascii="Times New Roman" w:hAnsi="Times New Roman" w:cs="Times New Roman"/>
          <w:sz w:val="20"/>
          <w:szCs w:val="20"/>
        </w:rPr>
        <w:t>might</w:t>
      </w:r>
      <w:r w:rsidR="00243EE1">
        <w:rPr>
          <w:rFonts w:ascii="Times New Roman" w:hAnsi="Times New Roman" w:cs="Times New Roman"/>
          <w:sz w:val="20"/>
          <w:szCs w:val="20"/>
        </w:rPr>
        <w:t xml:space="preserve"> </w:t>
      </w:r>
      <w:r w:rsidR="009847A3">
        <w:rPr>
          <w:rFonts w:ascii="Times New Roman" w:hAnsi="Times New Roman" w:cs="Times New Roman"/>
          <w:sz w:val="20"/>
          <w:szCs w:val="20"/>
        </w:rPr>
        <w:t>gain</w:t>
      </w:r>
      <w:r w:rsidR="00243EE1">
        <w:rPr>
          <w:rFonts w:ascii="Times New Roman" w:hAnsi="Times New Roman" w:cs="Times New Roman"/>
          <w:sz w:val="20"/>
          <w:szCs w:val="20"/>
        </w:rPr>
        <w:t xml:space="preserve"> an abso</w:t>
      </w:r>
      <w:r w:rsidR="00A84CD1">
        <w:rPr>
          <w:rFonts w:ascii="Times New Roman" w:hAnsi="Times New Roman" w:cs="Times New Roman"/>
          <w:sz w:val="20"/>
          <w:szCs w:val="20"/>
        </w:rPr>
        <w:t>lution of sins</w:t>
      </w:r>
      <w:r w:rsidR="00A84CD1">
        <w:rPr>
          <w:rStyle w:val="FootnoteReference"/>
          <w:rFonts w:ascii="Times New Roman" w:hAnsi="Times New Roman" w:cs="Times New Roman"/>
          <w:sz w:val="20"/>
          <w:szCs w:val="20"/>
        </w:rPr>
        <w:footnoteReference w:id="2"/>
      </w:r>
      <w:r w:rsidR="00A84CD1">
        <w:rPr>
          <w:rFonts w:ascii="Times New Roman" w:hAnsi="Times New Roman" w:cs="Times New Roman"/>
          <w:sz w:val="20"/>
          <w:szCs w:val="20"/>
        </w:rPr>
        <w:t xml:space="preserve">. It is probable, given the </w:t>
      </w:r>
      <w:r w:rsidR="009847A3">
        <w:rPr>
          <w:rFonts w:ascii="Times New Roman" w:hAnsi="Times New Roman" w:cs="Times New Roman"/>
          <w:sz w:val="20"/>
          <w:szCs w:val="20"/>
        </w:rPr>
        <w:t>c</w:t>
      </w:r>
      <w:r w:rsidR="00A84CD1">
        <w:rPr>
          <w:rFonts w:ascii="Times New Roman" w:hAnsi="Times New Roman" w:cs="Times New Roman"/>
          <w:sz w:val="20"/>
          <w:szCs w:val="20"/>
        </w:rPr>
        <w:t>hurc</w:t>
      </w:r>
      <w:r w:rsidR="009847A3">
        <w:rPr>
          <w:rFonts w:ascii="Times New Roman" w:hAnsi="Times New Roman" w:cs="Times New Roman"/>
          <w:sz w:val="20"/>
          <w:szCs w:val="20"/>
        </w:rPr>
        <w:t>h’s</w:t>
      </w:r>
      <w:r w:rsidR="00B531F8">
        <w:rPr>
          <w:rFonts w:ascii="Times New Roman" w:hAnsi="Times New Roman" w:cs="Times New Roman"/>
          <w:sz w:val="20"/>
          <w:szCs w:val="20"/>
        </w:rPr>
        <w:t xml:space="preserve"> extensive</w:t>
      </w:r>
      <w:r w:rsidR="00A84CD1">
        <w:rPr>
          <w:rFonts w:ascii="Times New Roman" w:hAnsi="Times New Roman" w:cs="Times New Roman"/>
          <w:sz w:val="20"/>
          <w:szCs w:val="20"/>
        </w:rPr>
        <w:t xml:space="preserve"> influence over </w:t>
      </w:r>
      <w:r w:rsidR="00A84A56">
        <w:rPr>
          <w:rFonts w:ascii="Times New Roman" w:hAnsi="Times New Roman" w:cs="Times New Roman"/>
          <w:sz w:val="20"/>
          <w:szCs w:val="20"/>
        </w:rPr>
        <w:t>w</w:t>
      </w:r>
      <w:r w:rsidR="00A84CD1">
        <w:rPr>
          <w:rFonts w:ascii="Times New Roman" w:hAnsi="Times New Roman" w:cs="Times New Roman"/>
          <w:sz w:val="20"/>
          <w:szCs w:val="20"/>
        </w:rPr>
        <w:t xml:space="preserve">estern Europe, that this spiritual reward would have been a significant </w:t>
      </w:r>
      <w:r w:rsidR="00B531F8">
        <w:rPr>
          <w:rFonts w:ascii="Times New Roman" w:hAnsi="Times New Roman" w:cs="Times New Roman"/>
          <w:sz w:val="20"/>
          <w:szCs w:val="20"/>
        </w:rPr>
        <w:t>motivation</w:t>
      </w:r>
      <w:r w:rsidR="00A84CD1">
        <w:rPr>
          <w:rFonts w:ascii="Times New Roman" w:hAnsi="Times New Roman" w:cs="Times New Roman"/>
          <w:sz w:val="20"/>
          <w:szCs w:val="20"/>
        </w:rPr>
        <w:t xml:space="preserve">, especially considering the extensive fear of end-times, </w:t>
      </w:r>
      <w:r w:rsidR="00A84A56">
        <w:rPr>
          <w:rFonts w:ascii="Times New Roman" w:hAnsi="Times New Roman" w:cs="Times New Roman"/>
          <w:sz w:val="20"/>
          <w:szCs w:val="20"/>
        </w:rPr>
        <w:t>which</w:t>
      </w:r>
      <w:r w:rsidR="00A84CD1">
        <w:rPr>
          <w:rFonts w:ascii="Times New Roman" w:hAnsi="Times New Roman" w:cs="Times New Roman"/>
          <w:sz w:val="20"/>
          <w:szCs w:val="20"/>
        </w:rPr>
        <w:t xml:space="preserve"> was prevalent </w:t>
      </w:r>
      <w:r w:rsidR="00B531F8">
        <w:rPr>
          <w:rFonts w:ascii="Times New Roman" w:hAnsi="Times New Roman" w:cs="Times New Roman"/>
          <w:sz w:val="20"/>
          <w:szCs w:val="20"/>
        </w:rPr>
        <w:t xml:space="preserve">in </w:t>
      </w:r>
      <w:r w:rsidR="00290692">
        <w:rPr>
          <w:rFonts w:ascii="Times New Roman" w:hAnsi="Times New Roman" w:cs="Times New Roman"/>
          <w:sz w:val="20"/>
          <w:szCs w:val="20"/>
        </w:rPr>
        <w:t xml:space="preserve">Eleventh Century </w:t>
      </w:r>
      <w:r w:rsidR="00A84CD1">
        <w:rPr>
          <w:rFonts w:ascii="Times New Roman" w:hAnsi="Times New Roman" w:cs="Times New Roman"/>
          <w:sz w:val="20"/>
          <w:szCs w:val="20"/>
        </w:rPr>
        <w:t>Europe</w:t>
      </w:r>
      <w:r w:rsidR="00A84A56">
        <w:rPr>
          <w:rStyle w:val="FootnoteReference"/>
          <w:rFonts w:ascii="Times New Roman" w:hAnsi="Times New Roman" w:cs="Times New Roman"/>
          <w:sz w:val="20"/>
          <w:szCs w:val="20"/>
        </w:rPr>
        <w:footnoteReference w:id="3"/>
      </w:r>
      <w:r w:rsidR="00A84A56">
        <w:rPr>
          <w:rFonts w:ascii="Times New Roman" w:hAnsi="Times New Roman" w:cs="Times New Roman"/>
          <w:sz w:val="20"/>
          <w:szCs w:val="20"/>
        </w:rPr>
        <w:t>. However, indulgence</w:t>
      </w:r>
      <w:r w:rsidR="00290692">
        <w:rPr>
          <w:rFonts w:ascii="Times New Roman" w:hAnsi="Times New Roman" w:cs="Times New Roman"/>
          <w:sz w:val="20"/>
          <w:szCs w:val="20"/>
        </w:rPr>
        <w:t>s</w:t>
      </w:r>
      <w:r w:rsidR="00A84A56">
        <w:rPr>
          <w:rFonts w:ascii="Times New Roman" w:hAnsi="Times New Roman" w:cs="Times New Roman"/>
          <w:sz w:val="20"/>
          <w:szCs w:val="20"/>
        </w:rPr>
        <w:t xml:space="preserve"> w</w:t>
      </w:r>
      <w:r w:rsidR="00290692">
        <w:rPr>
          <w:rFonts w:ascii="Times New Roman" w:hAnsi="Times New Roman" w:cs="Times New Roman"/>
          <w:sz w:val="20"/>
          <w:szCs w:val="20"/>
        </w:rPr>
        <w:t>ere</w:t>
      </w:r>
      <w:r w:rsidR="00A84A56">
        <w:rPr>
          <w:rFonts w:ascii="Times New Roman" w:hAnsi="Times New Roman" w:cs="Times New Roman"/>
          <w:sz w:val="20"/>
          <w:szCs w:val="20"/>
        </w:rPr>
        <w:t xml:space="preserve"> not the only incentive</w:t>
      </w:r>
      <w:r w:rsidR="00290692">
        <w:rPr>
          <w:rFonts w:ascii="Times New Roman" w:hAnsi="Times New Roman" w:cs="Times New Roman"/>
          <w:sz w:val="20"/>
          <w:szCs w:val="20"/>
        </w:rPr>
        <w:t>;</w:t>
      </w:r>
      <w:r w:rsidR="00A84A56">
        <w:rPr>
          <w:rFonts w:ascii="Times New Roman" w:hAnsi="Times New Roman" w:cs="Times New Roman"/>
          <w:sz w:val="20"/>
          <w:szCs w:val="20"/>
        </w:rPr>
        <w:t xml:space="preserve"> the temptations of </w:t>
      </w:r>
      <w:r w:rsidR="009847A3">
        <w:rPr>
          <w:rFonts w:ascii="Times New Roman" w:hAnsi="Times New Roman" w:cs="Times New Roman"/>
          <w:sz w:val="20"/>
          <w:szCs w:val="20"/>
        </w:rPr>
        <w:t>territory</w:t>
      </w:r>
      <w:r w:rsidR="00A84A56">
        <w:rPr>
          <w:rFonts w:ascii="Times New Roman" w:hAnsi="Times New Roman" w:cs="Times New Roman"/>
          <w:sz w:val="20"/>
          <w:szCs w:val="20"/>
        </w:rPr>
        <w:t>, and wealth, in the Holy Land would have also held sway. Also, the confines of the Feudal system</w:t>
      </w:r>
      <w:r w:rsidR="00290692">
        <w:rPr>
          <w:rFonts w:ascii="Times New Roman" w:hAnsi="Times New Roman" w:cs="Times New Roman"/>
          <w:sz w:val="20"/>
          <w:szCs w:val="20"/>
        </w:rPr>
        <w:t xml:space="preserve"> often meant that </w:t>
      </w:r>
      <w:r w:rsidR="00A84A56">
        <w:rPr>
          <w:rFonts w:ascii="Times New Roman" w:hAnsi="Times New Roman" w:cs="Times New Roman"/>
          <w:sz w:val="20"/>
          <w:szCs w:val="20"/>
        </w:rPr>
        <w:t xml:space="preserve">the choice of whether, or not, to </w:t>
      </w:r>
      <w:r w:rsidR="00290692">
        <w:rPr>
          <w:rFonts w:ascii="Times New Roman" w:hAnsi="Times New Roman" w:cs="Times New Roman"/>
          <w:sz w:val="20"/>
          <w:szCs w:val="20"/>
        </w:rPr>
        <w:t>fight</w:t>
      </w:r>
      <w:r w:rsidR="00A84A56">
        <w:rPr>
          <w:rFonts w:ascii="Times New Roman" w:hAnsi="Times New Roman" w:cs="Times New Roman"/>
          <w:sz w:val="20"/>
          <w:szCs w:val="20"/>
        </w:rPr>
        <w:t xml:space="preserve"> was reserved for the</w:t>
      </w:r>
      <w:r w:rsidR="00290692">
        <w:rPr>
          <w:rFonts w:ascii="Times New Roman" w:hAnsi="Times New Roman" w:cs="Times New Roman"/>
          <w:sz w:val="20"/>
          <w:szCs w:val="20"/>
        </w:rPr>
        <w:t xml:space="preserve"> nobility</w:t>
      </w:r>
      <w:r w:rsidR="009847A3">
        <w:rPr>
          <w:rFonts w:ascii="Times New Roman" w:hAnsi="Times New Roman" w:cs="Times New Roman"/>
          <w:sz w:val="20"/>
          <w:szCs w:val="20"/>
        </w:rPr>
        <w:t>, with the peasantry being</w:t>
      </w:r>
      <w:r w:rsidR="00A84A56">
        <w:rPr>
          <w:rFonts w:ascii="Times New Roman" w:hAnsi="Times New Roman" w:cs="Times New Roman"/>
          <w:sz w:val="20"/>
          <w:szCs w:val="20"/>
        </w:rPr>
        <w:t xml:space="preserve"> obliged to follow them</w:t>
      </w:r>
      <w:r w:rsidR="007C5E5F">
        <w:rPr>
          <w:rStyle w:val="FootnoteReference"/>
          <w:rFonts w:ascii="Times New Roman" w:hAnsi="Times New Roman" w:cs="Times New Roman"/>
          <w:sz w:val="20"/>
          <w:szCs w:val="20"/>
        </w:rPr>
        <w:footnoteReference w:id="4"/>
      </w:r>
      <w:r w:rsidR="007C5E5F">
        <w:rPr>
          <w:rFonts w:ascii="Times New Roman" w:hAnsi="Times New Roman" w:cs="Times New Roman"/>
          <w:sz w:val="20"/>
          <w:szCs w:val="20"/>
        </w:rPr>
        <w:t xml:space="preserve">. </w:t>
      </w:r>
      <w:r w:rsidR="00B30D25">
        <w:rPr>
          <w:rFonts w:ascii="Times New Roman" w:hAnsi="Times New Roman" w:cs="Times New Roman"/>
          <w:sz w:val="20"/>
          <w:szCs w:val="20"/>
        </w:rPr>
        <w:t xml:space="preserve">As the crusades occurred other a broad period of time, this essay shall focus upon the First Crusade – unless otherwise specified – it shall focus upon that crusade in particular due to the </w:t>
      </w:r>
      <w:r w:rsidR="00B531F8">
        <w:rPr>
          <w:rFonts w:ascii="Times New Roman" w:hAnsi="Times New Roman" w:cs="Times New Roman"/>
          <w:sz w:val="20"/>
          <w:szCs w:val="20"/>
        </w:rPr>
        <w:t xml:space="preserve">fact that this was the first time that the idea of the remission of sin was applied to a crusade, and – the idea being novel – </w:t>
      </w:r>
      <w:r w:rsidR="00290692">
        <w:rPr>
          <w:rFonts w:ascii="Times New Roman" w:hAnsi="Times New Roman" w:cs="Times New Roman"/>
          <w:sz w:val="20"/>
          <w:szCs w:val="20"/>
        </w:rPr>
        <w:t>it follows that it should be</w:t>
      </w:r>
      <w:r w:rsidR="00B531F8">
        <w:rPr>
          <w:rFonts w:ascii="Times New Roman" w:hAnsi="Times New Roman" w:cs="Times New Roman"/>
          <w:sz w:val="20"/>
          <w:szCs w:val="20"/>
        </w:rPr>
        <w:t xml:space="preserve"> the crusade most likely to have the remission of sin as a primary motivation. </w:t>
      </w:r>
      <w:r w:rsidR="007C5E5F">
        <w:rPr>
          <w:rFonts w:ascii="Times New Roman" w:hAnsi="Times New Roman" w:cs="Times New Roman"/>
          <w:sz w:val="20"/>
          <w:szCs w:val="20"/>
        </w:rPr>
        <w:t xml:space="preserve">This being known, the significance of the </w:t>
      </w:r>
      <w:r w:rsidR="00290692">
        <w:rPr>
          <w:rFonts w:ascii="Times New Roman" w:hAnsi="Times New Roman" w:cs="Times New Roman"/>
          <w:sz w:val="20"/>
          <w:szCs w:val="20"/>
        </w:rPr>
        <w:t>motivation</w:t>
      </w:r>
      <w:r w:rsidR="007C5E5F">
        <w:rPr>
          <w:rFonts w:ascii="Times New Roman" w:hAnsi="Times New Roman" w:cs="Times New Roman"/>
          <w:sz w:val="20"/>
          <w:szCs w:val="20"/>
        </w:rPr>
        <w:t xml:space="preserve"> of spiritual reward, relative to th</w:t>
      </w:r>
      <w:r w:rsidR="009847A3">
        <w:rPr>
          <w:rFonts w:ascii="Times New Roman" w:hAnsi="Times New Roman" w:cs="Times New Roman"/>
          <w:sz w:val="20"/>
          <w:szCs w:val="20"/>
        </w:rPr>
        <w:t>at</w:t>
      </w:r>
      <w:r w:rsidR="007C5E5F">
        <w:rPr>
          <w:rFonts w:ascii="Times New Roman" w:hAnsi="Times New Roman" w:cs="Times New Roman"/>
          <w:sz w:val="20"/>
          <w:szCs w:val="20"/>
        </w:rPr>
        <w:t xml:space="preserve"> of other incentives, shall be discussed</w:t>
      </w:r>
      <w:r w:rsidR="00290692">
        <w:rPr>
          <w:rFonts w:ascii="Times New Roman" w:hAnsi="Times New Roman" w:cs="Times New Roman"/>
          <w:sz w:val="20"/>
          <w:szCs w:val="20"/>
        </w:rPr>
        <w:t xml:space="preserve"> </w:t>
      </w:r>
      <w:r w:rsidR="007C5E5F">
        <w:rPr>
          <w:rFonts w:ascii="Times New Roman" w:hAnsi="Times New Roman" w:cs="Times New Roman"/>
          <w:sz w:val="20"/>
          <w:szCs w:val="20"/>
        </w:rPr>
        <w:t>in this essay.</w:t>
      </w:r>
    </w:p>
    <w:p w14:paraId="791700AE" w14:textId="3495B6F5" w:rsidR="00C12AC8" w:rsidRDefault="00290692" w:rsidP="00A73D1B">
      <w:pPr>
        <w:spacing w:line="480" w:lineRule="auto"/>
        <w:ind w:firstLine="720"/>
        <w:jc w:val="both"/>
        <w:rPr>
          <w:rFonts w:ascii="Times New Roman" w:hAnsi="Times New Roman" w:cs="Times New Roman"/>
          <w:sz w:val="20"/>
          <w:szCs w:val="20"/>
        </w:rPr>
      </w:pPr>
      <w:r>
        <w:rPr>
          <w:rFonts w:ascii="Times New Roman" w:hAnsi="Times New Roman" w:cs="Times New Roman"/>
          <w:sz w:val="20"/>
          <w:szCs w:val="20"/>
        </w:rPr>
        <w:t>W</w:t>
      </w:r>
      <w:r w:rsidR="00A20122">
        <w:rPr>
          <w:rFonts w:ascii="Times New Roman" w:hAnsi="Times New Roman" w:cs="Times New Roman"/>
          <w:sz w:val="20"/>
          <w:szCs w:val="20"/>
        </w:rPr>
        <w:t xml:space="preserve">hen considered individually, efficacy of spiritual reward, as </w:t>
      </w:r>
      <w:r>
        <w:rPr>
          <w:rFonts w:ascii="Times New Roman" w:hAnsi="Times New Roman" w:cs="Times New Roman"/>
          <w:sz w:val="20"/>
          <w:szCs w:val="20"/>
        </w:rPr>
        <w:t>motivation</w:t>
      </w:r>
      <w:r w:rsidR="00A20122">
        <w:rPr>
          <w:rFonts w:ascii="Times New Roman" w:hAnsi="Times New Roman" w:cs="Times New Roman"/>
          <w:sz w:val="20"/>
          <w:szCs w:val="20"/>
        </w:rPr>
        <w:t xml:space="preserve"> for going on crusade, is</w:t>
      </w:r>
      <w:r w:rsidR="009847A3">
        <w:rPr>
          <w:rFonts w:ascii="Times New Roman" w:hAnsi="Times New Roman" w:cs="Times New Roman"/>
          <w:sz w:val="20"/>
          <w:szCs w:val="20"/>
        </w:rPr>
        <w:t xml:space="preserve"> </w:t>
      </w:r>
      <w:r w:rsidR="00A20122">
        <w:rPr>
          <w:rFonts w:ascii="Times New Roman" w:hAnsi="Times New Roman" w:cs="Times New Roman"/>
          <w:sz w:val="20"/>
          <w:szCs w:val="20"/>
        </w:rPr>
        <w:t>questionable. Part</w:t>
      </w:r>
      <w:r>
        <w:rPr>
          <w:rFonts w:ascii="Times New Roman" w:hAnsi="Times New Roman" w:cs="Times New Roman"/>
          <w:sz w:val="20"/>
          <w:szCs w:val="20"/>
        </w:rPr>
        <w:t>ly, this is due to the unclear</w:t>
      </w:r>
      <w:r w:rsidR="00A20122">
        <w:rPr>
          <w:rFonts w:ascii="Times New Roman" w:hAnsi="Times New Roman" w:cs="Times New Roman"/>
          <w:sz w:val="20"/>
          <w:szCs w:val="20"/>
        </w:rPr>
        <w:t xml:space="preserve"> nature of the reward, it was – sources from the time agree </w:t>
      </w:r>
      <w:r w:rsidR="005B397D">
        <w:rPr>
          <w:rFonts w:ascii="Times New Roman" w:hAnsi="Times New Roman" w:cs="Times New Roman"/>
          <w:sz w:val="20"/>
          <w:szCs w:val="20"/>
        </w:rPr>
        <w:t>–</w:t>
      </w:r>
      <w:r w:rsidR="00A20122">
        <w:rPr>
          <w:rFonts w:ascii="Times New Roman" w:hAnsi="Times New Roman" w:cs="Times New Roman"/>
          <w:sz w:val="20"/>
          <w:szCs w:val="20"/>
        </w:rPr>
        <w:t xml:space="preserve"> </w:t>
      </w:r>
      <w:r w:rsidR="005B397D">
        <w:rPr>
          <w:rFonts w:ascii="Times New Roman" w:hAnsi="Times New Roman" w:cs="Times New Roman"/>
          <w:sz w:val="20"/>
          <w:szCs w:val="20"/>
        </w:rPr>
        <w:t>an absolution of sins, but the exact nature of this differs depending on the source</w:t>
      </w:r>
      <w:r w:rsidR="005B397D">
        <w:rPr>
          <w:rStyle w:val="FootnoteReference"/>
          <w:rFonts w:ascii="Times New Roman" w:hAnsi="Times New Roman" w:cs="Times New Roman"/>
          <w:sz w:val="20"/>
          <w:szCs w:val="20"/>
        </w:rPr>
        <w:footnoteReference w:id="5"/>
      </w:r>
      <w:r w:rsidR="005B397D">
        <w:rPr>
          <w:rFonts w:ascii="Times New Roman" w:hAnsi="Times New Roman" w:cs="Times New Roman"/>
          <w:sz w:val="20"/>
          <w:szCs w:val="20"/>
        </w:rPr>
        <w:t>. Fulcher of Chartres – when account</w:t>
      </w:r>
      <w:r>
        <w:rPr>
          <w:rFonts w:ascii="Times New Roman" w:hAnsi="Times New Roman" w:cs="Times New Roman"/>
          <w:sz w:val="20"/>
          <w:szCs w:val="20"/>
        </w:rPr>
        <w:t>ing</w:t>
      </w:r>
      <w:r w:rsidR="005B397D">
        <w:rPr>
          <w:rFonts w:ascii="Times New Roman" w:hAnsi="Times New Roman" w:cs="Times New Roman"/>
          <w:sz w:val="20"/>
          <w:szCs w:val="20"/>
        </w:rPr>
        <w:t xml:space="preserve"> Pope Urban II’s speech</w:t>
      </w:r>
      <w:r w:rsidR="004A72BC">
        <w:rPr>
          <w:rFonts w:ascii="Times New Roman" w:hAnsi="Times New Roman" w:cs="Times New Roman"/>
          <w:sz w:val="20"/>
          <w:szCs w:val="20"/>
        </w:rPr>
        <w:t xml:space="preserve"> – recorded “</w:t>
      </w:r>
      <w:r w:rsidR="004A72BC">
        <w:rPr>
          <w:rFonts w:ascii="Times New Roman" w:hAnsi="Times New Roman" w:cs="Times New Roman"/>
          <w:i/>
          <w:iCs/>
          <w:sz w:val="20"/>
          <w:szCs w:val="20"/>
        </w:rPr>
        <w:t>Moreover the sins of those who set out thither, if they lose their lives on the journey, by land or sea, or in fighting against the heathen, shall be remitted in than hour</w:t>
      </w:r>
      <w:r w:rsidR="004A72BC" w:rsidRPr="004A72BC">
        <w:rPr>
          <w:rStyle w:val="FootnoteReference"/>
          <w:rFonts w:ascii="Times New Roman" w:hAnsi="Times New Roman" w:cs="Times New Roman"/>
          <w:sz w:val="20"/>
          <w:szCs w:val="20"/>
        </w:rPr>
        <w:footnoteReference w:id="6"/>
      </w:r>
      <w:r w:rsidR="004A72BC">
        <w:rPr>
          <w:rFonts w:ascii="Times New Roman" w:hAnsi="Times New Roman" w:cs="Times New Roman"/>
          <w:sz w:val="20"/>
          <w:szCs w:val="20"/>
        </w:rPr>
        <w:t>” which suggests that only those who die on this armed pilgrimage, will be rewarded. Meanwhile</w:t>
      </w:r>
      <w:r>
        <w:rPr>
          <w:rFonts w:ascii="Times New Roman" w:hAnsi="Times New Roman" w:cs="Times New Roman"/>
          <w:sz w:val="20"/>
          <w:szCs w:val="20"/>
        </w:rPr>
        <w:t>,</w:t>
      </w:r>
      <w:r w:rsidR="004A72BC">
        <w:rPr>
          <w:rFonts w:ascii="Times New Roman" w:hAnsi="Times New Roman" w:cs="Times New Roman"/>
          <w:sz w:val="20"/>
          <w:szCs w:val="20"/>
        </w:rPr>
        <w:t xml:space="preserve"> Robert the Monk, </w:t>
      </w:r>
      <w:r w:rsidR="009B0FBE">
        <w:rPr>
          <w:rFonts w:ascii="Times New Roman" w:hAnsi="Times New Roman" w:cs="Times New Roman"/>
          <w:sz w:val="20"/>
          <w:szCs w:val="20"/>
        </w:rPr>
        <w:t>claim</w:t>
      </w:r>
      <w:r>
        <w:rPr>
          <w:rFonts w:ascii="Times New Roman" w:hAnsi="Times New Roman" w:cs="Times New Roman"/>
          <w:sz w:val="20"/>
          <w:szCs w:val="20"/>
        </w:rPr>
        <w:t>ed</w:t>
      </w:r>
      <w:r w:rsidR="009B0FBE">
        <w:rPr>
          <w:rFonts w:ascii="Times New Roman" w:hAnsi="Times New Roman" w:cs="Times New Roman"/>
          <w:sz w:val="20"/>
          <w:szCs w:val="20"/>
        </w:rPr>
        <w:t xml:space="preserve"> the </w:t>
      </w:r>
      <w:r>
        <w:rPr>
          <w:rFonts w:ascii="Times New Roman" w:hAnsi="Times New Roman" w:cs="Times New Roman"/>
          <w:sz w:val="20"/>
          <w:szCs w:val="20"/>
        </w:rPr>
        <w:t>p</w:t>
      </w:r>
      <w:r w:rsidR="009B0FBE">
        <w:rPr>
          <w:rFonts w:ascii="Times New Roman" w:hAnsi="Times New Roman" w:cs="Times New Roman"/>
          <w:sz w:val="20"/>
          <w:szCs w:val="20"/>
        </w:rPr>
        <w:t xml:space="preserve">ope </w:t>
      </w:r>
      <w:r w:rsidR="00282A16">
        <w:rPr>
          <w:rFonts w:ascii="Times New Roman" w:hAnsi="Times New Roman" w:cs="Times New Roman"/>
          <w:sz w:val="20"/>
          <w:szCs w:val="20"/>
        </w:rPr>
        <w:t>said,</w:t>
      </w:r>
      <w:r w:rsidR="009B0FBE">
        <w:rPr>
          <w:rFonts w:ascii="Times New Roman" w:hAnsi="Times New Roman" w:cs="Times New Roman"/>
          <w:sz w:val="20"/>
          <w:szCs w:val="20"/>
        </w:rPr>
        <w:t xml:space="preserve"> “</w:t>
      </w:r>
      <w:r w:rsidR="009B0FBE">
        <w:rPr>
          <w:rFonts w:ascii="Times New Roman" w:hAnsi="Times New Roman" w:cs="Times New Roman"/>
          <w:i/>
          <w:iCs/>
          <w:sz w:val="20"/>
          <w:szCs w:val="20"/>
        </w:rPr>
        <w:t>Accordingly undertake this journey for the remission of your sins</w:t>
      </w:r>
      <w:r w:rsidR="009B0FBE" w:rsidRPr="009B0FBE">
        <w:rPr>
          <w:rStyle w:val="FootnoteReference"/>
          <w:rFonts w:ascii="Times New Roman" w:hAnsi="Times New Roman" w:cs="Times New Roman"/>
          <w:sz w:val="20"/>
          <w:szCs w:val="20"/>
        </w:rPr>
        <w:footnoteReference w:id="7"/>
      </w:r>
      <w:r w:rsidR="009B0FBE">
        <w:rPr>
          <w:rFonts w:ascii="Times New Roman" w:hAnsi="Times New Roman" w:cs="Times New Roman"/>
          <w:sz w:val="20"/>
          <w:szCs w:val="20"/>
        </w:rPr>
        <w:t>”, which suggests that all embarking upon the journey to the Holy Land will be absolved of their sins. Depend</w:t>
      </w:r>
      <w:r>
        <w:rPr>
          <w:rFonts w:ascii="Times New Roman" w:hAnsi="Times New Roman" w:cs="Times New Roman"/>
          <w:sz w:val="20"/>
          <w:szCs w:val="20"/>
        </w:rPr>
        <w:t>ing</w:t>
      </w:r>
      <w:r w:rsidR="009B0FBE">
        <w:rPr>
          <w:rFonts w:ascii="Times New Roman" w:hAnsi="Times New Roman" w:cs="Times New Roman"/>
          <w:sz w:val="20"/>
          <w:szCs w:val="20"/>
        </w:rPr>
        <w:t xml:space="preserve"> upon which record</w:t>
      </w:r>
      <w:r>
        <w:rPr>
          <w:rFonts w:ascii="Times New Roman" w:hAnsi="Times New Roman" w:cs="Times New Roman"/>
          <w:sz w:val="20"/>
          <w:szCs w:val="20"/>
        </w:rPr>
        <w:t xml:space="preserve"> is </w:t>
      </w:r>
      <w:r>
        <w:rPr>
          <w:rFonts w:ascii="Times New Roman" w:hAnsi="Times New Roman" w:cs="Times New Roman"/>
          <w:sz w:val="20"/>
          <w:szCs w:val="20"/>
        </w:rPr>
        <w:lastRenderedPageBreak/>
        <w:t>more</w:t>
      </w:r>
      <w:r w:rsidR="009B0FBE">
        <w:rPr>
          <w:rFonts w:ascii="Times New Roman" w:hAnsi="Times New Roman" w:cs="Times New Roman"/>
          <w:sz w:val="20"/>
          <w:szCs w:val="20"/>
        </w:rPr>
        <w:t xml:space="preserve"> accurate, the significance of the spiritual reward </w:t>
      </w:r>
      <w:r w:rsidR="005739FA">
        <w:rPr>
          <w:rFonts w:ascii="Times New Roman" w:hAnsi="Times New Roman" w:cs="Times New Roman"/>
          <w:sz w:val="20"/>
          <w:szCs w:val="20"/>
        </w:rPr>
        <w:t>varies</w:t>
      </w:r>
      <w:r w:rsidR="009B0FBE">
        <w:rPr>
          <w:rFonts w:ascii="Times New Roman" w:hAnsi="Times New Roman" w:cs="Times New Roman"/>
          <w:sz w:val="20"/>
          <w:szCs w:val="20"/>
        </w:rPr>
        <w:t>; if Fulcher’</w:t>
      </w:r>
      <w:r w:rsidR="00A73D1B">
        <w:rPr>
          <w:rFonts w:ascii="Times New Roman" w:hAnsi="Times New Roman" w:cs="Times New Roman"/>
          <w:sz w:val="20"/>
          <w:szCs w:val="20"/>
        </w:rPr>
        <w:t>s</w:t>
      </w:r>
      <w:r w:rsidR="009B0FBE">
        <w:rPr>
          <w:rFonts w:ascii="Times New Roman" w:hAnsi="Times New Roman" w:cs="Times New Roman"/>
          <w:sz w:val="20"/>
          <w:szCs w:val="20"/>
        </w:rPr>
        <w:t xml:space="preserve"> account is more accurate then it is likely that the spiritual reward was a lesser of incentive</w:t>
      </w:r>
      <w:r w:rsidR="00E42DEF">
        <w:rPr>
          <w:rFonts w:ascii="Times New Roman" w:hAnsi="Times New Roman" w:cs="Times New Roman"/>
          <w:sz w:val="20"/>
          <w:szCs w:val="20"/>
        </w:rPr>
        <w:t xml:space="preserve"> –</w:t>
      </w:r>
      <w:r w:rsidR="005739FA">
        <w:rPr>
          <w:rFonts w:ascii="Times New Roman" w:hAnsi="Times New Roman" w:cs="Times New Roman"/>
          <w:sz w:val="20"/>
          <w:szCs w:val="20"/>
        </w:rPr>
        <w:t xml:space="preserve"> </w:t>
      </w:r>
      <w:r w:rsidR="00E42DEF">
        <w:rPr>
          <w:rFonts w:ascii="Times New Roman" w:hAnsi="Times New Roman" w:cs="Times New Roman"/>
          <w:sz w:val="20"/>
          <w:szCs w:val="20"/>
        </w:rPr>
        <w:t>the necessity of dying</w:t>
      </w:r>
      <w:r w:rsidR="005739FA">
        <w:rPr>
          <w:rFonts w:ascii="Times New Roman" w:hAnsi="Times New Roman" w:cs="Times New Roman"/>
          <w:sz w:val="20"/>
          <w:szCs w:val="20"/>
        </w:rPr>
        <w:t xml:space="preserve"> </w:t>
      </w:r>
      <w:r w:rsidR="00E42DEF">
        <w:rPr>
          <w:rFonts w:ascii="Times New Roman" w:hAnsi="Times New Roman" w:cs="Times New Roman"/>
          <w:sz w:val="20"/>
          <w:szCs w:val="20"/>
        </w:rPr>
        <w:t xml:space="preserve">would have diminished the efficacy of the </w:t>
      </w:r>
      <w:r w:rsidR="005739FA">
        <w:rPr>
          <w:rFonts w:ascii="Times New Roman" w:hAnsi="Times New Roman" w:cs="Times New Roman"/>
          <w:sz w:val="20"/>
          <w:szCs w:val="20"/>
        </w:rPr>
        <w:t>motivation</w:t>
      </w:r>
      <w:r w:rsidR="00E42DEF">
        <w:rPr>
          <w:rFonts w:ascii="Times New Roman" w:hAnsi="Times New Roman" w:cs="Times New Roman"/>
          <w:sz w:val="20"/>
          <w:szCs w:val="20"/>
        </w:rPr>
        <w:t>,</w:t>
      </w:r>
      <w:r w:rsidR="005739FA">
        <w:rPr>
          <w:rFonts w:ascii="Times New Roman" w:hAnsi="Times New Roman" w:cs="Times New Roman"/>
          <w:sz w:val="20"/>
          <w:szCs w:val="20"/>
        </w:rPr>
        <w:t xml:space="preserve"> owing to</w:t>
      </w:r>
      <w:r w:rsidR="00E42DEF">
        <w:rPr>
          <w:rFonts w:ascii="Times New Roman" w:hAnsi="Times New Roman" w:cs="Times New Roman"/>
          <w:sz w:val="20"/>
          <w:szCs w:val="20"/>
        </w:rPr>
        <w:t xml:space="preserve"> instincts of self-preservation – whilst, if Robert’s account is more accurate, the significance of the</w:t>
      </w:r>
      <w:r w:rsidR="005739FA">
        <w:rPr>
          <w:rFonts w:ascii="Times New Roman" w:hAnsi="Times New Roman" w:cs="Times New Roman"/>
          <w:sz w:val="20"/>
          <w:szCs w:val="20"/>
        </w:rPr>
        <w:t xml:space="preserve"> motivation</w:t>
      </w:r>
      <w:r w:rsidR="00E42DEF">
        <w:rPr>
          <w:rFonts w:ascii="Times New Roman" w:hAnsi="Times New Roman" w:cs="Times New Roman"/>
          <w:sz w:val="20"/>
          <w:szCs w:val="20"/>
        </w:rPr>
        <w:t xml:space="preserve"> of spiritual reward would have been far great</w:t>
      </w:r>
      <w:r w:rsidR="005739FA">
        <w:rPr>
          <w:rFonts w:ascii="Times New Roman" w:hAnsi="Times New Roman" w:cs="Times New Roman"/>
          <w:sz w:val="20"/>
          <w:szCs w:val="20"/>
        </w:rPr>
        <w:t>er</w:t>
      </w:r>
      <w:r w:rsidR="00E42DEF">
        <w:rPr>
          <w:rFonts w:ascii="Times New Roman" w:hAnsi="Times New Roman" w:cs="Times New Roman"/>
          <w:sz w:val="20"/>
          <w:szCs w:val="20"/>
        </w:rPr>
        <w:t>, especially considering the divine protection Urban, according to R</w:t>
      </w:r>
      <w:r w:rsidR="00A73D1B">
        <w:rPr>
          <w:rFonts w:ascii="Times New Roman" w:hAnsi="Times New Roman" w:cs="Times New Roman"/>
          <w:sz w:val="20"/>
          <w:szCs w:val="20"/>
        </w:rPr>
        <w:t>obert</w:t>
      </w:r>
      <w:r w:rsidR="00E42DEF">
        <w:rPr>
          <w:rFonts w:ascii="Times New Roman" w:hAnsi="Times New Roman" w:cs="Times New Roman"/>
          <w:sz w:val="20"/>
          <w:szCs w:val="20"/>
        </w:rPr>
        <w:t>, went on to imply, “</w:t>
      </w:r>
      <w:r w:rsidR="00E42DEF">
        <w:rPr>
          <w:rFonts w:ascii="Times New Roman" w:hAnsi="Times New Roman" w:cs="Times New Roman"/>
          <w:i/>
          <w:iCs/>
          <w:sz w:val="20"/>
          <w:szCs w:val="20"/>
        </w:rPr>
        <w:t>with the assurance of the imperishable glory of the kingdom of heaven.</w:t>
      </w:r>
      <w:r w:rsidR="00E42DEF" w:rsidRPr="00E42DEF">
        <w:rPr>
          <w:rStyle w:val="FootnoteReference"/>
          <w:rFonts w:ascii="Times New Roman" w:hAnsi="Times New Roman" w:cs="Times New Roman"/>
          <w:sz w:val="20"/>
          <w:szCs w:val="20"/>
        </w:rPr>
        <w:footnoteReference w:id="8"/>
      </w:r>
      <w:r w:rsidR="00E42DEF">
        <w:rPr>
          <w:rFonts w:ascii="Times New Roman" w:hAnsi="Times New Roman" w:cs="Times New Roman"/>
          <w:sz w:val="20"/>
          <w:szCs w:val="20"/>
        </w:rPr>
        <w:t>”</w:t>
      </w:r>
      <w:r w:rsidR="001236B7">
        <w:rPr>
          <w:rFonts w:ascii="Times New Roman" w:hAnsi="Times New Roman" w:cs="Times New Roman"/>
          <w:sz w:val="20"/>
          <w:szCs w:val="20"/>
        </w:rPr>
        <w:t xml:space="preserve"> </w:t>
      </w:r>
      <w:r w:rsidR="005739FA">
        <w:rPr>
          <w:rFonts w:ascii="Times New Roman" w:hAnsi="Times New Roman" w:cs="Times New Roman"/>
          <w:sz w:val="20"/>
          <w:szCs w:val="20"/>
        </w:rPr>
        <w:t>S</w:t>
      </w:r>
      <w:r w:rsidR="006B019D">
        <w:rPr>
          <w:rFonts w:ascii="Times New Roman" w:hAnsi="Times New Roman" w:cs="Times New Roman"/>
          <w:sz w:val="20"/>
          <w:szCs w:val="20"/>
        </w:rPr>
        <w:t>upporting the notion that it is the more accurate, Fulcher’</w:t>
      </w:r>
      <w:r w:rsidR="00A73D1B">
        <w:rPr>
          <w:rFonts w:ascii="Times New Roman" w:hAnsi="Times New Roman" w:cs="Times New Roman"/>
          <w:sz w:val="20"/>
          <w:szCs w:val="20"/>
        </w:rPr>
        <w:t>s</w:t>
      </w:r>
      <w:r w:rsidR="006B019D">
        <w:rPr>
          <w:rFonts w:ascii="Times New Roman" w:hAnsi="Times New Roman" w:cs="Times New Roman"/>
          <w:sz w:val="20"/>
          <w:szCs w:val="20"/>
        </w:rPr>
        <w:t xml:space="preserve"> assertion that Urban only offered absolution to those who were to die is similar to the indulgence offered by Pope </w:t>
      </w:r>
      <w:r w:rsidR="00CC43C4">
        <w:rPr>
          <w:rFonts w:ascii="Times New Roman" w:hAnsi="Times New Roman" w:cs="Times New Roman"/>
          <w:sz w:val="20"/>
          <w:szCs w:val="20"/>
        </w:rPr>
        <w:t>Leo IV</w:t>
      </w:r>
      <w:r w:rsidR="006B019D">
        <w:rPr>
          <w:rFonts w:ascii="Times New Roman" w:hAnsi="Times New Roman" w:cs="Times New Roman"/>
          <w:sz w:val="20"/>
          <w:szCs w:val="20"/>
        </w:rPr>
        <w:t xml:space="preserve">, </w:t>
      </w:r>
      <w:r w:rsidR="00CC43C4">
        <w:rPr>
          <w:rFonts w:ascii="Times New Roman" w:hAnsi="Times New Roman" w:cs="Times New Roman"/>
          <w:sz w:val="20"/>
          <w:szCs w:val="20"/>
        </w:rPr>
        <w:t>in response to Saracen attacks upon Rome</w:t>
      </w:r>
      <w:r w:rsidR="006B019D">
        <w:rPr>
          <w:rFonts w:ascii="Times New Roman" w:hAnsi="Times New Roman" w:cs="Times New Roman"/>
          <w:sz w:val="20"/>
          <w:szCs w:val="20"/>
        </w:rPr>
        <w:t>, “</w:t>
      </w:r>
      <w:r w:rsidR="00CC43C4" w:rsidRPr="003E5AC9">
        <w:rPr>
          <w:rFonts w:ascii="Times New Roman" w:hAnsi="Times New Roman" w:cs="Times New Roman"/>
          <w:i/>
          <w:iCs/>
          <w:sz w:val="20"/>
          <w:szCs w:val="20"/>
        </w:rPr>
        <w:t>the kingdom of heaven will be given as a reward to those who shall be killed in this war.</w:t>
      </w:r>
      <w:r w:rsidR="00CC43C4">
        <w:rPr>
          <w:rStyle w:val="FootnoteReference"/>
          <w:rFonts w:ascii="Times New Roman" w:hAnsi="Times New Roman" w:cs="Times New Roman"/>
          <w:sz w:val="20"/>
          <w:szCs w:val="20"/>
        </w:rPr>
        <w:footnoteReference w:id="9"/>
      </w:r>
      <w:r w:rsidR="003E5AC9">
        <w:rPr>
          <w:rFonts w:ascii="Times New Roman" w:hAnsi="Times New Roman" w:cs="Times New Roman"/>
          <w:sz w:val="20"/>
          <w:szCs w:val="20"/>
        </w:rPr>
        <w:t xml:space="preserve">” </w:t>
      </w:r>
      <w:r w:rsidR="00E611A0">
        <w:rPr>
          <w:rFonts w:ascii="Times New Roman" w:hAnsi="Times New Roman" w:cs="Times New Roman"/>
          <w:sz w:val="20"/>
          <w:szCs w:val="20"/>
        </w:rPr>
        <w:t xml:space="preserve">However, </w:t>
      </w:r>
      <w:r w:rsidR="003E5AC9">
        <w:rPr>
          <w:rFonts w:ascii="Times New Roman" w:hAnsi="Times New Roman" w:cs="Times New Roman"/>
          <w:sz w:val="20"/>
          <w:szCs w:val="20"/>
        </w:rPr>
        <w:t>the format of Fulcher’</w:t>
      </w:r>
      <w:r w:rsidR="00A73D1B">
        <w:rPr>
          <w:rFonts w:ascii="Times New Roman" w:hAnsi="Times New Roman" w:cs="Times New Roman"/>
          <w:sz w:val="20"/>
          <w:szCs w:val="20"/>
        </w:rPr>
        <w:t>s</w:t>
      </w:r>
      <w:r w:rsidR="003E5AC9">
        <w:rPr>
          <w:rFonts w:ascii="Times New Roman" w:hAnsi="Times New Roman" w:cs="Times New Roman"/>
          <w:sz w:val="20"/>
          <w:szCs w:val="20"/>
        </w:rPr>
        <w:t xml:space="preserve"> account – a long speech</w:t>
      </w:r>
      <w:r w:rsidR="005739FA">
        <w:rPr>
          <w:rFonts w:ascii="Times New Roman" w:hAnsi="Times New Roman" w:cs="Times New Roman"/>
          <w:sz w:val="20"/>
          <w:szCs w:val="20"/>
        </w:rPr>
        <w:t xml:space="preserve"> </w:t>
      </w:r>
      <w:r w:rsidR="003E5AC9">
        <w:rPr>
          <w:rFonts w:ascii="Times New Roman" w:hAnsi="Times New Roman" w:cs="Times New Roman"/>
          <w:sz w:val="20"/>
          <w:szCs w:val="20"/>
        </w:rPr>
        <w:t xml:space="preserve">– </w:t>
      </w:r>
      <w:r w:rsidR="005739FA">
        <w:rPr>
          <w:rFonts w:ascii="Times New Roman" w:hAnsi="Times New Roman" w:cs="Times New Roman"/>
          <w:sz w:val="20"/>
          <w:szCs w:val="20"/>
        </w:rPr>
        <w:t>means it is less likely to be accurate</w:t>
      </w:r>
      <w:r w:rsidR="003E5AC9">
        <w:rPr>
          <w:rFonts w:ascii="Times New Roman" w:hAnsi="Times New Roman" w:cs="Times New Roman"/>
          <w:sz w:val="20"/>
          <w:szCs w:val="20"/>
        </w:rPr>
        <w:t xml:space="preserve"> – it is unlikely that, following years fighting in the </w:t>
      </w:r>
      <w:r w:rsidR="005739FA">
        <w:rPr>
          <w:rFonts w:ascii="Times New Roman" w:hAnsi="Times New Roman" w:cs="Times New Roman"/>
          <w:sz w:val="20"/>
          <w:szCs w:val="20"/>
        </w:rPr>
        <w:t>H</w:t>
      </w:r>
      <w:r w:rsidR="003E5AC9">
        <w:rPr>
          <w:rFonts w:ascii="Times New Roman" w:hAnsi="Times New Roman" w:cs="Times New Roman"/>
          <w:sz w:val="20"/>
          <w:szCs w:val="20"/>
        </w:rPr>
        <w:t xml:space="preserve">oly </w:t>
      </w:r>
      <w:r w:rsidR="005739FA">
        <w:rPr>
          <w:rFonts w:ascii="Times New Roman" w:hAnsi="Times New Roman" w:cs="Times New Roman"/>
          <w:sz w:val="20"/>
          <w:szCs w:val="20"/>
        </w:rPr>
        <w:t>L</w:t>
      </w:r>
      <w:r w:rsidR="003E5AC9">
        <w:rPr>
          <w:rFonts w:ascii="Times New Roman" w:hAnsi="Times New Roman" w:cs="Times New Roman"/>
          <w:sz w:val="20"/>
          <w:szCs w:val="20"/>
        </w:rPr>
        <w:t>and, Ful</w:t>
      </w:r>
      <w:r w:rsidR="00A73D1B">
        <w:rPr>
          <w:rFonts w:ascii="Times New Roman" w:hAnsi="Times New Roman" w:cs="Times New Roman"/>
          <w:sz w:val="20"/>
          <w:szCs w:val="20"/>
        </w:rPr>
        <w:t>cher</w:t>
      </w:r>
      <w:r w:rsidR="003E5AC9">
        <w:rPr>
          <w:rFonts w:ascii="Times New Roman" w:hAnsi="Times New Roman" w:cs="Times New Roman"/>
          <w:sz w:val="20"/>
          <w:szCs w:val="20"/>
        </w:rPr>
        <w:t>’</w:t>
      </w:r>
      <w:r w:rsidR="00A73D1B">
        <w:rPr>
          <w:rFonts w:ascii="Times New Roman" w:hAnsi="Times New Roman" w:cs="Times New Roman"/>
          <w:sz w:val="20"/>
          <w:szCs w:val="20"/>
        </w:rPr>
        <w:t>s</w:t>
      </w:r>
      <w:r w:rsidR="003E5AC9">
        <w:rPr>
          <w:rFonts w:ascii="Times New Roman" w:hAnsi="Times New Roman" w:cs="Times New Roman"/>
          <w:sz w:val="20"/>
          <w:szCs w:val="20"/>
        </w:rPr>
        <w:t xml:space="preserve"> memory of the details of a long speech would be particularly reliable</w:t>
      </w:r>
      <w:r w:rsidR="00C12AC8">
        <w:rPr>
          <w:rStyle w:val="FootnoteReference"/>
          <w:rFonts w:ascii="Times New Roman" w:hAnsi="Times New Roman" w:cs="Times New Roman"/>
          <w:sz w:val="20"/>
          <w:szCs w:val="20"/>
        </w:rPr>
        <w:footnoteReference w:id="10"/>
      </w:r>
      <w:r w:rsidR="003E5AC9">
        <w:rPr>
          <w:rFonts w:ascii="Times New Roman" w:hAnsi="Times New Roman" w:cs="Times New Roman"/>
          <w:sz w:val="20"/>
          <w:szCs w:val="20"/>
        </w:rPr>
        <w:t>. Meanwhile, Robert’s account takes the form of</w:t>
      </w:r>
      <w:r w:rsidR="00C12AC8">
        <w:rPr>
          <w:rFonts w:ascii="Times New Roman" w:hAnsi="Times New Roman" w:cs="Times New Roman"/>
          <w:sz w:val="20"/>
          <w:szCs w:val="20"/>
        </w:rPr>
        <w:t xml:space="preserve"> a rather shorter speech, which – especially considering that Robert, as a Monk, would have experienced fewer distractions which might have interfered with his recollections</w:t>
      </w:r>
      <w:r w:rsidR="005739FA">
        <w:rPr>
          <w:rFonts w:ascii="Times New Roman" w:hAnsi="Times New Roman" w:cs="Times New Roman"/>
          <w:sz w:val="20"/>
          <w:szCs w:val="20"/>
        </w:rPr>
        <w:t xml:space="preserve"> -</w:t>
      </w:r>
      <w:r w:rsidR="00C12AC8">
        <w:rPr>
          <w:rFonts w:ascii="Times New Roman" w:hAnsi="Times New Roman" w:cs="Times New Roman"/>
          <w:sz w:val="20"/>
          <w:szCs w:val="20"/>
        </w:rPr>
        <w:t xml:space="preserve"> seems likely to be more </w:t>
      </w:r>
      <w:r w:rsidR="005739FA">
        <w:rPr>
          <w:rFonts w:ascii="Times New Roman" w:hAnsi="Times New Roman" w:cs="Times New Roman"/>
          <w:sz w:val="20"/>
          <w:szCs w:val="20"/>
        </w:rPr>
        <w:t>accurate to</w:t>
      </w:r>
      <w:r w:rsidR="00C12AC8">
        <w:rPr>
          <w:rFonts w:ascii="Times New Roman" w:hAnsi="Times New Roman" w:cs="Times New Roman"/>
          <w:sz w:val="20"/>
          <w:szCs w:val="20"/>
        </w:rPr>
        <w:t xml:space="preserve"> Urban’s speech</w:t>
      </w:r>
      <w:r w:rsidR="00C12AC8">
        <w:rPr>
          <w:rStyle w:val="FootnoteReference"/>
          <w:rFonts w:ascii="Times New Roman" w:hAnsi="Times New Roman" w:cs="Times New Roman"/>
          <w:sz w:val="20"/>
          <w:szCs w:val="20"/>
        </w:rPr>
        <w:footnoteReference w:id="11"/>
      </w:r>
      <w:r w:rsidR="00C12AC8">
        <w:rPr>
          <w:rFonts w:ascii="Times New Roman" w:hAnsi="Times New Roman" w:cs="Times New Roman"/>
          <w:sz w:val="20"/>
          <w:szCs w:val="20"/>
        </w:rPr>
        <w:t>. This being so, this essay agrees with Robert’s report that Urban promised absolution to all who embarked upon the First Crusade, not only those who died</w:t>
      </w:r>
      <w:r w:rsidR="00A73D1B">
        <w:rPr>
          <w:rFonts w:ascii="Times New Roman" w:hAnsi="Times New Roman" w:cs="Times New Roman"/>
          <w:sz w:val="20"/>
          <w:szCs w:val="20"/>
        </w:rPr>
        <w:t>, as Fulcher recorded</w:t>
      </w:r>
      <w:r w:rsidR="00C12AC8">
        <w:rPr>
          <w:rFonts w:ascii="Times New Roman" w:hAnsi="Times New Roman" w:cs="Times New Roman"/>
          <w:sz w:val="20"/>
          <w:szCs w:val="20"/>
        </w:rPr>
        <w:t xml:space="preserve">. This, in turn, suggests that spiritual rewards were a significant </w:t>
      </w:r>
      <w:r w:rsidR="005739FA">
        <w:rPr>
          <w:rFonts w:ascii="Times New Roman" w:hAnsi="Times New Roman" w:cs="Times New Roman"/>
          <w:sz w:val="20"/>
          <w:szCs w:val="20"/>
        </w:rPr>
        <w:t>motivation</w:t>
      </w:r>
      <w:r w:rsidR="00C12AC8">
        <w:rPr>
          <w:rFonts w:ascii="Times New Roman" w:hAnsi="Times New Roman" w:cs="Times New Roman"/>
          <w:sz w:val="20"/>
          <w:szCs w:val="20"/>
        </w:rPr>
        <w:t xml:space="preserve"> for the crusaders.</w:t>
      </w:r>
    </w:p>
    <w:p w14:paraId="46C48A19" w14:textId="193D76D5" w:rsidR="00A73D1B" w:rsidRDefault="00625737" w:rsidP="00625737">
      <w:pPr>
        <w:spacing w:line="480" w:lineRule="auto"/>
        <w:ind w:firstLine="720"/>
        <w:jc w:val="both"/>
        <w:rPr>
          <w:rFonts w:ascii="Times New Roman" w:hAnsi="Times New Roman" w:cs="Times New Roman"/>
          <w:sz w:val="20"/>
          <w:szCs w:val="20"/>
        </w:rPr>
      </w:pPr>
      <w:r>
        <w:rPr>
          <w:rFonts w:ascii="Times New Roman" w:hAnsi="Times New Roman" w:cs="Times New Roman"/>
          <w:sz w:val="20"/>
          <w:szCs w:val="20"/>
        </w:rPr>
        <w:t xml:space="preserve">While it is clear that the prospect of a spiritual reward was a significant factor in why people embarked upon the First Crusade, it cannot be said to be the only factor. </w:t>
      </w:r>
      <w:r w:rsidR="005739FA">
        <w:rPr>
          <w:rFonts w:ascii="Times New Roman" w:hAnsi="Times New Roman" w:cs="Times New Roman"/>
          <w:sz w:val="20"/>
          <w:szCs w:val="20"/>
        </w:rPr>
        <w:t>Another</w:t>
      </w:r>
      <w:r w:rsidR="009B6EAE">
        <w:rPr>
          <w:rFonts w:ascii="Times New Roman" w:hAnsi="Times New Roman" w:cs="Times New Roman"/>
          <w:sz w:val="20"/>
          <w:szCs w:val="20"/>
        </w:rPr>
        <w:t xml:space="preserve"> factor can be observed in the results of the First Crusade – the establishment of the </w:t>
      </w:r>
      <w:r w:rsidR="005739FA">
        <w:rPr>
          <w:rFonts w:ascii="Times New Roman" w:hAnsi="Times New Roman" w:cs="Times New Roman"/>
          <w:sz w:val="20"/>
          <w:szCs w:val="20"/>
        </w:rPr>
        <w:t>crusader states</w:t>
      </w:r>
      <w:r w:rsidR="002C33C3">
        <w:rPr>
          <w:rStyle w:val="FootnoteReference"/>
          <w:rFonts w:ascii="Times New Roman" w:hAnsi="Times New Roman" w:cs="Times New Roman"/>
          <w:sz w:val="20"/>
          <w:szCs w:val="20"/>
        </w:rPr>
        <w:footnoteReference w:id="12"/>
      </w:r>
      <w:r w:rsidR="002C33C3">
        <w:rPr>
          <w:rFonts w:ascii="Times New Roman" w:hAnsi="Times New Roman" w:cs="Times New Roman"/>
          <w:sz w:val="20"/>
          <w:szCs w:val="20"/>
        </w:rPr>
        <w:t xml:space="preserve">. </w:t>
      </w:r>
      <w:r w:rsidR="00E84EE8">
        <w:rPr>
          <w:rFonts w:ascii="Times New Roman" w:hAnsi="Times New Roman" w:cs="Times New Roman"/>
          <w:sz w:val="20"/>
          <w:szCs w:val="20"/>
        </w:rPr>
        <w:t xml:space="preserve">The stated objective of the First Crusade, as recorded by Fulcher of Chartres, was </w:t>
      </w:r>
      <w:r w:rsidR="00E84EE8">
        <w:rPr>
          <w:rFonts w:ascii="Times New Roman" w:hAnsi="Times New Roman" w:cs="Times New Roman"/>
          <w:i/>
          <w:iCs/>
          <w:sz w:val="20"/>
          <w:szCs w:val="20"/>
        </w:rPr>
        <w:t>“For you must carry succor</w:t>
      </w:r>
      <w:r w:rsidR="00282A16">
        <w:rPr>
          <w:rFonts w:ascii="Times New Roman" w:hAnsi="Times New Roman" w:cs="Times New Roman"/>
          <w:i/>
          <w:iCs/>
          <w:sz w:val="20"/>
          <w:szCs w:val="20"/>
        </w:rPr>
        <w:t>[sic]</w:t>
      </w:r>
      <w:r w:rsidR="00E84EE8">
        <w:rPr>
          <w:rFonts w:ascii="Times New Roman" w:hAnsi="Times New Roman" w:cs="Times New Roman"/>
          <w:i/>
          <w:iCs/>
          <w:sz w:val="20"/>
          <w:szCs w:val="20"/>
        </w:rPr>
        <w:t xml:space="preserve"> to your brethren dwelling in the East, and needing your aid, which they have so often demanded. For the Turks, a Persian people, have attacked the</w:t>
      </w:r>
      <w:r w:rsidR="00282A16">
        <w:rPr>
          <w:rFonts w:ascii="Times New Roman" w:hAnsi="Times New Roman" w:cs="Times New Roman"/>
          <w:i/>
          <w:iCs/>
          <w:sz w:val="20"/>
          <w:szCs w:val="20"/>
        </w:rPr>
        <w:t>m</w:t>
      </w:r>
      <w:r w:rsidR="00E84EE8" w:rsidRPr="00282A16">
        <w:rPr>
          <w:rStyle w:val="FootnoteReference"/>
          <w:rFonts w:ascii="Times New Roman" w:hAnsi="Times New Roman" w:cs="Times New Roman"/>
          <w:sz w:val="20"/>
          <w:szCs w:val="20"/>
        </w:rPr>
        <w:footnoteReference w:id="13"/>
      </w:r>
      <w:r w:rsidR="00282A16" w:rsidRPr="00282A16">
        <w:rPr>
          <w:rFonts w:ascii="Times New Roman" w:hAnsi="Times New Roman" w:cs="Times New Roman"/>
          <w:sz w:val="20"/>
          <w:szCs w:val="20"/>
        </w:rPr>
        <w:t>”</w:t>
      </w:r>
      <w:r w:rsidR="00282A16">
        <w:rPr>
          <w:rFonts w:ascii="Times New Roman" w:hAnsi="Times New Roman" w:cs="Times New Roman"/>
          <w:sz w:val="20"/>
          <w:szCs w:val="20"/>
        </w:rPr>
        <w:t>, and the job of the Franks – in pursuit of this objective - was “</w:t>
      </w:r>
      <w:r w:rsidR="00282A16">
        <w:rPr>
          <w:rFonts w:ascii="Times New Roman" w:hAnsi="Times New Roman" w:cs="Times New Roman"/>
          <w:i/>
          <w:iCs/>
          <w:sz w:val="20"/>
          <w:szCs w:val="20"/>
        </w:rPr>
        <w:t>to exterminate this vile race from the lands of our brethren</w:t>
      </w:r>
      <w:r w:rsidR="00282A16" w:rsidRPr="00282A16">
        <w:rPr>
          <w:rStyle w:val="FootnoteReference"/>
          <w:rFonts w:ascii="Times New Roman" w:hAnsi="Times New Roman" w:cs="Times New Roman"/>
          <w:sz w:val="20"/>
          <w:szCs w:val="20"/>
        </w:rPr>
        <w:footnoteReference w:id="14"/>
      </w:r>
      <w:r w:rsidR="00282A16" w:rsidRPr="00282A16">
        <w:rPr>
          <w:rFonts w:ascii="Times New Roman" w:hAnsi="Times New Roman" w:cs="Times New Roman"/>
          <w:sz w:val="20"/>
          <w:szCs w:val="20"/>
        </w:rPr>
        <w:t>”</w:t>
      </w:r>
      <w:r w:rsidR="00282A16">
        <w:rPr>
          <w:rFonts w:ascii="Times New Roman" w:hAnsi="Times New Roman" w:cs="Times New Roman"/>
          <w:sz w:val="20"/>
          <w:szCs w:val="20"/>
        </w:rPr>
        <w:t xml:space="preserve">, so the opportunity to gain territory not </w:t>
      </w:r>
      <w:r w:rsidR="005739FA">
        <w:rPr>
          <w:rFonts w:ascii="Times New Roman" w:hAnsi="Times New Roman" w:cs="Times New Roman"/>
          <w:sz w:val="20"/>
          <w:szCs w:val="20"/>
        </w:rPr>
        <w:t>a p</w:t>
      </w:r>
      <w:r w:rsidR="00282A16">
        <w:rPr>
          <w:rFonts w:ascii="Times New Roman" w:hAnsi="Times New Roman" w:cs="Times New Roman"/>
          <w:sz w:val="20"/>
          <w:szCs w:val="20"/>
        </w:rPr>
        <w:t xml:space="preserve">apally approved of incentive for going on crusade, but – nonetheless – the outcomes of the First Crusade seems to suggest that it was a factor in why people went. </w:t>
      </w:r>
      <w:r w:rsidR="00FF294E">
        <w:rPr>
          <w:rFonts w:ascii="Times New Roman" w:hAnsi="Times New Roman" w:cs="Times New Roman"/>
          <w:sz w:val="20"/>
          <w:szCs w:val="20"/>
        </w:rPr>
        <w:t xml:space="preserve">This is reinforced by </w:t>
      </w:r>
      <w:r w:rsidR="00FF294E">
        <w:rPr>
          <w:rFonts w:ascii="Times New Roman" w:hAnsi="Times New Roman" w:cs="Times New Roman"/>
          <w:sz w:val="20"/>
          <w:szCs w:val="20"/>
        </w:rPr>
        <w:lastRenderedPageBreak/>
        <w:t xml:space="preserve">the fact that Bohemond, upon whom – hitherto – </w:t>
      </w:r>
      <w:r w:rsidR="008D3E57">
        <w:rPr>
          <w:rFonts w:ascii="Times New Roman" w:hAnsi="Times New Roman" w:cs="Times New Roman"/>
          <w:sz w:val="20"/>
          <w:szCs w:val="20"/>
        </w:rPr>
        <w:t xml:space="preserve">the unknown author of </w:t>
      </w:r>
      <w:r w:rsidR="008D3E57">
        <w:rPr>
          <w:rFonts w:ascii="Times New Roman" w:hAnsi="Times New Roman" w:cs="Times New Roman"/>
          <w:i/>
          <w:iCs/>
          <w:sz w:val="20"/>
          <w:szCs w:val="20"/>
        </w:rPr>
        <w:t>The Deeds of the Franks and the Jerusalem-Bound Pilgrims</w:t>
      </w:r>
      <w:r w:rsidR="008D3E57">
        <w:rPr>
          <w:rFonts w:ascii="Times New Roman" w:hAnsi="Times New Roman" w:cs="Times New Roman"/>
          <w:sz w:val="20"/>
          <w:szCs w:val="20"/>
        </w:rPr>
        <w:t xml:space="preserve"> focuses, disappears from the narrative of the First Crusade, following his conquest of Antioch</w:t>
      </w:r>
      <w:r w:rsidR="008D3E57">
        <w:rPr>
          <w:rStyle w:val="FootnoteReference"/>
          <w:rFonts w:ascii="Times New Roman" w:hAnsi="Times New Roman" w:cs="Times New Roman"/>
          <w:sz w:val="20"/>
          <w:szCs w:val="20"/>
        </w:rPr>
        <w:footnoteReference w:id="15"/>
      </w:r>
      <w:r w:rsidR="008D3E57">
        <w:rPr>
          <w:rFonts w:ascii="Times New Roman" w:hAnsi="Times New Roman" w:cs="Times New Roman"/>
          <w:sz w:val="20"/>
          <w:szCs w:val="20"/>
        </w:rPr>
        <w:t xml:space="preserve">. Were Bohemond following the spiritual incentive offered by the </w:t>
      </w:r>
      <w:r w:rsidR="005739FA">
        <w:rPr>
          <w:rFonts w:ascii="Times New Roman" w:hAnsi="Times New Roman" w:cs="Times New Roman"/>
          <w:sz w:val="20"/>
          <w:szCs w:val="20"/>
        </w:rPr>
        <w:t>p</w:t>
      </w:r>
      <w:r w:rsidR="008D3E57">
        <w:rPr>
          <w:rFonts w:ascii="Times New Roman" w:hAnsi="Times New Roman" w:cs="Times New Roman"/>
          <w:sz w:val="20"/>
          <w:szCs w:val="20"/>
        </w:rPr>
        <w:t xml:space="preserve">ope, he would have continued to Jerusalem, </w:t>
      </w:r>
      <w:r w:rsidR="00902C0D">
        <w:rPr>
          <w:rFonts w:ascii="Times New Roman" w:hAnsi="Times New Roman" w:cs="Times New Roman"/>
          <w:sz w:val="20"/>
          <w:szCs w:val="20"/>
        </w:rPr>
        <w:t>so as to be sure that he’d receive the reward – being as, when he spoke of the remission of sin, Robert the Monk said, “</w:t>
      </w:r>
      <w:r w:rsidR="00902C0D">
        <w:rPr>
          <w:rFonts w:ascii="Times New Roman" w:hAnsi="Times New Roman" w:cs="Times New Roman"/>
          <w:i/>
          <w:iCs/>
          <w:sz w:val="20"/>
          <w:szCs w:val="20"/>
        </w:rPr>
        <w:t xml:space="preserve">She </w:t>
      </w:r>
      <w:r w:rsidR="00902C0D" w:rsidRPr="00902C0D">
        <w:rPr>
          <w:rFonts w:ascii="Times New Roman" w:hAnsi="Times New Roman" w:cs="Times New Roman"/>
          <w:sz w:val="20"/>
          <w:szCs w:val="20"/>
        </w:rPr>
        <w:t xml:space="preserve">[Jerusalem] </w:t>
      </w:r>
      <w:r w:rsidR="00902C0D">
        <w:rPr>
          <w:rFonts w:ascii="Times New Roman" w:hAnsi="Times New Roman" w:cs="Times New Roman"/>
          <w:i/>
          <w:iCs/>
          <w:sz w:val="20"/>
          <w:szCs w:val="20"/>
        </w:rPr>
        <w:t>therefore desires to be liberated, and does not cease to implore you to come to her aid</w:t>
      </w:r>
      <w:r w:rsidR="00902C0D">
        <w:rPr>
          <w:rFonts w:ascii="Times New Roman" w:hAnsi="Times New Roman" w:cs="Times New Roman"/>
          <w:sz w:val="20"/>
          <w:szCs w:val="20"/>
        </w:rPr>
        <w:t>.</w:t>
      </w:r>
      <w:r w:rsidR="00902C0D">
        <w:rPr>
          <w:rStyle w:val="FootnoteReference"/>
          <w:rFonts w:ascii="Times New Roman" w:hAnsi="Times New Roman" w:cs="Times New Roman"/>
          <w:sz w:val="20"/>
          <w:szCs w:val="20"/>
        </w:rPr>
        <w:footnoteReference w:id="16"/>
      </w:r>
      <w:r w:rsidR="00902C0D">
        <w:rPr>
          <w:rFonts w:ascii="Times New Roman" w:hAnsi="Times New Roman" w:cs="Times New Roman"/>
          <w:sz w:val="20"/>
          <w:szCs w:val="20"/>
        </w:rPr>
        <w:t>”</w:t>
      </w:r>
      <w:r w:rsidR="009847A3">
        <w:rPr>
          <w:rFonts w:ascii="Times New Roman" w:hAnsi="Times New Roman" w:cs="Times New Roman"/>
          <w:sz w:val="20"/>
          <w:szCs w:val="20"/>
        </w:rPr>
        <w:t xml:space="preserve"> Assuming</w:t>
      </w:r>
      <w:r w:rsidR="007E1C73">
        <w:rPr>
          <w:rFonts w:ascii="Times New Roman" w:hAnsi="Times New Roman" w:cs="Times New Roman"/>
          <w:sz w:val="20"/>
          <w:szCs w:val="20"/>
        </w:rPr>
        <w:t xml:space="preserve"> </w:t>
      </w:r>
      <w:r w:rsidR="009847A3">
        <w:rPr>
          <w:rFonts w:ascii="Times New Roman" w:hAnsi="Times New Roman" w:cs="Times New Roman"/>
          <w:sz w:val="20"/>
          <w:szCs w:val="20"/>
        </w:rPr>
        <w:t xml:space="preserve">Robert’s accuracy, </w:t>
      </w:r>
      <w:r w:rsidR="007E1C73">
        <w:rPr>
          <w:rFonts w:ascii="Times New Roman" w:hAnsi="Times New Roman" w:cs="Times New Roman"/>
          <w:sz w:val="20"/>
          <w:szCs w:val="20"/>
        </w:rPr>
        <w:t>a</w:t>
      </w:r>
      <w:r w:rsidR="009847A3">
        <w:rPr>
          <w:rFonts w:ascii="Times New Roman" w:hAnsi="Times New Roman" w:cs="Times New Roman"/>
          <w:sz w:val="20"/>
          <w:szCs w:val="20"/>
        </w:rPr>
        <w:t xml:space="preserve"> Frank</w:t>
      </w:r>
      <w:r w:rsidR="007E1C73">
        <w:rPr>
          <w:rFonts w:ascii="Times New Roman" w:hAnsi="Times New Roman" w:cs="Times New Roman"/>
          <w:sz w:val="20"/>
          <w:szCs w:val="20"/>
        </w:rPr>
        <w:t>,</w:t>
      </w:r>
      <w:r w:rsidR="009847A3">
        <w:rPr>
          <w:rFonts w:ascii="Times New Roman" w:hAnsi="Times New Roman" w:cs="Times New Roman"/>
          <w:sz w:val="20"/>
          <w:szCs w:val="20"/>
        </w:rPr>
        <w:t xml:space="preserve"> who’s primary motive for embarking upon crusade was absolution of sins</w:t>
      </w:r>
      <w:r w:rsidR="007E1C73">
        <w:rPr>
          <w:rFonts w:ascii="Times New Roman" w:hAnsi="Times New Roman" w:cs="Times New Roman"/>
          <w:sz w:val="20"/>
          <w:szCs w:val="20"/>
        </w:rPr>
        <w:t>,</w:t>
      </w:r>
      <w:r w:rsidR="009847A3">
        <w:rPr>
          <w:rFonts w:ascii="Times New Roman" w:hAnsi="Times New Roman" w:cs="Times New Roman"/>
          <w:sz w:val="20"/>
          <w:szCs w:val="20"/>
        </w:rPr>
        <w:t xml:space="preserve"> would</w:t>
      </w:r>
      <w:r w:rsidR="007E1C73">
        <w:rPr>
          <w:rFonts w:ascii="Times New Roman" w:hAnsi="Times New Roman" w:cs="Times New Roman"/>
          <w:sz w:val="20"/>
          <w:szCs w:val="20"/>
        </w:rPr>
        <w:t xml:space="preserve"> not</w:t>
      </w:r>
      <w:r w:rsidR="009847A3">
        <w:rPr>
          <w:rFonts w:ascii="Times New Roman" w:hAnsi="Times New Roman" w:cs="Times New Roman"/>
          <w:sz w:val="20"/>
          <w:szCs w:val="20"/>
        </w:rPr>
        <w:t xml:space="preserve"> have stop</w:t>
      </w:r>
      <w:r w:rsidR="007E1C73">
        <w:rPr>
          <w:rFonts w:ascii="Times New Roman" w:hAnsi="Times New Roman" w:cs="Times New Roman"/>
          <w:sz w:val="20"/>
          <w:szCs w:val="20"/>
        </w:rPr>
        <w:t>ped</w:t>
      </w:r>
      <w:r w:rsidR="009847A3">
        <w:rPr>
          <w:rFonts w:ascii="Times New Roman" w:hAnsi="Times New Roman" w:cs="Times New Roman"/>
          <w:sz w:val="20"/>
          <w:szCs w:val="20"/>
        </w:rPr>
        <w:t xml:space="preserve"> before reaching Jerusalem, as Bohemond did, </w:t>
      </w:r>
      <w:r w:rsidR="00816640">
        <w:rPr>
          <w:rFonts w:ascii="Times New Roman" w:hAnsi="Times New Roman" w:cs="Times New Roman"/>
          <w:sz w:val="20"/>
          <w:szCs w:val="20"/>
        </w:rPr>
        <w:t xml:space="preserve">so </w:t>
      </w:r>
      <w:r w:rsidR="009847A3">
        <w:rPr>
          <w:rFonts w:ascii="Times New Roman" w:hAnsi="Times New Roman" w:cs="Times New Roman"/>
          <w:sz w:val="20"/>
          <w:szCs w:val="20"/>
        </w:rPr>
        <w:t xml:space="preserve">it seems unlikely that spiritual reward was his primary incentive. </w:t>
      </w:r>
      <w:r w:rsidR="00E807FC">
        <w:rPr>
          <w:rFonts w:ascii="Times New Roman" w:hAnsi="Times New Roman" w:cs="Times New Roman"/>
          <w:sz w:val="20"/>
          <w:szCs w:val="20"/>
        </w:rPr>
        <w:t xml:space="preserve">If Bohemond, </w:t>
      </w:r>
      <w:r w:rsidR="007E1C73">
        <w:rPr>
          <w:rFonts w:ascii="Times New Roman" w:hAnsi="Times New Roman" w:cs="Times New Roman"/>
          <w:sz w:val="20"/>
          <w:szCs w:val="20"/>
        </w:rPr>
        <w:t>who - b</w:t>
      </w:r>
      <w:r w:rsidR="00E807FC">
        <w:rPr>
          <w:rFonts w:ascii="Times New Roman" w:hAnsi="Times New Roman" w:cs="Times New Roman"/>
          <w:sz w:val="20"/>
          <w:szCs w:val="20"/>
        </w:rPr>
        <w:t>ased upon the amount of attention that author</w:t>
      </w:r>
      <w:r w:rsidR="007E1C73" w:rsidRPr="007E1C73">
        <w:rPr>
          <w:rFonts w:ascii="Times New Roman" w:hAnsi="Times New Roman" w:cs="Times New Roman"/>
          <w:sz w:val="20"/>
          <w:szCs w:val="20"/>
        </w:rPr>
        <w:t xml:space="preserve"> of </w:t>
      </w:r>
      <w:r w:rsidR="007E1C73" w:rsidRPr="007E1C73">
        <w:rPr>
          <w:rFonts w:ascii="Times New Roman" w:hAnsi="Times New Roman" w:cs="Times New Roman"/>
          <w:i/>
          <w:iCs/>
          <w:sz w:val="20"/>
          <w:szCs w:val="20"/>
        </w:rPr>
        <w:t>The Deeds of the Franks and the Jerusalem-Bound Pilgrims</w:t>
      </w:r>
      <w:r w:rsidR="007E1C73" w:rsidRPr="007E1C73">
        <w:rPr>
          <w:rFonts w:ascii="Times New Roman" w:hAnsi="Times New Roman" w:cs="Times New Roman"/>
          <w:sz w:val="20"/>
          <w:szCs w:val="20"/>
        </w:rPr>
        <w:t xml:space="preserve"> </w:t>
      </w:r>
      <w:r w:rsidR="00E807FC">
        <w:rPr>
          <w:rFonts w:ascii="Times New Roman" w:hAnsi="Times New Roman" w:cs="Times New Roman"/>
          <w:sz w:val="20"/>
          <w:szCs w:val="20"/>
        </w:rPr>
        <w:t>gives him – would seem to have been one of the most major participants in the First Crusade</w:t>
      </w:r>
      <w:r w:rsidR="007E1C73">
        <w:rPr>
          <w:rFonts w:ascii="Times New Roman" w:hAnsi="Times New Roman" w:cs="Times New Roman"/>
          <w:sz w:val="20"/>
          <w:szCs w:val="20"/>
        </w:rPr>
        <w:t>,</w:t>
      </w:r>
      <w:r w:rsidR="00E807FC">
        <w:rPr>
          <w:rFonts w:ascii="Times New Roman" w:hAnsi="Times New Roman" w:cs="Times New Roman"/>
          <w:sz w:val="20"/>
          <w:szCs w:val="20"/>
        </w:rPr>
        <w:t xml:space="preserve"> was incentivised primarily by the desire for new territory, then certainly one cannot say that the spiritual reward was the only incentive for the crusaders</w:t>
      </w:r>
      <w:r w:rsidR="00E807FC">
        <w:rPr>
          <w:rStyle w:val="FootnoteReference"/>
          <w:rFonts w:ascii="Times New Roman" w:hAnsi="Times New Roman" w:cs="Times New Roman"/>
          <w:sz w:val="20"/>
          <w:szCs w:val="20"/>
        </w:rPr>
        <w:footnoteReference w:id="17"/>
      </w:r>
      <w:r w:rsidR="00E807FC">
        <w:rPr>
          <w:rFonts w:ascii="Times New Roman" w:hAnsi="Times New Roman" w:cs="Times New Roman"/>
          <w:sz w:val="20"/>
          <w:szCs w:val="20"/>
        </w:rPr>
        <w:t>. Further, being as</w:t>
      </w:r>
      <w:r w:rsidR="00CD7B28">
        <w:rPr>
          <w:rFonts w:ascii="Times New Roman" w:hAnsi="Times New Roman" w:cs="Times New Roman"/>
          <w:sz w:val="20"/>
          <w:szCs w:val="20"/>
        </w:rPr>
        <w:t xml:space="preserve"> Bohemond’s comrades</w:t>
      </w:r>
      <w:r w:rsidR="00816640">
        <w:rPr>
          <w:rFonts w:ascii="Times New Roman" w:hAnsi="Times New Roman" w:cs="Times New Roman"/>
          <w:sz w:val="20"/>
          <w:szCs w:val="20"/>
        </w:rPr>
        <w:t xml:space="preserve"> </w:t>
      </w:r>
      <w:r w:rsidR="00CD7B28">
        <w:rPr>
          <w:rFonts w:ascii="Times New Roman" w:hAnsi="Times New Roman" w:cs="Times New Roman"/>
          <w:sz w:val="20"/>
          <w:szCs w:val="20"/>
        </w:rPr>
        <w:t>also established territories in the Holy Lands – contrary to their objective to exterminate the occupying Turks of the behalf of the Byzantines – the desire for new territory would seem to have been a reason why many embarked upon the crusade</w:t>
      </w:r>
      <w:r w:rsidR="00CD7B28">
        <w:rPr>
          <w:rStyle w:val="FootnoteReference"/>
          <w:rFonts w:ascii="Times New Roman" w:hAnsi="Times New Roman" w:cs="Times New Roman"/>
          <w:sz w:val="20"/>
          <w:szCs w:val="20"/>
        </w:rPr>
        <w:footnoteReference w:id="18"/>
      </w:r>
      <w:r w:rsidR="00CD7B28">
        <w:rPr>
          <w:rFonts w:ascii="Times New Roman" w:hAnsi="Times New Roman" w:cs="Times New Roman"/>
          <w:sz w:val="20"/>
          <w:szCs w:val="20"/>
        </w:rPr>
        <w:t>. As such, it is inaccurate to say that spiritual reward was the only major motivation</w:t>
      </w:r>
      <w:r w:rsidR="00816640">
        <w:rPr>
          <w:rFonts w:ascii="Times New Roman" w:hAnsi="Times New Roman" w:cs="Times New Roman"/>
          <w:sz w:val="20"/>
          <w:szCs w:val="20"/>
        </w:rPr>
        <w:t>.</w:t>
      </w:r>
    </w:p>
    <w:p w14:paraId="5DA21F0B" w14:textId="62C4B946" w:rsidR="00B74505" w:rsidRDefault="005F1D04" w:rsidP="00B74505">
      <w:pPr>
        <w:spacing w:line="480" w:lineRule="auto"/>
        <w:ind w:firstLine="720"/>
        <w:jc w:val="both"/>
        <w:rPr>
          <w:rFonts w:ascii="Times New Roman" w:hAnsi="Times New Roman" w:cs="Times New Roman"/>
          <w:sz w:val="20"/>
          <w:szCs w:val="20"/>
        </w:rPr>
      </w:pPr>
      <w:r>
        <w:rPr>
          <w:rFonts w:ascii="Times New Roman" w:hAnsi="Times New Roman" w:cs="Times New Roman"/>
          <w:sz w:val="20"/>
          <w:szCs w:val="20"/>
        </w:rPr>
        <w:t xml:space="preserve">A spiritual reward, or any other </w:t>
      </w:r>
      <w:r w:rsidR="00816640">
        <w:rPr>
          <w:rFonts w:ascii="Times New Roman" w:hAnsi="Times New Roman" w:cs="Times New Roman"/>
          <w:sz w:val="20"/>
          <w:szCs w:val="20"/>
        </w:rPr>
        <w:t>motivation</w:t>
      </w:r>
      <w:r>
        <w:rPr>
          <w:rFonts w:ascii="Times New Roman" w:hAnsi="Times New Roman" w:cs="Times New Roman"/>
          <w:sz w:val="20"/>
          <w:szCs w:val="20"/>
        </w:rPr>
        <w:t>, is only significant because it is a tool of persuasion, and a person can only be said to have been persuaded if they could have a</w:t>
      </w:r>
      <w:r w:rsidR="00816640">
        <w:rPr>
          <w:rFonts w:ascii="Times New Roman" w:hAnsi="Times New Roman" w:cs="Times New Roman"/>
          <w:sz w:val="20"/>
          <w:szCs w:val="20"/>
        </w:rPr>
        <w:t xml:space="preserve"> choice to the contrary</w:t>
      </w:r>
      <w:r>
        <w:rPr>
          <w:rFonts w:ascii="Times New Roman" w:hAnsi="Times New Roman" w:cs="Times New Roman"/>
          <w:sz w:val="20"/>
          <w:szCs w:val="20"/>
        </w:rPr>
        <w:t>. This being so, one might argue that neither spiritual rewards, nor the desire for conquest were significant incentives, as they did not apply to majority of crusaders, because the majority had no choice</w:t>
      </w:r>
      <w:r w:rsidR="00CE26EA">
        <w:rPr>
          <w:rFonts w:ascii="Times New Roman" w:hAnsi="Times New Roman" w:cs="Times New Roman"/>
          <w:sz w:val="20"/>
          <w:szCs w:val="20"/>
        </w:rPr>
        <w:t>, so no motivation could apply</w:t>
      </w:r>
      <w:r>
        <w:rPr>
          <w:rFonts w:ascii="Times New Roman" w:hAnsi="Times New Roman" w:cs="Times New Roman"/>
          <w:sz w:val="20"/>
          <w:szCs w:val="20"/>
        </w:rPr>
        <w:t xml:space="preserve">. </w:t>
      </w:r>
      <w:r w:rsidR="00F96C2D">
        <w:rPr>
          <w:rFonts w:ascii="Times New Roman" w:hAnsi="Times New Roman" w:cs="Times New Roman"/>
          <w:sz w:val="20"/>
          <w:szCs w:val="20"/>
        </w:rPr>
        <w:t xml:space="preserve">The feudal system was prevalent throughout western Europe, and under it the peasantry – the majority – were subject to the commands of the </w:t>
      </w:r>
      <w:r w:rsidR="003E7C64">
        <w:rPr>
          <w:rFonts w:ascii="Times New Roman" w:hAnsi="Times New Roman" w:cs="Times New Roman"/>
          <w:sz w:val="20"/>
          <w:szCs w:val="20"/>
        </w:rPr>
        <w:t>l</w:t>
      </w:r>
      <w:r w:rsidR="00F96C2D">
        <w:rPr>
          <w:rFonts w:ascii="Times New Roman" w:hAnsi="Times New Roman" w:cs="Times New Roman"/>
          <w:sz w:val="20"/>
          <w:szCs w:val="20"/>
        </w:rPr>
        <w:t xml:space="preserve">ords, and </w:t>
      </w:r>
      <w:r w:rsidR="00B74505">
        <w:rPr>
          <w:rFonts w:ascii="Times New Roman" w:hAnsi="Times New Roman" w:cs="Times New Roman"/>
          <w:sz w:val="20"/>
          <w:szCs w:val="20"/>
        </w:rPr>
        <w:t>typically made up the</w:t>
      </w:r>
      <w:r w:rsidR="00CE26EA">
        <w:rPr>
          <w:rFonts w:ascii="Times New Roman" w:hAnsi="Times New Roman" w:cs="Times New Roman"/>
          <w:sz w:val="20"/>
          <w:szCs w:val="20"/>
        </w:rPr>
        <w:t xml:space="preserve"> infantry</w:t>
      </w:r>
      <w:r w:rsidR="00B74505">
        <w:rPr>
          <w:rFonts w:ascii="Times New Roman" w:hAnsi="Times New Roman" w:cs="Times New Roman"/>
          <w:sz w:val="20"/>
          <w:szCs w:val="20"/>
        </w:rPr>
        <w:t xml:space="preserve"> in times of war</w:t>
      </w:r>
      <w:r w:rsidR="00B74505">
        <w:rPr>
          <w:rStyle w:val="FootnoteReference"/>
          <w:rFonts w:ascii="Times New Roman" w:hAnsi="Times New Roman" w:cs="Times New Roman"/>
          <w:sz w:val="20"/>
          <w:szCs w:val="20"/>
        </w:rPr>
        <w:footnoteReference w:id="19"/>
      </w:r>
      <w:r w:rsidR="00A55093">
        <w:rPr>
          <w:rFonts w:ascii="Times New Roman" w:hAnsi="Times New Roman" w:cs="Times New Roman"/>
          <w:sz w:val="20"/>
          <w:szCs w:val="20"/>
        </w:rPr>
        <w:t>. This notion of men being forced to join the crusade might seem to contradict Pope Urban II’s speech, in which he described embarking upon the crusade as a choice, “</w:t>
      </w:r>
      <w:r w:rsidR="00A55093">
        <w:rPr>
          <w:rFonts w:ascii="Times New Roman" w:hAnsi="Times New Roman" w:cs="Times New Roman"/>
          <w:i/>
          <w:iCs/>
          <w:sz w:val="20"/>
          <w:szCs w:val="20"/>
        </w:rPr>
        <w:t>If you wish to be</w:t>
      </w:r>
      <w:r w:rsidR="005573D3">
        <w:rPr>
          <w:rFonts w:ascii="Times New Roman" w:hAnsi="Times New Roman" w:cs="Times New Roman"/>
          <w:i/>
          <w:iCs/>
          <w:sz w:val="20"/>
          <w:szCs w:val="20"/>
        </w:rPr>
        <w:t xml:space="preserve"> the</w:t>
      </w:r>
      <w:r w:rsidR="00A55093">
        <w:rPr>
          <w:rFonts w:ascii="Times New Roman" w:hAnsi="Times New Roman" w:cs="Times New Roman"/>
          <w:i/>
          <w:iCs/>
          <w:sz w:val="20"/>
          <w:szCs w:val="20"/>
        </w:rPr>
        <w:t xml:space="preserve"> friends </w:t>
      </w:r>
      <w:r w:rsidR="005573D3">
        <w:rPr>
          <w:rFonts w:ascii="Times New Roman" w:hAnsi="Times New Roman" w:cs="Times New Roman"/>
          <w:i/>
          <w:iCs/>
          <w:sz w:val="20"/>
          <w:szCs w:val="20"/>
        </w:rPr>
        <w:t>of</w:t>
      </w:r>
      <w:r w:rsidR="00A55093">
        <w:rPr>
          <w:rFonts w:ascii="Times New Roman" w:hAnsi="Times New Roman" w:cs="Times New Roman"/>
          <w:i/>
          <w:iCs/>
          <w:sz w:val="20"/>
          <w:szCs w:val="20"/>
        </w:rPr>
        <w:t xml:space="preserve"> God</w:t>
      </w:r>
      <w:r w:rsidR="005573D3">
        <w:rPr>
          <w:rFonts w:ascii="Times New Roman" w:hAnsi="Times New Roman" w:cs="Times New Roman"/>
          <w:i/>
          <w:iCs/>
          <w:sz w:val="20"/>
          <w:szCs w:val="20"/>
        </w:rPr>
        <w:t>, do willingly the things which you believe to be agreeable to Him.</w:t>
      </w:r>
      <w:r w:rsidR="005573D3" w:rsidRPr="005573D3">
        <w:rPr>
          <w:rStyle w:val="FootnoteReference"/>
          <w:rFonts w:ascii="Times New Roman" w:hAnsi="Times New Roman" w:cs="Times New Roman"/>
          <w:sz w:val="20"/>
          <w:szCs w:val="20"/>
        </w:rPr>
        <w:footnoteReference w:id="20"/>
      </w:r>
      <w:r w:rsidR="005573D3" w:rsidRPr="005573D3">
        <w:rPr>
          <w:rFonts w:ascii="Times New Roman" w:hAnsi="Times New Roman" w:cs="Times New Roman"/>
          <w:sz w:val="20"/>
          <w:szCs w:val="20"/>
        </w:rPr>
        <w:t>”</w:t>
      </w:r>
      <w:r w:rsidR="005573D3">
        <w:rPr>
          <w:rFonts w:ascii="Times New Roman" w:hAnsi="Times New Roman" w:cs="Times New Roman"/>
          <w:sz w:val="20"/>
          <w:szCs w:val="20"/>
        </w:rPr>
        <w:t xml:space="preserve"> However, this choice only </w:t>
      </w:r>
      <w:r w:rsidR="00CE26EA">
        <w:rPr>
          <w:rFonts w:ascii="Times New Roman" w:hAnsi="Times New Roman" w:cs="Times New Roman"/>
          <w:sz w:val="20"/>
          <w:szCs w:val="20"/>
        </w:rPr>
        <w:t>applied</w:t>
      </w:r>
      <w:r w:rsidR="005573D3">
        <w:rPr>
          <w:rFonts w:ascii="Times New Roman" w:hAnsi="Times New Roman" w:cs="Times New Roman"/>
          <w:sz w:val="20"/>
          <w:szCs w:val="20"/>
        </w:rPr>
        <w:t xml:space="preserve"> to the nobility, as </w:t>
      </w:r>
      <w:r w:rsidR="004C3F1D">
        <w:rPr>
          <w:rFonts w:ascii="Times New Roman" w:hAnsi="Times New Roman" w:cs="Times New Roman"/>
          <w:sz w:val="20"/>
          <w:szCs w:val="20"/>
        </w:rPr>
        <w:t>– as Bloch points out in</w:t>
      </w:r>
      <w:r w:rsidR="00CE26EA">
        <w:rPr>
          <w:rFonts w:ascii="Times New Roman" w:hAnsi="Times New Roman" w:cs="Times New Roman"/>
          <w:i/>
          <w:iCs/>
          <w:sz w:val="20"/>
          <w:szCs w:val="20"/>
        </w:rPr>
        <w:t xml:space="preserve"> Feudal Society</w:t>
      </w:r>
      <w:r w:rsidR="00CE26EA">
        <w:rPr>
          <w:rFonts w:ascii="Times New Roman" w:hAnsi="Times New Roman" w:cs="Times New Roman"/>
          <w:sz w:val="20"/>
          <w:szCs w:val="20"/>
        </w:rPr>
        <w:t>,</w:t>
      </w:r>
      <w:r w:rsidR="004C3F1D">
        <w:rPr>
          <w:rFonts w:ascii="Times New Roman" w:hAnsi="Times New Roman" w:cs="Times New Roman"/>
          <w:sz w:val="20"/>
          <w:szCs w:val="20"/>
        </w:rPr>
        <w:t xml:space="preserve"> “</w:t>
      </w:r>
      <w:r w:rsidR="004C3F1D">
        <w:rPr>
          <w:rFonts w:ascii="Times New Roman" w:hAnsi="Times New Roman" w:cs="Times New Roman"/>
          <w:i/>
          <w:iCs/>
          <w:sz w:val="20"/>
          <w:szCs w:val="20"/>
        </w:rPr>
        <w:t>The count</w:t>
      </w:r>
      <w:r w:rsidR="00CE26EA">
        <w:rPr>
          <w:rFonts w:ascii="Times New Roman" w:hAnsi="Times New Roman" w:cs="Times New Roman"/>
          <w:i/>
          <w:iCs/>
          <w:sz w:val="20"/>
          <w:szCs w:val="20"/>
        </w:rPr>
        <w:t>…</w:t>
      </w:r>
      <w:r w:rsidR="004C3F1D">
        <w:rPr>
          <w:rFonts w:ascii="Times New Roman" w:hAnsi="Times New Roman" w:cs="Times New Roman"/>
          <w:i/>
          <w:iCs/>
          <w:sz w:val="20"/>
          <w:szCs w:val="20"/>
        </w:rPr>
        <w:t xml:space="preserve"> conducted these people to the king’s army</w:t>
      </w:r>
      <w:r w:rsidR="004C3F1D">
        <w:rPr>
          <w:rStyle w:val="FootnoteReference"/>
          <w:rFonts w:ascii="Times New Roman" w:hAnsi="Times New Roman" w:cs="Times New Roman"/>
          <w:sz w:val="20"/>
          <w:szCs w:val="20"/>
        </w:rPr>
        <w:footnoteReference w:id="21"/>
      </w:r>
      <w:r w:rsidR="004C3F1D">
        <w:rPr>
          <w:rFonts w:ascii="Times New Roman" w:hAnsi="Times New Roman" w:cs="Times New Roman"/>
          <w:sz w:val="20"/>
          <w:szCs w:val="20"/>
        </w:rPr>
        <w:t xml:space="preserve">” </w:t>
      </w:r>
      <w:r w:rsidR="0082563C">
        <w:rPr>
          <w:rFonts w:ascii="Times New Roman" w:hAnsi="Times New Roman" w:cs="Times New Roman"/>
          <w:sz w:val="20"/>
          <w:szCs w:val="20"/>
        </w:rPr>
        <w:t>– the peasantry were the army, so the decision of a</w:t>
      </w:r>
      <w:r w:rsidR="00CE26EA">
        <w:rPr>
          <w:rFonts w:ascii="Times New Roman" w:hAnsi="Times New Roman" w:cs="Times New Roman"/>
          <w:sz w:val="20"/>
          <w:szCs w:val="20"/>
        </w:rPr>
        <w:t>n aristocrat</w:t>
      </w:r>
      <w:r w:rsidR="0082563C">
        <w:rPr>
          <w:rFonts w:ascii="Times New Roman" w:hAnsi="Times New Roman" w:cs="Times New Roman"/>
          <w:sz w:val="20"/>
          <w:szCs w:val="20"/>
        </w:rPr>
        <w:t xml:space="preserve"> </w:t>
      </w:r>
      <w:r w:rsidR="00CE26EA">
        <w:rPr>
          <w:rFonts w:ascii="Times New Roman" w:hAnsi="Times New Roman" w:cs="Times New Roman"/>
          <w:sz w:val="20"/>
          <w:szCs w:val="20"/>
        </w:rPr>
        <w:t>join</w:t>
      </w:r>
      <w:r w:rsidR="0082563C">
        <w:rPr>
          <w:rFonts w:ascii="Times New Roman" w:hAnsi="Times New Roman" w:cs="Times New Roman"/>
          <w:sz w:val="20"/>
          <w:szCs w:val="20"/>
        </w:rPr>
        <w:t xml:space="preserve"> the crusade </w:t>
      </w:r>
      <w:r w:rsidR="003E7C64">
        <w:rPr>
          <w:rFonts w:ascii="Times New Roman" w:hAnsi="Times New Roman" w:cs="Times New Roman"/>
          <w:sz w:val="20"/>
          <w:szCs w:val="20"/>
        </w:rPr>
        <w:t xml:space="preserve">would, by necessity, include the peasants under him. However, while peasants were bound to </w:t>
      </w:r>
      <w:r w:rsidR="003E7C64">
        <w:rPr>
          <w:rFonts w:ascii="Times New Roman" w:hAnsi="Times New Roman" w:cs="Times New Roman"/>
          <w:sz w:val="20"/>
          <w:szCs w:val="20"/>
        </w:rPr>
        <w:lastRenderedPageBreak/>
        <w:t>obey the order to embark upon a crusade, they could – history shows us – chose to go wher</w:t>
      </w:r>
      <w:r w:rsidR="00CE26EA">
        <w:rPr>
          <w:rFonts w:ascii="Times New Roman" w:hAnsi="Times New Roman" w:cs="Times New Roman"/>
          <w:sz w:val="20"/>
          <w:szCs w:val="20"/>
        </w:rPr>
        <w:t>e the order</w:t>
      </w:r>
      <w:r w:rsidR="003E7C64">
        <w:rPr>
          <w:rFonts w:ascii="Times New Roman" w:hAnsi="Times New Roman" w:cs="Times New Roman"/>
          <w:sz w:val="20"/>
          <w:szCs w:val="20"/>
        </w:rPr>
        <w:t xml:space="preserve"> had yet to be given, an example of this being the ‘Peasant’s Crusade’, a first-wave of fighters in the First Crusade, mostly of the lower castes, who made for the Holy Land before many of their rulers were ready</w:t>
      </w:r>
      <w:r w:rsidR="00534326">
        <w:rPr>
          <w:rFonts w:ascii="Times New Roman" w:hAnsi="Times New Roman" w:cs="Times New Roman"/>
          <w:sz w:val="20"/>
          <w:szCs w:val="20"/>
        </w:rPr>
        <w:t>, as Guibert of Nogent accounts, “</w:t>
      </w:r>
      <w:r w:rsidR="00534326">
        <w:rPr>
          <w:rFonts w:ascii="Times New Roman" w:hAnsi="Times New Roman" w:cs="Times New Roman"/>
          <w:i/>
          <w:iCs/>
          <w:sz w:val="20"/>
          <w:szCs w:val="20"/>
        </w:rPr>
        <w:t>while the princes</w:t>
      </w:r>
      <w:r w:rsidR="008710BA">
        <w:rPr>
          <w:rFonts w:ascii="Times New Roman" w:hAnsi="Times New Roman" w:cs="Times New Roman"/>
          <w:i/>
          <w:iCs/>
          <w:sz w:val="20"/>
          <w:szCs w:val="20"/>
        </w:rPr>
        <w:t xml:space="preserve">… </w:t>
      </w:r>
      <w:r w:rsidR="00534326">
        <w:rPr>
          <w:rFonts w:ascii="Times New Roman" w:hAnsi="Times New Roman" w:cs="Times New Roman"/>
          <w:i/>
          <w:iCs/>
          <w:sz w:val="20"/>
          <w:szCs w:val="20"/>
        </w:rPr>
        <w:t>made their preparations slowly and carefully; the common people</w:t>
      </w:r>
      <w:r w:rsidR="008710BA">
        <w:rPr>
          <w:rFonts w:ascii="Times New Roman" w:hAnsi="Times New Roman" w:cs="Times New Roman"/>
          <w:i/>
          <w:iCs/>
          <w:sz w:val="20"/>
          <w:szCs w:val="20"/>
        </w:rPr>
        <w:t>…</w:t>
      </w:r>
      <w:r w:rsidR="00534326">
        <w:rPr>
          <w:rFonts w:ascii="Times New Roman" w:hAnsi="Times New Roman" w:cs="Times New Roman"/>
          <w:i/>
          <w:iCs/>
          <w:sz w:val="20"/>
          <w:szCs w:val="20"/>
        </w:rPr>
        <w:t xml:space="preserve"> joined a certain Peter the Hermit, and obeyed him</w:t>
      </w:r>
      <w:r w:rsidR="00534326" w:rsidRPr="008710BA">
        <w:rPr>
          <w:rStyle w:val="FootnoteReference"/>
          <w:rFonts w:ascii="Times New Roman" w:hAnsi="Times New Roman" w:cs="Times New Roman"/>
          <w:sz w:val="20"/>
          <w:szCs w:val="20"/>
        </w:rPr>
        <w:footnoteReference w:id="22"/>
      </w:r>
      <w:r w:rsidR="008710BA">
        <w:rPr>
          <w:rFonts w:ascii="Times New Roman" w:hAnsi="Times New Roman" w:cs="Times New Roman"/>
          <w:sz w:val="20"/>
          <w:szCs w:val="20"/>
        </w:rPr>
        <w:t>”. What exactly incentivised these peasants cannot be known, no record of what Peter the Hermit – their leader – said to them survives</w:t>
      </w:r>
      <w:r w:rsidR="00CE26EA">
        <w:rPr>
          <w:rFonts w:ascii="Times New Roman" w:hAnsi="Times New Roman" w:cs="Times New Roman"/>
          <w:sz w:val="20"/>
          <w:szCs w:val="20"/>
        </w:rPr>
        <w:t>;</w:t>
      </w:r>
      <w:r w:rsidR="008710BA">
        <w:rPr>
          <w:rFonts w:ascii="Times New Roman" w:hAnsi="Times New Roman" w:cs="Times New Roman"/>
          <w:sz w:val="20"/>
          <w:szCs w:val="20"/>
        </w:rPr>
        <w:t xml:space="preserve"> he may have offered them absolution of </w:t>
      </w:r>
      <w:r w:rsidR="00CE26EA">
        <w:rPr>
          <w:rFonts w:ascii="Times New Roman" w:hAnsi="Times New Roman" w:cs="Times New Roman"/>
          <w:sz w:val="20"/>
          <w:szCs w:val="20"/>
        </w:rPr>
        <w:t xml:space="preserve">sins, </w:t>
      </w:r>
      <w:r w:rsidR="008710BA">
        <w:rPr>
          <w:rFonts w:ascii="Times New Roman" w:hAnsi="Times New Roman" w:cs="Times New Roman"/>
          <w:sz w:val="20"/>
          <w:szCs w:val="20"/>
        </w:rPr>
        <w:t xml:space="preserve">or </w:t>
      </w:r>
      <w:r w:rsidR="00A64771">
        <w:rPr>
          <w:rFonts w:ascii="Times New Roman" w:hAnsi="Times New Roman" w:cs="Times New Roman"/>
          <w:sz w:val="20"/>
          <w:szCs w:val="20"/>
        </w:rPr>
        <w:t>he may have offered another incentive, Peter the Hermit – as</w:t>
      </w:r>
      <w:r w:rsidR="00CE26EA">
        <w:rPr>
          <w:rFonts w:ascii="Times New Roman" w:hAnsi="Times New Roman" w:cs="Times New Roman"/>
          <w:sz w:val="20"/>
          <w:szCs w:val="20"/>
        </w:rPr>
        <w:t xml:space="preserve"> </w:t>
      </w:r>
      <w:r w:rsidR="00A64771">
        <w:rPr>
          <w:rFonts w:ascii="Times New Roman" w:hAnsi="Times New Roman" w:cs="Times New Roman"/>
          <w:sz w:val="20"/>
          <w:szCs w:val="20"/>
        </w:rPr>
        <w:t xml:space="preserve">Asbridge points out in </w:t>
      </w:r>
      <w:r w:rsidR="00A64771">
        <w:rPr>
          <w:rFonts w:ascii="Times New Roman" w:hAnsi="Times New Roman" w:cs="Times New Roman"/>
          <w:i/>
          <w:iCs/>
          <w:sz w:val="20"/>
          <w:szCs w:val="20"/>
        </w:rPr>
        <w:t>The First Crusade: A New History</w:t>
      </w:r>
      <w:r w:rsidR="00A64771">
        <w:rPr>
          <w:rFonts w:ascii="Times New Roman" w:hAnsi="Times New Roman" w:cs="Times New Roman"/>
          <w:sz w:val="20"/>
          <w:szCs w:val="20"/>
        </w:rPr>
        <w:t xml:space="preserve"> – was unlikely to have been papally endorsed, and therefore he could have </w:t>
      </w:r>
      <w:r w:rsidR="00CE26EA">
        <w:rPr>
          <w:rFonts w:ascii="Times New Roman" w:hAnsi="Times New Roman" w:cs="Times New Roman"/>
          <w:sz w:val="20"/>
          <w:szCs w:val="20"/>
        </w:rPr>
        <w:t>distorted</w:t>
      </w:r>
      <w:r w:rsidR="00A64771">
        <w:rPr>
          <w:rFonts w:ascii="Times New Roman" w:hAnsi="Times New Roman" w:cs="Times New Roman"/>
          <w:sz w:val="20"/>
          <w:szCs w:val="20"/>
        </w:rPr>
        <w:t xml:space="preserve"> the pope’s </w:t>
      </w:r>
      <w:r w:rsidR="00CE26EA">
        <w:rPr>
          <w:rFonts w:ascii="Times New Roman" w:hAnsi="Times New Roman" w:cs="Times New Roman"/>
          <w:sz w:val="20"/>
          <w:szCs w:val="20"/>
        </w:rPr>
        <w:t>promise</w:t>
      </w:r>
      <w:r w:rsidR="00A64771">
        <w:rPr>
          <w:rStyle w:val="FootnoteReference"/>
          <w:rFonts w:ascii="Times New Roman" w:hAnsi="Times New Roman" w:cs="Times New Roman"/>
          <w:sz w:val="20"/>
          <w:szCs w:val="20"/>
        </w:rPr>
        <w:footnoteReference w:id="23"/>
      </w:r>
      <w:r w:rsidR="00B30D25">
        <w:rPr>
          <w:rFonts w:ascii="Times New Roman" w:hAnsi="Times New Roman" w:cs="Times New Roman"/>
          <w:sz w:val="20"/>
          <w:szCs w:val="20"/>
        </w:rPr>
        <w:t>. This being known, it might be said that, much of the time, and for much of those involved, the prospect of a spiritual reward was not the prime motivation for embarking upon a crusade</w:t>
      </w:r>
      <w:r w:rsidR="00B531F8">
        <w:rPr>
          <w:rFonts w:ascii="Times New Roman" w:hAnsi="Times New Roman" w:cs="Times New Roman"/>
          <w:sz w:val="20"/>
          <w:szCs w:val="20"/>
        </w:rPr>
        <w:t>, as they did not have a choice. Further, when a choice was offered, it cannot be know</w:t>
      </w:r>
      <w:r w:rsidR="00816640">
        <w:rPr>
          <w:rFonts w:ascii="Times New Roman" w:hAnsi="Times New Roman" w:cs="Times New Roman"/>
          <w:sz w:val="20"/>
          <w:szCs w:val="20"/>
        </w:rPr>
        <w:t>n</w:t>
      </w:r>
      <w:r w:rsidR="00B531F8">
        <w:rPr>
          <w:rFonts w:ascii="Times New Roman" w:hAnsi="Times New Roman" w:cs="Times New Roman"/>
          <w:sz w:val="20"/>
          <w:szCs w:val="20"/>
        </w:rPr>
        <w:t xml:space="preserve"> what the primary motivation was.</w:t>
      </w:r>
    </w:p>
    <w:p w14:paraId="622D35F0" w14:textId="6F667FA8" w:rsidR="009832F6" w:rsidRDefault="00816640" w:rsidP="009832F6">
      <w:pPr>
        <w:spacing w:line="480" w:lineRule="auto"/>
        <w:ind w:firstLine="720"/>
        <w:jc w:val="both"/>
        <w:rPr>
          <w:rFonts w:ascii="Times New Roman" w:hAnsi="Times New Roman" w:cs="Times New Roman"/>
          <w:sz w:val="20"/>
          <w:szCs w:val="20"/>
        </w:rPr>
      </w:pPr>
      <w:r>
        <w:rPr>
          <w:rFonts w:ascii="Times New Roman" w:hAnsi="Times New Roman" w:cs="Times New Roman"/>
          <w:sz w:val="20"/>
          <w:szCs w:val="20"/>
        </w:rPr>
        <w:t>In conclusion</w:t>
      </w:r>
      <w:r w:rsidR="009832F6">
        <w:rPr>
          <w:rFonts w:ascii="Times New Roman" w:hAnsi="Times New Roman" w:cs="Times New Roman"/>
          <w:sz w:val="20"/>
          <w:szCs w:val="20"/>
        </w:rPr>
        <w:t xml:space="preserve"> this essay finds that spiritual rewards were not the primary motivation for crusaders. It was a motivation, and – in the religious environment of the late-Eleventh Century, which was extremely dogmatic, and rife with fears of the apocalypse – would have been highly appealing, but it was not the only motivation, and was perhaps less significant, relative to other more tangible motivations. One such motivation was the desire for conquest</w:t>
      </w:r>
      <w:r w:rsidR="00747DAB">
        <w:rPr>
          <w:rFonts w:ascii="Times New Roman" w:hAnsi="Times New Roman" w:cs="Times New Roman"/>
          <w:sz w:val="20"/>
          <w:szCs w:val="20"/>
        </w:rPr>
        <w:t xml:space="preserve">, which is evident from the establishment of the crusader states – territories so highly valued, that subsequent crusades were called when they were lost – particularly Antioch, for the princeship of which Bohemond abandoned his comrades. However, overall, neither motivation was the most significant, as to be most significant, a motivation must cause the majority to make a choice. For much of the First Crusade, and subsequent crusades, no motivation could apply to the majority, because they – being peasants – had no choice. And, in the rare event where the majority did have a choice, and therefore motivations applied, no record of what motivated them survives. Relative to these unknowns, </w:t>
      </w:r>
      <w:r w:rsidR="004367F6">
        <w:rPr>
          <w:rFonts w:ascii="Times New Roman" w:hAnsi="Times New Roman" w:cs="Times New Roman"/>
          <w:sz w:val="20"/>
          <w:szCs w:val="20"/>
        </w:rPr>
        <w:t>on which we have no data upon which to assume anything, the desire for conquest, and the simple lack of choice, this essay finds the significance of spiritual rewards, as motivations to the crusaders, to be limited.</w:t>
      </w:r>
    </w:p>
    <w:p w14:paraId="4A3C5554" w14:textId="07A256C1" w:rsidR="004367F6" w:rsidRDefault="004367F6" w:rsidP="009832F6">
      <w:pPr>
        <w:spacing w:line="480" w:lineRule="auto"/>
        <w:ind w:firstLine="720"/>
        <w:jc w:val="both"/>
        <w:rPr>
          <w:rFonts w:ascii="Times New Roman" w:hAnsi="Times New Roman" w:cs="Times New Roman"/>
          <w:sz w:val="20"/>
          <w:szCs w:val="20"/>
        </w:rPr>
      </w:pPr>
    </w:p>
    <w:p w14:paraId="0B5F790E" w14:textId="68B3C96D" w:rsidR="004367F6" w:rsidRDefault="004367F6" w:rsidP="009832F6">
      <w:pPr>
        <w:spacing w:line="480" w:lineRule="auto"/>
        <w:ind w:firstLine="720"/>
        <w:jc w:val="both"/>
        <w:rPr>
          <w:rFonts w:ascii="Times New Roman" w:hAnsi="Times New Roman" w:cs="Times New Roman"/>
          <w:sz w:val="20"/>
          <w:szCs w:val="20"/>
        </w:rPr>
      </w:pPr>
    </w:p>
    <w:p w14:paraId="43363FED" w14:textId="7D4EE17C" w:rsidR="004367F6" w:rsidRPr="004367F6" w:rsidRDefault="004367F6" w:rsidP="004367F6">
      <w:pPr>
        <w:spacing w:line="480" w:lineRule="auto"/>
        <w:jc w:val="both"/>
        <w:rPr>
          <w:rFonts w:ascii="Times New Roman" w:hAnsi="Times New Roman" w:cs="Times New Roman"/>
          <w:b/>
          <w:bCs/>
          <w:sz w:val="20"/>
          <w:szCs w:val="20"/>
          <w:u w:val="single"/>
        </w:rPr>
      </w:pPr>
      <w:r w:rsidRPr="004367F6">
        <w:rPr>
          <w:rFonts w:ascii="Times New Roman" w:hAnsi="Times New Roman" w:cs="Times New Roman"/>
          <w:b/>
          <w:bCs/>
          <w:sz w:val="20"/>
          <w:szCs w:val="20"/>
          <w:u w:val="single"/>
        </w:rPr>
        <w:lastRenderedPageBreak/>
        <w:t>Bibliography</w:t>
      </w:r>
    </w:p>
    <w:p w14:paraId="562D4D14" w14:textId="45A2EDED" w:rsidR="004367F6" w:rsidRPr="004367F6" w:rsidRDefault="004367F6" w:rsidP="004367F6">
      <w:pPr>
        <w:spacing w:line="480" w:lineRule="auto"/>
        <w:jc w:val="both"/>
        <w:rPr>
          <w:rFonts w:ascii="Times New Roman" w:hAnsi="Times New Roman" w:cs="Times New Roman"/>
          <w:b/>
          <w:bCs/>
          <w:sz w:val="20"/>
          <w:szCs w:val="20"/>
        </w:rPr>
      </w:pPr>
      <w:r w:rsidRPr="004367F6">
        <w:rPr>
          <w:rFonts w:ascii="Times New Roman" w:hAnsi="Times New Roman" w:cs="Times New Roman"/>
          <w:b/>
          <w:bCs/>
          <w:sz w:val="20"/>
          <w:szCs w:val="20"/>
        </w:rPr>
        <w:t>Primary Sources</w:t>
      </w:r>
    </w:p>
    <w:p w14:paraId="62E39F6E" w14:textId="06ECDB29" w:rsidR="00A52336" w:rsidRDefault="00A52336" w:rsidP="004367F6">
      <w:pPr>
        <w:spacing w:line="480" w:lineRule="auto"/>
        <w:jc w:val="both"/>
        <w:rPr>
          <w:rFonts w:ascii="Times New Roman" w:hAnsi="Times New Roman" w:cs="Times New Roman"/>
          <w:sz w:val="20"/>
          <w:szCs w:val="20"/>
        </w:rPr>
      </w:pPr>
      <w:r w:rsidRPr="00A52336">
        <w:rPr>
          <w:rFonts w:ascii="Times New Roman" w:hAnsi="Times New Roman" w:cs="Times New Roman"/>
          <w:sz w:val="20"/>
          <w:szCs w:val="20"/>
        </w:rPr>
        <w:t>The Deeds of the Franks and Other Jerusalem-Bound Pilgrims: The Earliest Chronicle of the First Crusade, trans. by Dass, N., (Plymouth, Rowman &amp; Littlefield Publishers, 2011).</w:t>
      </w:r>
    </w:p>
    <w:p w14:paraId="46293DF9" w14:textId="664B9F12" w:rsidR="00A52336" w:rsidRDefault="00A52336" w:rsidP="004367F6">
      <w:pPr>
        <w:spacing w:line="480" w:lineRule="auto"/>
        <w:jc w:val="both"/>
        <w:rPr>
          <w:rFonts w:ascii="Times New Roman" w:hAnsi="Times New Roman" w:cs="Times New Roman"/>
          <w:sz w:val="20"/>
          <w:szCs w:val="20"/>
        </w:rPr>
      </w:pPr>
      <w:r w:rsidRPr="00A52336">
        <w:rPr>
          <w:rFonts w:ascii="Times New Roman" w:hAnsi="Times New Roman" w:cs="Times New Roman"/>
          <w:sz w:val="20"/>
          <w:szCs w:val="20"/>
        </w:rPr>
        <w:t>Fulcher of Chartres, The Chronicle of Fulcher of Chartres, trans. &amp; ed. by Munro, D. C., Urban and the Crusaders, (Pennsylvania, Dept. of History of the University of Pennsylvania, 1901)</w:t>
      </w:r>
      <w:r>
        <w:rPr>
          <w:rFonts w:ascii="Times New Roman" w:hAnsi="Times New Roman" w:cs="Times New Roman"/>
          <w:sz w:val="20"/>
          <w:szCs w:val="20"/>
        </w:rPr>
        <w:t>.</w:t>
      </w:r>
    </w:p>
    <w:p w14:paraId="168E6F4C" w14:textId="6251457C" w:rsidR="004367F6" w:rsidRPr="004367F6" w:rsidRDefault="004367F6" w:rsidP="004367F6">
      <w:pPr>
        <w:spacing w:line="480" w:lineRule="auto"/>
        <w:jc w:val="both"/>
        <w:rPr>
          <w:rFonts w:ascii="Times New Roman" w:hAnsi="Times New Roman" w:cs="Times New Roman"/>
          <w:sz w:val="20"/>
          <w:szCs w:val="20"/>
        </w:rPr>
      </w:pPr>
      <w:r w:rsidRPr="004367F6">
        <w:rPr>
          <w:rFonts w:ascii="Times New Roman" w:hAnsi="Times New Roman" w:cs="Times New Roman"/>
          <w:sz w:val="20"/>
          <w:szCs w:val="20"/>
        </w:rPr>
        <w:t xml:space="preserve">Guibert of Nogent, </w:t>
      </w:r>
      <w:r w:rsidRPr="004367F6">
        <w:rPr>
          <w:rFonts w:ascii="Times New Roman" w:hAnsi="Times New Roman" w:cs="Times New Roman"/>
          <w:i/>
          <w:iCs/>
          <w:sz w:val="20"/>
          <w:szCs w:val="20"/>
        </w:rPr>
        <w:t xml:space="preserve">The Deeds of God Through the Franks, </w:t>
      </w:r>
      <w:r w:rsidRPr="004367F6">
        <w:rPr>
          <w:rFonts w:ascii="Times New Roman" w:hAnsi="Times New Roman" w:cs="Times New Roman"/>
          <w:sz w:val="20"/>
          <w:szCs w:val="20"/>
        </w:rPr>
        <w:t>trans. by</w:t>
      </w:r>
      <w:r>
        <w:rPr>
          <w:rFonts w:ascii="Times New Roman" w:hAnsi="Times New Roman" w:cs="Times New Roman"/>
          <w:sz w:val="20"/>
          <w:szCs w:val="20"/>
        </w:rPr>
        <w:t xml:space="preserve"> </w:t>
      </w:r>
      <w:r w:rsidRPr="004367F6">
        <w:rPr>
          <w:rFonts w:ascii="Times New Roman" w:hAnsi="Times New Roman" w:cs="Times New Roman"/>
          <w:sz w:val="20"/>
          <w:szCs w:val="20"/>
        </w:rPr>
        <w:t>Munro</w:t>
      </w:r>
      <w:r>
        <w:rPr>
          <w:rFonts w:ascii="Times New Roman" w:hAnsi="Times New Roman" w:cs="Times New Roman"/>
          <w:sz w:val="20"/>
          <w:szCs w:val="20"/>
        </w:rPr>
        <w:t>, D. C.</w:t>
      </w:r>
      <w:r w:rsidRPr="004367F6">
        <w:rPr>
          <w:rFonts w:ascii="Times New Roman" w:hAnsi="Times New Roman" w:cs="Times New Roman"/>
          <w:sz w:val="20"/>
          <w:szCs w:val="20"/>
        </w:rPr>
        <w:t xml:space="preserve"> &amp; ed. by</w:t>
      </w:r>
      <w:r>
        <w:rPr>
          <w:rFonts w:ascii="Times New Roman" w:hAnsi="Times New Roman" w:cs="Times New Roman"/>
          <w:sz w:val="20"/>
          <w:szCs w:val="20"/>
        </w:rPr>
        <w:t xml:space="preserve"> </w:t>
      </w:r>
      <w:r w:rsidRPr="004367F6">
        <w:rPr>
          <w:rFonts w:ascii="Times New Roman" w:hAnsi="Times New Roman" w:cs="Times New Roman"/>
          <w:sz w:val="20"/>
          <w:szCs w:val="20"/>
        </w:rPr>
        <w:t xml:space="preserve">Peters, </w:t>
      </w:r>
      <w:r>
        <w:rPr>
          <w:rFonts w:ascii="Times New Roman" w:hAnsi="Times New Roman" w:cs="Times New Roman"/>
          <w:sz w:val="20"/>
          <w:szCs w:val="20"/>
        </w:rPr>
        <w:t xml:space="preserve">E., </w:t>
      </w:r>
      <w:r w:rsidRPr="004367F6">
        <w:rPr>
          <w:rFonts w:ascii="Times New Roman" w:hAnsi="Times New Roman" w:cs="Times New Roman"/>
          <w:i/>
          <w:iCs/>
          <w:sz w:val="20"/>
          <w:szCs w:val="20"/>
        </w:rPr>
        <w:t>The First Crusade: "The Chronicle of Fulcher of Chartres" and Other Source Materials</w:t>
      </w:r>
      <w:r w:rsidRPr="004367F6">
        <w:rPr>
          <w:rFonts w:ascii="Times New Roman" w:hAnsi="Times New Roman" w:cs="Times New Roman"/>
          <w:sz w:val="20"/>
          <w:szCs w:val="20"/>
        </w:rPr>
        <w:t>, (Pennsylvania, University of Pennsylvania Press, 1998)</w:t>
      </w:r>
      <w:r w:rsidRPr="004367F6">
        <w:rPr>
          <w:rFonts w:ascii="Times New Roman" w:hAnsi="Times New Roman" w:cs="Times New Roman"/>
          <w:sz w:val="20"/>
          <w:szCs w:val="20"/>
        </w:rPr>
        <w:t>.</w:t>
      </w:r>
    </w:p>
    <w:p w14:paraId="0DA7101F" w14:textId="10CEBD94" w:rsidR="004367F6" w:rsidRPr="004367F6" w:rsidRDefault="004367F6" w:rsidP="004367F6">
      <w:pPr>
        <w:spacing w:line="480" w:lineRule="auto"/>
        <w:jc w:val="both"/>
        <w:rPr>
          <w:rFonts w:ascii="Times New Roman" w:hAnsi="Times New Roman" w:cs="Times New Roman"/>
          <w:b/>
          <w:bCs/>
          <w:sz w:val="20"/>
          <w:szCs w:val="20"/>
        </w:rPr>
      </w:pPr>
      <w:r w:rsidRPr="004367F6">
        <w:rPr>
          <w:rFonts w:ascii="Times New Roman" w:hAnsi="Times New Roman" w:cs="Times New Roman"/>
          <w:sz w:val="20"/>
          <w:szCs w:val="20"/>
        </w:rPr>
        <w:t xml:space="preserve">Leo, </w:t>
      </w:r>
      <w:r w:rsidRPr="004367F6">
        <w:rPr>
          <w:rFonts w:ascii="Times New Roman" w:hAnsi="Times New Roman" w:cs="Times New Roman"/>
          <w:i/>
          <w:iCs/>
          <w:sz w:val="20"/>
          <w:szCs w:val="20"/>
        </w:rPr>
        <w:t xml:space="preserve">Forgiveness of Sins for Those Who Dies in Battle </w:t>
      </w:r>
      <w:proofErr w:type="gramStart"/>
      <w:r w:rsidRPr="004367F6">
        <w:rPr>
          <w:rFonts w:ascii="Times New Roman" w:hAnsi="Times New Roman" w:cs="Times New Roman"/>
          <w:i/>
          <w:iCs/>
          <w:sz w:val="20"/>
          <w:szCs w:val="20"/>
        </w:rPr>
        <w:t>With</w:t>
      </w:r>
      <w:proofErr w:type="gramEnd"/>
      <w:r w:rsidRPr="004367F6">
        <w:rPr>
          <w:rFonts w:ascii="Times New Roman" w:hAnsi="Times New Roman" w:cs="Times New Roman"/>
          <w:i/>
          <w:iCs/>
          <w:sz w:val="20"/>
          <w:szCs w:val="20"/>
        </w:rPr>
        <w:t xml:space="preserve"> the Heathen, </w:t>
      </w:r>
      <w:r w:rsidRPr="004367F6">
        <w:rPr>
          <w:rFonts w:ascii="Times New Roman" w:hAnsi="Times New Roman" w:cs="Times New Roman"/>
          <w:sz w:val="20"/>
          <w:szCs w:val="20"/>
        </w:rPr>
        <w:t>trans. by Thatcher</w:t>
      </w:r>
      <w:r w:rsidR="00A52336">
        <w:rPr>
          <w:rFonts w:ascii="Times New Roman" w:hAnsi="Times New Roman" w:cs="Times New Roman"/>
          <w:sz w:val="20"/>
          <w:szCs w:val="20"/>
        </w:rPr>
        <w:t>, O. J. &amp;</w:t>
      </w:r>
      <w:r w:rsidRPr="004367F6">
        <w:rPr>
          <w:rFonts w:ascii="Times New Roman" w:hAnsi="Times New Roman" w:cs="Times New Roman"/>
          <w:sz w:val="20"/>
          <w:szCs w:val="20"/>
        </w:rPr>
        <w:t xml:space="preserve"> McNeal, </w:t>
      </w:r>
      <w:r w:rsidR="00A52336">
        <w:rPr>
          <w:rFonts w:ascii="Times New Roman" w:hAnsi="Times New Roman" w:cs="Times New Roman"/>
          <w:sz w:val="20"/>
          <w:szCs w:val="20"/>
        </w:rPr>
        <w:t xml:space="preserve">E. H., </w:t>
      </w:r>
      <w:r w:rsidRPr="004367F6">
        <w:rPr>
          <w:rFonts w:ascii="Times New Roman" w:hAnsi="Times New Roman" w:cs="Times New Roman"/>
          <w:i/>
          <w:iCs/>
          <w:sz w:val="20"/>
          <w:szCs w:val="20"/>
        </w:rPr>
        <w:t>A Source Book for Medieval History</w:t>
      </w:r>
      <w:r w:rsidRPr="004367F6">
        <w:rPr>
          <w:rFonts w:ascii="Times New Roman" w:hAnsi="Times New Roman" w:cs="Times New Roman"/>
          <w:sz w:val="20"/>
          <w:szCs w:val="20"/>
        </w:rPr>
        <w:t>, (New York, Scribners, 1905)</w:t>
      </w:r>
      <w:r w:rsidR="00A52336">
        <w:rPr>
          <w:rFonts w:ascii="Times New Roman" w:hAnsi="Times New Roman" w:cs="Times New Roman"/>
          <w:sz w:val="20"/>
          <w:szCs w:val="20"/>
        </w:rPr>
        <w:t>.</w:t>
      </w:r>
    </w:p>
    <w:p w14:paraId="06065558" w14:textId="5CB64D97" w:rsidR="004367F6" w:rsidRDefault="004367F6" w:rsidP="004367F6">
      <w:pPr>
        <w:pStyle w:val="FootnoteText"/>
        <w:spacing w:before="240" w:after="240" w:line="480" w:lineRule="auto"/>
        <w:rPr>
          <w:rFonts w:ascii="Times New Roman" w:hAnsi="Times New Roman" w:cs="Times New Roman"/>
        </w:rPr>
      </w:pPr>
      <w:r w:rsidRPr="004367F6">
        <w:rPr>
          <w:rFonts w:ascii="Times New Roman" w:hAnsi="Times New Roman" w:cs="Times New Roman"/>
        </w:rPr>
        <w:t>Robert the Monk,</w:t>
      </w:r>
      <w:r w:rsidRPr="004367F6">
        <w:t xml:space="preserve"> </w:t>
      </w:r>
      <w:r w:rsidRPr="004367F6">
        <w:rPr>
          <w:rFonts w:ascii="Times New Roman" w:hAnsi="Times New Roman" w:cs="Times New Roman"/>
          <w:i/>
          <w:iCs/>
        </w:rPr>
        <w:t>Historia Hierosolymitana</w:t>
      </w:r>
      <w:r w:rsidRPr="004367F6">
        <w:rPr>
          <w:rFonts w:ascii="Times New Roman" w:hAnsi="Times New Roman" w:cs="Times New Roman"/>
        </w:rPr>
        <w:t>, trans. &amp; ed. by Munro,</w:t>
      </w:r>
      <w:r w:rsidR="00A52336">
        <w:rPr>
          <w:rFonts w:ascii="Times New Roman" w:hAnsi="Times New Roman" w:cs="Times New Roman"/>
        </w:rPr>
        <w:t xml:space="preserve"> D. C.,</w:t>
      </w:r>
      <w:r w:rsidRPr="004367F6">
        <w:rPr>
          <w:rFonts w:ascii="Times New Roman" w:hAnsi="Times New Roman" w:cs="Times New Roman"/>
        </w:rPr>
        <w:t xml:space="preserve"> </w:t>
      </w:r>
      <w:r w:rsidRPr="004367F6">
        <w:rPr>
          <w:rFonts w:ascii="Times New Roman" w:hAnsi="Times New Roman" w:cs="Times New Roman"/>
          <w:i/>
          <w:iCs/>
        </w:rPr>
        <w:t>Urban and the Crusaders</w:t>
      </w:r>
      <w:r w:rsidRPr="004367F6">
        <w:rPr>
          <w:rFonts w:ascii="Times New Roman" w:hAnsi="Times New Roman" w:cs="Times New Roman"/>
        </w:rPr>
        <w:t>, (Pennsylvania, Dept. of History of the University of Pennsylvania, 1901)</w:t>
      </w:r>
      <w:r w:rsidR="00A52336">
        <w:rPr>
          <w:rFonts w:ascii="Times New Roman" w:hAnsi="Times New Roman" w:cs="Times New Roman"/>
        </w:rPr>
        <w:t>.</w:t>
      </w:r>
    </w:p>
    <w:p w14:paraId="4EEC8E77" w14:textId="3FE05B9D" w:rsidR="00A52336" w:rsidRDefault="00A52336" w:rsidP="004367F6">
      <w:pPr>
        <w:pStyle w:val="FootnoteText"/>
        <w:spacing w:before="240" w:after="240" w:line="480" w:lineRule="auto"/>
        <w:rPr>
          <w:rFonts w:ascii="Times New Roman" w:hAnsi="Times New Roman" w:cs="Times New Roman"/>
          <w:b/>
          <w:bCs/>
        </w:rPr>
      </w:pPr>
      <w:r>
        <w:rPr>
          <w:rFonts w:ascii="Times New Roman" w:hAnsi="Times New Roman" w:cs="Times New Roman"/>
          <w:b/>
          <w:bCs/>
        </w:rPr>
        <w:t>Secondary Sources</w:t>
      </w:r>
    </w:p>
    <w:p w14:paraId="1D277E7D" w14:textId="52889483" w:rsidR="00A52336" w:rsidRDefault="00A52336" w:rsidP="004367F6">
      <w:pPr>
        <w:pStyle w:val="FootnoteText"/>
        <w:spacing w:before="240" w:after="240" w:line="480" w:lineRule="auto"/>
        <w:rPr>
          <w:rFonts w:ascii="Times New Roman" w:hAnsi="Times New Roman" w:cs="Times New Roman"/>
        </w:rPr>
      </w:pPr>
      <w:r w:rsidRPr="00A64771">
        <w:rPr>
          <w:rFonts w:ascii="Times New Roman" w:hAnsi="Times New Roman" w:cs="Times New Roman"/>
        </w:rPr>
        <w:t xml:space="preserve">Asbridge, </w:t>
      </w:r>
      <w:r>
        <w:rPr>
          <w:rFonts w:ascii="Times New Roman" w:hAnsi="Times New Roman" w:cs="Times New Roman"/>
        </w:rPr>
        <w:t xml:space="preserve">T., </w:t>
      </w:r>
      <w:r w:rsidRPr="00A64771">
        <w:rPr>
          <w:rFonts w:ascii="Times New Roman" w:hAnsi="Times New Roman" w:cs="Times New Roman"/>
          <w:i/>
          <w:iCs/>
        </w:rPr>
        <w:t xml:space="preserve">The First Crusade: A New History, </w:t>
      </w:r>
      <w:r w:rsidRPr="00A64771">
        <w:rPr>
          <w:rFonts w:ascii="Times New Roman" w:hAnsi="Times New Roman" w:cs="Times New Roman"/>
        </w:rPr>
        <w:t>(New York, The Free Press, 2004)</w:t>
      </w:r>
      <w:r>
        <w:rPr>
          <w:rFonts w:ascii="Times New Roman" w:hAnsi="Times New Roman" w:cs="Times New Roman"/>
        </w:rPr>
        <w:t>.</w:t>
      </w:r>
    </w:p>
    <w:p w14:paraId="2F40A5B3" w14:textId="2D8E98CC" w:rsidR="00A52336" w:rsidRDefault="00A52336" w:rsidP="004367F6">
      <w:pPr>
        <w:pStyle w:val="FootnoteText"/>
        <w:spacing w:before="240" w:after="240" w:line="480" w:lineRule="auto"/>
        <w:rPr>
          <w:rFonts w:ascii="Times New Roman" w:hAnsi="Times New Roman" w:cs="Times New Roman"/>
        </w:rPr>
      </w:pPr>
      <w:r w:rsidRPr="00A52336">
        <w:rPr>
          <w:rFonts w:ascii="Times New Roman" w:hAnsi="Times New Roman" w:cs="Times New Roman"/>
        </w:rPr>
        <w:t xml:space="preserve">Asbridge, T., The Crusades: The War for the Holy Land, (London, </w:t>
      </w:r>
      <w:proofErr w:type="gramStart"/>
      <w:r w:rsidRPr="00A52336">
        <w:rPr>
          <w:rFonts w:ascii="Times New Roman" w:hAnsi="Times New Roman" w:cs="Times New Roman"/>
        </w:rPr>
        <w:t>Simon</w:t>
      </w:r>
      <w:proofErr w:type="gramEnd"/>
      <w:r w:rsidRPr="00A52336">
        <w:rPr>
          <w:rFonts w:ascii="Times New Roman" w:hAnsi="Times New Roman" w:cs="Times New Roman"/>
        </w:rPr>
        <w:t xml:space="preserve"> and Schuster UK, 2012</w:t>
      </w:r>
      <w:r>
        <w:rPr>
          <w:rFonts w:ascii="Times New Roman" w:hAnsi="Times New Roman" w:cs="Times New Roman"/>
        </w:rPr>
        <w:t>).</w:t>
      </w:r>
    </w:p>
    <w:p w14:paraId="4A4DCF0D" w14:textId="481003FE" w:rsidR="00A52336" w:rsidRDefault="00A52336" w:rsidP="004367F6">
      <w:pPr>
        <w:pStyle w:val="FootnoteText"/>
        <w:spacing w:before="240" w:after="240" w:line="480" w:lineRule="auto"/>
        <w:rPr>
          <w:rFonts w:ascii="Times New Roman" w:hAnsi="Times New Roman" w:cs="Times New Roman"/>
        </w:rPr>
      </w:pPr>
      <w:r w:rsidRPr="00A52336">
        <w:rPr>
          <w:rFonts w:ascii="Times New Roman" w:hAnsi="Times New Roman" w:cs="Times New Roman"/>
        </w:rPr>
        <w:t>Bloch, M., Feudal Society, trans. by Manyon, L. A., (Abingdon, Routledge, 2014)</w:t>
      </w:r>
      <w:r>
        <w:rPr>
          <w:rFonts w:ascii="Times New Roman" w:hAnsi="Times New Roman" w:cs="Times New Roman"/>
        </w:rPr>
        <w:t>.</w:t>
      </w:r>
    </w:p>
    <w:p w14:paraId="189A7AEE" w14:textId="4B45991E" w:rsidR="00A52336" w:rsidRDefault="00A52336" w:rsidP="004367F6">
      <w:pPr>
        <w:pStyle w:val="FootnoteText"/>
        <w:spacing w:before="240" w:after="240" w:line="480" w:lineRule="auto"/>
        <w:rPr>
          <w:rFonts w:ascii="Times New Roman" w:hAnsi="Times New Roman" w:cs="Times New Roman"/>
        </w:rPr>
      </w:pPr>
      <w:r w:rsidRPr="004C3F1D">
        <w:rPr>
          <w:rFonts w:ascii="Times New Roman" w:hAnsi="Times New Roman" w:cs="Times New Roman"/>
        </w:rPr>
        <w:t>Heath,</w:t>
      </w:r>
      <w:r>
        <w:rPr>
          <w:rFonts w:ascii="Times New Roman" w:hAnsi="Times New Roman" w:cs="Times New Roman"/>
        </w:rPr>
        <w:t xml:space="preserve"> I.,</w:t>
      </w:r>
      <w:r w:rsidRPr="004C3F1D">
        <w:rPr>
          <w:rFonts w:ascii="Times New Roman" w:hAnsi="Times New Roman" w:cs="Times New Roman"/>
        </w:rPr>
        <w:t xml:space="preserve"> </w:t>
      </w:r>
      <w:r w:rsidRPr="004C3F1D">
        <w:rPr>
          <w:rFonts w:ascii="Times New Roman" w:hAnsi="Times New Roman" w:cs="Times New Roman"/>
          <w:i/>
          <w:iCs/>
        </w:rPr>
        <w:t>Armies of Feudal Europe 1066-1300</w:t>
      </w:r>
      <w:r w:rsidRPr="004C3F1D">
        <w:rPr>
          <w:rFonts w:ascii="Times New Roman" w:hAnsi="Times New Roman" w:cs="Times New Roman"/>
        </w:rPr>
        <w:t>, (Goring-by-Sea, Wargames Research Group, 1989</w:t>
      </w:r>
      <w:r>
        <w:rPr>
          <w:rFonts w:ascii="Times New Roman" w:hAnsi="Times New Roman" w:cs="Times New Roman"/>
        </w:rPr>
        <w:t>).</w:t>
      </w:r>
    </w:p>
    <w:p w14:paraId="1CF224A0" w14:textId="1E6F3759" w:rsidR="004367F6" w:rsidRPr="004367F6" w:rsidRDefault="00A52336" w:rsidP="0094564E">
      <w:pPr>
        <w:pStyle w:val="FootnoteText"/>
        <w:spacing w:before="240" w:after="240" w:line="480" w:lineRule="auto"/>
        <w:rPr>
          <w:rFonts w:ascii="Times New Roman" w:hAnsi="Times New Roman" w:cs="Times New Roman"/>
          <w:b/>
          <w:bCs/>
        </w:rPr>
      </w:pPr>
      <w:r w:rsidRPr="00A52336">
        <w:rPr>
          <w:rFonts w:ascii="Times New Roman" w:hAnsi="Times New Roman" w:cs="Times New Roman"/>
        </w:rPr>
        <w:t xml:space="preserve">Munro, </w:t>
      </w:r>
      <w:r>
        <w:rPr>
          <w:rFonts w:ascii="Times New Roman" w:hAnsi="Times New Roman" w:cs="Times New Roman"/>
        </w:rPr>
        <w:t xml:space="preserve">D. C., </w:t>
      </w:r>
      <w:r w:rsidRPr="00A52336">
        <w:rPr>
          <w:rFonts w:ascii="Times New Roman" w:hAnsi="Times New Roman" w:cs="Times New Roman"/>
          <w:i/>
          <w:iCs/>
        </w:rPr>
        <w:t>Urban and the Crusaders</w:t>
      </w:r>
      <w:r w:rsidRPr="00A52336">
        <w:rPr>
          <w:rFonts w:ascii="Times New Roman" w:hAnsi="Times New Roman" w:cs="Times New Roman"/>
        </w:rPr>
        <w:t>, (Pennsylvania, Dept. of History of the University of Pennsylvania, 1901)</w:t>
      </w:r>
      <w:r>
        <w:rPr>
          <w:rFonts w:ascii="Times New Roman" w:hAnsi="Times New Roman" w:cs="Times New Roman"/>
        </w:rPr>
        <w:t>.</w:t>
      </w:r>
      <w:bookmarkStart w:id="8" w:name="_GoBack"/>
      <w:bookmarkEnd w:id="8"/>
    </w:p>
    <w:sectPr w:rsidR="004367F6" w:rsidRPr="004367F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A592CD" w14:textId="77777777" w:rsidR="005C3C20" w:rsidRDefault="005C3C20" w:rsidP="00641DE2">
      <w:pPr>
        <w:spacing w:after="0" w:line="240" w:lineRule="auto"/>
      </w:pPr>
      <w:r>
        <w:separator/>
      </w:r>
    </w:p>
  </w:endnote>
  <w:endnote w:type="continuationSeparator" w:id="0">
    <w:p w14:paraId="12DDD529" w14:textId="77777777" w:rsidR="005C3C20" w:rsidRDefault="005C3C20" w:rsidP="00641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35E45B" w14:textId="77777777" w:rsidR="005C3C20" w:rsidRDefault="005C3C20" w:rsidP="00641DE2">
      <w:pPr>
        <w:spacing w:after="0" w:line="240" w:lineRule="auto"/>
      </w:pPr>
      <w:r>
        <w:separator/>
      </w:r>
    </w:p>
  </w:footnote>
  <w:footnote w:type="continuationSeparator" w:id="0">
    <w:p w14:paraId="678C0EAD" w14:textId="77777777" w:rsidR="005C3C20" w:rsidRDefault="005C3C20" w:rsidP="00641DE2">
      <w:pPr>
        <w:spacing w:after="0" w:line="240" w:lineRule="auto"/>
      </w:pPr>
      <w:r>
        <w:continuationSeparator/>
      </w:r>
    </w:p>
  </w:footnote>
  <w:footnote w:id="1">
    <w:p w14:paraId="067B90C5" w14:textId="77777777" w:rsidR="00243EE1" w:rsidRPr="007C5E5F" w:rsidRDefault="00243EE1">
      <w:pPr>
        <w:pStyle w:val="FootnoteText"/>
        <w:rPr>
          <w:rFonts w:ascii="Times New Roman" w:hAnsi="Times New Roman" w:cs="Times New Roman"/>
        </w:rPr>
      </w:pPr>
      <w:r w:rsidRPr="00243EE1">
        <w:rPr>
          <w:rStyle w:val="FootnoteReference"/>
          <w:rFonts w:ascii="Times New Roman" w:hAnsi="Times New Roman" w:cs="Times New Roman"/>
        </w:rPr>
        <w:footnoteRef/>
      </w:r>
      <w:r w:rsidRPr="00243EE1">
        <w:rPr>
          <w:rFonts w:ascii="Times New Roman" w:hAnsi="Times New Roman" w:cs="Times New Roman"/>
        </w:rPr>
        <w:t xml:space="preserve"> T. </w:t>
      </w:r>
      <w:r w:rsidRPr="00A84CD1">
        <w:rPr>
          <w:rFonts w:ascii="Times New Roman" w:hAnsi="Times New Roman" w:cs="Times New Roman"/>
        </w:rPr>
        <w:t xml:space="preserve">Asbridge, </w:t>
      </w:r>
      <w:r w:rsidRPr="00A84CD1">
        <w:rPr>
          <w:rFonts w:ascii="Times New Roman" w:hAnsi="Times New Roman" w:cs="Times New Roman"/>
          <w:i/>
          <w:iCs/>
        </w:rPr>
        <w:t>The Crusades: The War for the Holy Land</w:t>
      </w:r>
      <w:r w:rsidRPr="00A84CD1">
        <w:rPr>
          <w:rFonts w:ascii="Times New Roman" w:hAnsi="Times New Roman" w:cs="Times New Roman"/>
        </w:rPr>
        <w:t>, (London, Simon and Schuster UK, 2012), P. 5 &amp; Pp. 14-15.</w:t>
      </w:r>
    </w:p>
  </w:footnote>
  <w:footnote w:id="2">
    <w:p w14:paraId="4D6D7928" w14:textId="42BB704E" w:rsidR="00A84CD1" w:rsidRPr="007C5E5F" w:rsidRDefault="00A84CD1">
      <w:pPr>
        <w:pStyle w:val="FootnoteText"/>
        <w:rPr>
          <w:rFonts w:ascii="Times New Roman" w:hAnsi="Times New Roman" w:cs="Times New Roman"/>
        </w:rPr>
      </w:pPr>
      <w:r w:rsidRPr="007C5E5F">
        <w:rPr>
          <w:rStyle w:val="FootnoteReference"/>
          <w:rFonts w:ascii="Times New Roman" w:hAnsi="Times New Roman" w:cs="Times New Roman"/>
        </w:rPr>
        <w:footnoteRef/>
      </w:r>
      <w:r w:rsidRPr="007C5E5F">
        <w:rPr>
          <w:rFonts w:ascii="Times New Roman" w:hAnsi="Times New Roman" w:cs="Times New Roman"/>
        </w:rPr>
        <w:t xml:space="preserve"> D. C. Munro, </w:t>
      </w:r>
      <w:r w:rsidRPr="007C5E5F">
        <w:rPr>
          <w:rFonts w:ascii="Times New Roman" w:hAnsi="Times New Roman" w:cs="Times New Roman"/>
          <w:i/>
          <w:iCs/>
        </w:rPr>
        <w:t xml:space="preserve">Urban and the Crusaders, </w:t>
      </w:r>
      <w:bookmarkStart w:id="0" w:name="_Hlk30441397"/>
      <w:r w:rsidRPr="007C5E5F">
        <w:rPr>
          <w:rFonts w:ascii="Times New Roman" w:hAnsi="Times New Roman" w:cs="Times New Roman"/>
        </w:rPr>
        <w:t>(Pennsylvania, Dept. of History of the University of Pennsylvania, 1901</w:t>
      </w:r>
      <w:bookmarkEnd w:id="0"/>
      <w:r w:rsidRPr="007C5E5F">
        <w:rPr>
          <w:rFonts w:ascii="Times New Roman" w:hAnsi="Times New Roman" w:cs="Times New Roman"/>
        </w:rPr>
        <w:t>), Pp. 2-8.</w:t>
      </w:r>
    </w:p>
  </w:footnote>
  <w:footnote w:id="3">
    <w:p w14:paraId="7BCDD815" w14:textId="77777777" w:rsidR="00A84A56" w:rsidRPr="005B397D" w:rsidRDefault="00A84A56">
      <w:pPr>
        <w:pStyle w:val="FootnoteText"/>
        <w:rPr>
          <w:rFonts w:ascii="Times New Roman" w:hAnsi="Times New Roman" w:cs="Times New Roman"/>
        </w:rPr>
      </w:pPr>
      <w:r w:rsidRPr="007C5E5F">
        <w:rPr>
          <w:rStyle w:val="FootnoteReference"/>
          <w:rFonts w:ascii="Times New Roman" w:hAnsi="Times New Roman" w:cs="Times New Roman"/>
        </w:rPr>
        <w:footnoteRef/>
      </w:r>
      <w:r w:rsidRPr="007C5E5F">
        <w:rPr>
          <w:rFonts w:ascii="Times New Roman" w:hAnsi="Times New Roman" w:cs="Times New Roman"/>
        </w:rPr>
        <w:t xml:space="preserve"> Asbridge, </w:t>
      </w:r>
      <w:r w:rsidRPr="007C5E5F">
        <w:rPr>
          <w:rFonts w:ascii="Times New Roman" w:hAnsi="Times New Roman" w:cs="Times New Roman"/>
          <w:i/>
          <w:iCs/>
        </w:rPr>
        <w:t>The Crusades</w:t>
      </w:r>
      <w:r w:rsidRPr="007C5E5F">
        <w:rPr>
          <w:rFonts w:ascii="Times New Roman" w:hAnsi="Times New Roman" w:cs="Times New Roman"/>
        </w:rPr>
        <w:t>, P. 5.</w:t>
      </w:r>
    </w:p>
  </w:footnote>
  <w:footnote w:id="4">
    <w:p w14:paraId="22E794B1" w14:textId="1DBC30EB" w:rsidR="007C5E5F" w:rsidRPr="005B397D" w:rsidRDefault="007C5E5F">
      <w:pPr>
        <w:pStyle w:val="FootnoteText"/>
        <w:rPr>
          <w:rFonts w:ascii="Times New Roman" w:hAnsi="Times New Roman" w:cs="Times New Roman"/>
        </w:rPr>
      </w:pPr>
      <w:r w:rsidRPr="005B397D">
        <w:rPr>
          <w:rStyle w:val="FootnoteReference"/>
          <w:rFonts w:ascii="Times New Roman" w:hAnsi="Times New Roman" w:cs="Times New Roman"/>
        </w:rPr>
        <w:footnoteRef/>
      </w:r>
      <w:r w:rsidRPr="005B397D">
        <w:rPr>
          <w:rFonts w:ascii="Times New Roman" w:hAnsi="Times New Roman" w:cs="Times New Roman"/>
        </w:rPr>
        <w:t xml:space="preserve"> </w:t>
      </w:r>
      <w:bookmarkStart w:id="1" w:name="_Hlk30624325"/>
      <w:r w:rsidRPr="005B397D">
        <w:rPr>
          <w:rFonts w:ascii="Times New Roman" w:hAnsi="Times New Roman" w:cs="Times New Roman"/>
        </w:rPr>
        <w:t xml:space="preserve">M. Bloch, </w:t>
      </w:r>
      <w:r w:rsidRPr="005B397D">
        <w:rPr>
          <w:rFonts w:ascii="Times New Roman" w:hAnsi="Times New Roman" w:cs="Times New Roman"/>
          <w:i/>
          <w:iCs/>
        </w:rPr>
        <w:t>Feudal Society</w:t>
      </w:r>
      <w:r w:rsidRPr="005B397D">
        <w:rPr>
          <w:rFonts w:ascii="Times New Roman" w:hAnsi="Times New Roman" w:cs="Times New Roman"/>
        </w:rPr>
        <w:t>, trans.</w:t>
      </w:r>
      <w:r w:rsidR="004C3F1D">
        <w:rPr>
          <w:rFonts w:ascii="Times New Roman" w:hAnsi="Times New Roman" w:cs="Times New Roman"/>
        </w:rPr>
        <w:t xml:space="preserve"> by</w:t>
      </w:r>
      <w:r w:rsidRPr="005B397D">
        <w:rPr>
          <w:rFonts w:ascii="Times New Roman" w:hAnsi="Times New Roman" w:cs="Times New Roman"/>
        </w:rPr>
        <w:t xml:space="preserve"> L. A. Manyon, (Abingdon, Routledge, 2014)</w:t>
      </w:r>
      <w:bookmarkEnd w:id="1"/>
      <w:r w:rsidRPr="005B397D">
        <w:rPr>
          <w:rFonts w:ascii="Times New Roman" w:hAnsi="Times New Roman" w:cs="Times New Roman"/>
        </w:rPr>
        <w:t>, Pp. 256-257.</w:t>
      </w:r>
    </w:p>
  </w:footnote>
  <w:footnote w:id="5">
    <w:p w14:paraId="47E13656" w14:textId="75CD294C" w:rsidR="005B397D" w:rsidRPr="004A72BC" w:rsidRDefault="005B397D">
      <w:pPr>
        <w:pStyle w:val="FootnoteText"/>
        <w:rPr>
          <w:rFonts w:ascii="Times New Roman" w:hAnsi="Times New Roman" w:cs="Times New Roman"/>
        </w:rPr>
      </w:pPr>
      <w:r w:rsidRPr="005B397D">
        <w:rPr>
          <w:rStyle w:val="FootnoteReference"/>
          <w:rFonts w:ascii="Times New Roman" w:hAnsi="Times New Roman" w:cs="Times New Roman"/>
        </w:rPr>
        <w:footnoteRef/>
      </w:r>
      <w:r w:rsidRPr="005B397D">
        <w:rPr>
          <w:rFonts w:ascii="Times New Roman" w:hAnsi="Times New Roman" w:cs="Times New Roman"/>
        </w:rPr>
        <w:t xml:space="preserve"> Munro, </w:t>
      </w:r>
      <w:r w:rsidRPr="004A72BC">
        <w:rPr>
          <w:rFonts w:ascii="Times New Roman" w:hAnsi="Times New Roman" w:cs="Times New Roman"/>
          <w:i/>
          <w:iCs/>
        </w:rPr>
        <w:t>Urban</w:t>
      </w:r>
      <w:r w:rsidRPr="004A72BC">
        <w:rPr>
          <w:rFonts w:ascii="Times New Roman" w:hAnsi="Times New Roman" w:cs="Times New Roman"/>
        </w:rPr>
        <w:t>, Pp. 2-8.</w:t>
      </w:r>
    </w:p>
  </w:footnote>
  <w:footnote w:id="6">
    <w:p w14:paraId="12486843" w14:textId="12F950D5" w:rsidR="004A72BC" w:rsidRDefault="004A72BC">
      <w:pPr>
        <w:pStyle w:val="FootnoteText"/>
      </w:pPr>
      <w:r w:rsidRPr="004A72BC">
        <w:rPr>
          <w:rStyle w:val="FootnoteReference"/>
          <w:rFonts w:ascii="Times New Roman" w:hAnsi="Times New Roman" w:cs="Times New Roman"/>
        </w:rPr>
        <w:footnoteRef/>
      </w:r>
      <w:r w:rsidRPr="004A72BC">
        <w:rPr>
          <w:rFonts w:ascii="Times New Roman" w:hAnsi="Times New Roman" w:cs="Times New Roman"/>
        </w:rPr>
        <w:t xml:space="preserve"> </w:t>
      </w:r>
      <w:bookmarkStart w:id="2" w:name="_Hlk30441447"/>
      <w:r w:rsidR="008B4F00">
        <w:rPr>
          <w:rFonts w:ascii="Times New Roman" w:hAnsi="Times New Roman" w:cs="Times New Roman"/>
        </w:rPr>
        <w:t xml:space="preserve">From an extract of </w:t>
      </w:r>
      <w:bookmarkStart w:id="3" w:name="_Hlk30623869"/>
      <w:r w:rsidR="008B4F00">
        <w:rPr>
          <w:rFonts w:ascii="Times New Roman" w:hAnsi="Times New Roman" w:cs="Times New Roman"/>
        </w:rPr>
        <w:t xml:space="preserve">Fulcher of Chartres, </w:t>
      </w:r>
      <w:r w:rsidR="008B4F00">
        <w:rPr>
          <w:rFonts w:ascii="Times New Roman" w:hAnsi="Times New Roman" w:cs="Times New Roman"/>
          <w:i/>
          <w:iCs/>
        </w:rPr>
        <w:t>The Chronicle of Fulcher of Chartres</w:t>
      </w:r>
      <w:r w:rsidR="008B4F00">
        <w:rPr>
          <w:rFonts w:ascii="Times New Roman" w:hAnsi="Times New Roman" w:cs="Times New Roman"/>
        </w:rPr>
        <w:t>, trans.</w:t>
      </w:r>
      <w:r w:rsidR="008D3E57">
        <w:rPr>
          <w:rFonts w:ascii="Times New Roman" w:hAnsi="Times New Roman" w:cs="Times New Roman"/>
        </w:rPr>
        <w:t xml:space="preserve"> &amp; ed.</w:t>
      </w:r>
      <w:r w:rsidR="008B4F00">
        <w:rPr>
          <w:rFonts w:ascii="Times New Roman" w:hAnsi="Times New Roman" w:cs="Times New Roman"/>
        </w:rPr>
        <w:t xml:space="preserve"> by D. C. Munro, </w:t>
      </w:r>
      <w:r w:rsidR="008B4F00" w:rsidRPr="00A52336">
        <w:rPr>
          <w:rFonts w:ascii="Times New Roman" w:hAnsi="Times New Roman" w:cs="Times New Roman"/>
          <w:i/>
          <w:iCs/>
        </w:rPr>
        <w:t>Urban and the Crusaders</w:t>
      </w:r>
      <w:r w:rsidR="008B4F00">
        <w:rPr>
          <w:rFonts w:ascii="Times New Roman" w:hAnsi="Times New Roman" w:cs="Times New Roman"/>
        </w:rPr>
        <w:t>,</w:t>
      </w:r>
      <w:r w:rsidR="008B4F00" w:rsidRPr="008B4F00">
        <w:rPr>
          <w:rFonts w:ascii="Times New Roman" w:hAnsi="Times New Roman" w:cs="Times New Roman"/>
        </w:rPr>
        <w:t xml:space="preserve"> </w:t>
      </w:r>
      <w:r w:rsidR="008B4F00" w:rsidRPr="007C5E5F">
        <w:rPr>
          <w:rFonts w:ascii="Times New Roman" w:hAnsi="Times New Roman" w:cs="Times New Roman"/>
        </w:rPr>
        <w:t>(Pennsylvania, Dept. of History of the University of Pennsylvania, 1901</w:t>
      </w:r>
      <w:bookmarkEnd w:id="3"/>
      <w:r w:rsidR="008B4F00">
        <w:rPr>
          <w:rFonts w:ascii="Times New Roman" w:hAnsi="Times New Roman" w:cs="Times New Roman"/>
        </w:rPr>
        <w:t>)</w:t>
      </w:r>
      <w:bookmarkEnd w:id="2"/>
      <w:r w:rsidR="008B4F00">
        <w:rPr>
          <w:rFonts w:ascii="Times New Roman" w:hAnsi="Times New Roman" w:cs="Times New Roman"/>
        </w:rPr>
        <w:t>, P.</w:t>
      </w:r>
      <w:r w:rsidRPr="004A72BC">
        <w:rPr>
          <w:rFonts w:ascii="Times New Roman" w:hAnsi="Times New Roman" w:cs="Times New Roman"/>
        </w:rPr>
        <w:t xml:space="preserve"> 5.</w:t>
      </w:r>
    </w:p>
  </w:footnote>
  <w:footnote w:id="7">
    <w:p w14:paraId="2EB1229C" w14:textId="7D64EDC8" w:rsidR="009B0FBE" w:rsidRPr="00C12AC8" w:rsidRDefault="009B0FBE">
      <w:pPr>
        <w:pStyle w:val="FootnoteText"/>
        <w:rPr>
          <w:rFonts w:ascii="Times New Roman" w:hAnsi="Times New Roman" w:cs="Times New Roman"/>
        </w:rPr>
      </w:pPr>
      <w:r w:rsidRPr="00C12AC8">
        <w:rPr>
          <w:rStyle w:val="FootnoteReference"/>
          <w:rFonts w:ascii="Times New Roman" w:hAnsi="Times New Roman" w:cs="Times New Roman"/>
        </w:rPr>
        <w:footnoteRef/>
      </w:r>
      <w:r w:rsidRPr="00C12AC8">
        <w:rPr>
          <w:rFonts w:ascii="Times New Roman" w:hAnsi="Times New Roman" w:cs="Times New Roman"/>
        </w:rPr>
        <w:t xml:space="preserve"> </w:t>
      </w:r>
      <w:r w:rsidR="008B4F00" w:rsidRPr="008B4F00">
        <w:rPr>
          <w:rFonts w:ascii="Times New Roman" w:hAnsi="Times New Roman" w:cs="Times New Roman"/>
        </w:rPr>
        <w:t xml:space="preserve">From an extract </w:t>
      </w:r>
      <w:bookmarkStart w:id="4" w:name="_Hlk30623820"/>
      <w:r w:rsidR="008B4F00" w:rsidRPr="008B4F00">
        <w:rPr>
          <w:rFonts w:ascii="Times New Roman" w:hAnsi="Times New Roman" w:cs="Times New Roman"/>
        </w:rPr>
        <w:t xml:space="preserve">of </w:t>
      </w:r>
      <w:r w:rsidR="008B4F00">
        <w:rPr>
          <w:rFonts w:ascii="Times New Roman" w:hAnsi="Times New Roman" w:cs="Times New Roman"/>
        </w:rPr>
        <w:t>Robert the Monk</w:t>
      </w:r>
      <w:r w:rsidR="008B4F00" w:rsidRPr="008B4F00">
        <w:rPr>
          <w:rFonts w:ascii="Times New Roman" w:hAnsi="Times New Roman" w:cs="Times New Roman"/>
        </w:rPr>
        <w:t>,</w:t>
      </w:r>
      <w:r w:rsidR="008B4F00" w:rsidRPr="008B4F00">
        <w:t xml:space="preserve"> </w:t>
      </w:r>
      <w:r w:rsidR="008B4F00" w:rsidRPr="008B4F00">
        <w:rPr>
          <w:rFonts w:ascii="Times New Roman" w:hAnsi="Times New Roman" w:cs="Times New Roman"/>
          <w:i/>
          <w:iCs/>
        </w:rPr>
        <w:t>Historia Hierosolymitana</w:t>
      </w:r>
      <w:r w:rsidR="008B4F00" w:rsidRPr="008B4F00">
        <w:rPr>
          <w:rFonts w:ascii="Times New Roman" w:hAnsi="Times New Roman" w:cs="Times New Roman"/>
        </w:rPr>
        <w:t>, trans.</w:t>
      </w:r>
      <w:r w:rsidR="008D3E57">
        <w:rPr>
          <w:rFonts w:ascii="Times New Roman" w:hAnsi="Times New Roman" w:cs="Times New Roman"/>
        </w:rPr>
        <w:t xml:space="preserve"> &amp; ed.</w:t>
      </w:r>
      <w:r w:rsidR="008B4F00" w:rsidRPr="008B4F00">
        <w:rPr>
          <w:rFonts w:ascii="Times New Roman" w:hAnsi="Times New Roman" w:cs="Times New Roman"/>
        </w:rPr>
        <w:t xml:space="preserve"> by D. C. Munro, </w:t>
      </w:r>
      <w:r w:rsidR="008B4F00" w:rsidRPr="008B4F00">
        <w:rPr>
          <w:rFonts w:ascii="Times New Roman" w:hAnsi="Times New Roman" w:cs="Times New Roman"/>
          <w:i/>
          <w:iCs/>
        </w:rPr>
        <w:t>Urban and the Crusaders</w:t>
      </w:r>
      <w:r w:rsidR="008B4F00" w:rsidRPr="008B4F00">
        <w:rPr>
          <w:rFonts w:ascii="Times New Roman" w:hAnsi="Times New Roman" w:cs="Times New Roman"/>
        </w:rPr>
        <w:t>, (Pennsylvania, Dept. of History of the University of Pennsylvania, 1901)</w:t>
      </w:r>
      <w:r w:rsidR="008B4F00">
        <w:rPr>
          <w:rFonts w:ascii="Times New Roman" w:hAnsi="Times New Roman" w:cs="Times New Roman"/>
        </w:rPr>
        <w:t>, P. 7.</w:t>
      </w:r>
    </w:p>
    <w:bookmarkEnd w:id="4"/>
  </w:footnote>
  <w:footnote w:id="8">
    <w:p w14:paraId="0492B83E" w14:textId="692B04E1" w:rsidR="00E42DEF" w:rsidRPr="00C12AC8" w:rsidRDefault="00E42DEF">
      <w:pPr>
        <w:pStyle w:val="FootnoteText"/>
        <w:rPr>
          <w:rFonts w:ascii="Times New Roman" w:hAnsi="Times New Roman" w:cs="Times New Roman"/>
        </w:rPr>
      </w:pPr>
      <w:r w:rsidRPr="00C12AC8">
        <w:rPr>
          <w:rStyle w:val="FootnoteReference"/>
          <w:rFonts w:ascii="Times New Roman" w:hAnsi="Times New Roman" w:cs="Times New Roman"/>
        </w:rPr>
        <w:footnoteRef/>
      </w:r>
      <w:r w:rsidRPr="00C12AC8">
        <w:rPr>
          <w:rFonts w:ascii="Times New Roman" w:hAnsi="Times New Roman" w:cs="Times New Roman"/>
        </w:rPr>
        <w:t xml:space="preserve"> </w:t>
      </w:r>
      <w:r w:rsidR="008B4F00">
        <w:rPr>
          <w:rFonts w:ascii="Times New Roman" w:hAnsi="Times New Roman" w:cs="Times New Roman"/>
        </w:rPr>
        <w:t>Robert</w:t>
      </w:r>
      <w:r w:rsidRPr="00C12AC8">
        <w:rPr>
          <w:rFonts w:ascii="Times New Roman" w:hAnsi="Times New Roman" w:cs="Times New Roman"/>
        </w:rPr>
        <w:t>,</w:t>
      </w:r>
      <w:r w:rsidR="008B4F00">
        <w:rPr>
          <w:rFonts w:ascii="Times New Roman" w:hAnsi="Times New Roman" w:cs="Times New Roman"/>
        </w:rPr>
        <w:t xml:space="preserve"> </w:t>
      </w:r>
      <w:r w:rsidR="008B4F00">
        <w:rPr>
          <w:rFonts w:ascii="Times New Roman" w:hAnsi="Times New Roman" w:cs="Times New Roman"/>
          <w:i/>
          <w:iCs/>
        </w:rPr>
        <w:t xml:space="preserve">Historia, </w:t>
      </w:r>
      <w:r w:rsidR="008D3E57" w:rsidRPr="008D3E57">
        <w:rPr>
          <w:rFonts w:ascii="Times New Roman" w:hAnsi="Times New Roman" w:cs="Times New Roman"/>
        </w:rPr>
        <w:t>trans. &amp; ed</w:t>
      </w:r>
      <w:r w:rsidR="008D3E57">
        <w:rPr>
          <w:rFonts w:ascii="Times New Roman" w:hAnsi="Times New Roman" w:cs="Times New Roman"/>
        </w:rPr>
        <w:t>. by</w:t>
      </w:r>
      <w:r w:rsidR="008D3E57">
        <w:rPr>
          <w:rFonts w:ascii="Times New Roman" w:hAnsi="Times New Roman" w:cs="Times New Roman"/>
          <w:i/>
          <w:iCs/>
        </w:rPr>
        <w:t xml:space="preserve"> </w:t>
      </w:r>
      <w:r w:rsidR="008B4F00">
        <w:rPr>
          <w:rFonts w:ascii="Times New Roman" w:hAnsi="Times New Roman" w:cs="Times New Roman"/>
        </w:rPr>
        <w:t xml:space="preserve">Munro, </w:t>
      </w:r>
      <w:r w:rsidR="008B4F00">
        <w:rPr>
          <w:rFonts w:ascii="Times New Roman" w:hAnsi="Times New Roman" w:cs="Times New Roman"/>
          <w:i/>
          <w:iCs/>
        </w:rPr>
        <w:t>Urban,</w:t>
      </w:r>
      <w:r w:rsidRPr="00C12AC8">
        <w:rPr>
          <w:rFonts w:ascii="Times New Roman" w:hAnsi="Times New Roman" w:cs="Times New Roman"/>
        </w:rPr>
        <w:t xml:space="preserve"> P. 7.</w:t>
      </w:r>
    </w:p>
  </w:footnote>
  <w:footnote w:id="9">
    <w:p w14:paraId="1596A401" w14:textId="4F032055" w:rsidR="00CC43C4" w:rsidRPr="00C12AC8" w:rsidRDefault="003E5AC9" w:rsidP="00C12AC8">
      <w:pPr>
        <w:spacing w:after="0"/>
        <w:rPr>
          <w:rFonts w:ascii="Times New Roman" w:hAnsi="Times New Roman" w:cs="Times New Roman"/>
        </w:rPr>
      </w:pPr>
      <w:r w:rsidRPr="00C12AC8">
        <w:rPr>
          <w:rStyle w:val="FootnoteReference"/>
          <w:rFonts w:ascii="Times New Roman" w:hAnsi="Times New Roman" w:cs="Times New Roman"/>
          <w:sz w:val="20"/>
          <w:szCs w:val="20"/>
        </w:rPr>
        <w:footnoteRef/>
      </w:r>
      <w:r w:rsidRPr="00C12AC8">
        <w:rPr>
          <w:rFonts w:ascii="Times New Roman" w:hAnsi="Times New Roman" w:cs="Times New Roman"/>
          <w:sz w:val="20"/>
          <w:szCs w:val="20"/>
        </w:rPr>
        <w:t xml:space="preserve"> Leo,</w:t>
      </w:r>
      <w:r w:rsidR="00CC43C4" w:rsidRPr="00C12AC8">
        <w:rPr>
          <w:rFonts w:ascii="Times New Roman" w:hAnsi="Times New Roman" w:cs="Times New Roman"/>
          <w:sz w:val="20"/>
          <w:szCs w:val="20"/>
        </w:rPr>
        <w:t xml:space="preserve"> </w:t>
      </w:r>
      <w:r w:rsidR="00CC43C4" w:rsidRPr="00C12AC8">
        <w:rPr>
          <w:rFonts w:ascii="Times New Roman" w:hAnsi="Times New Roman" w:cs="Times New Roman"/>
          <w:i/>
          <w:iCs/>
          <w:sz w:val="20"/>
          <w:szCs w:val="20"/>
        </w:rPr>
        <w:t xml:space="preserve">Forgiveness of Sins for Those Who Dies in Battle With the Heathen, </w:t>
      </w:r>
      <w:r w:rsidR="00CC43C4" w:rsidRPr="00C12AC8">
        <w:rPr>
          <w:rFonts w:ascii="Times New Roman" w:hAnsi="Times New Roman" w:cs="Times New Roman"/>
          <w:sz w:val="20"/>
          <w:szCs w:val="20"/>
        </w:rPr>
        <w:t xml:space="preserve">trans. </w:t>
      </w:r>
      <w:r w:rsidR="008B4F00">
        <w:rPr>
          <w:rFonts w:ascii="Times New Roman" w:hAnsi="Times New Roman" w:cs="Times New Roman"/>
          <w:sz w:val="20"/>
          <w:szCs w:val="20"/>
        </w:rPr>
        <w:t xml:space="preserve">by </w:t>
      </w:r>
      <w:r w:rsidR="00CC43C4" w:rsidRPr="00C12AC8">
        <w:rPr>
          <w:rFonts w:ascii="Times New Roman" w:hAnsi="Times New Roman" w:cs="Times New Roman"/>
          <w:sz w:val="20"/>
          <w:szCs w:val="20"/>
        </w:rPr>
        <w:t>O</w:t>
      </w:r>
      <w:r w:rsidRPr="00C12AC8">
        <w:rPr>
          <w:rFonts w:ascii="Times New Roman" w:hAnsi="Times New Roman" w:cs="Times New Roman"/>
          <w:sz w:val="20"/>
          <w:szCs w:val="20"/>
        </w:rPr>
        <w:t>.</w:t>
      </w:r>
      <w:r w:rsidR="00CC43C4" w:rsidRPr="00C12AC8">
        <w:rPr>
          <w:rFonts w:ascii="Times New Roman" w:hAnsi="Times New Roman" w:cs="Times New Roman"/>
          <w:sz w:val="20"/>
          <w:szCs w:val="20"/>
        </w:rPr>
        <w:t xml:space="preserve"> J. Thatcher, and E</w:t>
      </w:r>
      <w:r w:rsidRPr="00C12AC8">
        <w:rPr>
          <w:rFonts w:ascii="Times New Roman" w:hAnsi="Times New Roman" w:cs="Times New Roman"/>
          <w:sz w:val="20"/>
          <w:szCs w:val="20"/>
        </w:rPr>
        <w:t>.</w:t>
      </w:r>
      <w:r w:rsidR="00CC43C4" w:rsidRPr="00C12AC8">
        <w:rPr>
          <w:rFonts w:ascii="Times New Roman" w:hAnsi="Times New Roman" w:cs="Times New Roman"/>
          <w:sz w:val="20"/>
          <w:szCs w:val="20"/>
        </w:rPr>
        <w:t xml:space="preserve"> H</w:t>
      </w:r>
      <w:r w:rsidRPr="00C12AC8">
        <w:rPr>
          <w:rFonts w:ascii="Times New Roman" w:hAnsi="Times New Roman" w:cs="Times New Roman"/>
          <w:sz w:val="20"/>
          <w:szCs w:val="20"/>
        </w:rPr>
        <w:t>.</w:t>
      </w:r>
      <w:r w:rsidR="00CC43C4" w:rsidRPr="00C12AC8">
        <w:rPr>
          <w:rFonts w:ascii="Times New Roman" w:hAnsi="Times New Roman" w:cs="Times New Roman"/>
          <w:sz w:val="20"/>
          <w:szCs w:val="20"/>
        </w:rPr>
        <w:t xml:space="preserve"> McNeal, </w:t>
      </w:r>
      <w:r w:rsidR="00CC43C4" w:rsidRPr="00C12AC8">
        <w:rPr>
          <w:rFonts w:ascii="Times New Roman" w:hAnsi="Times New Roman" w:cs="Times New Roman"/>
          <w:i/>
          <w:iCs/>
          <w:sz w:val="20"/>
          <w:szCs w:val="20"/>
        </w:rPr>
        <w:t>A Source Book for Medieval History</w:t>
      </w:r>
      <w:r w:rsidR="00CC43C4" w:rsidRPr="00C12AC8">
        <w:rPr>
          <w:rFonts w:ascii="Times New Roman" w:hAnsi="Times New Roman" w:cs="Times New Roman"/>
          <w:sz w:val="20"/>
          <w:szCs w:val="20"/>
        </w:rPr>
        <w:t>, (New York</w:t>
      </w:r>
      <w:r w:rsidRPr="00C12AC8">
        <w:rPr>
          <w:rFonts w:ascii="Times New Roman" w:hAnsi="Times New Roman" w:cs="Times New Roman"/>
          <w:sz w:val="20"/>
          <w:szCs w:val="20"/>
        </w:rPr>
        <w:t>,</w:t>
      </w:r>
      <w:r w:rsidR="00CC43C4" w:rsidRPr="00C12AC8">
        <w:rPr>
          <w:rFonts w:ascii="Times New Roman" w:hAnsi="Times New Roman" w:cs="Times New Roman"/>
          <w:sz w:val="20"/>
          <w:szCs w:val="20"/>
        </w:rPr>
        <w:t xml:space="preserve"> Scribners, 1905), </w:t>
      </w:r>
      <w:r w:rsidRPr="00C12AC8">
        <w:rPr>
          <w:rFonts w:ascii="Times New Roman" w:hAnsi="Times New Roman" w:cs="Times New Roman"/>
          <w:sz w:val="20"/>
          <w:szCs w:val="20"/>
        </w:rPr>
        <w:t>Pp.</w:t>
      </w:r>
      <w:r w:rsidR="00CC43C4" w:rsidRPr="00C12AC8">
        <w:rPr>
          <w:rFonts w:ascii="Times New Roman" w:hAnsi="Times New Roman" w:cs="Times New Roman"/>
          <w:sz w:val="20"/>
          <w:szCs w:val="20"/>
        </w:rPr>
        <w:t>511-</w:t>
      </w:r>
      <w:r w:rsidR="005573D3">
        <w:rPr>
          <w:rFonts w:ascii="Times New Roman" w:hAnsi="Times New Roman" w:cs="Times New Roman"/>
          <w:sz w:val="20"/>
          <w:szCs w:val="20"/>
        </w:rPr>
        <w:t>5</w:t>
      </w:r>
      <w:r w:rsidR="00CC43C4" w:rsidRPr="00C12AC8">
        <w:rPr>
          <w:rFonts w:ascii="Times New Roman" w:hAnsi="Times New Roman" w:cs="Times New Roman"/>
          <w:sz w:val="20"/>
          <w:szCs w:val="20"/>
        </w:rPr>
        <w:t>12</w:t>
      </w:r>
      <w:r w:rsidRPr="00C12AC8">
        <w:rPr>
          <w:rFonts w:ascii="Times New Roman" w:hAnsi="Times New Roman" w:cs="Times New Roman"/>
          <w:sz w:val="20"/>
          <w:szCs w:val="20"/>
        </w:rPr>
        <w:t>.</w:t>
      </w:r>
    </w:p>
  </w:footnote>
  <w:footnote w:id="10">
    <w:p w14:paraId="3B4C9B8E" w14:textId="512A91DF" w:rsidR="00C12AC8" w:rsidRPr="00C12AC8" w:rsidRDefault="00C12AC8" w:rsidP="00C12AC8">
      <w:pPr>
        <w:pStyle w:val="FootnoteText"/>
        <w:rPr>
          <w:rFonts w:ascii="Times New Roman" w:hAnsi="Times New Roman" w:cs="Times New Roman"/>
        </w:rPr>
      </w:pPr>
      <w:r w:rsidRPr="00C12AC8">
        <w:rPr>
          <w:rStyle w:val="FootnoteReference"/>
          <w:rFonts w:ascii="Times New Roman" w:hAnsi="Times New Roman" w:cs="Times New Roman"/>
        </w:rPr>
        <w:footnoteRef/>
      </w:r>
      <w:r w:rsidRPr="00C12AC8">
        <w:rPr>
          <w:rFonts w:ascii="Times New Roman" w:hAnsi="Times New Roman" w:cs="Times New Roman"/>
        </w:rPr>
        <w:t xml:space="preserve"> </w:t>
      </w:r>
      <w:r w:rsidR="008B4F00">
        <w:rPr>
          <w:rFonts w:ascii="Times New Roman" w:hAnsi="Times New Roman" w:cs="Times New Roman"/>
        </w:rPr>
        <w:t xml:space="preserve">Fulcher, </w:t>
      </w:r>
      <w:r w:rsidR="008B4F00">
        <w:rPr>
          <w:rFonts w:ascii="Times New Roman" w:hAnsi="Times New Roman" w:cs="Times New Roman"/>
          <w:i/>
          <w:iCs/>
        </w:rPr>
        <w:t>The Chronicle</w:t>
      </w:r>
      <w:r w:rsidR="008B4F00">
        <w:rPr>
          <w:rFonts w:ascii="Times New Roman" w:hAnsi="Times New Roman" w:cs="Times New Roman"/>
        </w:rPr>
        <w:t>,</w:t>
      </w:r>
      <w:r w:rsidR="008B4F00">
        <w:rPr>
          <w:rFonts w:ascii="Times New Roman" w:hAnsi="Times New Roman" w:cs="Times New Roman"/>
          <w:i/>
          <w:iCs/>
        </w:rPr>
        <w:t xml:space="preserve"> </w:t>
      </w:r>
      <w:r w:rsidR="008D3E57">
        <w:rPr>
          <w:rFonts w:ascii="Times New Roman" w:hAnsi="Times New Roman" w:cs="Times New Roman"/>
        </w:rPr>
        <w:t xml:space="preserve">trans. &amp; ed. by </w:t>
      </w:r>
      <w:r w:rsidRPr="00C12AC8">
        <w:rPr>
          <w:rFonts w:ascii="Times New Roman" w:hAnsi="Times New Roman" w:cs="Times New Roman"/>
        </w:rPr>
        <w:t xml:space="preserve">Munro, </w:t>
      </w:r>
      <w:r w:rsidRPr="008B4F00">
        <w:rPr>
          <w:rFonts w:ascii="Times New Roman" w:hAnsi="Times New Roman" w:cs="Times New Roman"/>
          <w:i/>
          <w:iCs/>
        </w:rPr>
        <w:t>Urban</w:t>
      </w:r>
      <w:r w:rsidRPr="00C12AC8">
        <w:rPr>
          <w:rFonts w:ascii="Times New Roman" w:hAnsi="Times New Roman" w:cs="Times New Roman"/>
        </w:rPr>
        <w:t>, Pp. 2-5 &amp;</w:t>
      </w:r>
      <w:r w:rsidR="008B4F00">
        <w:rPr>
          <w:rFonts w:ascii="Times New Roman" w:hAnsi="Times New Roman" w:cs="Times New Roman"/>
        </w:rPr>
        <w:t xml:space="preserve"> Munro, </w:t>
      </w:r>
      <w:r w:rsidR="008B4F00">
        <w:rPr>
          <w:rFonts w:ascii="Times New Roman" w:hAnsi="Times New Roman" w:cs="Times New Roman"/>
          <w:i/>
          <w:iCs/>
        </w:rPr>
        <w:t>Urban</w:t>
      </w:r>
      <w:r w:rsidR="008B4F00">
        <w:rPr>
          <w:rFonts w:ascii="Times New Roman" w:hAnsi="Times New Roman" w:cs="Times New Roman"/>
        </w:rPr>
        <w:t>,</w:t>
      </w:r>
      <w:r w:rsidRPr="00C12AC8">
        <w:rPr>
          <w:rFonts w:ascii="Times New Roman" w:hAnsi="Times New Roman" w:cs="Times New Roman"/>
        </w:rPr>
        <w:t xml:space="preserve"> P. 22.</w:t>
      </w:r>
    </w:p>
  </w:footnote>
  <w:footnote w:id="11">
    <w:p w14:paraId="678FDB68" w14:textId="435E5007" w:rsidR="00C12AC8" w:rsidRDefault="00C12AC8">
      <w:pPr>
        <w:pStyle w:val="FootnoteText"/>
      </w:pPr>
      <w:r w:rsidRPr="00C12AC8">
        <w:rPr>
          <w:rStyle w:val="FootnoteReference"/>
          <w:rFonts w:ascii="Times New Roman" w:hAnsi="Times New Roman" w:cs="Times New Roman"/>
        </w:rPr>
        <w:footnoteRef/>
      </w:r>
      <w:r w:rsidRPr="00C12AC8">
        <w:rPr>
          <w:rFonts w:ascii="Times New Roman" w:hAnsi="Times New Roman" w:cs="Times New Roman"/>
        </w:rPr>
        <w:t xml:space="preserve"> </w:t>
      </w:r>
      <w:r w:rsidR="002C33C3" w:rsidRPr="002C33C3">
        <w:rPr>
          <w:rFonts w:ascii="Times New Roman" w:hAnsi="Times New Roman" w:cs="Times New Roman"/>
        </w:rPr>
        <w:t xml:space="preserve">Robert, </w:t>
      </w:r>
      <w:r w:rsidR="002C33C3" w:rsidRPr="002C33C3">
        <w:rPr>
          <w:rFonts w:ascii="Times New Roman" w:hAnsi="Times New Roman" w:cs="Times New Roman"/>
          <w:i/>
          <w:iCs/>
        </w:rPr>
        <w:t>Historia</w:t>
      </w:r>
      <w:r w:rsidR="002C33C3" w:rsidRPr="002C33C3">
        <w:rPr>
          <w:rFonts w:ascii="Times New Roman" w:hAnsi="Times New Roman" w:cs="Times New Roman"/>
        </w:rPr>
        <w:t xml:space="preserve">, </w:t>
      </w:r>
      <w:r w:rsidR="008D3E57">
        <w:rPr>
          <w:rFonts w:ascii="Times New Roman" w:hAnsi="Times New Roman" w:cs="Times New Roman"/>
        </w:rPr>
        <w:t xml:space="preserve">trans. &amp; ed. by </w:t>
      </w:r>
      <w:r w:rsidR="002C33C3" w:rsidRPr="002C33C3">
        <w:rPr>
          <w:rFonts w:ascii="Times New Roman" w:hAnsi="Times New Roman" w:cs="Times New Roman"/>
        </w:rPr>
        <w:t xml:space="preserve">Munro, </w:t>
      </w:r>
      <w:r w:rsidR="002C33C3" w:rsidRPr="002C33C3">
        <w:rPr>
          <w:rFonts w:ascii="Times New Roman" w:hAnsi="Times New Roman" w:cs="Times New Roman"/>
          <w:i/>
          <w:iCs/>
        </w:rPr>
        <w:t>Urban</w:t>
      </w:r>
      <w:r w:rsidRPr="00C12AC8">
        <w:rPr>
          <w:rFonts w:ascii="Times New Roman" w:hAnsi="Times New Roman" w:cs="Times New Roman"/>
        </w:rPr>
        <w:t>, Pp 5-8.</w:t>
      </w:r>
    </w:p>
  </w:footnote>
  <w:footnote w:id="12">
    <w:p w14:paraId="5C91B7E8" w14:textId="1DA022E1" w:rsidR="002C33C3" w:rsidRPr="00902C0D" w:rsidRDefault="002C33C3">
      <w:pPr>
        <w:pStyle w:val="FootnoteText"/>
        <w:rPr>
          <w:rFonts w:ascii="Times New Roman" w:hAnsi="Times New Roman" w:cs="Times New Roman"/>
        </w:rPr>
      </w:pPr>
      <w:r w:rsidRPr="002C33C3">
        <w:rPr>
          <w:rStyle w:val="FootnoteReference"/>
          <w:rFonts w:ascii="Times New Roman" w:hAnsi="Times New Roman" w:cs="Times New Roman"/>
        </w:rPr>
        <w:footnoteRef/>
      </w:r>
      <w:r w:rsidRPr="002C33C3">
        <w:rPr>
          <w:rFonts w:ascii="Times New Roman" w:hAnsi="Times New Roman" w:cs="Times New Roman"/>
        </w:rPr>
        <w:t xml:space="preserve"> </w:t>
      </w:r>
      <w:r w:rsidRPr="002C33C3">
        <w:rPr>
          <w:rFonts w:ascii="Times New Roman" w:hAnsi="Times New Roman" w:cs="Times New Roman"/>
          <w:i/>
          <w:iCs/>
        </w:rPr>
        <w:t xml:space="preserve">The Deeds of </w:t>
      </w:r>
      <w:r w:rsidRPr="00902C0D">
        <w:rPr>
          <w:rFonts w:ascii="Times New Roman" w:hAnsi="Times New Roman" w:cs="Times New Roman"/>
          <w:i/>
          <w:iCs/>
        </w:rPr>
        <w:t>the Franks and Other Jerusalem-Bound Pilgrims: The Earliest Chronicle of the First Crusade</w:t>
      </w:r>
      <w:r w:rsidRPr="00902C0D">
        <w:rPr>
          <w:rFonts w:ascii="Times New Roman" w:hAnsi="Times New Roman" w:cs="Times New Roman"/>
        </w:rPr>
        <w:t xml:space="preserve">, trans. by N. Dass, (Plymouth, Rowman &amp; Littlefield Publishers, 2011), </w:t>
      </w:r>
      <w:r w:rsidR="00CD7B28">
        <w:rPr>
          <w:rFonts w:ascii="Times New Roman" w:hAnsi="Times New Roman" w:cs="Times New Roman"/>
        </w:rPr>
        <w:t xml:space="preserve">P. 48 &amp; P. 104 &amp; </w:t>
      </w:r>
      <w:r w:rsidRPr="00902C0D">
        <w:rPr>
          <w:rFonts w:ascii="Times New Roman" w:hAnsi="Times New Roman" w:cs="Times New Roman"/>
        </w:rPr>
        <w:t xml:space="preserve">Pp. </w:t>
      </w:r>
      <w:r w:rsidR="00CD7B28">
        <w:rPr>
          <w:rFonts w:ascii="Times New Roman" w:hAnsi="Times New Roman" w:cs="Times New Roman"/>
        </w:rPr>
        <w:t>89-108</w:t>
      </w:r>
      <w:r w:rsidRPr="00902C0D">
        <w:rPr>
          <w:rFonts w:ascii="Times New Roman" w:hAnsi="Times New Roman" w:cs="Times New Roman"/>
        </w:rPr>
        <w:t>.</w:t>
      </w:r>
    </w:p>
  </w:footnote>
  <w:footnote w:id="13">
    <w:p w14:paraId="4379A154" w14:textId="3B21EB03" w:rsidR="00E84EE8" w:rsidRPr="00902C0D" w:rsidRDefault="00E84EE8">
      <w:pPr>
        <w:pStyle w:val="FootnoteText"/>
        <w:rPr>
          <w:rFonts w:ascii="Times New Roman" w:hAnsi="Times New Roman" w:cs="Times New Roman"/>
        </w:rPr>
      </w:pPr>
      <w:r w:rsidRPr="00902C0D">
        <w:rPr>
          <w:rStyle w:val="FootnoteReference"/>
          <w:rFonts w:ascii="Times New Roman" w:hAnsi="Times New Roman" w:cs="Times New Roman"/>
        </w:rPr>
        <w:footnoteRef/>
      </w:r>
      <w:r w:rsidRPr="00902C0D">
        <w:rPr>
          <w:rFonts w:ascii="Times New Roman" w:hAnsi="Times New Roman" w:cs="Times New Roman"/>
        </w:rPr>
        <w:t xml:space="preserve"> </w:t>
      </w:r>
      <w:bookmarkStart w:id="5" w:name="_Hlk30607563"/>
      <w:r w:rsidRPr="00902C0D">
        <w:rPr>
          <w:rFonts w:ascii="Times New Roman" w:hAnsi="Times New Roman" w:cs="Times New Roman"/>
        </w:rPr>
        <w:t xml:space="preserve">Fulcher, </w:t>
      </w:r>
      <w:r w:rsidRPr="00902C0D">
        <w:rPr>
          <w:rFonts w:ascii="Times New Roman" w:hAnsi="Times New Roman" w:cs="Times New Roman"/>
          <w:i/>
          <w:iCs/>
        </w:rPr>
        <w:t>The Chronicle</w:t>
      </w:r>
      <w:r w:rsidRPr="00902C0D">
        <w:rPr>
          <w:rFonts w:ascii="Times New Roman" w:hAnsi="Times New Roman" w:cs="Times New Roman"/>
        </w:rPr>
        <w:t xml:space="preserve">, </w:t>
      </w:r>
      <w:r w:rsidR="008D3E57" w:rsidRPr="00902C0D">
        <w:rPr>
          <w:rFonts w:ascii="Times New Roman" w:hAnsi="Times New Roman" w:cs="Times New Roman"/>
        </w:rPr>
        <w:t xml:space="preserve">trans. &amp; ed. by </w:t>
      </w:r>
      <w:r w:rsidRPr="00902C0D">
        <w:rPr>
          <w:rFonts w:ascii="Times New Roman" w:hAnsi="Times New Roman" w:cs="Times New Roman"/>
        </w:rPr>
        <w:t xml:space="preserve">Munro, </w:t>
      </w:r>
      <w:r w:rsidRPr="00902C0D">
        <w:rPr>
          <w:rFonts w:ascii="Times New Roman" w:hAnsi="Times New Roman" w:cs="Times New Roman"/>
          <w:i/>
          <w:iCs/>
        </w:rPr>
        <w:t>Urban</w:t>
      </w:r>
      <w:r w:rsidRPr="00902C0D">
        <w:rPr>
          <w:rFonts w:ascii="Times New Roman" w:hAnsi="Times New Roman" w:cs="Times New Roman"/>
        </w:rPr>
        <w:t>, P. 4</w:t>
      </w:r>
      <w:bookmarkEnd w:id="5"/>
      <w:r w:rsidRPr="00902C0D">
        <w:rPr>
          <w:rFonts w:ascii="Times New Roman" w:hAnsi="Times New Roman" w:cs="Times New Roman"/>
        </w:rPr>
        <w:t>.</w:t>
      </w:r>
    </w:p>
  </w:footnote>
  <w:footnote w:id="14">
    <w:p w14:paraId="188C60C7" w14:textId="3407C1A2" w:rsidR="00282A16" w:rsidRPr="00902C0D" w:rsidRDefault="00282A16">
      <w:pPr>
        <w:pStyle w:val="FootnoteText"/>
        <w:rPr>
          <w:rFonts w:ascii="Times New Roman" w:hAnsi="Times New Roman" w:cs="Times New Roman"/>
        </w:rPr>
      </w:pPr>
      <w:r w:rsidRPr="00902C0D">
        <w:rPr>
          <w:rStyle w:val="FootnoteReference"/>
          <w:rFonts w:ascii="Times New Roman" w:hAnsi="Times New Roman" w:cs="Times New Roman"/>
        </w:rPr>
        <w:footnoteRef/>
      </w:r>
      <w:r w:rsidRPr="00902C0D">
        <w:rPr>
          <w:rFonts w:ascii="Times New Roman" w:hAnsi="Times New Roman" w:cs="Times New Roman"/>
        </w:rPr>
        <w:t xml:space="preserve"> Ibid, P. 4</w:t>
      </w:r>
    </w:p>
  </w:footnote>
  <w:footnote w:id="15">
    <w:p w14:paraId="492ECE12" w14:textId="6FA373C8" w:rsidR="008D3E57" w:rsidRPr="00E807FC" w:rsidRDefault="008D3E57">
      <w:pPr>
        <w:pStyle w:val="FootnoteText"/>
        <w:rPr>
          <w:rFonts w:ascii="Times New Roman" w:hAnsi="Times New Roman" w:cs="Times New Roman"/>
        </w:rPr>
      </w:pPr>
      <w:r w:rsidRPr="00902C0D">
        <w:rPr>
          <w:rStyle w:val="FootnoteReference"/>
          <w:rFonts w:ascii="Times New Roman" w:hAnsi="Times New Roman" w:cs="Times New Roman"/>
        </w:rPr>
        <w:footnoteRef/>
      </w:r>
      <w:r w:rsidRPr="00902C0D">
        <w:rPr>
          <w:rFonts w:ascii="Times New Roman" w:hAnsi="Times New Roman" w:cs="Times New Roman"/>
        </w:rPr>
        <w:t xml:space="preserve"> </w:t>
      </w:r>
      <w:r w:rsidRPr="00902C0D">
        <w:rPr>
          <w:rFonts w:ascii="Times New Roman" w:hAnsi="Times New Roman" w:cs="Times New Roman"/>
          <w:i/>
          <w:iCs/>
        </w:rPr>
        <w:t xml:space="preserve">The </w:t>
      </w:r>
      <w:r w:rsidRPr="00E807FC">
        <w:rPr>
          <w:rFonts w:ascii="Times New Roman" w:hAnsi="Times New Roman" w:cs="Times New Roman"/>
          <w:i/>
          <w:iCs/>
        </w:rPr>
        <w:t>Deeds</w:t>
      </w:r>
      <w:r w:rsidRPr="00E807FC">
        <w:rPr>
          <w:rFonts w:ascii="Times New Roman" w:hAnsi="Times New Roman" w:cs="Times New Roman"/>
        </w:rPr>
        <w:t>, trans. by Dass, Pp. 89-108.</w:t>
      </w:r>
    </w:p>
  </w:footnote>
  <w:footnote w:id="16">
    <w:p w14:paraId="010C20D6" w14:textId="6870FA11" w:rsidR="00902C0D" w:rsidRPr="00CD7B28" w:rsidRDefault="00902C0D">
      <w:pPr>
        <w:pStyle w:val="FootnoteText"/>
        <w:rPr>
          <w:rFonts w:ascii="Times New Roman" w:hAnsi="Times New Roman" w:cs="Times New Roman"/>
        </w:rPr>
      </w:pPr>
      <w:r w:rsidRPr="00E807FC">
        <w:rPr>
          <w:rStyle w:val="FootnoteReference"/>
          <w:rFonts w:ascii="Times New Roman" w:hAnsi="Times New Roman" w:cs="Times New Roman"/>
        </w:rPr>
        <w:footnoteRef/>
      </w:r>
      <w:r w:rsidRPr="00E807FC">
        <w:rPr>
          <w:rFonts w:ascii="Times New Roman" w:hAnsi="Times New Roman" w:cs="Times New Roman"/>
        </w:rPr>
        <w:t xml:space="preserve"> Robert</w:t>
      </w:r>
      <w:r w:rsidRPr="00CD7B28">
        <w:rPr>
          <w:rFonts w:ascii="Times New Roman" w:hAnsi="Times New Roman" w:cs="Times New Roman"/>
        </w:rPr>
        <w:t xml:space="preserve">, </w:t>
      </w:r>
      <w:r w:rsidRPr="00CD7B28">
        <w:rPr>
          <w:rFonts w:ascii="Times New Roman" w:hAnsi="Times New Roman" w:cs="Times New Roman"/>
          <w:i/>
          <w:iCs/>
        </w:rPr>
        <w:t>Historia</w:t>
      </w:r>
      <w:r w:rsidRPr="00CD7B28">
        <w:rPr>
          <w:rFonts w:ascii="Times New Roman" w:hAnsi="Times New Roman" w:cs="Times New Roman"/>
        </w:rPr>
        <w:t xml:space="preserve">, trans. &amp; ed. by Munro, </w:t>
      </w:r>
      <w:r w:rsidRPr="00CD7B28">
        <w:rPr>
          <w:rFonts w:ascii="Times New Roman" w:hAnsi="Times New Roman" w:cs="Times New Roman"/>
          <w:i/>
          <w:iCs/>
        </w:rPr>
        <w:t>Urban</w:t>
      </w:r>
      <w:r w:rsidRPr="00CD7B28">
        <w:rPr>
          <w:rFonts w:ascii="Times New Roman" w:hAnsi="Times New Roman" w:cs="Times New Roman"/>
        </w:rPr>
        <w:t>, P. 7.</w:t>
      </w:r>
    </w:p>
  </w:footnote>
  <w:footnote w:id="17">
    <w:p w14:paraId="5594BB1B" w14:textId="37190CEF" w:rsidR="00E807FC" w:rsidRPr="00CD7B28" w:rsidRDefault="00E807FC">
      <w:pPr>
        <w:pStyle w:val="FootnoteText"/>
        <w:rPr>
          <w:rFonts w:ascii="Times New Roman" w:hAnsi="Times New Roman" w:cs="Times New Roman"/>
        </w:rPr>
      </w:pPr>
      <w:r w:rsidRPr="00CD7B28">
        <w:rPr>
          <w:rStyle w:val="FootnoteReference"/>
          <w:rFonts w:ascii="Times New Roman" w:hAnsi="Times New Roman" w:cs="Times New Roman"/>
        </w:rPr>
        <w:footnoteRef/>
      </w:r>
      <w:r w:rsidRPr="00CD7B28">
        <w:rPr>
          <w:rFonts w:ascii="Times New Roman" w:hAnsi="Times New Roman" w:cs="Times New Roman"/>
        </w:rPr>
        <w:t xml:space="preserve"> The Deeds, trans. by Dass, Pp. 41-50.</w:t>
      </w:r>
    </w:p>
  </w:footnote>
  <w:footnote w:id="18">
    <w:p w14:paraId="31EA4BB1" w14:textId="58CB89AA" w:rsidR="00CD7B28" w:rsidRDefault="00CD7B28">
      <w:pPr>
        <w:pStyle w:val="FootnoteText"/>
      </w:pPr>
      <w:r w:rsidRPr="00CD7B28">
        <w:rPr>
          <w:rStyle w:val="FootnoteReference"/>
          <w:rFonts w:ascii="Times New Roman" w:hAnsi="Times New Roman" w:cs="Times New Roman"/>
        </w:rPr>
        <w:footnoteRef/>
      </w:r>
      <w:r w:rsidRPr="00CD7B28">
        <w:rPr>
          <w:rFonts w:ascii="Times New Roman" w:hAnsi="Times New Roman" w:cs="Times New Roman"/>
        </w:rPr>
        <w:t xml:space="preserve"> Ibid, P. 48 &amp; P. 104 &amp; Pp. 89-108.</w:t>
      </w:r>
      <w:r>
        <w:rPr>
          <w:rFonts w:ascii="Times New Roman" w:hAnsi="Times New Roman" w:cs="Times New Roman"/>
        </w:rPr>
        <w:t xml:space="preserve"> &amp; </w:t>
      </w:r>
      <w:r w:rsidRPr="00CD7B28">
        <w:rPr>
          <w:rFonts w:ascii="Times New Roman" w:hAnsi="Times New Roman" w:cs="Times New Roman"/>
        </w:rPr>
        <w:t>Robert, Historia, trans. &amp; ed. by Munro, Urban, P. 7.</w:t>
      </w:r>
    </w:p>
  </w:footnote>
  <w:footnote w:id="19">
    <w:p w14:paraId="21B7085A" w14:textId="49C2364D" w:rsidR="00B74505" w:rsidRPr="004C3F1D" w:rsidRDefault="00B74505">
      <w:pPr>
        <w:pStyle w:val="FootnoteText"/>
        <w:rPr>
          <w:rFonts w:ascii="Times New Roman" w:hAnsi="Times New Roman" w:cs="Times New Roman"/>
        </w:rPr>
      </w:pPr>
      <w:r w:rsidRPr="00A55093">
        <w:rPr>
          <w:rStyle w:val="FootnoteReference"/>
          <w:rFonts w:ascii="Times New Roman" w:hAnsi="Times New Roman" w:cs="Times New Roman"/>
        </w:rPr>
        <w:footnoteRef/>
      </w:r>
      <w:r w:rsidRPr="00A55093">
        <w:rPr>
          <w:rFonts w:ascii="Times New Roman" w:hAnsi="Times New Roman" w:cs="Times New Roman"/>
        </w:rPr>
        <w:t xml:space="preserve"> </w:t>
      </w:r>
      <w:bookmarkStart w:id="6" w:name="_Hlk30624266"/>
      <w:r w:rsidRPr="00A55093">
        <w:rPr>
          <w:rFonts w:ascii="Times New Roman" w:hAnsi="Times New Roman" w:cs="Times New Roman"/>
        </w:rPr>
        <w:t>I</w:t>
      </w:r>
      <w:r w:rsidRPr="004C3F1D">
        <w:rPr>
          <w:rFonts w:ascii="Times New Roman" w:hAnsi="Times New Roman" w:cs="Times New Roman"/>
        </w:rPr>
        <w:t xml:space="preserve">. Heath, </w:t>
      </w:r>
      <w:r w:rsidRPr="004C3F1D">
        <w:rPr>
          <w:rFonts w:ascii="Times New Roman" w:hAnsi="Times New Roman" w:cs="Times New Roman"/>
          <w:i/>
          <w:iCs/>
        </w:rPr>
        <w:t>Armies of Feudal Europe 1066-1300</w:t>
      </w:r>
      <w:r w:rsidRPr="004C3F1D">
        <w:rPr>
          <w:rFonts w:ascii="Times New Roman" w:hAnsi="Times New Roman" w:cs="Times New Roman"/>
        </w:rPr>
        <w:t>, (Goring-by-Sea, Wargames Research Group</w:t>
      </w:r>
      <w:r w:rsidR="00A55093" w:rsidRPr="004C3F1D">
        <w:rPr>
          <w:rFonts w:ascii="Times New Roman" w:hAnsi="Times New Roman" w:cs="Times New Roman"/>
        </w:rPr>
        <w:t>, 1989</w:t>
      </w:r>
      <w:bookmarkEnd w:id="6"/>
      <w:r w:rsidR="00A55093" w:rsidRPr="004C3F1D">
        <w:rPr>
          <w:rFonts w:ascii="Times New Roman" w:hAnsi="Times New Roman" w:cs="Times New Roman"/>
        </w:rPr>
        <w:t>), P. 165.</w:t>
      </w:r>
    </w:p>
  </w:footnote>
  <w:footnote w:id="20">
    <w:p w14:paraId="24C609A8" w14:textId="7CC93BAC" w:rsidR="005573D3" w:rsidRPr="00A36C75" w:rsidRDefault="005573D3">
      <w:pPr>
        <w:pStyle w:val="FootnoteText"/>
        <w:rPr>
          <w:rFonts w:ascii="Times New Roman" w:hAnsi="Times New Roman" w:cs="Times New Roman"/>
        </w:rPr>
      </w:pPr>
      <w:r w:rsidRPr="004C3F1D">
        <w:rPr>
          <w:rStyle w:val="FootnoteReference"/>
          <w:rFonts w:ascii="Times New Roman" w:hAnsi="Times New Roman" w:cs="Times New Roman"/>
        </w:rPr>
        <w:footnoteRef/>
      </w:r>
      <w:r w:rsidRPr="004C3F1D">
        <w:rPr>
          <w:rFonts w:ascii="Times New Roman" w:hAnsi="Times New Roman" w:cs="Times New Roman"/>
        </w:rPr>
        <w:t xml:space="preserve"> </w:t>
      </w:r>
      <w:r w:rsidRPr="004C3F1D">
        <w:rPr>
          <w:rFonts w:ascii="Times New Roman" w:hAnsi="Times New Roman" w:cs="Times New Roman"/>
        </w:rPr>
        <w:t xml:space="preserve">Fulcher, </w:t>
      </w:r>
      <w:r w:rsidRPr="00A36C75">
        <w:rPr>
          <w:rFonts w:ascii="Times New Roman" w:hAnsi="Times New Roman" w:cs="Times New Roman"/>
          <w:i/>
          <w:iCs/>
        </w:rPr>
        <w:t>The Chronicle</w:t>
      </w:r>
      <w:r w:rsidRPr="00A36C75">
        <w:rPr>
          <w:rFonts w:ascii="Times New Roman" w:hAnsi="Times New Roman" w:cs="Times New Roman"/>
        </w:rPr>
        <w:t xml:space="preserve">, trans. &amp; ed. by Munro, </w:t>
      </w:r>
      <w:r w:rsidRPr="00A36C75">
        <w:rPr>
          <w:rFonts w:ascii="Times New Roman" w:hAnsi="Times New Roman" w:cs="Times New Roman"/>
          <w:i/>
          <w:iCs/>
        </w:rPr>
        <w:t>Urban</w:t>
      </w:r>
      <w:r w:rsidRPr="00A36C75">
        <w:rPr>
          <w:rFonts w:ascii="Times New Roman" w:hAnsi="Times New Roman" w:cs="Times New Roman"/>
        </w:rPr>
        <w:t xml:space="preserve">, P. </w:t>
      </w:r>
      <w:r w:rsidRPr="00A36C75">
        <w:rPr>
          <w:rFonts w:ascii="Times New Roman" w:hAnsi="Times New Roman" w:cs="Times New Roman"/>
        </w:rPr>
        <w:t>3.</w:t>
      </w:r>
    </w:p>
  </w:footnote>
  <w:footnote w:id="21">
    <w:p w14:paraId="57030288" w14:textId="69A68AE8" w:rsidR="004C3F1D" w:rsidRPr="00A36C75" w:rsidRDefault="004C3F1D">
      <w:pPr>
        <w:pStyle w:val="FootnoteText"/>
        <w:rPr>
          <w:rFonts w:ascii="Times New Roman" w:hAnsi="Times New Roman" w:cs="Times New Roman"/>
        </w:rPr>
      </w:pPr>
      <w:r w:rsidRPr="00A36C75">
        <w:rPr>
          <w:rStyle w:val="FootnoteReference"/>
          <w:rFonts w:ascii="Times New Roman" w:hAnsi="Times New Roman" w:cs="Times New Roman"/>
        </w:rPr>
        <w:footnoteRef/>
      </w:r>
      <w:r w:rsidRPr="00A36C75">
        <w:rPr>
          <w:rFonts w:ascii="Times New Roman" w:hAnsi="Times New Roman" w:cs="Times New Roman"/>
        </w:rPr>
        <w:t xml:space="preserve"> Bloch, </w:t>
      </w:r>
      <w:r w:rsidRPr="00A36C75">
        <w:rPr>
          <w:rFonts w:ascii="Times New Roman" w:hAnsi="Times New Roman" w:cs="Times New Roman"/>
          <w:i/>
          <w:iCs/>
        </w:rPr>
        <w:t>Feudal,</w:t>
      </w:r>
      <w:r w:rsidRPr="00A36C75">
        <w:rPr>
          <w:rFonts w:ascii="Times New Roman" w:hAnsi="Times New Roman" w:cs="Times New Roman"/>
        </w:rPr>
        <w:t xml:space="preserve"> trans. by Manyon, P. 256.</w:t>
      </w:r>
    </w:p>
  </w:footnote>
  <w:footnote w:id="22">
    <w:p w14:paraId="17D2616B" w14:textId="6AFCEA5B" w:rsidR="00534326" w:rsidRPr="00A64771" w:rsidRDefault="00534326" w:rsidP="00A36C75">
      <w:pPr>
        <w:pStyle w:val="FootnoteText"/>
        <w:rPr>
          <w:rFonts w:ascii="Times New Roman" w:hAnsi="Times New Roman" w:cs="Times New Roman"/>
        </w:rPr>
      </w:pPr>
      <w:r w:rsidRPr="00A36C75">
        <w:rPr>
          <w:rStyle w:val="FootnoteReference"/>
          <w:rFonts w:ascii="Times New Roman" w:hAnsi="Times New Roman" w:cs="Times New Roman"/>
        </w:rPr>
        <w:footnoteRef/>
      </w:r>
      <w:r w:rsidRPr="00A36C75">
        <w:rPr>
          <w:rFonts w:ascii="Times New Roman" w:hAnsi="Times New Roman" w:cs="Times New Roman"/>
        </w:rPr>
        <w:t xml:space="preserve"> </w:t>
      </w:r>
      <w:r w:rsidR="00A36C75" w:rsidRPr="00A36C75">
        <w:rPr>
          <w:rFonts w:ascii="Times New Roman" w:hAnsi="Times New Roman" w:cs="Times New Roman"/>
        </w:rPr>
        <w:t xml:space="preserve">From an extract of </w:t>
      </w:r>
      <w:bookmarkStart w:id="7" w:name="_Hlk30623658"/>
      <w:r w:rsidR="00A36C75" w:rsidRPr="00A36C75">
        <w:rPr>
          <w:rFonts w:ascii="Times New Roman" w:hAnsi="Times New Roman" w:cs="Times New Roman"/>
        </w:rPr>
        <w:t xml:space="preserve">Guibert of Nogent, </w:t>
      </w:r>
      <w:r w:rsidR="00A36C75" w:rsidRPr="00A36C75">
        <w:rPr>
          <w:rFonts w:ascii="Times New Roman" w:hAnsi="Times New Roman" w:cs="Times New Roman"/>
          <w:i/>
          <w:iCs/>
        </w:rPr>
        <w:t xml:space="preserve">The Deeds of God Through the Franks, </w:t>
      </w:r>
      <w:r w:rsidR="00A36C75" w:rsidRPr="00A36C75">
        <w:rPr>
          <w:rFonts w:ascii="Times New Roman" w:hAnsi="Times New Roman" w:cs="Times New Roman"/>
        </w:rPr>
        <w:t xml:space="preserve">trans. by D. C. Munro &amp; ed. by E. Peters, </w:t>
      </w:r>
      <w:r w:rsidR="00A36C75" w:rsidRPr="00A36C75">
        <w:rPr>
          <w:rFonts w:ascii="Times New Roman" w:hAnsi="Times New Roman" w:cs="Times New Roman"/>
          <w:i/>
          <w:iCs/>
        </w:rPr>
        <w:t xml:space="preserve">The First Crusade: "The </w:t>
      </w:r>
      <w:r w:rsidR="00A36C75" w:rsidRPr="00A64771">
        <w:rPr>
          <w:rFonts w:ascii="Times New Roman" w:hAnsi="Times New Roman" w:cs="Times New Roman"/>
          <w:i/>
          <w:iCs/>
        </w:rPr>
        <w:t>Chronicle of Fulcher of Chartres" and Other Source</w:t>
      </w:r>
      <w:r w:rsidR="00A36C75" w:rsidRPr="00A64771">
        <w:rPr>
          <w:rFonts w:ascii="Times New Roman" w:hAnsi="Times New Roman" w:cs="Times New Roman"/>
          <w:i/>
          <w:iCs/>
        </w:rPr>
        <w:t xml:space="preserve"> Materials</w:t>
      </w:r>
      <w:r w:rsidR="00A36C75" w:rsidRPr="00A64771">
        <w:rPr>
          <w:rFonts w:ascii="Times New Roman" w:hAnsi="Times New Roman" w:cs="Times New Roman"/>
        </w:rPr>
        <w:t>, (Pennsylvania, University of Pennsylvania Press, 1998), P. 103.</w:t>
      </w:r>
      <w:bookmarkEnd w:id="7"/>
    </w:p>
  </w:footnote>
  <w:footnote w:id="23">
    <w:p w14:paraId="1A33B30A" w14:textId="18CBD4DB" w:rsidR="00A64771" w:rsidRPr="00A64771" w:rsidRDefault="00A64771">
      <w:pPr>
        <w:pStyle w:val="FootnoteText"/>
      </w:pPr>
      <w:r w:rsidRPr="00A64771">
        <w:rPr>
          <w:rStyle w:val="FootnoteReference"/>
          <w:rFonts w:ascii="Times New Roman" w:hAnsi="Times New Roman" w:cs="Times New Roman"/>
        </w:rPr>
        <w:footnoteRef/>
      </w:r>
      <w:r w:rsidRPr="00A64771">
        <w:rPr>
          <w:rFonts w:ascii="Times New Roman" w:hAnsi="Times New Roman" w:cs="Times New Roman"/>
        </w:rPr>
        <w:t xml:space="preserve"> T. Asbridge, </w:t>
      </w:r>
      <w:r w:rsidRPr="00A64771">
        <w:rPr>
          <w:rFonts w:ascii="Times New Roman" w:hAnsi="Times New Roman" w:cs="Times New Roman"/>
          <w:i/>
          <w:iCs/>
        </w:rPr>
        <w:t xml:space="preserve">The First Crusade: A New History, </w:t>
      </w:r>
      <w:r w:rsidRPr="00A64771">
        <w:rPr>
          <w:rFonts w:ascii="Times New Roman" w:hAnsi="Times New Roman" w:cs="Times New Roman"/>
        </w:rPr>
        <w:t>(New York, The Free Press, 2004), Pp 78-82.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1B5479" w14:textId="77777777" w:rsidR="00641DE2" w:rsidRPr="00641DE2" w:rsidRDefault="00641DE2" w:rsidP="00641DE2">
    <w:pPr>
      <w:pStyle w:val="Header"/>
      <w:jc w:val="center"/>
      <w:rPr>
        <w:rFonts w:ascii="Times New Roman" w:hAnsi="Times New Roman" w:cs="Times New Roman"/>
        <w:sz w:val="20"/>
        <w:szCs w:val="20"/>
      </w:rPr>
    </w:pPr>
    <w:r w:rsidRPr="00641DE2">
      <w:rPr>
        <w:rFonts w:ascii="Times New Roman" w:hAnsi="Times New Roman" w:cs="Times New Roman"/>
        <w:sz w:val="20"/>
        <w:szCs w:val="20"/>
      </w:rPr>
      <w:t>Samuel Lawrence</w:t>
    </w:r>
    <w:r>
      <w:rPr>
        <w:rFonts w:ascii="Times New Roman" w:hAnsi="Times New Roman" w:cs="Times New Roman"/>
        <w:sz w:val="20"/>
        <w:szCs w:val="20"/>
      </w:rPr>
      <w:t xml:space="preserve"> – Crusading in the Middle-Ages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DE2"/>
    <w:rsid w:val="001236B7"/>
    <w:rsid w:val="002368B1"/>
    <w:rsid w:val="00243EE1"/>
    <w:rsid w:val="00282A16"/>
    <w:rsid w:val="00290692"/>
    <w:rsid w:val="002C33C3"/>
    <w:rsid w:val="003A3982"/>
    <w:rsid w:val="003E5AC9"/>
    <w:rsid w:val="003E7C64"/>
    <w:rsid w:val="004367F6"/>
    <w:rsid w:val="004A72BC"/>
    <w:rsid w:val="004C3F1D"/>
    <w:rsid w:val="00534326"/>
    <w:rsid w:val="005573D3"/>
    <w:rsid w:val="005739FA"/>
    <w:rsid w:val="005B397D"/>
    <w:rsid w:val="005C3C20"/>
    <w:rsid w:val="005F1D04"/>
    <w:rsid w:val="00625737"/>
    <w:rsid w:val="00641DE2"/>
    <w:rsid w:val="006B019D"/>
    <w:rsid w:val="00747DAB"/>
    <w:rsid w:val="007C5E5F"/>
    <w:rsid w:val="007E1C73"/>
    <w:rsid w:val="00816640"/>
    <w:rsid w:val="0082563C"/>
    <w:rsid w:val="008710BA"/>
    <w:rsid w:val="008B4F00"/>
    <w:rsid w:val="008D3E57"/>
    <w:rsid w:val="00902C0D"/>
    <w:rsid w:val="0094564E"/>
    <w:rsid w:val="009832F6"/>
    <w:rsid w:val="009847A3"/>
    <w:rsid w:val="009B0FBE"/>
    <w:rsid w:val="009B34A8"/>
    <w:rsid w:val="009B6EAE"/>
    <w:rsid w:val="00A20122"/>
    <w:rsid w:val="00A36C75"/>
    <w:rsid w:val="00A52336"/>
    <w:rsid w:val="00A55093"/>
    <w:rsid w:val="00A64771"/>
    <w:rsid w:val="00A73D1B"/>
    <w:rsid w:val="00A84A56"/>
    <w:rsid w:val="00A84CD1"/>
    <w:rsid w:val="00B30D25"/>
    <w:rsid w:val="00B531F8"/>
    <w:rsid w:val="00B74505"/>
    <w:rsid w:val="00C12AC8"/>
    <w:rsid w:val="00CC43C4"/>
    <w:rsid w:val="00CD7B28"/>
    <w:rsid w:val="00CE26EA"/>
    <w:rsid w:val="00E42DEF"/>
    <w:rsid w:val="00E611A0"/>
    <w:rsid w:val="00E74ADF"/>
    <w:rsid w:val="00E807FC"/>
    <w:rsid w:val="00E84EE8"/>
    <w:rsid w:val="00F45E93"/>
    <w:rsid w:val="00F96C2D"/>
    <w:rsid w:val="00FC79FC"/>
    <w:rsid w:val="00FF2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8E9E9"/>
  <w15:chartTrackingRefBased/>
  <w15:docId w15:val="{B208A9D5-0634-4E65-BF7E-0D01AE091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1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DE2"/>
  </w:style>
  <w:style w:type="paragraph" w:styleId="Footer">
    <w:name w:val="footer"/>
    <w:basedOn w:val="Normal"/>
    <w:link w:val="FooterChar"/>
    <w:uiPriority w:val="99"/>
    <w:unhideWhenUsed/>
    <w:rsid w:val="00641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DE2"/>
  </w:style>
  <w:style w:type="paragraph" w:styleId="FootnoteText">
    <w:name w:val="footnote text"/>
    <w:basedOn w:val="Normal"/>
    <w:link w:val="FootnoteTextChar"/>
    <w:uiPriority w:val="99"/>
    <w:unhideWhenUsed/>
    <w:rsid w:val="00243EE1"/>
    <w:pPr>
      <w:spacing w:after="0" w:line="240" w:lineRule="auto"/>
    </w:pPr>
    <w:rPr>
      <w:sz w:val="20"/>
      <w:szCs w:val="20"/>
    </w:rPr>
  </w:style>
  <w:style w:type="character" w:customStyle="1" w:styleId="FootnoteTextChar">
    <w:name w:val="Footnote Text Char"/>
    <w:basedOn w:val="DefaultParagraphFont"/>
    <w:link w:val="FootnoteText"/>
    <w:uiPriority w:val="99"/>
    <w:rsid w:val="00243EE1"/>
    <w:rPr>
      <w:sz w:val="20"/>
      <w:szCs w:val="20"/>
    </w:rPr>
  </w:style>
  <w:style w:type="character" w:styleId="FootnoteReference">
    <w:name w:val="footnote reference"/>
    <w:basedOn w:val="DefaultParagraphFont"/>
    <w:uiPriority w:val="99"/>
    <w:semiHidden/>
    <w:unhideWhenUsed/>
    <w:rsid w:val="00243EE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B1009-4002-48A5-9A82-150D3F88B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5</Pages>
  <Words>1778</Words>
  <Characters>10138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5</cp:revision>
  <dcterms:created xsi:type="dcterms:W3CDTF">2020-01-18T19:19:00Z</dcterms:created>
  <dcterms:modified xsi:type="dcterms:W3CDTF">2020-01-22T22:30:00Z</dcterms:modified>
</cp:coreProperties>
</file>