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C22D0" w14:textId="77777777" w:rsidR="00AD7340" w:rsidRDefault="00AD7340">
      <w:pPr>
        <w:jc w:val="center"/>
        <w:rPr>
          <w:b/>
          <w:sz w:val="32"/>
        </w:rPr>
      </w:pPr>
    </w:p>
    <w:p w14:paraId="67252C6C" w14:textId="72D4C7A6" w:rsidR="005B1252" w:rsidRDefault="001923A5">
      <w:pPr>
        <w:jc w:val="center"/>
      </w:pPr>
      <w:r>
        <w:rPr>
          <w:b/>
          <w:sz w:val="32"/>
        </w:rPr>
        <w:t>Component 2 – Research Report</w:t>
      </w:r>
    </w:p>
    <w:p w14:paraId="18262020" w14:textId="196E7BDB" w:rsidR="005B1252" w:rsidRDefault="001923A5">
      <w:pPr>
        <w:jc w:val="center"/>
      </w:pPr>
      <w:r>
        <w:t xml:space="preserve">Student </w:t>
      </w:r>
      <w:r w:rsidR="005B21BB">
        <w:t>N</w:t>
      </w:r>
      <w:r>
        <w:t xml:space="preserve">ame: </w:t>
      </w:r>
      <w:r w:rsidR="005B21BB">
        <w:t>Kiron Perveen</w:t>
      </w:r>
    </w:p>
    <w:p w14:paraId="09AB2CE4" w14:textId="498FAD9A" w:rsidR="005B1252" w:rsidRDefault="001923A5">
      <w:pPr>
        <w:jc w:val="center"/>
      </w:pPr>
      <w:r>
        <w:t xml:space="preserve">Student ID </w:t>
      </w:r>
      <w:r w:rsidR="005B21BB">
        <w:t>N</w:t>
      </w:r>
      <w:r>
        <w:t xml:space="preserve">umber: </w:t>
      </w:r>
      <w:r w:rsidR="005B21BB">
        <w:t>2535746</w:t>
      </w:r>
    </w:p>
    <w:p w14:paraId="06E5E253" w14:textId="77777777" w:rsidR="005B1252" w:rsidRDefault="001923A5">
      <w:pPr>
        <w:jc w:val="center"/>
      </w:pPr>
      <w:r>
        <w:t>Programme: Certificate of Higher Education Skills for the Workplace (Health &amp; Social Care)</w:t>
      </w:r>
    </w:p>
    <w:p w14:paraId="3C28462C" w14:textId="77777777" w:rsidR="005B1252" w:rsidRDefault="001923A5">
      <w:pPr>
        <w:jc w:val="center"/>
      </w:pPr>
      <w:r>
        <w:t>Module: Digital Skills and Research Methods</w:t>
      </w:r>
    </w:p>
    <w:p w14:paraId="7018CC6A" w14:textId="77777777" w:rsidR="005B1252" w:rsidRDefault="001923A5">
      <w:pPr>
        <w:jc w:val="center"/>
      </w:pPr>
      <w:r>
        <w:t>Module code: LCHS4007</w:t>
      </w:r>
    </w:p>
    <w:p w14:paraId="0266F4D3" w14:textId="31CED7E4" w:rsidR="005B1252" w:rsidRDefault="001923A5">
      <w:pPr>
        <w:jc w:val="center"/>
      </w:pPr>
      <w:r>
        <w:t xml:space="preserve">Lecturer: </w:t>
      </w:r>
      <w:r w:rsidR="005B21BB">
        <w:t>Bianca Dodgen</w:t>
      </w:r>
    </w:p>
    <w:p w14:paraId="42CAEEEF" w14:textId="77777777" w:rsidR="005B1252" w:rsidRDefault="001923A5">
      <w:pPr>
        <w:jc w:val="center"/>
      </w:pPr>
      <w:r>
        <w:t>Assignment title: Component 2 – Research Report</w:t>
      </w:r>
    </w:p>
    <w:p w14:paraId="5E5FDB3A" w14:textId="77777777" w:rsidR="00AD7340" w:rsidRDefault="00AD7340" w:rsidP="00AD7340"/>
    <w:p w14:paraId="6C5618EE" w14:textId="77777777" w:rsidR="00AD7340" w:rsidRDefault="00AD7340" w:rsidP="00AD7340"/>
    <w:p w14:paraId="37815DA2" w14:textId="77777777" w:rsidR="00AD7340" w:rsidRDefault="00AD7340" w:rsidP="00AD7340"/>
    <w:p w14:paraId="726B6ACF" w14:textId="77777777" w:rsidR="00AD7340" w:rsidRDefault="00AD7340" w:rsidP="00AD7340"/>
    <w:p w14:paraId="39796E4F" w14:textId="77777777" w:rsidR="00AD7340" w:rsidRDefault="00AD7340" w:rsidP="00AD7340"/>
    <w:p w14:paraId="73120CF8" w14:textId="77777777" w:rsidR="00AD7340" w:rsidRDefault="00AD7340" w:rsidP="00AD7340"/>
    <w:p w14:paraId="0DDFE283" w14:textId="77777777" w:rsidR="00AD7340" w:rsidRDefault="00AD7340" w:rsidP="00AD7340"/>
    <w:p w14:paraId="0D56E4A3" w14:textId="77777777" w:rsidR="00AD7340" w:rsidRDefault="00AD7340" w:rsidP="00AD7340"/>
    <w:p w14:paraId="3860BFE9" w14:textId="77777777" w:rsidR="00AD7340" w:rsidRDefault="00AD7340" w:rsidP="00AD7340"/>
    <w:p w14:paraId="42B0470F" w14:textId="77777777" w:rsidR="00AD7340" w:rsidRDefault="00AD7340" w:rsidP="00AD7340"/>
    <w:p w14:paraId="25790F70" w14:textId="77777777" w:rsidR="00AD7340" w:rsidRDefault="00AD7340" w:rsidP="00AD7340"/>
    <w:p w14:paraId="562DC371" w14:textId="77777777" w:rsidR="00AD7340" w:rsidRDefault="00AD7340" w:rsidP="00AD7340"/>
    <w:p w14:paraId="694F51CD" w14:textId="77777777" w:rsidR="00CA5289" w:rsidRDefault="00CA5289" w:rsidP="00AD7340">
      <w:pPr>
        <w:rPr>
          <w:b/>
          <w:sz w:val="28"/>
        </w:rPr>
      </w:pPr>
    </w:p>
    <w:p w14:paraId="0C1D8B49" w14:textId="0E86ED6E" w:rsidR="005B1252" w:rsidRDefault="001923A5" w:rsidP="00AD7340">
      <w:r>
        <w:rPr>
          <w:b/>
          <w:sz w:val="28"/>
        </w:rPr>
        <w:lastRenderedPageBreak/>
        <w:t>Research Literacy: Learning How to Read a Research Paper</w:t>
      </w:r>
    </w:p>
    <w:p w14:paraId="64753713" w14:textId="77777777" w:rsidR="005B1252" w:rsidRPr="00CA5289" w:rsidRDefault="001923A5">
      <w:pPr>
        <w:rPr>
          <w:b/>
          <w:u w:val="single"/>
        </w:rPr>
      </w:pPr>
      <w:r w:rsidRPr="00CA5289">
        <w:rPr>
          <w:b/>
          <w:u w:val="single"/>
        </w:rPr>
        <w:t>Section 1: Introducing the Research Paper and Topic Development</w:t>
      </w:r>
    </w:p>
    <w:p w14:paraId="252713E6" w14:textId="27565766" w:rsidR="005B1252" w:rsidRDefault="001923A5">
      <w:pPr>
        <w:jc w:val="both"/>
      </w:pPr>
      <w:r>
        <w:t xml:space="preserve">The research paper </w:t>
      </w:r>
      <w:r w:rsidR="005B21BB">
        <w:t>I have chosen is a</w:t>
      </w:r>
      <w:r>
        <w:t xml:space="preserve"> qualitative study of organisational resilience in care homes in Scotland</w:t>
      </w:r>
      <w:r w:rsidR="005B21BB">
        <w:t xml:space="preserve">, </w:t>
      </w:r>
      <w:r w:rsidR="00CA5289">
        <w:t>it</w:t>
      </w:r>
      <w:r>
        <w:t xml:space="preserve"> was written by Ross</w:t>
      </w:r>
      <w:r w:rsidR="005B21BB">
        <w:t xml:space="preserve"> and colleagues</w:t>
      </w:r>
      <w:r>
        <w:t xml:space="preserve"> and published in 2022 in the journal PLOS ONE (Ross et al., 2022). Th</w:t>
      </w:r>
      <w:r w:rsidR="005B21BB">
        <w:t xml:space="preserve">is work looks at how care home </w:t>
      </w:r>
      <w:proofErr w:type="spellStart"/>
      <w:r>
        <w:t>organisat</w:t>
      </w:r>
      <w:r w:rsidR="00AD7340">
        <w:t>ions</w:t>
      </w:r>
      <w:proofErr w:type="spellEnd"/>
      <w:r w:rsidR="00AD7340">
        <w:t xml:space="preserve"> build and </w:t>
      </w:r>
      <w:r w:rsidR="006572CB">
        <w:t>use resilience</w:t>
      </w:r>
      <w:r>
        <w:t xml:space="preserve"> in care homes and </w:t>
      </w:r>
      <w:r w:rsidR="00AD7340">
        <w:t>focuses on how staf</w:t>
      </w:r>
      <w:r>
        <w:t xml:space="preserve">f adapt to the different challenges they face </w:t>
      </w:r>
      <w:r w:rsidR="006572CB">
        <w:t>during</w:t>
      </w:r>
      <w:r w:rsidR="00AD7340">
        <w:t xml:space="preserve"> their daily work. </w:t>
      </w:r>
      <w:r>
        <w:t xml:space="preserve">The </w:t>
      </w:r>
      <w:r w:rsidR="00AD7340">
        <w:t>core subject</w:t>
      </w:r>
      <w:r>
        <w:t xml:space="preserve"> is the complex nature of</w:t>
      </w:r>
      <w:r w:rsidR="00AD7340">
        <w:t xml:space="preserve"> providing</w:t>
      </w:r>
      <w:r>
        <w:t xml:space="preserve"> caring for </w:t>
      </w:r>
      <w:r w:rsidR="006572CB">
        <w:t>older adults</w:t>
      </w:r>
      <w:r>
        <w:t xml:space="preserve"> who may have a range of health and social care needs. </w:t>
      </w:r>
      <w:r w:rsidR="00AD7340">
        <w:t>Home care</w:t>
      </w:r>
      <w:r>
        <w:t xml:space="preserve"> residents can experience frailty, dementia, mobility problems and long-term health conditions. Staff are expected to provide safe and person-centred care while also managing staffing pressures, paperwork, limited resources and residents' changing needs. Barker et al. (2021) </w:t>
      </w:r>
      <w:r w:rsidR="006572CB">
        <w:t>note</w:t>
      </w:r>
      <w:r>
        <w:t xml:space="preserve"> that the health and </w:t>
      </w:r>
      <w:r w:rsidR="006572CB">
        <w:t xml:space="preserve">conditions and support needs </w:t>
      </w:r>
      <w:r>
        <w:t xml:space="preserve">of care home residents </w:t>
      </w:r>
      <w:r w:rsidR="006572CB">
        <w:t>have grown more complex over</w:t>
      </w:r>
      <w:r>
        <w:t xml:space="preserve"> time, with many residents now having increasingly complex needs.</w:t>
      </w:r>
      <w:r w:rsidR="006572CB">
        <w:t xml:space="preserve"> And other health and social care professionals</w:t>
      </w:r>
      <w:r w:rsidR="00AE5715">
        <w:t xml:space="preserve">, including this mix of people, are important, as good care relies on effective communication and teamwork across different roles and services. </w:t>
      </w:r>
      <w:r>
        <w:t xml:space="preserve">The research mainly focuses on </w:t>
      </w:r>
      <w:r w:rsidR="00AE5715">
        <w:t xml:space="preserve">the </w:t>
      </w:r>
      <w:r>
        <w:t>care home staff, although residents, family members, Care Inspectorate staff and other health and social care professionals were also involved. This was important because good care often depends on communication and coordination between different people and services.</w:t>
      </w:r>
      <w:r w:rsidR="00AE5715">
        <w:t xml:space="preserve"> </w:t>
      </w:r>
      <w:r>
        <w:t>Th</w:t>
      </w:r>
      <w:r w:rsidR="00AE5715">
        <w:t>is area of research</w:t>
      </w:r>
      <w:r>
        <w:t xml:space="preserve"> developed from ongoing concerns about the quality and safety of care for older people. Ross et al. (2022) explain that improvement approaches often focus on identifying something that has gone wrong and then trying to fix it. Anderson et al. (2020) </w:t>
      </w:r>
      <w:r w:rsidR="00AE5715">
        <w:t>suggested that we</w:t>
      </w:r>
      <w:r>
        <w:t xml:space="preserve"> need to move beyond a simple “find and fix” approach. </w:t>
      </w:r>
      <w:r w:rsidR="003B2500">
        <w:t>Resilient</w:t>
      </w:r>
      <w:r>
        <w:t xml:space="preserve"> </w:t>
      </w:r>
      <w:r w:rsidR="00AE5715">
        <w:t>healthcare</w:t>
      </w:r>
      <w:r>
        <w:t xml:space="preserve"> also considers how staff successfully adjust their work when</w:t>
      </w:r>
      <w:r w:rsidR="003B2500">
        <w:t xml:space="preserve"> they’re </w:t>
      </w:r>
      <w:r>
        <w:t>facing difficult or unexpected situations.</w:t>
      </w:r>
      <w:r w:rsidR="003B2500">
        <w:t xml:space="preserve"> </w:t>
      </w:r>
      <w:r>
        <w:t>This topic is important to UK health and social care because care homes support</w:t>
      </w:r>
      <w:r w:rsidR="003B2500">
        <w:t xml:space="preserve"> the</w:t>
      </w:r>
      <w:r>
        <w:t xml:space="preserve"> vulnerable people whose needs can change quickly. The COVID-19 pandemic also </w:t>
      </w:r>
      <w:r w:rsidR="003B2500">
        <w:t xml:space="preserve">highlighted the </w:t>
      </w:r>
      <w:r>
        <w:t>pressures faced by the care home sector (Marshall et al., 2021). Understanding how staff adapt, communicate and prioritise care could help organisations improve safety, quality of care and residents' quality of life.</w:t>
      </w:r>
    </w:p>
    <w:p w14:paraId="14CB6EA6" w14:textId="77777777" w:rsidR="003B2500" w:rsidRDefault="003B2500">
      <w:pPr>
        <w:rPr>
          <w:b/>
        </w:rPr>
      </w:pPr>
    </w:p>
    <w:p w14:paraId="25A8E041" w14:textId="77777777" w:rsidR="003B2500" w:rsidRDefault="003B2500">
      <w:pPr>
        <w:rPr>
          <w:b/>
        </w:rPr>
      </w:pPr>
    </w:p>
    <w:p w14:paraId="3A41851B" w14:textId="77777777" w:rsidR="003B2500" w:rsidRDefault="003B2500">
      <w:pPr>
        <w:rPr>
          <w:b/>
        </w:rPr>
      </w:pPr>
    </w:p>
    <w:p w14:paraId="67331CD1" w14:textId="5B467D4B" w:rsidR="005B1252" w:rsidRPr="009E0F60" w:rsidRDefault="001923A5">
      <w:pPr>
        <w:rPr>
          <w:b/>
          <w:u w:val="single"/>
        </w:rPr>
      </w:pPr>
      <w:r w:rsidRPr="009E0F60">
        <w:rPr>
          <w:b/>
          <w:u w:val="single"/>
        </w:rPr>
        <w:lastRenderedPageBreak/>
        <w:t>Section 2: Understanding the Purpose and Research Question</w:t>
      </w:r>
    </w:p>
    <w:p w14:paraId="34D12D69" w14:textId="50BBA0C9" w:rsidR="005B1252" w:rsidRDefault="001923A5">
      <w:pPr>
        <w:jc w:val="both"/>
      </w:pPr>
      <w:r>
        <w:t xml:space="preserve">The main purpose of the study was to understand how everyday care is delivered in care homes and how staff </w:t>
      </w:r>
      <w:r w:rsidR="003B2500">
        <w:t xml:space="preserve">can </w:t>
      </w:r>
      <w:r>
        <w:t xml:space="preserve">adapt to changing and complex situations. The researchers wanted to examine how staff balance different demands while still trying to achieve positive outcomes for </w:t>
      </w:r>
      <w:r w:rsidR="003B2500">
        <w:t>residents. The</w:t>
      </w:r>
      <w:r>
        <w:t xml:space="preserve"> two main research objectives were to describe how staff adjust their everyday work to achieve successful outcomes and to identify areas where organisational resilience could be improved (Ross et al., 2022). The CARE model was used to consider activities such as anticipating problems, responding to changes, monitoring, learning from experience and coordinating tasks.</w:t>
      </w:r>
      <w:r w:rsidR="003B2500">
        <w:t xml:space="preserve"> </w:t>
      </w:r>
      <w:r>
        <w:t>These areas are important when examining resilience in healthcare organisations (Wiig et al., 2020).</w:t>
      </w:r>
    </w:p>
    <w:p w14:paraId="2A14AC50" w14:textId="77777777" w:rsidR="009E0F60" w:rsidRDefault="009E0F60">
      <w:pPr>
        <w:jc w:val="both"/>
      </w:pPr>
    </w:p>
    <w:p w14:paraId="57C7F2F4" w14:textId="54A34229" w:rsidR="005B1252" w:rsidRPr="009E0F60" w:rsidRDefault="001923A5">
      <w:pPr>
        <w:rPr>
          <w:b/>
          <w:u w:val="single"/>
        </w:rPr>
      </w:pPr>
      <w:r w:rsidRPr="009E0F60">
        <w:rPr>
          <w:b/>
          <w:u w:val="single"/>
        </w:rPr>
        <w:t>Section 3: Understanding</w:t>
      </w:r>
      <w:r w:rsidR="003B2500" w:rsidRPr="009E0F60">
        <w:rPr>
          <w:b/>
          <w:u w:val="single"/>
        </w:rPr>
        <w:t xml:space="preserve"> </w:t>
      </w:r>
      <w:proofErr w:type="gramStart"/>
      <w:r w:rsidR="003B2500" w:rsidRPr="009E0F60">
        <w:rPr>
          <w:b/>
          <w:u w:val="single"/>
        </w:rPr>
        <w:t>the</w:t>
      </w:r>
      <w:r w:rsidRPr="009E0F60">
        <w:rPr>
          <w:b/>
          <w:u w:val="single"/>
        </w:rPr>
        <w:t xml:space="preserve"> </w:t>
      </w:r>
      <w:r w:rsidR="003B2500" w:rsidRPr="009E0F60">
        <w:rPr>
          <w:b/>
          <w:u w:val="single"/>
        </w:rPr>
        <w:t>Research</w:t>
      </w:r>
      <w:proofErr w:type="gramEnd"/>
      <w:r w:rsidRPr="009E0F60">
        <w:rPr>
          <w:b/>
          <w:u w:val="single"/>
        </w:rPr>
        <w:t xml:space="preserve"> Methods</w:t>
      </w:r>
      <w:r w:rsidR="003B2500" w:rsidRPr="009E0F60">
        <w:rPr>
          <w:b/>
          <w:u w:val="single"/>
        </w:rPr>
        <w:t xml:space="preserve"> </w:t>
      </w:r>
    </w:p>
    <w:p w14:paraId="1ECD7272" w14:textId="4E9A6A3D" w:rsidR="005B1252" w:rsidRDefault="00000000">
      <w:pPr>
        <w:jc w:val="both"/>
      </w:pPr>
      <w:r>
        <w:t xml:space="preserve">There are three main research approaches: quantitative, qualitative and mixed-methods research. Quantitative research focuses on </w:t>
      </w:r>
      <w:r>
        <w:t>numerical</w:t>
      </w:r>
      <w:r>
        <w:t xml:space="preserve"> data and statistics and is useful for measuring patterns or comparing groups. Qualitative research focuses on people's experiences, opinions and behaviours, often using interviews, observations and focus groups. It can provide a</w:t>
      </w:r>
      <w:r>
        <w:t xml:space="preserve"> </w:t>
      </w:r>
      <w:r>
        <w:t>deeper understanding of how and why something happens. Mixed-methods research combines both approaches, for example using numerical survey resul</w:t>
      </w:r>
      <w:r>
        <w:t>ts alongside interviews to gain a wider understanding of a problem.</w:t>
      </w:r>
      <w:r>
        <w:t xml:space="preserve"> </w:t>
      </w:r>
      <w:r>
        <w:t xml:space="preserve">Ross et al. (2022) used </w:t>
      </w:r>
      <w:r>
        <w:t>qualitative</w:t>
      </w:r>
      <w:r>
        <w:t xml:space="preserve"> research methodology. This was suitable</w:t>
      </w:r>
      <w:r>
        <w:t xml:space="preserve"> </w:t>
      </w:r>
      <w:r>
        <w:t xml:space="preserve">because the researchers wanted to understand everyday work in care homes and explore how </w:t>
      </w:r>
      <w:r>
        <w:t xml:space="preserve">staff respond to changing demands. The aim was not to calculate how often resilience occurred or statistically compare care homes. Instead, the researchers wanted detailed information about the experiences and actions of staff, teams and </w:t>
      </w:r>
      <w:proofErr w:type="spellStart"/>
      <w:r>
        <w:t>organisations</w:t>
      </w:r>
      <w:proofErr w:type="spellEnd"/>
      <w:r>
        <w:t>.</w:t>
      </w:r>
      <w:r>
        <w:t xml:space="preserve"> </w:t>
      </w:r>
      <w:r>
        <w:t xml:space="preserve">The researchers used theoretical sampling to recruit a range of care homes </w:t>
      </w:r>
      <w:r>
        <w:t>and</w:t>
      </w:r>
      <w:r>
        <w:t xml:space="preserve"> recruited individual participants. Purposive sampling means selecting people with relevant knowledge or experience. Palinkas et al. (2015) explain that this is commonly used in qualitative research when information-rich participants are needed.</w:t>
      </w:r>
      <w:r>
        <w:t xml:space="preserve"> </w:t>
      </w:r>
      <w:r>
        <w:t xml:space="preserve">Several methods of primary data collection </w:t>
      </w:r>
      <w:r>
        <w:t xml:space="preserve">were used. One method was non-participant observation. Researchers completed 68 hours of observation and shadowed staff during everyday work. They initially observed care activities broadly before focusing on areas that appeared important. Field notes recorded details such as the time, place, activities and people involved. Observation was useful because the researchers could see what staff </w:t>
      </w:r>
      <w:r>
        <w:t>did</w:t>
      </w:r>
      <w:r>
        <w:t xml:space="preserve"> in practice rather than relying only on what staff said they </w:t>
      </w:r>
      <w:r>
        <w:lastRenderedPageBreak/>
        <w:t>did. The</w:t>
      </w:r>
      <w:r>
        <w:t xml:space="preserve"> </w:t>
      </w:r>
      <w:r>
        <w:t>study also included 33 recorded one-to-one interviews, mainly with care staff.</w:t>
      </w:r>
      <w:r>
        <w:t xml:space="preserve"> </w:t>
      </w:r>
      <w:r>
        <w:t xml:space="preserve">Interviews took place privately and moved from broad questions to focused prompts about areas such as personal care, medication, mobility, nutrition and social activity. This </w:t>
      </w:r>
      <w:r>
        <w:t>allowed</w:t>
      </w:r>
      <w:r>
        <w:t xml:space="preserve"> </w:t>
      </w:r>
      <w:r>
        <w:t>detailed discussion while keeping the interviews relevant to the research aims.</w:t>
      </w:r>
      <w:r>
        <w:t xml:space="preserve"> </w:t>
      </w:r>
      <w:r>
        <w:t>Three focus groups were carried out, including Care Inspectorate staff and a multidisciplinary group. The study also used five round-table discussions at a final project workshop. Group discussion allowed participants to respond to the views and experiences of others.</w:t>
      </w:r>
      <w:r>
        <w:t xml:space="preserve"> </w:t>
      </w:r>
      <w:r w:rsidR="00CA5289" w:rsidRPr="00CA5289">
        <w:t>Residents</w:t>
      </w:r>
      <w:r>
        <w:t xml:space="preserve"> and family members were also included. Eight </w:t>
      </w:r>
      <w:r w:rsidR="00CA5289" w:rsidRPr="00CA5289">
        <w:t>resident</w:t>
      </w:r>
      <w:r>
        <w:t xml:space="preserve"> and family interviews </w:t>
      </w:r>
      <w:r w:rsidR="00CA5289" w:rsidRPr="00CA5289">
        <w:t>used</w:t>
      </w:r>
      <w:r>
        <w:t xml:space="preserve"> emotional touchpoints. This approach encouraged participants to </w:t>
      </w:r>
      <w:r w:rsidR="00CA5289" w:rsidRPr="00CA5289">
        <w:t>choose emotion-related</w:t>
      </w:r>
      <w:r>
        <w:t xml:space="preserve"> words </w:t>
      </w:r>
      <w:r>
        <w:t xml:space="preserve">and explain their experiences. Dewar et al. (2009) suggest that emotional touchpoints can help researchers understand </w:t>
      </w:r>
      <w:r w:rsidR="00CA5289" w:rsidRPr="00CA5289">
        <w:t xml:space="preserve">care </w:t>
      </w:r>
      <w:r>
        <w:t xml:space="preserve">experiences </w:t>
      </w:r>
      <w:r>
        <w:t>that may be difficult to explore through standard interview questions. Including residents and families was a strength because person-centred care should consider t</w:t>
      </w:r>
      <w:r>
        <w:t xml:space="preserve">he views of people receiving care and those close to </w:t>
      </w:r>
      <w:r>
        <w:t>them. It</w:t>
      </w:r>
      <w:r>
        <w:t xml:space="preserve"> is important to understand the difference between primary and secondary data. Primary data is new information collected directly by researchers for a specific study. </w:t>
      </w:r>
      <w:r w:rsidR="00CA5289" w:rsidRPr="00CA5289">
        <w:t>Secondly,</w:t>
      </w:r>
      <w:r>
        <w:t xml:space="preserve"> data is </w:t>
      </w:r>
      <w:r w:rsidR="00CA5289" w:rsidRPr="00CA5289">
        <w:t xml:space="preserve">existing </w:t>
      </w:r>
      <w:r>
        <w:t>information</w:t>
      </w:r>
      <w:r>
        <w:t xml:space="preserve">, such as published research, reports, statistics or </w:t>
      </w:r>
      <w:r>
        <w:t>datasets.</w:t>
      </w:r>
      <w:r w:rsidR="00CA5289">
        <w:t xml:space="preserve"> </w:t>
      </w:r>
      <w:r w:rsidR="001923A5">
        <w:t>The main evidence used by Ross et al. (2022) was primary data collected through observations, interviews, focus groups and round-table discussions. Existing care documents were also discussed. Previous research provided background, but the main findings came from data collected during the I-SCOPE project.</w:t>
      </w:r>
      <w:r w:rsidR="00CA5289">
        <w:t xml:space="preserve"> </w:t>
      </w:r>
      <w:r w:rsidR="001923A5">
        <w:t>The qualitative data was managed using QSR NVivo 12.0. Interviews and group discussions were digitally recorded and transcribed verbatim. The researchers continued collecting interview and focus group data until they believed no important new themes were emerging. This is known as data saturation.</w:t>
      </w:r>
      <w:r w:rsidR="00CA5289">
        <w:t xml:space="preserve"> </w:t>
      </w:r>
      <w:r w:rsidR="001923A5">
        <w:t xml:space="preserve">A two-stage analysis was carried out using Resilient Healthcare theory and the CARE model. The first stage focused on “work-as-done”, meaning what </w:t>
      </w:r>
      <w:r w:rsidR="00CA5289">
        <w:t>happens</w:t>
      </w:r>
      <w:r w:rsidR="001923A5">
        <w:t xml:space="preserve"> during everyday care. The researchers examined the relationship between demands, staff capacity, adaptations and the outcomes of decisions. For example, staff may prioritise direct resident care when pressures increase, which can mean care planning paperwork is delayed.</w:t>
      </w:r>
      <w:r w:rsidR="00CA5289">
        <w:t xml:space="preserve"> </w:t>
      </w:r>
      <w:r w:rsidR="001923A5">
        <w:t>The second stage brought the information together to identify broader themes. Three main themes were identified: care planning and the use of information, coordination of everyday care activities, and providing person-centred care (Ross et al., 2022). The CARE model helped the researchers consider how staff anticipate, respond, monitor, learn and coordinate. Anderson et al. (2020) argue that examining successful adaptations can provide useful information for improving healthcare systems.</w:t>
      </w:r>
      <w:r w:rsidR="00CA5289">
        <w:t xml:space="preserve"> </w:t>
      </w:r>
      <w:r w:rsidR="001923A5">
        <w:t xml:space="preserve">A strength is </w:t>
      </w:r>
      <w:r w:rsidR="00CA5289">
        <w:t>that</w:t>
      </w:r>
      <w:r w:rsidR="001923A5">
        <w:t xml:space="preserve"> several qualitative methods were used, providing different perspectives and allowing researchers to observe </w:t>
      </w:r>
      <w:r w:rsidR="001923A5">
        <w:lastRenderedPageBreak/>
        <w:t>practice as well as listen to participants. The study also followed COREQ guidance for transparent reporting of qualitative interviews and focus groups (Tong, Sainsbury and Craig, 2007).</w:t>
      </w:r>
      <w:r w:rsidR="00CA5289">
        <w:t xml:space="preserve"> And h</w:t>
      </w:r>
      <w:r w:rsidR="001923A5">
        <w:t>owever, there were limitations. The study involved a relatively small number of self-selecting care home sites, meaning the findings may not represent every care home in Scotland or the wider UK. The research also took place before the major disruption caused by COVID-19, so some working practices may have changed. Despite this, later research has continued to highlight the importance of care home staff identifying and responding to emerging problems and local pressures (Marshall et al., 2021).</w:t>
      </w:r>
      <w:r w:rsidR="00CA5289">
        <w:t xml:space="preserve"> </w:t>
      </w:r>
      <w:r w:rsidR="001923A5">
        <w:t xml:space="preserve">Overall, the qualitative method was appropriate because organisational resilience involves human </w:t>
      </w:r>
      <w:r w:rsidR="00CA5289">
        <w:t>experience</w:t>
      </w:r>
      <w:r w:rsidR="001923A5">
        <w:t>, decision-making and adaptations that may be difficult to fully understand through statistics alone.</w:t>
      </w:r>
    </w:p>
    <w:p w14:paraId="4AAC4EEA" w14:textId="77777777" w:rsidR="005B1252" w:rsidRPr="009E0F60" w:rsidRDefault="001923A5">
      <w:pPr>
        <w:rPr>
          <w:b/>
          <w:u w:val="single"/>
        </w:rPr>
      </w:pPr>
      <w:r w:rsidRPr="009E0F60">
        <w:rPr>
          <w:b/>
          <w:u w:val="single"/>
        </w:rPr>
        <w:t>Section 4: Conclusion</w:t>
      </w:r>
    </w:p>
    <w:p w14:paraId="3CDE3AD8" w14:textId="5506ECB2" w:rsidR="005B1252" w:rsidRDefault="001923A5">
      <w:pPr>
        <w:jc w:val="both"/>
      </w:pPr>
      <w:r>
        <w:t xml:space="preserve">In conclusion, Ross et al. (2022) provide an important understanding of organisational resilience in Scottish care homes. The study shows that everyday care is complex and staff regularly need to adjust their work according to residents' needs, </w:t>
      </w:r>
      <w:r w:rsidR="00CA5289">
        <w:t>staff</w:t>
      </w:r>
      <w:r>
        <w:t xml:space="preserve"> pressures and unexpected situations. Resilience is therefore not only about following policies and procedures. It also involves communication, experience, teamwork, decision-making and the ability to respond to </w:t>
      </w:r>
      <w:r w:rsidR="00CA5289">
        <w:t>change. The</w:t>
      </w:r>
      <w:r>
        <w:t xml:space="preserve"> qualitative research methodology was appropriate because it allowed </w:t>
      </w:r>
      <w:r w:rsidR="00CA5289">
        <w:t>the researchers</w:t>
      </w:r>
      <w:r>
        <w:t xml:space="preserve"> to explore everyday care in detail. Observations, interviews, focus groups and round-table discussions provided a range of perspectives. The analysis identified three important themes relating to care planning and information, coordination of care and person-centred care. The findings suggest that more efficient use of information, better coordination, multidisciplinary </w:t>
      </w:r>
      <w:r w:rsidR="00CA5289">
        <w:t>work</w:t>
      </w:r>
      <w:r>
        <w:t xml:space="preserve"> and staff support could strengthen resilience. A systems approach is also important because improvements in health and social care need to consider how people, tasks, resources and the working environment interact (Carayon et al., 2014).</w:t>
      </w:r>
      <w:r w:rsidR="00CA5289">
        <w:t xml:space="preserve"> </w:t>
      </w:r>
      <w:r>
        <w:t xml:space="preserve">Completing this report has helped me </w:t>
      </w:r>
      <w:r w:rsidR="00CA5289">
        <w:t xml:space="preserve">to </w:t>
      </w:r>
      <w:r>
        <w:t>understand the differences between quantitative, qualitative and mixed-methods research. I have also learned how primary data can be collected and how qualitative information can be organised and analysed into themes. Before reading this paper, I did not fully understand why researchers may use several data collection methods within one qualitative study.</w:t>
      </w:r>
      <w:r w:rsidR="00CA5289">
        <w:t xml:space="preserve"> </w:t>
      </w:r>
      <w:r>
        <w:t>These research skills will help me in future studies because I will be able to read research papers more carefully and identify their purpose, methods, strengths, limitations and findings. They could also support my future work in health and social care by helping me consider whether evidence is credible and how research findings may be used to improve practice and the experiences of people receiving care.</w:t>
      </w:r>
    </w:p>
    <w:p w14:paraId="34844118" w14:textId="77777777" w:rsidR="005B1252" w:rsidRPr="009E0F60" w:rsidRDefault="001923A5">
      <w:pPr>
        <w:rPr>
          <w:b/>
        </w:rPr>
      </w:pPr>
      <w:r w:rsidRPr="009E0F60">
        <w:rPr>
          <w:b/>
        </w:rPr>
        <w:lastRenderedPageBreak/>
        <w:t>Reference List</w:t>
      </w:r>
    </w:p>
    <w:p w14:paraId="50C1FA47" w14:textId="77777777" w:rsidR="005B1252" w:rsidRDefault="001923A5">
      <w:pPr>
        <w:ind w:left="360" w:hanging="360"/>
      </w:pPr>
      <w:r>
        <w:t>Anderson, J.E., Ross, A.J., Back, J. and Duncan, M. (2020) ‘Beyond “find and fix”: improving quality and safety through resilient healthcare systems’, International Journal for Quality in Health Care, 32(3), pp. 204–211.</w:t>
      </w:r>
    </w:p>
    <w:p w14:paraId="3CAB575A" w14:textId="77777777" w:rsidR="005B1252" w:rsidRDefault="001923A5">
      <w:pPr>
        <w:ind w:left="360" w:hanging="360"/>
      </w:pPr>
      <w:r>
        <w:t>Barker, R.O., Hanratty, B., Kingston, A., Ramsay, S.E. and Matthews, F.E. (2021) ‘Changes in health and functioning of care home residents over two decades: what can we learn from population-based studies?’, Age and Ageing, 50(3), pp. 921–927.</w:t>
      </w:r>
    </w:p>
    <w:p w14:paraId="1442DE35" w14:textId="77777777" w:rsidR="005B1252" w:rsidRDefault="001923A5">
      <w:pPr>
        <w:ind w:left="360" w:hanging="360"/>
      </w:pPr>
      <w:r>
        <w:t>Carayon, P. et al. (2014) ‘Human factors systems approach to healthcare quality and patient safety’, Applied Ergonomics, 45(1), pp. 14–25.</w:t>
      </w:r>
    </w:p>
    <w:p w14:paraId="645347CE" w14:textId="77777777" w:rsidR="005B1252" w:rsidRDefault="001923A5">
      <w:pPr>
        <w:ind w:left="360" w:hanging="360"/>
      </w:pPr>
      <w:r>
        <w:t>Dewar, B., Mackay, R., Smith, S., Pullin, S. and Tocher, R. (2009) ‘Use of emotional touchpoints as a method of tapping into the experience of receiving compassionate care in a hospital setting’, Journal of Research in Nursing, 15(1), pp. 29–41.</w:t>
      </w:r>
    </w:p>
    <w:p w14:paraId="69F69EA6" w14:textId="47A3D0B3" w:rsidR="005B1252" w:rsidRDefault="001923A5">
      <w:pPr>
        <w:ind w:left="360" w:hanging="360"/>
      </w:pPr>
      <w:r>
        <w:t>Marshall, F. et al. (</w:t>
      </w:r>
      <w:r w:rsidR="00CA5289">
        <w:t xml:space="preserve">2021) </w:t>
      </w:r>
      <w:r>
        <w:t>Care homes, their communities, and resilience in the face of the COVID-19 pandemic: interim findings from a qualitative study’, BMC Geriatrics, 21(1), p. 102.</w:t>
      </w:r>
    </w:p>
    <w:p w14:paraId="353126F7" w14:textId="77777777" w:rsidR="005B1252" w:rsidRDefault="001923A5">
      <w:pPr>
        <w:ind w:left="360" w:hanging="360"/>
      </w:pPr>
      <w:r>
        <w:t>Palinkas, L.A. et al. (2015) ‘Purposeful sampling for qualitative data collection and analysis in mixed method implementation research’, Administration and Policy in Mental Health and Mental Health Services Research, 42(5), pp. 533–544.</w:t>
      </w:r>
    </w:p>
    <w:p w14:paraId="39B09158" w14:textId="3EB226C6" w:rsidR="005B1252" w:rsidRDefault="001923A5">
      <w:pPr>
        <w:ind w:left="360" w:hanging="360"/>
      </w:pPr>
      <w:r>
        <w:t>Ross, A. et al. (</w:t>
      </w:r>
      <w:r w:rsidR="00CA5289">
        <w:t xml:space="preserve">2022) </w:t>
      </w:r>
      <w:r>
        <w:t>A qualitative study of organisational resilience in care homes in Scotland’, PLOS ONE, 17(12), e0279376.</w:t>
      </w:r>
    </w:p>
    <w:p w14:paraId="45C4BEFA" w14:textId="77777777" w:rsidR="005B1252" w:rsidRDefault="001923A5">
      <w:pPr>
        <w:ind w:left="360" w:hanging="360"/>
      </w:pPr>
      <w:r>
        <w:t>Tong, A., Sainsbury, P. and Craig, J. (2007) ‘Consolidated criteria for reporting qualitative research (COREQ): a 32-item checklist for interviews and focus groups’, International Journal for Quality in Health Care, 19(6), pp. 349–357.</w:t>
      </w:r>
    </w:p>
    <w:p w14:paraId="27DF46C7" w14:textId="0D9863B9" w:rsidR="005B1252" w:rsidRDefault="001923A5">
      <w:pPr>
        <w:ind w:left="360" w:hanging="360"/>
      </w:pPr>
      <w:r>
        <w:t>Wiig, S. et al. (</w:t>
      </w:r>
      <w:r w:rsidR="00CA5289">
        <w:t xml:space="preserve">2020) </w:t>
      </w:r>
      <w:r>
        <w:t xml:space="preserve">Defining the boundaries and operational concepts of resilience in </w:t>
      </w:r>
      <w:r w:rsidR="009E0F60">
        <w:t>the</w:t>
      </w:r>
      <w:r>
        <w:t xml:space="preserve"> healthcare research program’, BMC Health Services Research, 20(1), p. 330.</w:t>
      </w:r>
    </w:p>
    <w:sectPr w:rsidR="005B1252" w:rsidSect="0003461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E5F8B" w14:textId="77777777" w:rsidR="009D6267" w:rsidRDefault="009D6267">
      <w:pPr>
        <w:spacing w:after="0" w:line="240" w:lineRule="auto"/>
      </w:pPr>
      <w:r>
        <w:separator/>
      </w:r>
    </w:p>
  </w:endnote>
  <w:endnote w:type="continuationSeparator" w:id="0">
    <w:p w14:paraId="4178E891" w14:textId="77777777" w:rsidR="009D6267" w:rsidRDefault="009D6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2145A4" w14:textId="77777777" w:rsidR="00A73631" w:rsidRDefault="00A736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BFD85" w14:textId="03239D2B" w:rsidR="005B1252" w:rsidRDefault="001923A5">
    <w:pPr>
      <w:pStyle w:val="Footer"/>
      <w:jc w:val="center"/>
    </w:pPr>
    <w:r>
      <w:fldChar w:fldCharType="begin"/>
    </w:r>
    <w:r>
      <w:instrText>PAGE</w:instrText>
    </w:r>
    <w:r w:rsidR="005B21BB">
      <w:fldChar w:fldCharType="separate"/>
    </w:r>
    <w:r w:rsidR="005B21BB">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DD7CE" w14:textId="77777777" w:rsidR="00A73631" w:rsidRDefault="00A73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A8943" w14:textId="77777777" w:rsidR="009D6267" w:rsidRDefault="009D6267">
      <w:pPr>
        <w:spacing w:after="0" w:line="240" w:lineRule="auto"/>
      </w:pPr>
      <w:r>
        <w:separator/>
      </w:r>
    </w:p>
  </w:footnote>
  <w:footnote w:type="continuationSeparator" w:id="0">
    <w:p w14:paraId="18172BF0" w14:textId="77777777" w:rsidR="009D6267" w:rsidRDefault="009D62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0AA176" w14:textId="77777777" w:rsidR="00A73631" w:rsidRDefault="00A736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1DC7B" w14:textId="77777777" w:rsidR="00A73631" w:rsidRDefault="00A736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F6D76E" w14:textId="77777777" w:rsidR="00A73631" w:rsidRDefault="00A736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48905198">
    <w:abstractNumId w:val="8"/>
  </w:num>
  <w:num w:numId="2" w16cid:durableId="1323007277">
    <w:abstractNumId w:val="6"/>
  </w:num>
  <w:num w:numId="3" w16cid:durableId="19017485">
    <w:abstractNumId w:val="5"/>
  </w:num>
  <w:num w:numId="4" w16cid:durableId="769590267">
    <w:abstractNumId w:val="4"/>
  </w:num>
  <w:num w:numId="5" w16cid:durableId="1475023034">
    <w:abstractNumId w:val="7"/>
  </w:num>
  <w:num w:numId="6" w16cid:durableId="1643848064">
    <w:abstractNumId w:val="3"/>
  </w:num>
  <w:num w:numId="7" w16cid:durableId="862330901">
    <w:abstractNumId w:val="2"/>
  </w:num>
  <w:num w:numId="8" w16cid:durableId="662852415">
    <w:abstractNumId w:val="1"/>
  </w:num>
  <w:num w:numId="9" w16cid:durableId="539325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4586"/>
    <w:rsid w:val="00136A94"/>
    <w:rsid w:val="0015074B"/>
    <w:rsid w:val="001923A5"/>
    <w:rsid w:val="00272B51"/>
    <w:rsid w:val="0029639D"/>
    <w:rsid w:val="00326F90"/>
    <w:rsid w:val="003B2500"/>
    <w:rsid w:val="005B1252"/>
    <w:rsid w:val="005B21BB"/>
    <w:rsid w:val="006572CB"/>
    <w:rsid w:val="009D6267"/>
    <w:rsid w:val="009E0F60"/>
    <w:rsid w:val="00A73631"/>
    <w:rsid w:val="00AA1D8D"/>
    <w:rsid w:val="00AA707E"/>
    <w:rsid w:val="00AD7340"/>
    <w:rsid w:val="00AE5715"/>
    <w:rsid w:val="00B47730"/>
    <w:rsid w:val="00CA5289"/>
    <w:rsid w:val="00CB0664"/>
    <w:rsid w:val="00EC5C4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D5062B"/>
  <w14:defaultImageDpi w14:val="300"/>
  <w15:docId w15:val="{01025291-CAA3-4347-B052-A043ABA51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1935</Words>
  <Characters>11363</Characters>
  <Application>Microsoft Office Word</Application>
  <DocSecurity>0</DocSecurity>
  <Lines>177</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kiron perveen</cp:lastModifiedBy>
  <cp:revision>2</cp:revision>
  <dcterms:created xsi:type="dcterms:W3CDTF">2026-07-17T14:58:00Z</dcterms:created>
  <dcterms:modified xsi:type="dcterms:W3CDTF">2026-07-17T14:58:00Z</dcterms:modified>
  <cp:category/>
</cp:coreProperties>
</file>