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E206B" w14:textId="77777777" w:rsidR="00381B83" w:rsidRDefault="00381B83" w:rsidP="00C3473C">
      <w:pPr>
        <w:rPr>
          <w:rFonts w:ascii="Times New Roman" w:hAnsi="Times New Roman" w:cs="Times New Roman"/>
          <w:sz w:val="24"/>
          <w:szCs w:val="24"/>
        </w:rPr>
      </w:pPr>
    </w:p>
    <w:p w14:paraId="56A0E1F0" w14:textId="77777777" w:rsidR="00381B83" w:rsidRDefault="00381B83" w:rsidP="00C3473C">
      <w:pPr>
        <w:rPr>
          <w:rFonts w:ascii="Times New Roman" w:hAnsi="Times New Roman" w:cs="Times New Roman"/>
          <w:sz w:val="24"/>
          <w:szCs w:val="24"/>
        </w:rPr>
      </w:pPr>
    </w:p>
    <w:p w14:paraId="65A1E42D" w14:textId="77777777" w:rsidR="00381B83" w:rsidRDefault="00381B83" w:rsidP="00C3473C">
      <w:pPr>
        <w:rPr>
          <w:rFonts w:ascii="Times New Roman" w:hAnsi="Times New Roman" w:cs="Times New Roman"/>
          <w:sz w:val="24"/>
          <w:szCs w:val="24"/>
        </w:rPr>
      </w:pPr>
    </w:p>
    <w:p w14:paraId="4B0F129F" w14:textId="77777777" w:rsidR="00381B83" w:rsidRDefault="00381B83" w:rsidP="00C3473C">
      <w:pPr>
        <w:rPr>
          <w:rFonts w:ascii="Times New Roman" w:hAnsi="Times New Roman" w:cs="Times New Roman"/>
          <w:sz w:val="24"/>
          <w:szCs w:val="24"/>
        </w:rPr>
      </w:pPr>
    </w:p>
    <w:p w14:paraId="66779E4A" w14:textId="77777777" w:rsidR="00381B83" w:rsidRDefault="00381B83" w:rsidP="00C3473C">
      <w:pPr>
        <w:rPr>
          <w:rFonts w:ascii="Times New Roman" w:hAnsi="Times New Roman" w:cs="Times New Roman"/>
          <w:sz w:val="24"/>
          <w:szCs w:val="24"/>
        </w:rPr>
      </w:pPr>
    </w:p>
    <w:p w14:paraId="265C4542" w14:textId="77777777" w:rsidR="00381B83" w:rsidRDefault="00381B83" w:rsidP="00C3473C">
      <w:pPr>
        <w:rPr>
          <w:rFonts w:ascii="Times New Roman" w:hAnsi="Times New Roman" w:cs="Times New Roman"/>
          <w:sz w:val="24"/>
          <w:szCs w:val="24"/>
        </w:rPr>
      </w:pPr>
    </w:p>
    <w:p w14:paraId="0AC33AE5" w14:textId="77777777" w:rsidR="00381B83" w:rsidRDefault="00381B83" w:rsidP="00C3473C">
      <w:pPr>
        <w:rPr>
          <w:rFonts w:ascii="Times New Roman" w:hAnsi="Times New Roman" w:cs="Times New Roman"/>
          <w:sz w:val="24"/>
          <w:szCs w:val="24"/>
        </w:rPr>
      </w:pPr>
    </w:p>
    <w:p w14:paraId="51496BA7" w14:textId="77777777" w:rsidR="00381B83" w:rsidRDefault="00381B83" w:rsidP="00C3473C">
      <w:pPr>
        <w:rPr>
          <w:rFonts w:ascii="Times New Roman" w:hAnsi="Times New Roman" w:cs="Times New Roman"/>
          <w:sz w:val="24"/>
          <w:szCs w:val="24"/>
        </w:rPr>
      </w:pPr>
    </w:p>
    <w:p w14:paraId="75F70B2B" w14:textId="77777777" w:rsidR="00381B83" w:rsidRDefault="00381B83" w:rsidP="00C3473C">
      <w:pPr>
        <w:rPr>
          <w:rFonts w:ascii="Times New Roman" w:hAnsi="Times New Roman" w:cs="Times New Roman"/>
          <w:sz w:val="24"/>
          <w:szCs w:val="24"/>
        </w:rPr>
      </w:pPr>
    </w:p>
    <w:p w14:paraId="31D61904" w14:textId="6AEF286A" w:rsidR="00381B83" w:rsidRDefault="00381B83" w:rsidP="00381B83">
      <w:pPr>
        <w:numPr>
          <w:ilvl w:val="0"/>
          <w:numId w:val="3"/>
        </w:numPr>
        <w:jc w:val="center"/>
        <w:rPr>
          <w:b/>
          <w:sz w:val="44"/>
          <w:szCs w:val="44"/>
        </w:rPr>
      </w:pPr>
      <w:r>
        <w:rPr>
          <w:b/>
          <w:sz w:val="44"/>
          <w:szCs w:val="44"/>
        </w:rPr>
        <w:t xml:space="preserve">Module name: Community Engagement </w:t>
      </w:r>
    </w:p>
    <w:p w14:paraId="7D8A8BE3" w14:textId="7EEE77C2" w:rsidR="00381B83" w:rsidRDefault="00381B83" w:rsidP="00381B83">
      <w:pPr>
        <w:numPr>
          <w:ilvl w:val="0"/>
          <w:numId w:val="3"/>
        </w:numPr>
        <w:jc w:val="center"/>
        <w:rPr>
          <w:b/>
          <w:sz w:val="44"/>
          <w:szCs w:val="44"/>
        </w:rPr>
      </w:pPr>
      <w:r>
        <w:rPr>
          <w:b/>
          <w:sz w:val="44"/>
          <w:szCs w:val="44"/>
        </w:rPr>
        <w:t xml:space="preserve">Assignment </w:t>
      </w:r>
      <w:r w:rsidR="00F15EC8">
        <w:rPr>
          <w:b/>
          <w:sz w:val="44"/>
          <w:szCs w:val="44"/>
        </w:rPr>
        <w:t>2</w:t>
      </w:r>
    </w:p>
    <w:p w14:paraId="472570B6" w14:textId="07991969" w:rsidR="00381B83" w:rsidRPr="0041050B" w:rsidRDefault="00381B83" w:rsidP="00381B83">
      <w:pPr>
        <w:numPr>
          <w:ilvl w:val="0"/>
          <w:numId w:val="3"/>
        </w:numPr>
        <w:jc w:val="center"/>
        <w:rPr>
          <w:b/>
          <w:sz w:val="44"/>
          <w:szCs w:val="44"/>
        </w:rPr>
      </w:pPr>
      <w:r>
        <w:rPr>
          <w:b/>
          <w:sz w:val="44"/>
          <w:szCs w:val="44"/>
        </w:rPr>
        <w:t>Module Code: LCBB4002</w:t>
      </w:r>
    </w:p>
    <w:p w14:paraId="0261C9AB" w14:textId="77777777" w:rsidR="00381B83" w:rsidRDefault="00381B83" w:rsidP="00381B83">
      <w:pPr>
        <w:numPr>
          <w:ilvl w:val="0"/>
          <w:numId w:val="3"/>
        </w:numPr>
        <w:rPr>
          <w:b/>
          <w:sz w:val="44"/>
          <w:szCs w:val="44"/>
        </w:rPr>
      </w:pPr>
    </w:p>
    <w:p w14:paraId="7C824689" w14:textId="77777777" w:rsidR="00381B83" w:rsidRDefault="00381B83" w:rsidP="00381B83">
      <w:pPr>
        <w:numPr>
          <w:ilvl w:val="0"/>
          <w:numId w:val="3"/>
        </w:numPr>
        <w:rPr>
          <w:b/>
          <w:sz w:val="44"/>
          <w:szCs w:val="44"/>
        </w:rPr>
      </w:pPr>
    </w:p>
    <w:p w14:paraId="2CD8F66D" w14:textId="77777777" w:rsidR="00381B83" w:rsidRDefault="00381B83" w:rsidP="00381B83">
      <w:pPr>
        <w:numPr>
          <w:ilvl w:val="0"/>
          <w:numId w:val="3"/>
        </w:numPr>
        <w:jc w:val="right"/>
        <w:rPr>
          <w:b/>
          <w:sz w:val="44"/>
          <w:szCs w:val="44"/>
        </w:rPr>
      </w:pPr>
      <w:r>
        <w:rPr>
          <w:b/>
          <w:sz w:val="44"/>
          <w:szCs w:val="44"/>
        </w:rPr>
        <w:t xml:space="preserve">Name: Valentina </w:t>
      </w:r>
      <w:proofErr w:type="spellStart"/>
      <w:r>
        <w:rPr>
          <w:b/>
          <w:sz w:val="44"/>
          <w:szCs w:val="44"/>
        </w:rPr>
        <w:t>Pituscanu</w:t>
      </w:r>
      <w:proofErr w:type="spellEnd"/>
    </w:p>
    <w:p w14:paraId="1A72795C" w14:textId="77777777" w:rsidR="00381B83" w:rsidRDefault="00381B83" w:rsidP="00381B83">
      <w:pPr>
        <w:numPr>
          <w:ilvl w:val="0"/>
          <w:numId w:val="3"/>
        </w:numPr>
        <w:jc w:val="right"/>
        <w:rPr>
          <w:b/>
          <w:sz w:val="44"/>
          <w:szCs w:val="44"/>
        </w:rPr>
      </w:pPr>
      <w:r>
        <w:rPr>
          <w:b/>
          <w:sz w:val="44"/>
          <w:szCs w:val="44"/>
        </w:rPr>
        <w:t>Student ID: 2124861</w:t>
      </w:r>
    </w:p>
    <w:p w14:paraId="34A67605" w14:textId="77777777" w:rsidR="00381B83" w:rsidRDefault="00381B83" w:rsidP="00381B83">
      <w:pPr>
        <w:numPr>
          <w:ilvl w:val="0"/>
          <w:numId w:val="3"/>
        </w:numPr>
        <w:jc w:val="right"/>
        <w:rPr>
          <w:b/>
          <w:sz w:val="44"/>
          <w:szCs w:val="44"/>
        </w:rPr>
      </w:pPr>
    </w:p>
    <w:p w14:paraId="710A6F1C" w14:textId="77777777" w:rsidR="00381B83" w:rsidRDefault="00381B83" w:rsidP="00381B83">
      <w:pPr>
        <w:numPr>
          <w:ilvl w:val="0"/>
          <w:numId w:val="3"/>
        </w:numPr>
        <w:jc w:val="right"/>
        <w:rPr>
          <w:b/>
          <w:sz w:val="44"/>
          <w:szCs w:val="44"/>
        </w:rPr>
      </w:pPr>
    </w:p>
    <w:p w14:paraId="38558872" w14:textId="6BEADA62" w:rsidR="00381B83" w:rsidRPr="00C911E7" w:rsidRDefault="00381B83" w:rsidP="00381B83">
      <w:pPr>
        <w:numPr>
          <w:ilvl w:val="0"/>
          <w:numId w:val="3"/>
        </w:numPr>
        <w:rPr>
          <w:b/>
          <w:sz w:val="44"/>
          <w:szCs w:val="44"/>
        </w:rPr>
      </w:pPr>
      <w:r>
        <w:rPr>
          <w:b/>
          <w:sz w:val="44"/>
          <w:szCs w:val="44"/>
        </w:rPr>
        <w:t xml:space="preserve">Lecturer: Dr Toyin </w:t>
      </w:r>
      <w:proofErr w:type="spellStart"/>
      <w:r>
        <w:rPr>
          <w:b/>
          <w:sz w:val="44"/>
          <w:szCs w:val="44"/>
        </w:rPr>
        <w:t>Adisa</w:t>
      </w:r>
      <w:proofErr w:type="spellEnd"/>
    </w:p>
    <w:p w14:paraId="4460603F" w14:textId="77777777" w:rsidR="00381B83" w:rsidRDefault="00381B83" w:rsidP="00381B83"/>
    <w:p w14:paraId="312638DA" w14:textId="235CC66D" w:rsidR="00C3473C" w:rsidRPr="002F4D4E" w:rsidRDefault="00C3473C" w:rsidP="00CF2A1A">
      <w:pPr>
        <w:rPr>
          <w:rFonts w:ascii="Times New Roman" w:hAnsi="Times New Roman" w:cs="Times New Roman"/>
          <w:sz w:val="24"/>
          <w:szCs w:val="24"/>
        </w:rPr>
      </w:pPr>
    </w:p>
    <w:p w14:paraId="225FBE64" w14:textId="006DD055" w:rsidR="00C3473C" w:rsidRPr="002F4D4E" w:rsidRDefault="00C3473C" w:rsidP="00C3473C">
      <w:pPr>
        <w:rPr>
          <w:rFonts w:ascii="Times New Roman" w:eastAsiaTheme="majorEastAsia" w:hAnsi="Times New Roman" w:cs="Times New Roman"/>
          <w:color w:val="365F91" w:themeColor="accent1" w:themeShade="BF"/>
          <w:sz w:val="24"/>
          <w:szCs w:val="24"/>
        </w:rPr>
      </w:pPr>
    </w:p>
    <w:p w14:paraId="4E17C8D6" w14:textId="77777777" w:rsidR="00C56383" w:rsidRPr="007B55C0" w:rsidRDefault="00C3473C" w:rsidP="007B55C0">
      <w:pPr>
        <w:pStyle w:val="Heading1"/>
        <w:jc w:val="center"/>
        <w:rPr>
          <w:rFonts w:ascii="Times New Roman" w:hAnsi="Times New Roman" w:cs="Times New Roman"/>
          <w:color w:val="000000" w:themeColor="text1"/>
          <w:sz w:val="36"/>
          <w:szCs w:val="36"/>
        </w:rPr>
      </w:pPr>
      <w:bookmarkStart w:id="0" w:name="_Toc110376356"/>
      <w:r w:rsidRPr="007B55C0">
        <w:rPr>
          <w:rFonts w:ascii="Times New Roman" w:hAnsi="Times New Roman" w:cs="Times New Roman"/>
          <w:color w:val="000000" w:themeColor="text1"/>
          <w:sz w:val="36"/>
          <w:szCs w:val="36"/>
        </w:rPr>
        <w:t>Introduction</w:t>
      </w:r>
      <w:bookmarkEnd w:id="0"/>
    </w:p>
    <w:p w14:paraId="018090AA" w14:textId="77777777" w:rsidR="00C56383" w:rsidRPr="002F4D4E" w:rsidRDefault="00C56383" w:rsidP="00CF2A1A">
      <w:pPr>
        <w:ind w:left="720" w:right="1134" w:hanging="720"/>
        <w:jc w:val="both"/>
        <w:rPr>
          <w:rFonts w:ascii="Times New Roman" w:hAnsi="Times New Roman" w:cs="Times New Roman"/>
          <w:sz w:val="24"/>
          <w:szCs w:val="24"/>
        </w:rPr>
      </w:pPr>
      <w:r w:rsidRPr="002F4D4E">
        <w:rPr>
          <w:rFonts w:ascii="Times New Roman" w:hAnsi="Times New Roman" w:cs="Times New Roman"/>
          <w:sz w:val="24"/>
          <w:szCs w:val="24"/>
        </w:rPr>
        <w:t>In the following easy we are about to discuss community engagemen</w:t>
      </w:r>
      <w:r w:rsidR="00882976" w:rsidRPr="002F4D4E">
        <w:rPr>
          <w:rFonts w:ascii="Times New Roman" w:hAnsi="Times New Roman" w:cs="Times New Roman"/>
          <w:sz w:val="24"/>
          <w:szCs w:val="24"/>
        </w:rPr>
        <w:t xml:space="preserve">t its principles importance the </w:t>
      </w:r>
      <w:r w:rsidRPr="002F4D4E">
        <w:rPr>
          <w:rFonts w:ascii="Times New Roman" w:hAnsi="Times New Roman" w:cs="Times New Roman"/>
          <w:sz w:val="24"/>
          <w:szCs w:val="24"/>
        </w:rPr>
        <w:t xml:space="preserve">challenges faced in it and how various social media platform allow us to engage different communities and </w:t>
      </w:r>
      <w:r w:rsidR="00882976" w:rsidRPr="002F4D4E">
        <w:rPr>
          <w:rFonts w:ascii="Times New Roman" w:hAnsi="Times New Roman" w:cs="Times New Roman"/>
          <w:sz w:val="24"/>
          <w:szCs w:val="24"/>
        </w:rPr>
        <w:t>overcome</w:t>
      </w:r>
      <w:r w:rsidRPr="002F4D4E">
        <w:rPr>
          <w:rFonts w:ascii="Times New Roman" w:hAnsi="Times New Roman" w:cs="Times New Roman"/>
          <w:sz w:val="24"/>
          <w:szCs w:val="24"/>
        </w:rPr>
        <w:t xml:space="preserve"> the challenges of community engagement. Community engagement is the act of teaming up with and through gatherings of people associated by closeness to each other, shared interests, or practically identical conditions to tackle issues influencing those individuals' prosperity. It is a successful instrument for ordering ecological and behavioural changes that will improve the local area's and its individuals' wellbeing. It frequently incorporates alliances and organizations that activate assets, influence frameworks, modify accomplice elements, and capability as impetuses for adjusting practices, projects, and strategies.it has various benefits alongside challenges. In </w:t>
      </w:r>
      <w:r w:rsidR="00882976" w:rsidRPr="002F4D4E">
        <w:rPr>
          <w:rFonts w:ascii="Times New Roman" w:hAnsi="Times New Roman" w:cs="Times New Roman"/>
          <w:sz w:val="24"/>
          <w:szCs w:val="24"/>
        </w:rPr>
        <w:t>the</w:t>
      </w:r>
      <w:r w:rsidRPr="002F4D4E">
        <w:rPr>
          <w:rFonts w:ascii="Times New Roman" w:hAnsi="Times New Roman" w:cs="Times New Roman"/>
          <w:sz w:val="24"/>
          <w:szCs w:val="24"/>
        </w:rPr>
        <w:t xml:space="preserve"> report we will discuss how the </w:t>
      </w:r>
      <w:r w:rsidR="00882976" w:rsidRPr="002F4D4E">
        <w:rPr>
          <w:rFonts w:ascii="Times New Roman" w:hAnsi="Times New Roman" w:cs="Times New Roman"/>
          <w:sz w:val="24"/>
          <w:szCs w:val="24"/>
        </w:rPr>
        <w:t>challenges faced</w:t>
      </w:r>
      <w:r w:rsidRPr="002F4D4E">
        <w:rPr>
          <w:rFonts w:ascii="Times New Roman" w:hAnsi="Times New Roman" w:cs="Times New Roman"/>
          <w:sz w:val="24"/>
          <w:szCs w:val="24"/>
        </w:rPr>
        <w:t xml:space="preserve"> in community </w:t>
      </w:r>
      <w:r w:rsidR="00882976" w:rsidRPr="002F4D4E">
        <w:rPr>
          <w:rFonts w:ascii="Times New Roman" w:hAnsi="Times New Roman" w:cs="Times New Roman"/>
          <w:sz w:val="24"/>
          <w:szCs w:val="24"/>
        </w:rPr>
        <w:t>engagement impact</w:t>
      </w:r>
      <w:r w:rsidRPr="002F4D4E">
        <w:rPr>
          <w:rFonts w:ascii="Times New Roman" w:hAnsi="Times New Roman" w:cs="Times New Roman"/>
          <w:sz w:val="24"/>
          <w:szCs w:val="24"/>
        </w:rPr>
        <w:t xml:space="preserve"> possibility of including stakeholders</w:t>
      </w:r>
    </w:p>
    <w:p w14:paraId="3C3A71D8" w14:textId="77777777" w:rsidR="00882976" w:rsidRPr="007B55C0" w:rsidRDefault="00DF5228" w:rsidP="007B55C0">
      <w:pPr>
        <w:pStyle w:val="Heading1"/>
        <w:jc w:val="center"/>
        <w:rPr>
          <w:rFonts w:ascii="Times New Roman" w:hAnsi="Times New Roman" w:cs="Times New Roman"/>
          <w:color w:val="000000" w:themeColor="text1"/>
          <w:sz w:val="36"/>
          <w:szCs w:val="36"/>
        </w:rPr>
      </w:pPr>
      <w:bookmarkStart w:id="1" w:name="_Toc110376357"/>
      <w:r w:rsidRPr="007B55C0">
        <w:rPr>
          <w:rFonts w:ascii="Times New Roman" w:hAnsi="Times New Roman" w:cs="Times New Roman"/>
          <w:color w:val="000000" w:themeColor="text1"/>
          <w:sz w:val="36"/>
          <w:szCs w:val="36"/>
        </w:rPr>
        <w:t>Community engagement</w:t>
      </w:r>
      <w:bookmarkEnd w:id="1"/>
    </w:p>
    <w:p w14:paraId="292E4C21" w14:textId="77777777" w:rsidR="00882976" w:rsidRPr="002F4D4E" w:rsidRDefault="00882976" w:rsidP="00882976">
      <w:pPr>
        <w:rPr>
          <w:rFonts w:ascii="Times New Roman" w:hAnsi="Times New Roman" w:cs="Times New Roman"/>
          <w:sz w:val="24"/>
          <w:szCs w:val="24"/>
        </w:rPr>
      </w:pPr>
      <w:r w:rsidRPr="002F4D4E">
        <w:rPr>
          <w:rFonts w:ascii="Times New Roman" w:hAnsi="Times New Roman" w:cs="Times New Roman"/>
          <w:sz w:val="24"/>
          <w:szCs w:val="24"/>
        </w:rPr>
        <w:t>The popularity based rule that everybody ought to play a part in the dynamic cycle encompassing an issue that influences their community is the groundwork of community contribution. Moreover, it holds the commitment that public contribution might affect decisions that influence the conveyance of administrations, long haul objectives, and the manageability of our networks.</w:t>
      </w:r>
    </w:p>
    <w:p w14:paraId="702B5910" w14:textId="0CDD7E65" w:rsidR="00882976" w:rsidRPr="002F4D4E" w:rsidRDefault="00041EC6" w:rsidP="00882976">
      <w:pPr>
        <w:rPr>
          <w:rFonts w:ascii="Times New Roman" w:hAnsi="Times New Roman" w:cs="Times New Roman"/>
          <w:sz w:val="24"/>
          <w:szCs w:val="24"/>
        </w:rPr>
      </w:pPr>
      <w:r w:rsidRPr="002F4D4E">
        <w:rPr>
          <w:rFonts w:ascii="Times New Roman" w:hAnsi="Times New Roman" w:cs="Times New Roman"/>
          <w:sz w:val="24"/>
          <w:szCs w:val="24"/>
        </w:rPr>
        <w:t>C</w:t>
      </w:r>
      <w:r w:rsidR="00882976" w:rsidRPr="002F4D4E">
        <w:rPr>
          <w:rFonts w:ascii="Times New Roman" w:hAnsi="Times New Roman" w:cs="Times New Roman"/>
          <w:sz w:val="24"/>
          <w:szCs w:val="24"/>
        </w:rPr>
        <w:t>ommunity engagement catches its significance in shared navigation, regardless of the way that there is no all-around acknowledged meaning of the expression and that use fluctuates extraordinarily (partaking in originations of discussion, support, collaboration, and strengthening). State run administrations, organizations, and people team up to create and carry out feasible future dreams for their networks. States and associations should draw in with and pay attention to networks to manufacture enduring bonds and give powerful solutions to troublesome issues. In an ideal world, the standard of consideration is essential to how government organizations communicate with the range of their networks. This might be accomplished through reinforcing these associations.</w:t>
      </w:r>
    </w:p>
    <w:p w14:paraId="4A04BB2A" w14:textId="77777777" w:rsidR="00F77B56" w:rsidRPr="002F4D4E" w:rsidRDefault="00882976" w:rsidP="00F77B56">
      <w:pPr>
        <w:rPr>
          <w:rFonts w:ascii="Times New Roman" w:hAnsi="Times New Roman" w:cs="Times New Roman"/>
          <w:sz w:val="24"/>
          <w:szCs w:val="24"/>
        </w:rPr>
      </w:pPr>
      <w:r w:rsidRPr="002F4D4E">
        <w:rPr>
          <w:rFonts w:ascii="Times New Roman" w:hAnsi="Times New Roman" w:cs="Times New Roman"/>
          <w:sz w:val="24"/>
          <w:szCs w:val="24"/>
        </w:rPr>
        <w:t xml:space="preserve">Community engagement energizes the thought that, by means of conscious contacts between administrative foundations and networks, local area individuals can - and do - impact strategy improvement. This is finished through recognizing the requirements and aspirations, everything being equal. As such, the objective of local area commitment is to more readily remember the local area for moulding public arrangement. Subsequently, it is a point of view on how pivotal it is for local area individuals' lived encounters to shape connections between </w:t>
      </w:r>
      <w:r w:rsidRPr="002F4D4E">
        <w:rPr>
          <w:rFonts w:ascii="Times New Roman" w:hAnsi="Times New Roman" w:cs="Times New Roman"/>
          <w:sz w:val="24"/>
          <w:szCs w:val="24"/>
        </w:rPr>
        <w:lastRenderedPageBreak/>
        <w:t>legislative substances and networks, as well as a procedure that coordinates such communications.</w:t>
      </w:r>
      <w:r w:rsidR="00F77B56" w:rsidRPr="002F4D4E">
        <w:rPr>
          <w:rFonts w:ascii="Times New Roman" w:hAnsi="Times New Roman" w:cs="Times New Roman"/>
          <w:sz w:val="24"/>
          <w:szCs w:val="24"/>
        </w:rPr>
        <w:t xml:space="preserve"> Decide the best strategy for laying out the partners' association.</w:t>
      </w:r>
    </w:p>
    <w:p w14:paraId="328D19F1" w14:textId="77777777" w:rsidR="00555E2C" w:rsidRPr="002F4D4E" w:rsidRDefault="00555E2C" w:rsidP="00F77B56">
      <w:pPr>
        <w:rPr>
          <w:rFonts w:ascii="Times New Roman" w:hAnsi="Times New Roman" w:cs="Times New Roman"/>
          <w:sz w:val="24"/>
          <w:szCs w:val="24"/>
        </w:rPr>
      </w:pPr>
      <w:r w:rsidRPr="002F4D4E">
        <w:rPr>
          <w:rFonts w:ascii="Times New Roman" w:hAnsi="Times New Roman" w:cs="Times New Roman"/>
          <w:sz w:val="24"/>
          <w:szCs w:val="24"/>
        </w:rPr>
        <w:t xml:space="preserve">Governments and public decision-makers that pay attention to local knowledge and incorporate it into their choices help communities take ownership of the results. This is how community involvement is frequently portrayed as a continuum. This includes high-level methods like community empowerment as well as low-level involvement tactics like consultation. International public involvement models have developed over the past 50 years to map engagement and illustrate its effect. While Sheree </w:t>
      </w:r>
      <w:proofErr w:type="spellStart"/>
      <w:r w:rsidRPr="002F4D4E">
        <w:rPr>
          <w:rFonts w:ascii="Times New Roman" w:hAnsi="Times New Roman" w:cs="Times New Roman"/>
          <w:sz w:val="24"/>
          <w:szCs w:val="24"/>
        </w:rPr>
        <w:t>Arnstein's</w:t>
      </w:r>
      <w:proofErr w:type="spellEnd"/>
      <w:r w:rsidRPr="002F4D4E">
        <w:rPr>
          <w:rFonts w:ascii="Times New Roman" w:hAnsi="Times New Roman" w:cs="Times New Roman"/>
          <w:sz w:val="24"/>
          <w:szCs w:val="24"/>
        </w:rPr>
        <w:t xml:space="preserve"> </w:t>
      </w:r>
      <w:proofErr w:type="spellStart"/>
      <w:r w:rsidRPr="002F4D4E">
        <w:rPr>
          <w:rFonts w:ascii="Times New Roman" w:hAnsi="Times New Roman" w:cs="Times New Roman"/>
          <w:sz w:val="24"/>
          <w:szCs w:val="24"/>
        </w:rPr>
        <w:t>groundbreaking</w:t>
      </w:r>
      <w:proofErr w:type="spellEnd"/>
      <w:r w:rsidRPr="002F4D4E">
        <w:rPr>
          <w:rFonts w:ascii="Times New Roman" w:hAnsi="Times New Roman" w:cs="Times New Roman"/>
          <w:sz w:val="24"/>
          <w:szCs w:val="24"/>
        </w:rPr>
        <w:t xml:space="preserve"> Ladder of Citizen Participation, created in 1969, still has value today, it has undergone several adaptations to imply engagement's changing process-focus. (For examples, look at Gideon Rosenblatt's The Engagement Pyramid or Marshall Ganz's works.) The Engagement Triangle, published more recently by </w:t>
      </w:r>
      <w:proofErr w:type="spellStart"/>
      <w:r w:rsidRPr="002F4D4E">
        <w:rPr>
          <w:rFonts w:ascii="Times New Roman" w:hAnsi="Times New Roman" w:cs="Times New Roman"/>
          <w:sz w:val="24"/>
          <w:szCs w:val="24"/>
        </w:rPr>
        <w:t>Capire</w:t>
      </w:r>
      <w:proofErr w:type="spellEnd"/>
      <w:r w:rsidRPr="002F4D4E">
        <w:rPr>
          <w:rFonts w:ascii="Times New Roman" w:hAnsi="Times New Roman" w:cs="Times New Roman"/>
          <w:sz w:val="24"/>
          <w:szCs w:val="24"/>
        </w:rPr>
        <w:t xml:space="preserve"> Consultancy, addresses the problem of businesses' general knowledge and misperception of engagement. Instead, it defines intended results in light of the larger goals of guiding decisions, enhancing capability, and enhancing linkages between businesses and communities.</w:t>
      </w:r>
    </w:p>
    <w:p w14:paraId="6A290AAA" w14:textId="77777777" w:rsidR="00DF5228" w:rsidRPr="007B55C0" w:rsidRDefault="00DF5228" w:rsidP="007B55C0">
      <w:pPr>
        <w:pStyle w:val="Heading1"/>
        <w:jc w:val="center"/>
        <w:rPr>
          <w:rFonts w:ascii="Times New Roman" w:hAnsi="Times New Roman" w:cs="Times New Roman"/>
          <w:color w:val="000000" w:themeColor="text1"/>
          <w:sz w:val="36"/>
          <w:szCs w:val="36"/>
        </w:rPr>
      </w:pPr>
      <w:bookmarkStart w:id="2" w:name="_Toc110376358"/>
      <w:r w:rsidRPr="007B55C0">
        <w:rPr>
          <w:rFonts w:ascii="Times New Roman" w:hAnsi="Times New Roman" w:cs="Times New Roman"/>
          <w:color w:val="000000" w:themeColor="text1"/>
          <w:sz w:val="36"/>
          <w:szCs w:val="36"/>
        </w:rPr>
        <w:t>Principles of community engagement</w:t>
      </w:r>
      <w:bookmarkEnd w:id="2"/>
    </w:p>
    <w:p w14:paraId="438B0CF9" w14:textId="39E19846" w:rsidR="00DF5228" w:rsidRPr="002F4D4E" w:rsidRDefault="00882976" w:rsidP="00DF5228">
      <w:pPr>
        <w:rPr>
          <w:rFonts w:ascii="Times New Roman" w:hAnsi="Times New Roman" w:cs="Times New Roman"/>
          <w:sz w:val="24"/>
          <w:szCs w:val="24"/>
        </w:rPr>
      </w:pPr>
      <w:r w:rsidRPr="002F4D4E">
        <w:rPr>
          <w:rFonts w:ascii="Times New Roman" w:hAnsi="Times New Roman" w:cs="Times New Roman"/>
          <w:sz w:val="24"/>
          <w:szCs w:val="24"/>
        </w:rPr>
        <w:t xml:space="preserve">1. </w:t>
      </w:r>
      <w:r w:rsidR="00041EC6" w:rsidRPr="002F4D4E">
        <w:rPr>
          <w:rFonts w:ascii="Times New Roman" w:hAnsi="Times New Roman" w:cs="Times New Roman"/>
          <w:sz w:val="24"/>
          <w:szCs w:val="24"/>
        </w:rPr>
        <w:t>B</w:t>
      </w:r>
      <w:r w:rsidRPr="002F4D4E">
        <w:rPr>
          <w:rFonts w:ascii="Times New Roman" w:hAnsi="Times New Roman" w:cs="Times New Roman"/>
          <w:sz w:val="24"/>
          <w:szCs w:val="24"/>
        </w:rPr>
        <w:t>e</w:t>
      </w:r>
      <w:r w:rsidR="00DF5228" w:rsidRPr="002F4D4E">
        <w:rPr>
          <w:rFonts w:ascii="Times New Roman" w:hAnsi="Times New Roman" w:cs="Times New Roman"/>
          <w:sz w:val="24"/>
          <w:szCs w:val="24"/>
        </w:rPr>
        <w:t xml:space="preserve"> explicit about the socioeconomics or potentially bunches you wish to connect as well as the points or objectives of the commitment drive.</w:t>
      </w:r>
    </w:p>
    <w:p w14:paraId="487D97E7" w14:textId="77777777" w:rsidR="00DF5228" w:rsidRPr="002F4D4E" w:rsidRDefault="00882976" w:rsidP="00DF5228">
      <w:pPr>
        <w:rPr>
          <w:rFonts w:ascii="Times New Roman" w:hAnsi="Times New Roman" w:cs="Times New Roman"/>
          <w:sz w:val="24"/>
          <w:szCs w:val="24"/>
        </w:rPr>
      </w:pPr>
      <w:r w:rsidRPr="002F4D4E">
        <w:rPr>
          <w:rFonts w:ascii="Times New Roman" w:hAnsi="Times New Roman" w:cs="Times New Roman"/>
          <w:sz w:val="24"/>
          <w:szCs w:val="24"/>
        </w:rPr>
        <w:t>2. Learn</w:t>
      </w:r>
      <w:r w:rsidR="00DF5228" w:rsidRPr="002F4D4E">
        <w:rPr>
          <w:rFonts w:ascii="Times New Roman" w:hAnsi="Times New Roman" w:cs="Times New Roman"/>
          <w:sz w:val="24"/>
          <w:szCs w:val="24"/>
        </w:rPr>
        <w:t xml:space="preserve"> about the local area's set of experiences, segment patterns, culture, financial circumstance, informal communities, political and power designs, standards and values, and encounters with outside associations attempting to include it in various drives. Figure out how the local perspectives individuals who are beginning the commitment </w:t>
      </w:r>
      <w:r w:rsidRPr="002F4D4E">
        <w:rPr>
          <w:rFonts w:ascii="Times New Roman" w:hAnsi="Times New Roman" w:cs="Times New Roman"/>
          <w:sz w:val="24"/>
          <w:szCs w:val="24"/>
        </w:rPr>
        <w:t>drive</w:t>
      </w:r>
      <w:r w:rsidR="00DF5228" w:rsidRPr="002F4D4E">
        <w:rPr>
          <w:rFonts w:ascii="Times New Roman" w:hAnsi="Times New Roman" w:cs="Times New Roman"/>
          <w:sz w:val="24"/>
          <w:szCs w:val="24"/>
        </w:rPr>
        <w:t>.</w:t>
      </w:r>
    </w:p>
    <w:p w14:paraId="153964E4" w14:textId="77777777" w:rsidR="00DF5228" w:rsidRPr="002F4D4E" w:rsidRDefault="00882976" w:rsidP="00DF5228">
      <w:pPr>
        <w:rPr>
          <w:rFonts w:ascii="Times New Roman" w:hAnsi="Times New Roman" w:cs="Times New Roman"/>
          <w:sz w:val="24"/>
          <w:szCs w:val="24"/>
        </w:rPr>
      </w:pPr>
      <w:r w:rsidRPr="002F4D4E">
        <w:rPr>
          <w:rFonts w:ascii="Times New Roman" w:hAnsi="Times New Roman" w:cs="Times New Roman"/>
          <w:sz w:val="24"/>
          <w:szCs w:val="24"/>
        </w:rPr>
        <w:t>3. Go</w:t>
      </w:r>
      <w:r w:rsidR="00DF5228" w:rsidRPr="002F4D4E">
        <w:rPr>
          <w:rFonts w:ascii="Times New Roman" w:hAnsi="Times New Roman" w:cs="Times New Roman"/>
          <w:sz w:val="24"/>
          <w:szCs w:val="24"/>
        </w:rPr>
        <w:t xml:space="preserve"> out into the local area, produce associations, foster trust, team up with the authority and casual initiative, and request responsibility from nearby gatherings and pioneers to foster strategies for local area preparation.</w:t>
      </w:r>
    </w:p>
    <w:p w14:paraId="55E04EDA" w14:textId="77777777" w:rsidR="00DF5228" w:rsidRPr="002F4D4E" w:rsidRDefault="00DF5228" w:rsidP="00DF5228">
      <w:pPr>
        <w:rPr>
          <w:rFonts w:ascii="Times New Roman" w:hAnsi="Times New Roman" w:cs="Times New Roman"/>
          <w:sz w:val="24"/>
          <w:szCs w:val="24"/>
        </w:rPr>
      </w:pPr>
      <w:r w:rsidRPr="002F4D4E">
        <w:rPr>
          <w:rFonts w:ascii="Times New Roman" w:hAnsi="Times New Roman" w:cs="Times New Roman"/>
          <w:sz w:val="24"/>
          <w:szCs w:val="24"/>
        </w:rPr>
        <w:t>4 Recall and recognize that everybody locally has an obligation and a right to aggregate self-assurance. No pariah ought to accept they can give a gathering the power to act in their own self-interest.</w:t>
      </w:r>
    </w:p>
    <w:p w14:paraId="193DDABD" w14:textId="77777777" w:rsidR="00DF5228" w:rsidRPr="002F4D4E" w:rsidRDefault="00DF5228" w:rsidP="00DF5228">
      <w:pPr>
        <w:rPr>
          <w:rFonts w:ascii="Times New Roman" w:hAnsi="Times New Roman" w:cs="Times New Roman"/>
          <w:sz w:val="24"/>
          <w:szCs w:val="24"/>
        </w:rPr>
      </w:pPr>
      <w:r w:rsidRPr="002F4D4E">
        <w:rPr>
          <w:rFonts w:ascii="Times New Roman" w:hAnsi="Times New Roman" w:cs="Times New Roman"/>
          <w:sz w:val="24"/>
          <w:szCs w:val="24"/>
        </w:rPr>
        <w:t>5 Collaboration with the local area is fundamental for achieving change and upgrading wellbeing</w:t>
      </w:r>
    </w:p>
    <w:p w14:paraId="74FD3A75" w14:textId="77777777" w:rsidR="00DF5228" w:rsidRPr="002F4D4E" w:rsidRDefault="00882976" w:rsidP="00DF5228">
      <w:pPr>
        <w:rPr>
          <w:rFonts w:ascii="Times New Roman" w:hAnsi="Times New Roman" w:cs="Times New Roman"/>
          <w:sz w:val="24"/>
          <w:szCs w:val="24"/>
        </w:rPr>
      </w:pPr>
      <w:r w:rsidRPr="002F4D4E">
        <w:rPr>
          <w:rFonts w:ascii="Times New Roman" w:hAnsi="Times New Roman" w:cs="Times New Roman"/>
          <w:sz w:val="24"/>
          <w:szCs w:val="24"/>
        </w:rPr>
        <w:t>6. The</w:t>
      </w:r>
      <w:r w:rsidR="00DF5228" w:rsidRPr="002F4D4E">
        <w:rPr>
          <w:rFonts w:ascii="Times New Roman" w:hAnsi="Times New Roman" w:cs="Times New Roman"/>
          <w:sz w:val="24"/>
          <w:szCs w:val="24"/>
        </w:rPr>
        <w:t xml:space="preserve"> variety of the local area should be recognized and regarded in all features of local area cooperation. Arranging, making, and trying procedures for including a local area should be finished with a sharp comprehension of the many societies inside that local area and different components influencing variety.</w:t>
      </w:r>
    </w:p>
    <w:p w14:paraId="31B88461" w14:textId="77777777" w:rsidR="00DF5228" w:rsidRPr="002F4D4E" w:rsidRDefault="00882976" w:rsidP="00DF5228">
      <w:pPr>
        <w:rPr>
          <w:rFonts w:ascii="Times New Roman" w:hAnsi="Times New Roman" w:cs="Times New Roman"/>
          <w:sz w:val="24"/>
          <w:szCs w:val="24"/>
        </w:rPr>
      </w:pPr>
      <w:r w:rsidRPr="002F4D4E">
        <w:rPr>
          <w:rFonts w:ascii="Times New Roman" w:hAnsi="Times New Roman" w:cs="Times New Roman"/>
          <w:sz w:val="24"/>
          <w:szCs w:val="24"/>
        </w:rPr>
        <w:t>7. Only</w:t>
      </w:r>
      <w:r w:rsidR="00DF5228" w:rsidRPr="002F4D4E">
        <w:rPr>
          <w:rFonts w:ascii="Times New Roman" w:hAnsi="Times New Roman" w:cs="Times New Roman"/>
          <w:sz w:val="24"/>
          <w:szCs w:val="24"/>
        </w:rPr>
        <w:t xml:space="preserve"> through perceiving and involving local area resources and qualities as well as by building the local area's capacity and assets to decide and make a move could </w:t>
      </w:r>
      <w:r w:rsidRPr="002F4D4E">
        <w:rPr>
          <w:rFonts w:ascii="Times New Roman" w:hAnsi="Times New Roman" w:cs="Times New Roman"/>
          <w:sz w:val="24"/>
          <w:szCs w:val="24"/>
        </w:rPr>
        <w:t>Community engagement at</w:t>
      </w:r>
      <w:r w:rsidR="00DF5228" w:rsidRPr="002F4D4E">
        <w:rPr>
          <w:rFonts w:ascii="Times New Roman" w:hAnsi="Times New Roman" w:cs="Times New Roman"/>
          <w:sz w:val="24"/>
          <w:szCs w:val="24"/>
        </w:rPr>
        <w:t xml:space="preserve"> any point be kept up with.</w:t>
      </w:r>
    </w:p>
    <w:p w14:paraId="0EBB4A0B" w14:textId="5010A488" w:rsidR="00DF5228" w:rsidRPr="002F4D4E" w:rsidRDefault="00DF5228" w:rsidP="00DF5228">
      <w:pPr>
        <w:rPr>
          <w:rFonts w:ascii="Times New Roman" w:hAnsi="Times New Roman" w:cs="Times New Roman"/>
          <w:sz w:val="24"/>
          <w:szCs w:val="24"/>
        </w:rPr>
      </w:pPr>
      <w:r w:rsidRPr="002F4D4E">
        <w:rPr>
          <w:rFonts w:ascii="Times New Roman" w:hAnsi="Times New Roman" w:cs="Times New Roman"/>
          <w:sz w:val="24"/>
          <w:szCs w:val="24"/>
        </w:rPr>
        <w:lastRenderedPageBreak/>
        <w:t>8</w:t>
      </w:r>
      <w:r w:rsidR="00041EC6" w:rsidRPr="002F4D4E">
        <w:rPr>
          <w:rFonts w:ascii="Times New Roman" w:hAnsi="Times New Roman" w:cs="Times New Roman"/>
          <w:sz w:val="24"/>
          <w:szCs w:val="24"/>
        </w:rPr>
        <w:t xml:space="preserve">. </w:t>
      </w:r>
      <w:r w:rsidRPr="002F4D4E">
        <w:rPr>
          <w:rFonts w:ascii="Times New Roman" w:hAnsi="Times New Roman" w:cs="Times New Roman"/>
          <w:sz w:val="24"/>
          <w:szCs w:val="24"/>
        </w:rPr>
        <w:t xml:space="preserve">Organizations and individuals attempting to influence change should be prepared to hand up control of activities or mediations to the local area and be sufficiently versatile to </w:t>
      </w:r>
      <w:r w:rsidR="00882976" w:rsidRPr="002F4D4E">
        <w:rPr>
          <w:rFonts w:ascii="Times New Roman" w:hAnsi="Times New Roman" w:cs="Times New Roman"/>
          <w:sz w:val="24"/>
          <w:szCs w:val="24"/>
        </w:rPr>
        <w:t>fulfil</w:t>
      </w:r>
      <w:r w:rsidRPr="002F4D4E">
        <w:rPr>
          <w:rFonts w:ascii="Times New Roman" w:hAnsi="Times New Roman" w:cs="Times New Roman"/>
          <w:sz w:val="24"/>
          <w:szCs w:val="24"/>
        </w:rPr>
        <w:t xml:space="preserve"> the local area's moving requests.</w:t>
      </w:r>
    </w:p>
    <w:p w14:paraId="42144271" w14:textId="77777777" w:rsidR="00DF5228" w:rsidRPr="002F4D4E" w:rsidRDefault="00882976" w:rsidP="00DF5228">
      <w:pPr>
        <w:rPr>
          <w:rFonts w:ascii="Times New Roman" w:hAnsi="Times New Roman" w:cs="Times New Roman"/>
          <w:sz w:val="24"/>
          <w:szCs w:val="24"/>
        </w:rPr>
      </w:pPr>
      <w:r w:rsidRPr="002F4D4E">
        <w:rPr>
          <w:rFonts w:ascii="Times New Roman" w:hAnsi="Times New Roman" w:cs="Times New Roman"/>
          <w:sz w:val="24"/>
          <w:szCs w:val="24"/>
        </w:rPr>
        <w:t>9. The</w:t>
      </w:r>
      <w:r w:rsidR="00DF5228" w:rsidRPr="002F4D4E">
        <w:rPr>
          <w:rFonts w:ascii="Times New Roman" w:hAnsi="Times New Roman" w:cs="Times New Roman"/>
          <w:sz w:val="24"/>
          <w:szCs w:val="24"/>
        </w:rPr>
        <w:t xml:space="preserve"> connected with association and its accomplices should commit for the long haul to local area organization.</w:t>
      </w:r>
    </w:p>
    <w:p w14:paraId="1E45B69B" w14:textId="77777777" w:rsidR="008A6851" w:rsidRPr="00381B83" w:rsidRDefault="008A6851" w:rsidP="00381B83">
      <w:pPr>
        <w:pStyle w:val="Heading4"/>
        <w:jc w:val="center"/>
        <w:rPr>
          <w:rFonts w:ascii="Times New Roman" w:hAnsi="Times New Roman" w:cs="Times New Roman"/>
          <w:i w:val="0"/>
          <w:iCs w:val="0"/>
          <w:color w:val="000000" w:themeColor="text1"/>
          <w:sz w:val="36"/>
          <w:szCs w:val="36"/>
        </w:rPr>
      </w:pPr>
      <w:r w:rsidRPr="00381B83">
        <w:rPr>
          <w:rFonts w:ascii="Times New Roman" w:hAnsi="Times New Roman" w:cs="Times New Roman"/>
          <w:i w:val="0"/>
          <w:iCs w:val="0"/>
          <w:color w:val="000000" w:themeColor="text1"/>
          <w:sz w:val="36"/>
          <w:szCs w:val="36"/>
        </w:rPr>
        <w:t>Challenges faced in community engagement</w:t>
      </w:r>
    </w:p>
    <w:p w14:paraId="737B0BB5" w14:textId="46C20BA1"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 xml:space="preserve">1 </w:t>
      </w:r>
      <w:r w:rsidR="00041EC6" w:rsidRPr="002F4D4E">
        <w:rPr>
          <w:rFonts w:ascii="Times New Roman" w:hAnsi="Times New Roman" w:cs="Times New Roman"/>
          <w:sz w:val="24"/>
          <w:szCs w:val="24"/>
        </w:rPr>
        <w:t>C</w:t>
      </w:r>
      <w:r w:rsidRPr="002F4D4E">
        <w:rPr>
          <w:rFonts w:ascii="Times New Roman" w:hAnsi="Times New Roman" w:cs="Times New Roman"/>
          <w:sz w:val="24"/>
          <w:szCs w:val="24"/>
        </w:rPr>
        <w:t>ultivating and supporting local area interest</w:t>
      </w:r>
      <w:r w:rsidR="00041EC6" w:rsidRPr="002F4D4E">
        <w:rPr>
          <w:rFonts w:ascii="Times New Roman" w:hAnsi="Times New Roman" w:cs="Times New Roman"/>
          <w:sz w:val="24"/>
          <w:szCs w:val="24"/>
        </w:rPr>
        <w:t>.</w:t>
      </w:r>
      <w:r w:rsidRPr="002F4D4E">
        <w:rPr>
          <w:rFonts w:ascii="Times New Roman" w:hAnsi="Times New Roman" w:cs="Times New Roman"/>
          <w:sz w:val="24"/>
          <w:szCs w:val="24"/>
        </w:rPr>
        <w:t xml:space="preserve"> </w:t>
      </w:r>
    </w:p>
    <w:p w14:paraId="527D0FD2" w14:textId="1D450A0A"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2 Overcoming incongruities between and among the scholarly local area and the overall population</w:t>
      </w:r>
      <w:r w:rsidR="00041EC6" w:rsidRPr="002F4D4E">
        <w:rPr>
          <w:rFonts w:ascii="Times New Roman" w:hAnsi="Times New Roman" w:cs="Times New Roman"/>
          <w:sz w:val="24"/>
          <w:szCs w:val="24"/>
        </w:rPr>
        <w:t>.</w:t>
      </w:r>
      <w:r w:rsidRPr="002F4D4E">
        <w:rPr>
          <w:rFonts w:ascii="Times New Roman" w:hAnsi="Times New Roman" w:cs="Times New Roman"/>
          <w:sz w:val="24"/>
          <w:szCs w:val="24"/>
        </w:rPr>
        <w:t xml:space="preserve"> </w:t>
      </w:r>
    </w:p>
    <w:p w14:paraId="22D4C8E0" w14:textId="409043A3"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 xml:space="preserve">3 </w:t>
      </w:r>
      <w:r w:rsidR="00041EC6" w:rsidRPr="002F4D4E">
        <w:rPr>
          <w:rFonts w:ascii="Times New Roman" w:hAnsi="Times New Roman" w:cs="Times New Roman"/>
          <w:sz w:val="24"/>
          <w:szCs w:val="24"/>
        </w:rPr>
        <w:t>T</w:t>
      </w:r>
      <w:r w:rsidRPr="002F4D4E">
        <w:rPr>
          <w:rFonts w:ascii="Times New Roman" w:hAnsi="Times New Roman" w:cs="Times New Roman"/>
          <w:sz w:val="24"/>
          <w:szCs w:val="24"/>
        </w:rPr>
        <w:t>eaming up with minimized bunches laying out a local area warning board and beginning an undertaking with it</w:t>
      </w:r>
      <w:r w:rsidR="00041EC6" w:rsidRPr="002F4D4E">
        <w:rPr>
          <w:rFonts w:ascii="Times New Roman" w:hAnsi="Times New Roman" w:cs="Times New Roman"/>
          <w:sz w:val="24"/>
          <w:szCs w:val="24"/>
        </w:rPr>
        <w:t>.</w:t>
      </w:r>
    </w:p>
    <w:p w14:paraId="582B0E31" w14:textId="797F9FC6"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4 Getting over institutional differences and clashing needs</w:t>
      </w:r>
      <w:r w:rsidR="00041EC6" w:rsidRPr="002F4D4E">
        <w:rPr>
          <w:rFonts w:ascii="Times New Roman" w:hAnsi="Times New Roman" w:cs="Times New Roman"/>
          <w:sz w:val="24"/>
          <w:szCs w:val="24"/>
        </w:rPr>
        <w:t>.</w:t>
      </w:r>
    </w:p>
    <w:p w14:paraId="06CC5F52"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Community involvement in medical research can be difficult for many reasons, but the key takeaways from each tale are based on the values of civic participation. The stories highlight the importance of knowing local communities and working with them to develop dedicated, egalitarian, and respectful partnerships.</w:t>
      </w:r>
    </w:p>
    <w:p w14:paraId="69718761" w14:textId="77777777" w:rsidR="00555E2C" w:rsidRPr="00381B83" w:rsidRDefault="00555E2C" w:rsidP="007B55C0">
      <w:pPr>
        <w:jc w:val="center"/>
        <w:rPr>
          <w:rFonts w:ascii="Times New Roman" w:hAnsi="Times New Roman" w:cs="Times New Roman"/>
          <w:b/>
          <w:sz w:val="36"/>
          <w:szCs w:val="36"/>
        </w:rPr>
      </w:pPr>
      <w:r w:rsidRPr="00381B83">
        <w:rPr>
          <w:rFonts w:ascii="Times New Roman" w:hAnsi="Times New Roman" w:cs="Times New Roman"/>
          <w:b/>
          <w:sz w:val="36"/>
          <w:szCs w:val="36"/>
        </w:rPr>
        <w:t>Government engaging communities</w:t>
      </w:r>
    </w:p>
    <w:p w14:paraId="5E81C1E0" w14:textId="51CF781C" w:rsidR="00555E2C" w:rsidRPr="002F4D4E" w:rsidRDefault="00555E2C" w:rsidP="00C3473C">
      <w:pPr>
        <w:rPr>
          <w:rFonts w:ascii="Times New Roman" w:hAnsi="Times New Roman" w:cs="Times New Roman"/>
          <w:sz w:val="24"/>
          <w:szCs w:val="24"/>
        </w:rPr>
      </w:pPr>
      <w:r w:rsidRPr="002F4D4E">
        <w:rPr>
          <w:rFonts w:ascii="Times New Roman" w:hAnsi="Times New Roman" w:cs="Times New Roman"/>
          <w:sz w:val="24"/>
          <w:szCs w:val="24"/>
        </w:rPr>
        <w:t>The IAP2 Public Participation Spectrum is one of the most widely used and deployed international public participation models to characterise the degree of citizens' involvement in decision-making processes. It was established in the late 1990s and updated by IAP2 Australasia in 2014. The far right of the spectrum emphasises the higher community impact on decision-making, and it describes the many levels of community participation that organisations may have. A separate promise is made to the community at each level, and decision-makers are held responsible for keeping each one. Local governments use formal engagement methods, though, to incorporate community involvement models into governance plans. (This is distinct from citizen involvement, which involves using unofficial channels to express ideas on policy.) Initiatives for formal or "state-sanctioned" participation, such as citizen's assemblies, citizen juries, or participatory budgets, invite the public to participate in ways other than voting. These activities differ from those initiated by citizens, residents, and community members themselves through their shared identities and similar interests, even if they have the same goal—improving public services and projects. Furthermore, official efforts don't prevent communities from actively influencing the outcomes of governmental choices in order to enhance service delivery to their neighbourhood. They may also provide information to local government-led advocacy.</w:t>
      </w:r>
    </w:p>
    <w:p w14:paraId="32F7A031" w14:textId="77777777" w:rsidR="008A6851" w:rsidRPr="002F4D4E" w:rsidRDefault="008A6851" w:rsidP="00341665">
      <w:pPr>
        <w:pStyle w:val="ListParagraph"/>
        <w:rPr>
          <w:rFonts w:ascii="Times New Roman" w:hAnsi="Times New Roman" w:cs="Times New Roman"/>
          <w:sz w:val="24"/>
          <w:szCs w:val="24"/>
        </w:rPr>
      </w:pPr>
    </w:p>
    <w:p w14:paraId="60C94E44" w14:textId="77777777" w:rsidR="008A6851" w:rsidRPr="00381B83" w:rsidRDefault="008A6851" w:rsidP="00381B83">
      <w:pPr>
        <w:pStyle w:val="Heading5"/>
        <w:jc w:val="center"/>
        <w:rPr>
          <w:rFonts w:ascii="Times New Roman" w:hAnsi="Times New Roman" w:cs="Times New Roman"/>
          <w:b/>
          <w:bCs/>
          <w:color w:val="000000" w:themeColor="text1"/>
          <w:sz w:val="36"/>
          <w:szCs w:val="36"/>
        </w:rPr>
      </w:pPr>
      <w:r w:rsidRPr="00381B83">
        <w:rPr>
          <w:rFonts w:ascii="Times New Roman" w:hAnsi="Times New Roman" w:cs="Times New Roman"/>
          <w:b/>
          <w:bCs/>
          <w:color w:val="000000" w:themeColor="text1"/>
          <w:sz w:val="36"/>
          <w:szCs w:val="36"/>
        </w:rPr>
        <w:lastRenderedPageBreak/>
        <w:t>Role of social media in community engagement</w:t>
      </w:r>
    </w:p>
    <w:p w14:paraId="25CC7812" w14:textId="3934FF17" w:rsidR="00C3473C" w:rsidRPr="002F4D4E" w:rsidRDefault="00C3473C" w:rsidP="00C56383">
      <w:pPr>
        <w:rPr>
          <w:rFonts w:ascii="Times New Roman" w:hAnsi="Times New Roman" w:cs="Times New Roman"/>
          <w:sz w:val="24"/>
          <w:szCs w:val="24"/>
        </w:rPr>
      </w:pPr>
      <w:r w:rsidRPr="002F4D4E">
        <w:rPr>
          <w:rFonts w:ascii="Times New Roman" w:hAnsi="Times New Roman" w:cs="Times New Roman"/>
          <w:sz w:val="24"/>
          <w:szCs w:val="24"/>
        </w:rPr>
        <w:t xml:space="preserve">Learning about a community entails becoming aware of its traditions and institutions, capabilities, and assets, as well as its health needs and difficulties. Because they have the capacity to influence population health, understanding a community's social networks is crucial. Social networks may also provide </w:t>
      </w:r>
      <w:r w:rsidR="00882976" w:rsidRPr="002F4D4E">
        <w:rPr>
          <w:rFonts w:ascii="Times New Roman" w:hAnsi="Times New Roman" w:cs="Times New Roman"/>
          <w:sz w:val="24"/>
          <w:szCs w:val="24"/>
        </w:rPr>
        <w:t>user’s</w:t>
      </w:r>
      <w:r w:rsidRPr="002F4D4E">
        <w:rPr>
          <w:rFonts w:ascii="Times New Roman" w:hAnsi="Times New Roman" w:cs="Times New Roman"/>
          <w:sz w:val="24"/>
          <w:szCs w:val="24"/>
        </w:rPr>
        <w:t xml:space="preserve"> access to communities and information about their traits. In every community health planning endeavour, social networks constitute significant groupings of stakeholders. These groups may be enlisted to offer feedback, identify opportunities and priorities, take positions on various subjects and develop intervention tactics. </w:t>
      </w:r>
    </w:p>
    <w:p w14:paraId="30271D90" w14:textId="77777777" w:rsidR="00C56383" w:rsidRPr="002F4D4E" w:rsidRDefault="00C56383" w:rsidP="00C56383">
      <w:pPr>
        <w:rPr>
          <w:rFonts w:ascii="Times New Roman" w:hAnsi="Times New Roman" w:cs="Times New Roman"/>
          <w:sz w:val="24"/>
          <w:szCs w:val="24"/>
        </w:rPr>
      </w:pPr>
      <w:r w:rsidRPr="002F4D4E">
        <w:rPr>
          <w:rFonts w:ascii="Times New Roman" w:hAnsi="Times New Roman" w:cs="Times New Roman"/>
          <w:sz w:val="24"/>
          <w:szCs w:val="24"/>
        </w:rPr>
        <w:t xml:space="preserve">Online entertainment empowers the fast scattering of thoughts and data (Goh, Heng and Lin 2013). Also, it simplifies it for organizations to arrive at their main interest group than with ordinary media. These highlights make virtual entertainment an essential part of organizations' marking and advertising </w:t>
      </w:r>
      <w:proofErr w:type="spellStart"/>
      <w:r w:rsidRPr="002F4D4E">
        <w:rPr>
          <w:rFonts w:ascii="Times New Roman" w:hAnsi="Times New Roman" w:cs="Times New Roman"/>
          <w:sz w:val="24"/>
          <w:szCs w:val="24"/>
        </w:rPr>
        <w:t>endeavors</w:t>
      </w:r>
      <w:proofErr w:type="spellEnd"/>
      <w:r w:rsidRPr="002F4D4E">
        <w:rPr>
          <w:rFonts w:ascii="Times New Roman" w:hAnsi="Times New Roman" w:cs="Times New Roman"/>
          <w:sz w:val="24"/>
          <w:szCs w:val="24"/>
        </w:rPr>
        <w:t xml:space="preserve"> (</w:t>
      </w:r>
      <w:proofErr w:type="spellStart"/>
      <w:r w:rsidRPr="002F4D4E">
        <w:rPr>
          <w:rFonts w:ascii="Times New Roman" w:hAnsi="Times New Roman" w:cs="Times New Roman"/>
          <w:sz w:val="24"/>
          <w:szCs w:val="24"/>
        </w:rPr>
        <w:t>Cawsey</w:t>
      </w:r>
      <w:proofErr w:type="spellEnd"/>
      <w:r w:rsidRPr="002F4D4E">
        <w:rPr>
          <w:rFonts w:ascii="Times New Roman" w:hAnsi="Times New Roman" w:cs="Times New Roman"/>
          <w:sz w:val="24"/>
          <w:szCs w:val="24"/>
        </w:rPr>
        <w:t xml:space="preserve"> and Rowley 2016; Mangold and Faulds 2009). Moreover, it further develops inner representative correspondence and collaboration, which is the reason many firms use it as an instrument for information the executives and item/administration development (</w:t>
      </w:r>
      <w:proofErr w:type="spellStart"/>
      <w:r w:rsidRPr="002F4D4E">
        <w:rPr>
          <w:rFonts w:ascii="Times New Roman" w:hAnsi="Times New Roman" w:cs="Times New Roman"/>
          <w:sz w:val="24"/>
          <w:szCs w:val="24"/>
        </w:rPr>
        <w:t>Grovera</w:t>
      </w:r>
      <w:proofErr w:type="spellEnd"/>
      <w:r w:rsidRPr="002F4D4E">
        <w:rPr>
          <w:rFonts w:ascii="Times New Roman" w:hAnsi="Times New Roman" w:cs="Times New Roman"/>
          <w:sz w:val="24"/>
          <w:szCs w:val="24"/>
        </w:rPr>
        <w:t xml:space="preserve"> and </w:t>
      </w:r>
      <w:proofErr w:type="spellStart"/>
      <w:r w:rsidRPr="002F4D4E">
        <w:rPr>
          <w:rFonts w:ascii="Times New Roman" w:hAnsi="Times New Roman" w:cs="Times New Roman"/>
          <w:sz w:val="24"/>
          <w:szCs w:val="24"/>
        </w:rPr>
        <w:t>Froesea</w:t>
      </w:r>
      <w:proofErr w:type="spellEnd"/>
      <w:r w:rsidRPr="002F4D4E">
        <w:rPr>
          <w:rFonts w:ascii="Times New Roman" w:hAnsi="Times New Roman" w:cs="Times New Roman"/>
          <w:sz w:val="24"/>
          <w:szCs w:val="24"/>
        </w:rPr>
        <w:t xml:space="preserve"> 2016; </w:t>
      </w:r>
      <w:proofErr w:type="spellStart"/>
      <w:r w:rsidRPr="002F4D4E">
        <w:rPr>
          <w:rFonts w:ascii="Times New Roman" w:hAnsi="Times New Roman" w:cs="Times New Roman"/>
          <w:sz w:val="24"/>
          <w:szCs w:val="24"/>
        </w:rPr>
        <w:t>Harmsen</w:t>
      </w:r>
      <w:proofErr w:type="spellEnd"/>
      <w:r w:rsidRPr="002F4D4E">
        <w:rPr>
          <w:rFonts w:ascii="Times New Roman" w:hAnsi="Times New Roman" w:cs="Times New Roman"/>
          <w:sz w:val="24"/>
          <w:szCs w:val="24"/>
        </w:rPr>
        <w:t xml:space="preserve"> and Proper 2013; Kim, Lee and Lee 2013). Since online entertainment makes portions of an association's activities, strategies, and its partners' grumblings and cases clear, a few scholastics recommend that virtual entertainment use by associations might raise their level of transparency and responsibility (Jaeger, </w:t>
      </w:r>
      <w:proofErr w:type="spellStart"/>
      <w:r w:rsidRPr="002F4D4E">
        <w:rPr>
          <w:rFonts w:ascii="Times New Roman" w:hAnsi="Times New Roman" w:cs="Times New Roman"/>
          <w:sz w:val="24"/>
          <w:szCs w:val="24"/>
        </w:rPr>
        <w:t>Bertot</w:t>
      </w:r>
      <w:proofErr w:type="spellEnd"/>
      <w:r w:rsidRPr="002F4D4E">
        <w:rPr>
          <w:rFonts w:ascii="Times New Roman" w:hAnsi="Times New Roman" w:cs="Times New Roman"/>
          <w:sz w:val="24"/>
          <w:szCs w:val="24"/>
        </w:rPr>
        <w:t xml:space="preserve"> and Shilton 2013; </w:t>
      </w:r>
      <w:proofErr w:type="spellStart"/>
      <w:r w:rsidRPr="002F4D4E">
        <w:rPr>
          <w:rFonts w:ascii="Times New Roman" w:hAnsi="Times New Roman" w:cs="Times New Roman"/>
          <w:sz w:val="24"/>
          <w:szCs w:val="24"/>
        </w:rPr>
        <w:t>Qualman</w:t>
      </w:r>
      <w:proofErr w:type="spellEnd"/>
      <w:r w:rsidRPr="002F4D4E">
        <w:rPr>
          <w:rFonts w:ascii="Times New Roman" w:hAnsi="Times New Roman" w:cs="Times New Roman"/>
          <w:sz w:val="24"/>
          <w:szCs w:val="24"/>
        </w:rPr>
        <w:t xml:space="preserve"> 2009). All in all, virtual entertainment empowers organizations to lay out a standing through friendly capital, which in a roundabout way improves the exhibition of the organizations by empowering social commitment to fashion dependable associations with partners and </w:t>
      </w:r>
      <w:r w:rsidR="00EE65EA" w:rsidRPr="002F4D4E">
        <w:rPr>
          <w:rFonts w:ascii="Times New Roman" w:hAnsi="Times New Roman" w:cs="Times New Roman"/>
          <w:sz w:val="24"/>
          <w:szCs w:val="24"/>
        </w:rPr>
        <w:t xml:space="preserve">Associations should find a calculated methodology and make an arrangement for dealing with online entertainment. The significant focal point of web-based entertainment the board is on how organizations utilize virtual entertainment to speak with different partners. Associations need particular and testing to-repeat dynamic abilities to constantly construct, extend, update, save, and keep up with applicable encounters. The proposed strategy for taking care of virtual entertainment today may not be pertinent later on. There is nobody technique that works for all organizations, across all online entertainment channels, consistently. The capacity to oversee online entertainment and give a particular web-based entertainment experience for its partners should be created by each </w:t>
      </w:r>
      <w:proofErr w:type="spellStart"/>
      <w:r w:rsidR="00EE65EA" w:rsidRPr="002F4D4E">
        <w:rPr>
          <w:rFonts w:ascii="Times New Roman" w:hAnsi="Times New Roman" w:cs="Times New Roman"/>
          <w:sz w:val="24"/>
          <w:szCs w:val="24"/>
        </w:rPr>
        <w:t>organization.</w:t>
      </w:r>
      <w:r w:rsidRPr="002F4D4E">
        <w:rPr>
          <w:rFonts w:ascii="Times New Roman" w:hAnsi="Times New Roman" w:cs="Times New Roman"/>
          <w:sz w:val="24"/>
          <w:szCs w:val="24"/>
        </w:rPr>
        <w:t>society</w:t>
      </w:r>
      <w:proofErr w:type="spellEnd"/>
      <w:r w:rsidRPr="002F4D4E">
        <w:rPr>
          <w:rFonts w:ascii="Times New Roman" w:hAnsi="Times New Roman" w:cs="Times New Roman"/>
          <w:sz w:val="24"/>
          <w:szCs w:val="24"/>
        </w:rPr>
        <w:t xml:space="preserve"> (</w:t>
      </w:r>
      <w:proofErr w:type="spellStart"/>
      <w:r w:rsidRPr="002F4D4E">
        <w:rPr>
          <w:rFonts w:ascii="Times New Roman" w:hAnsi="Times New Roman" w:cs="Times New Roman"/>
          <w:sz w:val="24"/>
          <w:szCs w:val="24"/>
        </w:rPr>
        <w:t>Mandviwalla</w:t>
      </w:r>
      <w:proofErr w:type="spellEnd"/>
      <w:r w:rsidRPr="002F4D4E">
        <w:rPr>
          <w:rFonts w:ascii="Times New Roman" w:hAnsi="Times New Roman" w:cs="Times New Roman"/>
          <w:sz w:val="24"/>
          <w:szCs w:val="24"/>
        </w:rPr>
        <w:t xml:space="preserve"> and Watson 2014; Paniagua and </w:t>
      </w:r>
      <w:proofErr w:type="spellStart"/>
      <w:r w:rsidRPr="002F4D4E">
        <w:rPr>
          <w:rFonts w:ascii="Times New Roman" w:hAnsi="Times New Roman" w:cs="Times New Roman"/>
          <w:sz w:val="24"/>
          <w:szCs w:val="24"/>
        </w:rPr>
        <w:t>Sapena</w:t>
      </w:r>
      <w:proofErr w:type="spellEnd"/>
      <w:r w:rsidRPr="002F4D4E">
        <w:rPr>
          <w:rFonts w:ascii="Times New Roman" w:hAnsi="Times New Roman" w:cs="Times New Roman"/>
          <w:sz w:val="24"/>
          <w:szCs w:val="24"/>
        </w:rPr>
        <w:t xml:space="preserve"> 2014).</w:t>
      </w:r>
    </w:p>
    <w:p w14:paraId="67A5DAAD" w14:textId="77777777" w:rsidR="00555E2C" w:rsidRPr="002F4D4E" w:rsidRDefault="00555E2C" w:rsidP="00C56383">
      <w:pPr>
        <w:rPr>
          <w:rFonts w:ascii="Times New Roman" w:hAnsi="Times New Roman" w:cs="Times New Roman"/>
          <w:sz w:val="24"/>
          <w:szCs w:val="24"/>
        </w:rPr>
      </w:pPr>
      <w:r w:rsidRPr="002F4D4E">
        <w:rPr>
          <w:rFonts w:ascii="Times New Roman" w:hAnsi="Times New Roman" w:cs="Times New Roman"/>
          <w:sz w:val="24"/>
          <w:szCs w:val="24"/>
        </w:rPr>
        <w:t>Benefits of engaging online</w:t>
      </w:r>
    </w:p>
    <w:p w14:paraId="60C315FB" w14:textId="77777777" w:rsidR="00555E2C" w:rsidRPr="002F4D4E" w:rsidRDefault="00555E2C" w:rsidP="00C56383">
      <w:pPr>
        <w:rPr>
          <w:rFonts w:ascii="Times New Roman" w:hAnsi="Times New Roman" w:cs="Times New Roman"/>
          <w:sz w:val="24"/>
          <w:szCs w:val="24"/>
        </w:rPr>
      </w:pPr>
      <w:r w:rsidRPr="002F4D4E">
        <w:rPr>
          <w:rFonts w:ascii="Times New Roman" w:hAnsi="Times New Roman" w:cs="Times New Roman"/>
          <w:sz w:val="24"/>
          <w:szCs w:val="24"/>
        </w:rPr>
        <w:t>Everyone has an opportunity to be heard while participating in online communities, and this promotes better social cohesiveness.</w:t>
      </w:r>
    </w:p>
    <w:p w14:paraId="372F370B" w14:textId="77777777" w:rsidR="00555E2C" w:rsidRPr="002F4D4E" w:rsidRDefault="00555E2C" w:rsidP="00555E2C">
      <w:pPr>
        <w:rPr>
          <w:rFonts w:ascii="Times New Roman" w:hAnsi="Times New Roman" w:cs="Times New Roman"/>
          <w:sz w:val="24"/>
          <w:szCs w:val="24"/>
        </w:rPr>
      </w:pPr>
      <w:r w:rsidRPr="002F4D4E">
        <w:rPr>
          <w:rFonts w:ascii="Times New Roman" w:hAnsi="Times New Roman" w:cs="Times New Roman"/>
          <w:sz w:val="24"/>
          <w:szCs w:val="24"/>
        </w:rPr>
        <w:t>Making wise decisions</w:t>
      </w:r>
    </w:p>
    <w:p w14:paraId="295F7A50" w14:textId="77777777" w:rsidR="00555E2C" w:rsidRPr="002F4D4E" w:rsidRDefault="00555E2C" w:rsidP="00555E2C">
      <w:pPr>
        <w:rPr>
          <w:rFonts w:ascii="Times New Roman" w:hAnsi="Times New Roman" w:cs="Times New Roman"/>
          <w:sz w:val="24"/>
          <w:szCs w:val="24"/>
        </w:rPr>
      </w:pPr>
      <w:r w:rsidRPr="002F4D4E">
        <w:rPr>
          <w:rFonts w:ascii="Times New Roman" w:hAnsi="Times New Roman" w:cs="Times New Roman"/>
          <w:sz w:val="24"/>
          <w:szCs w:val="24"/>
        </w:rPr>
        <w:t>Making sure everyone has a voice, is heard, and that the individuals who will be most impacted are included increases the likelihood that choices will be moral, practical, and long-lasting.</w:t>
      </w:r>
    </w:p>
    <w:p w14:paraId="4EE41652" w14:textId="77777777" w:rsidR="00555E2C" w:rsidRPr="002F4D4E" w:rsidRDefault="00555E2C" w:rsidP="00555E2C">
      <w:pPr>
        <w:rPr>
          <w:rFonts w:ascii="Times New Roman" w:hAnsi="Times New Roman" w:cs="Times New Roman"/>
          <w:sz w:val="24"/>
          <w:szCs w:val="24"/>
        </w:rPr>
      </w:pPr>
      <w:r w:rsidRPr="002F4D4E">
        <w:rPr>
          <w:rFonts w:ascii="Times New Roman" w:hAnsi="Times New Roman" w:cs="Times New Roman"/>
          <w:sz w:val="24"/>
          <w:szCs w:val="24"/>
        </w:rPr>
        <w:lastRenderedPageBreak/>
        <w:t>Public ownership</w:t>
      </w:r>
    </w:p>
    <w:p w14:paraId="1F3917AA" w14:textId="77777777" w:rsidR="00555E2C" w:rsidRPr="002F4D4E" w:rsidRDefault="00555E2C" w:rsidP="00555E2C">
      <w:pPr>
        <w:rPr>
          <w:rFonts w:ascii="Times New Roman" w:hAnsi="Times New Roman" w:cs="Times New Roman"/>
          <w:sz w:val="24"/>
          <w:szCs w:val="24"/>
        </w:rPr>
      </w:pPr>
      <w:r w:rsidRPr="002F4D4E">
        <w:rPr>
          <w:rFonts w:ascii="Times New Roman" w:hAnsi="Times New Roman" w:cs="Times New Roman"/>
          <w:sz w:val="24"/>
          <w:szCs w:val="24"/>
        </w:rPr>
        <w:t>A sense of community ownership over project outcomes and future aspirations is fostered by having a voice, which enhances the way choices are carried out.</w:t>
      </w:r>
    </w:p>
    <w:p w14:paraId="6C4DA05C" w14:textId="77777777" w:rsidR="00555E2C" w:rsidRPr="002F4D4E" w:rsidRDefault="00555E2C" w:rsidP="00555E2C">
      <w:pPr>
        <w:rPr>
          <w:rFonts w:ascii="Times New Roman" w:hAnsi="Times New Roman" w:cs="Times New Roman"/>
          <w:sz w:val="24"/>
          <w:szCs w:val="24"/>
        </w:rPr>
      </w:pPr>
      <w:r w:rsidRPr="002F4D4E">
        <w:rPr>
          <w:rFonts w:ascii="Times New Roman" w:hAnsi="Times New Roman" w:cs="Times New Roman"/>
          <w:sz w:val="24"/>
          <w:szCs w:val="24"/>
        </w:rPr>
        <w:t>Enhanced Response Time and Transparency</w:t>
      </w:r>
    </w:p>
    <w:p w14:paraId="790DCDD3" w14:textId="77777777" w:rsidR="00555E2C" w:rsidRPr="002F4D4E" w:rsidRDefault="00555E2C" w:rsidP="00555E2C">
      <w:pPr>
        <w:rPr>
          <w:rFonts w:ascii="Times New Roman" w:hAnsi="Times New Roman" w:cs="Times New Roman"/>
          <w:sz w:val="24"/>
          <w:szCs w:val="24"/>
        </w:rPr>
      </w:pPr>
      <w:r w:rsidRPr="002F4D4E">
        <w:rPr>
          <w:rFonts w:ascii="Times New Roman" w:hAnsi="Times New Roman" w:cs="Times New Roman"/>
          <w:sz w:val="24"/>
          <w:szCs w:val="24"/>
        </w:rPr>
        <w:t>Online involvement enables ongoing dialogue between communities, organisations, and governments, which in turn fosters the development of strong bonds.</w:t>
      </w:r>
    </w:p>
    <w:p w14:paraId="36B22BCC" w14:textId="77777777" w:rsidR="00C56383" w:rsidRPr="007B55C0" w:rsidRDefault="00EE65EA" w:rsidP="007B55C0">
      <w:pPr>
        <w:pStyle w:val="Heading1"/>
        <w:jc w:val="center"/>
        <w:rPr>
          <w:rFonts w:ascii="Times New Roman" w:hAnsi="Times New Roman" w:cs="Times New Roman"/>
          <w:color w:val="000000" w:themeColor="text1"/>
          <w:sz w:val="36"/>
          <w:szCs w:val="36"/>
        </w:rPr>
      </w:pPr>
      <w:bookmarkStart w:id="3" w:name="_Toc110376359"/>
      <w:r w:rsidRPr="007B55C0">
        <w:rPr>
          <w:rFonts w:ascii="Times New Roman" w:hAnsi="Times New Roman" w:cs="Times New Roman"/>
          <w:color w:val="000000" w:themeColor="text1"/>
          <w:sz w:val="36"/>
          <w:szCs w:val="36"/>
        </w:rPr>
        <w:t>Conclusion</w:t>
      </w:r>
      <w:bookmarkEnd w:id="3"/>
    </w:p>
    <w:p w14:paraId="6C46F0DF" w14:textId="77777777" w:rsidR="00EE65EA" w:rsidRPr="002F4D4E" w:rsidRDefault="00EE65EA" w:rsidP="00EE65EA">
      <w:pPr>
        <w:rPr>
          <w:rFonts w:ascii="Times New Roman" w:hAnsi="Times New Roman" w:cs="Times New Roman"/>
          <w:sz w:val="24"/>
          <w:szCs w:val="24"/>
        </w:rPr>
      </w:pPr>
      <w:r w:rsidRPr="002F4D4E">
        <w:rPr>
          <w:rFonts w:ascii="Times New Roman" w:hAnsi="Times New Roman" w:cs="Times New Roman"/>
          <w:sz w:val="24"/>
          <w:szCs w:val="24"/>
        </w:rPr>
        <w:t xml:space="preserve">Community engagement is the demonstration of collaborating with and through get-togethers of individuals related by proximity to one another, shared interests, or to handle issues influencing those people's thriving. It is a convincing gadget for requesting environmental and lead changes that will work on the </w:t>
      </w:r>
      <w:r w:rsidR="00882976" w:rsidRPr="002F4D4E">
        <w:rPr>
          <w:rFonts w:ascii="Times New Roman" w:hAnsi="Times New Roman" w:cs="Times New Roman"/>
          <w:sz w:val="24"/>
          <w:szCs w:val="24"/>
        </w:rPr>
        <w:t>neighbourhood</w:t>
      </w:r>
      <w:r w:rsidRPr="002F4D4E">
        <w:rPr>
          <w:rFonts w:ascii="Times New Roman" w:hAnsi="Times New Roman" w:cs="Times New Roman"/>
          <w:sz w:val="24"/>
          <w:szCs w:val="24"/>
        </w:rPr>
        <w:t xml:space="preserve">. Support public confidence in </w:t>
      </w:r>
      <w:r w:rsidR="00882976" w:rsidRPr="002F4D4E">
        <w:rPr>
          <w:rFonts w:ascii="Times New Roman" w:hAnsi="Times New Roman" w:cs="Times New Roman"/>
          <w:sz w:val="24"/>
          <w:szCs w:val="24"/>
        </w:rPr>
        <w:t>neighbourhood</w:t>
      </w:r>
      <w:r w:rsidRPr="002F4D4E">
        <w:rPr>
          <w:rFonts w:ascii="Times New Roman" w:hAnsi="Times New Roman" w:cs="Times New Roman"/>
          <w:sz w:val="24"/>
          <w:szCs w:val="24"/>
        </w:rPr>
        <w:t xml:space="preserve"> and authority. The more instructed and moved people in regards to a </w:t>
      </w:r>
      <w:r w:rsidR="00882976" w:rsidRPr="002F4D4E">
        <w:rPr>
          <w:rFonts w:ascii="Times New Roman" w:hAnsi="Times New Roman" w:cs="Times New Roman"/>
          <w:sz w:val="24"/>
          <w:szCs w:val="24"/>
        </w:rPr>
        <w:t>neighbourhood</w:t>
      </w:r>
      <w:r w:rsidRPr="002F4D4E">
        <w:rPr>
          <w:rFonts w:ascii="Times New Roman" w:hAnsi="Times New Roman" w:cs="Times New Roman"/>
          <w:sz w:val="24"/>
          <w:szCs w:val="24"/>
        </w:rPr>
        <w:t>, more conceivable it is that it will win with respect to achieving its objectives. Permit them adequate opportunities to voice their inclinations before issues go off the deep end or ended up being wild.</w:t>
      </w:r>
    </w:p>
    <w:p w14:paraId="78938AF4" w14:textId="77777777" w:rsidR="00EE65EA" w:rsidRPr="002F4D4E" w:rsidRDefault="00EE65EA" w:rsidP="00EE65EA">
      <w:pPr>
        <w:rPr>
          <w:rFonts w:ascii="Times New Roman" w:hAnsi="Times New Roman" w:cs="Times New Roman"/>
          <w:sz w:val="24"/>
          <w:szCs w:val="24"/>
        </w:rPr>
      </w:pPr>
      <w:r w:rsidRPr="002F4D4E">
        <w:rPr>
          <w:rFonts w:ascii="Times New Roman" w:hAnsi="Times New Roman" w:cs="Times New Roman"/>
          <w:sz w:val="24"/>
          <w:szCs w:val="24"/>
        </w:rPr>
        <w:t>Time and personnel to really do a total game plan is a portion of the time the greatest obstruction in neighbourhood. The administrative weight on delegates may be generally diminished by using an electronic responsibility stage like Engagement Hub, which can moreover help you in conveying brief reports and analysis methods. Summarizing assessment is inconvenient since it requires joining an extent of neighbourhood into a single reaction.</w:t>
      </w:r>
    </w:p>
    <w:p w14:paraId="4F469ADE" w14:textId="77777777" w:rsidR="00555E2C" w:rsidRPr="002F4D4E" w:rsidRDefault="00EE65EA" w:rsidP="00555E2C">
      <w:pPr>
        <w:rPr>
          <w:rFonts w:ascii="Times New Roman" w:hAnsi="Times New Roman" w:cs="Times New Roman"/>
          <w:sz w:val="24"/>
          <w:szCs w:val="24"/>
        </w:rPr>
      </w:pPr>
      <w:r w:rsidRPr="002F4D4E">
        <w:rPr>
          <w:rFonts w:ascii="Times New Roman" w:hAnsi="Times New Roman" w:cs="Times New Roman"/>
          <w:sz w:val="24"/>
          <w:szCs w:val="24"/>
        </w:rPr>
        <w:t xml:space="preserve">Online diversion was at first expected for private </w:t>
      </w:r>
      <w:r w:rsidR="00882976" w:rsidRPr="002F4D4E">
        <w:rPr>
          <w:rFonts w:ascii="Times New Roman" w:hAnsi="Times New Roman" w:cs="Times New Roman"/>
          <w:sz w:val="24"/>
          <w:szCs w:val="24"/>
        </w:rPr>
        <w:t>use;</w:t>
      </w:r>
      <w:r w:rsidRPr="002F4D4E">
        <w:rPr>
          <w:rFonts w:ascii="Times New Roman" w:hAnsi="Times New Roman" w:cs="Times New Roman"/>
          <w:sz w:val="24"/>
          <w:szCs w:val="24"/>
        </w:rPr>
        <w:t xml:space="preserve"> associations have begun to consider it as well. Online amusement use can further develop client backing and raise accomplice satisfaction. Since online amusement makes bits of an affiliation's exercises, systems, and accomplices' grumblings and cases clear, affiliations could raise their degree of </w:t>
      </w:r>
      <w:r w:rsidR="00882976" w:rsidRPr="002F4D4E">
        <w:rPr>
          <w:rFonts w:ascii="Times New Roman" w:hAnsi="Times New Roman" w:cs="Times New Roman"/>
          <w:sz w:val="24"/>
          <w:szCs w:val="24"/>
        </w:rPr>
        <w:t>obligation. There</w:t>
      </w:r>
      <w:r w:rsidRPr="002F4D4E">
        <w:rPr>
          <w:rFonts w:ascii="Times New Roman" w:hAnsi="Times New Roman" w:cs="Times New Roman"/>
          <w:sz w:val="24"/>
          <w:szCs w:val="24"/>
        </w:rPr>
        <w:t xml:space="preserve"> are different issues related with </w:t>
      </w:r>
      <w:r w:rsidR="00800B53" w:rsidRPr="002F4D4E">
        <w:rPr>
          <w:rFonts w:ascii="Times New Roman" w:hAnsi="Times New Roman" w:cs="Times New Roman"/>
          <w:sz w:val="24"/>
          <w:szCs w:val="24"/>
        </w:rPr>
        <w:t xml:space="preserve">community engagement </w:t>
      </w:r>
      <w:r w:rsidRPr="002F4D4E">
        <w:rPr>
          <w:rFonts w:ascii="Times New Roman" w:hAnsi="Times New Roman" w:cs="Times New Roman"/>
          <w:sz w:val="24"/>
          <w:szCs w:val="24"/>
        </w:rPr>
        <w:t>that are settled by utilizing various procedures and models to draw in various partners utilizing different web-based entertainment platforms</w:t>
      </w:r>
      <w:r w:rsidR="00555E2C" w:rsidRPr="002F4D4E">
        <w:rPr>
          <w:rFonts w:ascii="Times New Roman" w:hAnsi="Times New Roman" w:cs="Times New Roman"/>
          <w:sz w:val="24"/>
          <w:szCs w:val="24"/>
        </w:rPr>
        <w:t xml:space="preserve"> The exposure and knowledge of issues are increased by community participation, which also gives communities the opportunity to influence decisions that have an impact on their daily lives, communities, and towns, cities, and neighbourhoods.</w:t>
      </w:r>
    </w:p>
    <w:p w14:paraId="26D66CD3" w14:textId="77777777" w:rsidR="00B6556A" w:rsidRDefault="00B6556A" w:rsidP="00C3473C">
      <w:pPr>
        <w:pStyle w:val="Heading1"/>
        <w:rPr>
          <w:rFonts w:ascii="Times New Roman" w:hAnsi="Times New Roman" w:cs="Times New Roman"/>
          <w:sz w:val="24"/>
          <w:szCs w:val="24"/>
        </w:rPr>
      </w:pPr>
      <w:bookmarkStart w:id="4" w:name="_Toc110376360"/>
    </w:p>
    <w:p w14:paraId="73F779E6" w14:textId="77777777" w:rsidR="00B6556A" w:rsidRDefault="00B6556A" w:rsidP="00C3473C">
      <w:pPr>
        <w:pStyle w:val="Heading1"/>
        <w:rPr>
          <w:rFonts w:ascii="Times New Roman" w:hAnsi="Times New Roman" w:cs="Times New Roman"/>
          <w:sz w:val="24"/>
          <w:szCs w:val="24"/>
        </w:rPr>
      </w:pPr>
    </w:p>
    <w:p w14:paraId="0FE03E5D" w14:textId="77777777" w:rsidR="00B6556A" w:rsidRDefault="00B6556A" w:rsidP="00C3473C">
      <w:pPr>
        <w:pStyle w:val="Heading1"/>
        <w:rPr>
          <w:rFonts w:ascii="Times New Roman" w:hAnsi="Times New Roman" w:cs="Times New Roman"/>
          <w:sz w:val="24"/>
          <w:szCs w:val="24"/>
        </w:rPr>
      </w:pPr>
    </w:p>
    <w:p w14:paraId="7531A2D2" w14:textId="780C6DE1" w:rsidR="00C3473C" w:rsidRPr="00B6556A" w:rsidRDefault="00C3473C" w:rsidP="00B6556A">
      <w:pPr>
        <w:pStyle w:val="Heading1"/>
        <w:jc w:val="center"/>
        <w:rPr>
          <w:rFonts w:ascii="Times New Roman" w:hAnsi="Times New Roman" w:cs="Times New Roman"/>
          <w:color w:val="000000" w:themeColor="text1"/>
          <w:sz w:val="36"/>
          <w:szCs w:val="36"/>
        </w:rPr>
      </w:pPr>
      <w:r w:rsidRPr="00B6556A">
        <w:rPr>
          <w:rFonts w:ascii="Times New Roman" w:hAnsi="Times New Roman" w:cs="Times New Roman"/>
          <w:color w:val="000000" w:themeColor="text1"/>
          <w:sz w:val="36"/>
          <w:szCs w:val="36"/>
        </w:rPr>
        <w:t>References</w:t>
      </w:r>
      <w:bookmarkEnd w:id="4"/>
    </w:p>
    <w:p w14:paraId="0C40532B"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CTSA Community Engagement Key Function Committee Task Force (2011). PR I NC I PL E S OF COMMUNITY ENGAGEMENT Community Engagement Key Function Committee Task Force on the Principles of Community Engagement. [online] Available at: https://www.atsdr.cdc.gov/communityengagement/pdf/PCE_Report_508_FINAL.pdf.</w:t>
      </w:r>
    </w:p>
    <w:p w14:paraId="1AC35C49"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 Community Engagement and Social Media Best Practices Virtual Social Media Working Group and DHS First Responders Group 2. (2012). [online] Available at: https://www.ghinternational.com/docs/DHS_VSMWG_Community_Engagement_Formatted_May_2013_FINAL.pdf.</w:t>
      </w:r>
    </w:p>
    <w:p w14:paraId="53B810D2"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What Works Cities (2020). Community Engagement and Social Media - The Guide to Remote Community Engagement - Medium. [online] Medium. Available at: https://medium.com/the-guide-to-remote-community-engagement/community-engagement-and-social-media-8b5164a8486f [Accessed 2 Aug. 2022].</w:t>
      </w:r>
    </w:p>
    <w:p w14:paraId="576A19E3"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 xml:space="preserve">‌ </w:t>
      </w:r>
      <w:proofErr w:type="spellStart"/>
      <w:r w:rsidRPr="002F4D4E">
        <w:rPr>
          <w:rFonts w:ascii="Times New Roman" w:hAnsi="Times New Roman" w:cs="Times New Roman"/>
          <w:sz w:val="24"/>
          <w:szCs w:val="24"/>
        </w:rPr>
        <w:t>Plone</w:t>
      </w:r>
      <w:proofErr w:type="spellEnd"/>
      <w:r w:rsidRPr="002F4D4E">
        <w:rPr>
          <w:rFonts w:ascii="Times New Roman" w:hAnsi="Times New Roman" w:cs="Times New Roman"/>
          <w:sz w:val="24"/>
          <w:szCs w:val="24"/>
        </w:rPr>
        <w:t xml:space="preserve"> site. (2022). Why Community Engagement Matters. [online] Available at: https://aese.psu.edu/research/centers/cecd/engagement-toolbox/engagement/why-community-engagement-matters [Accessed 2 Aug. 2022].</w:t>
      </w:r>
    </w:p>
    <w:p w14:paraId="1C6FEBE3"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 xml:space="preserve">San </w:t>
      </w:r>
      <w:proofErr w:type="spellStart"/>
      <w:r w:rsidRPr="002F4D4E">
        <w:rPr>
          <w:rFonts w:ascii="Times New Roman" w:hAnsi="Times New Roman" w:cs="Times New Roman"/>
          <w:sz w:val="24"/>
          <w:szCs w:val="24"/>
        </w:rPr>
        <w:t>Elijo</w:t>
      </w:r>
      <w:proofErr w:type="spellEnd"/>
      <w:r w:rsidRPr="002F4D4E">
        <w:rPr>
          <w:rFonts w:ascii="Times New Roman" w:hAnsi="Times New Roman" w:cs="Times New Roman"/>
          <w:sz w:val="24"/>
          <w:szCs w:val="24"/>
        </w:rPr>
        <w:t xml:space="preserve"> Hills (2019). San </w:t>
      </w:r>
      <w:proofErr w:type="spellStart"/>
      <w:r w:rsidRPr="002F4D4E">
        <w:rPr>
          <w:rFonts w:ascii="Times New Roman" w:hAnsi="Times New Roman" w:cs="Times New Roman"/>
          <w:sz w:val="24"/>
          <w:szCs w:val="24"/>
        </w:rPr>
        <w:t>Elijo</w:t>
      </w:r>
      <w:proofErr w:type="spellEnd"/>
      <w:r w:rsidRPr="002F4D4E">
        <w:rPr>
          <w:rFonts w:ascii="Times New Roman" w:hAnsi="Times New Roman" w:cs="Times New Roman"/>
          <w:sz w:val="24"/>
          <w:szCs w:val="24"/>
        </w:rPr>
        <w:t xml:space="preserve"> Hills. [online] San </w:t>
      </w:r>
      <w:proofErr w:type="spellStart"/>
      <w:r w:rsidRPr="002F4D4E">
        <w:rPr>
          <w:rFonts w:ascii="Times New Roman" w:hAnsi="Times New Roman" w:cs="Times New Roman"/>
          <w:sz w:val="24"/>
          <w:szCs w:val="24"/>
        </w:rPr>
        <w:t>Elijo</w:t>
      </w:r>
      <w:proofErr w:type="spellEnd"/>
      <w:r w:rsidRPr="002F4D4E">
        <w:rPr>
          <w:rFonts w:ascii="Times New Roman" w:hAnsi="Times New Roman" w:cs="Times New Roman"/>
          <w:sz w:val="24"/>
          <w:szCs w:val="24"/>
        </w:rPr>
        <w:t xml:space="preserve"> Hills. Available at: https://www.sanelijohills.com/blog/community-lifestyle/the-importance-of-community-involvement/ [Accessed 2 Aug. 2022].</w:t>
      </w:r>
    </w:p>
    <w:p w14:paraId="4805AF78" w14:textId="1D296643" w:rsidR="002F4D4E"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Wikipedia Contributors (2022). Community engagement. [online] Wikipedia. Available at: https://en.wikipedia.org/wiki/Community_engagement [Accessed 2 Aug. 2022].</w:t>
      </w:r>
    </w:p>
    <w:p w14:paraId="4538E80D" w14:textId="77777777" w:rsidR="00C3473C" w:rsidRPr="002F4D4E" w:rsidRDefault="00C3473C" w:rsidP="00C3473C">
      <w:pPr>
        <w:rPr>
          <w:rFonts w:ascii="Times New Roman" w:hAnsi="Times New Roman" w:cs="Times New Roman"/>
          <w:sz w:val="24"/>
          <w:szCs w:val="24"/>
        </w:rPr>
      </w:pPr>
      <w:proofErr w:type="spellStart"/>
      <w:r w:rsidRPr="002F4D4E">
        <w:rPr>
          <w:rFonts w:ascii="Times New Roman" w:hAnsi="Times New Roman" w:cs="Times New Roman"/>
          <w:sz w:val="24"/>
          <w:szCs w:val="24"/>
        </w:rPr>
        <w:t>Meratian</w:t>
      </w:r>
      <w:proofErr w:type="spellEnd"/>
      <w:r w:rsidRPr="002F4D4E">
        <w:rPr>
          <w:rFonts w:ascii="Times New Roman" w:hAnsi="Times New Roman" w:cs="Times New Roman"/>
          <w:sz w:val="24"/>
          <w:szCs w:val="24"/>
        </w:rPr>
        <w:t xml:space="preserve"> </w:t>
      </w:r>
      <w:proofErr w:type="spellStart"/>
      <w:r w:rsidRPr="002F4D4E">
        <w:rPr>
          <w:rFonts w:ascii="Times New Roman" w:hAnsi="Times New Roman" w:cs="Times New Roman"/>
          <w:sz w:val="24"/>
          <w:szCs w:val="24"/>
        </w:rPr>
        <w:t>Esfahani</w:t>
      </w:r>
      <w:proofErr w:type="spellEnd"/>
      <w:r w:rsidRPr="002F4D4E">
        <w:rPr>
          <w:rFonts w:ascii="Times New Roman" w:hAnsi="Times New Roman" w:cs="Times New Roman"/>
          <w:sz w:val="24"/>
          <w:szCs w:val="24"/>
        </w:rPr>
        <w:t>, L. and W. Johnson, L. (2018). Stakeholders’ Engagement and Strategic Management of Social Media. JOURNAL OF INTERNATIONAL BUSINESS RESEARCH AND MARKETING, [online] 3(6), pp.47–56. doi:10.18775/jibrm.1849-8558.2015.36.3004.</w:t>
      </w:r>
    </w:p>
    <w:p w14:paraId="332B09D9" w14:textId="77777777" w:rsidR="00C3473C" w:rsidRPr="002F4D4E" w:rsidRDefault="00C3473C" w:rsidP="00C3473C">
      <w:pPr>
        <w:rPr>
          <w:rFonts w:ascii="Times New Roman" w:hAnsi="Times New Roman" w:cs="Times New Roman"/>
          <w:sz w:val="24"/>
          <w:szCs w:val="24"/>
        </w:rPr>
      </w:pPr>
    </w:p>
    <w:p w14:paraId="15259C7B"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w:t>
      </w:r>
    </w:p>
    <w:p w14:paraId="5EF0DB92"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w:t>
      </w:r>
    </w:p>
    <w:p w14:paraId="5924556A" w14:textId="77777777"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w:t>
      </w:r>
    </w:p>
    <w:p w14:paraId="420FB55D" w14:textId="275A645C" w:rsidR="00C3473C" w:rsidRPr="002F4D4E" w:rsidRDefault="00C3473C" w:rsidP="00C3473C">
      <w:pPr>
        <w:rPr>
          <w:rFonts w:ascii="Times New Roman" w:hAnsi="Times New Roman" w:cs="Times New Roman"/>
          <w:sz w:val="24"/>
          <w:szCs w:val="24"/>
        </w:rPr>
      </w:pPr>
      <w:r w:rsidRPr="002F4D4E">
        <w:rPr>
          <w:rFonts w:ascii="Times New Roman" w:hAnsi="Times New Roman" w:cs="Times New Roman"/>
          <w:sz w:val="24"/>
          <w:szCs w:val="24"/>
        </w:rPr>
        <w:t>‌</w:t>
      </w:r>
    </w:p>
    <w:sectPr w:rsidR="00C3473C" w:rsidRPr="002F4D4E" w:rsidSect="00381B8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A783E" w14:textId="77777777" w:rsidR="00C018B3" w:rsidRDefault="00C018B3" w:rsidP="00381B83">
      <w:pPr>
        <w:spacing w:after="0" w:line="240" w:lineRule="auto"/>
      </w:pPr>
      <w:r>
        <w:separator/>
      </w:r>
    </w:p>
  </w:endnote>
  <w:endnote w:type="continuationSeparator" w:id="0">
    <w:p w14:paraId="1909CD42" w14:textId="77777777" w:rsidR="00C018B3" w:rsidRDefault="00C018B3" w:rsidP="00381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0464976"/>
      <w:docPartObj>
        <w:docPartGallery w:val="Page Numbers (Bottom of Page)"/>
        <w:docPartUnique/>
      </w:docPartObj>
    </w:sdtPr>
    <w:sdtContent>
      <w:p w14:paraId="71EC4199" w14:textId="2A692CC4" w:rsidR="00381B83" w:rsidRDefault="00381B83" w:rsidP="008F08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53763F" w14:textId="77777777" w:rsidR="00381B83" w:rsidRDefault="00381B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0499979"/>
      <w:docPartObj>
        <w:docPartGallery w:val="Page Numbers (Bottom of Page)"/>
        <w:docPartUnique/>
      </w:docPartObj>
    </w:sdtPr>
    <w:sdtContent>
      <w:p w14:paraId="2301B2F3" w14:textId="1AC41DE6" w:rsidR="00381B83" w:rsidRDefault="00381B83" w:rsidP="008F08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C7046E" w14:textId="77777777" w:rsidR="00381B83" w:rsidRDefault="00381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19D8B" w14:textId="77777777" w:rsidR="00C018B3" w:rsidRDefault="00C018B3" w:rsidP="00381B83">
      <w:pPr>
        <w:spacing w:after="0" w:line="240" w:lineRule="auto"/>
      </w:pPr>
      <w:r>
        <w:separator/>
      </w:r>
    </w:p>
  </w:footnote>
  <w:footnote w:type="continuationSeparator" w:id="0">
    <w:p w14:paraId="78E43515" w14:textId="77777777" w:rsidR="00C018B3" w:rsidRDefault="00C018B3" w:rsidP="00381B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BE85441"/>
    <w:multiLevelType w:val="hybridMultilevel"/>
    <w:tmpl w:val="45DC62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E584C3B"/>
    <w:multiLevelType w:val="hybridMultilevel"/>
    <w:tmpl w:val="E0525D5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91979375">
    <w:abstractNumId w:val="1"/>
  </w:num>
  <w:num w:numId="2" w16cid:durableId="749233151">
    <w:abstractNumId w:val="2"/>
  </w:num>
  <w:num w:numId="3" w16cid:durableId="1466971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32"/>
    <w:rsid w:val="00041EC6"/>
    <w:rsid w:val="002F4D4E"/>
    <w:rsid w:val="00312A5A"/>
    <w:rsid w:val="00341665"/>
    <w:rsid w:val="00381B83"/>
    <w:rsid w:val="00431D7E"/>
    <w:rsid w:val="00533F48"/>
    <w:rsid w:val="00554936"/>
    <w:rsid w:val="00555E2C"/>
    <w:rsid w:val="005A5F32"/>
    <w:rsid w:val="007B55C0"/>
    <w:rsid w:val="00800B53"/>
    <w:rsid w:val="00882976"/>
    <w:rsid w:val="008A6851"/>
    <w:rsid w:val="0090307B"/>
    <w:rsid w:val="00B6556A"/>
    <w:rsid w:val="00B710CF"/>
    <w:rsid w:val="00C018B3"/>
    <w:rsid w:val="00C3473C"/>
    <w:rsid w:val="00C53034"/>
    <w:rsid w:val="00C56383"/>
    <w:rsid w:val="00CF2A1A"/>
    <w:rsid w:val="00D00C1D"/>
    <w:rsid w:val="00DE397C"/>
    <w:rsid w:val="00DF5228"/>
    <w:rsid w:val="00EE65EA"/>
    <w:rsid w:val="00F15EC8"/>
    <w:rsid w:val="00F77B56"/>
    <w:rsid w:val="00F933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7AC9"/>
  <w15:docId w15:val="{D0BF5377-C0A4-FE46-8CD7-D96BF5B3A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3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65E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E65E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E65EA"/>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E65EA"/>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E65EA"/>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665"/>
    <w:pPr>
      <w:ind w:left="720"/>
      <w:contextualSpacing/>
    </w:pPr>
  </w:style>
  <w:style w:type="character" w:customStyle="1" w:styleId="Heading1Char">
    <w:name w:val="Heading 1 Char"/>
    <w:basedOn w:val="DefaultParagraphFont"/>
    <w:link w:val="Heading1"/>
    <w:uiPriority w:val="9"/>
    <w:rsid w:val="00C5638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E65E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E65E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E65EA"/>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E65EA"/>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E65EA"/>
    <w:rPr>
      <w:rFonts w:asciiTheme="majorHAnsi" w:eastAsiaTheme="majorEastAsia" w:hAnsiTheme="majorHAnsi" w:cstheme="majorBidi"/>
      <w:i/>
      <w:iCs/>
      <w:color w:val="243F60" w:themeColor="accent1" w:themeShade="7F"/>
    </w:rPr>
  </w:style>
  <w:style w:type="paragraph" w:styleId="BalloonText">
    <w:name w:val="Balloon Text"/>
    <w:basedOn w:val="Normal"/>
    <w:link w:val="BalloonTextChar"/>
    <w:uiPriority w:val="99"/>
    <w:semiHidden/>
    <w:unhideWhenUsed/>
    <w:rsid w:val="00C347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73C"/>
    <w:rPr>
      <w:rFonts w:ascii="Tahoma" w:hAnsi="Tahoma" w:cs="Tahoma"/>
      <w:sz w:val="16"/>
      <w:szCs w:val="16"/>
    </w:rPr>
  </w:style>
  <w:style w:type="paragraph" w:styleId="NoSpacing">
    <w:name w:val="No Spacing"/>
    <w:link w:val="NoSpacingChar"/>
    <w:uiPriority w:val="1"/>
    <w:qFormat/>
    <w:rsid w:val="00C347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3473C"/>
    <w:rPr>
      <w:rFonts w:eastAsiaTheme="minorEastAsia"/>
      <w:lang w:val="en-US" w:eastAsia="ja-JP"/>
    </w:rPr>
  </w:style>
  <w:style w:type="paragraph" w:styleId="TOCHeading">
    <w:name w:val="TOC Heading"/>
    <w:basedOn w:val="Heading1"/>
    <w:next w:val="Normal"/>
    <w:uiPriority w:val="39"/>
    <w:semiHidden/>
    <w:unhideWhenUsed/>
    <w:qFormat/>
    <w:rsid w:val="00C3473C"/>
    <w:pPr>
      <w:outlineLvl w:val="9"/>
    </w:pPr>
    <w:rPr>
      <w:lang w:val="en-US" w:eastAsia="ja-JP"/>
    </w:rPr>
  </w:style>
  <w:style w:type="paragraph" w:styleId="TOC1">
    <w:name w:val="toc 1"/>
    <w:basedOn w:val="Normal"/>
    <w:next w:val="Normal"/>
    <w:autoRedefine/>
    <w:uiPriority w:val="39"/>
    <w:unhideWhenUsed/>
    <w:rsid w:val="00C3473C"/>
    <w:pPr>
      <w:spacing w:after="100"/>
    </w:pPr>
  </w:style>
  <w:style w:type="character" w:styleId="Hyperlink">
    <w:name w:val="Hyperlink"/>
    <w:basedOn w:val="DefaultParagraphFont"/>
    <w:uiPriority w:val="99"/>
    <w:unhideWhenUsed/>
    <w:rsid w:val="00C3473C"/>
    <w:rPr>
      <w:color w:val="0000FF" w:themeColor="hyperlink"/>
      <w:u w:val="single"/>
    </w:rPr>
  </w:style>
  <w:style w:type="paragraph" w:styleId="Footer">
    <w:name w:val="footer"/>
    <w:basedOn w:val="Normal"/>
    <w:link w:val="FooterChar"/>
    <w:uiPriority w:val="99"/>
    <w:unhideWhenUsed/>
    <w:rsid w:val="00381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B83"/>
  </w:style>
  <w:style w:type="character" w:styleId="PageNumber">
    <w:name w:val="page number"/>
    <w:basedOn w:val="DefaultParagraphFont"/>
    <w:uiPriority w:val="99"/>
    <w:semiHidden/>
    <w:unhideWhenUsed/>
    <w:rsid w:val="00381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360B12-0278-4F0D-A481-FA2E55591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2297</Words>
  <Characters>13098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creator>Hi</dc:creator>
  <cp:lastModifiedBy>Valentina Pituscanu</cp:lastModifiedBy>
  <cp:revision>2</cp:revision>
  <dcterms:created xsi:type="dcterms:W3CDTF">2022-09-06T13:16:00Z</dcterms:created>
  <dcterms:modified xsi:type="dcterms:W3CDTF">2022-09-06T13:16:00Z</dcterms:modified>
</cp:coreProperties>
</file>