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A44F15" w:rsidRPr="00A406E5" w14:paraId="1E16D525" w14:textId="77777777" w:rsidTr="00A628CC">
        <w:tc>
          <w:tcPr>
            <w:tcW w:w="2093" w:type="dxa"/>
            <w:shd w:val="pct15" w:color="auto" w:fill="auto"/>
          </w:tcPr>
          <w:p w14:paraId="59BD23F8" w14:textId="77777777" w:rsidR="00A44F15" w:rsidRPr="00A406E5" w:rsidRDefault="00A44F15" w:rsidP="00A44F1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8CD9D0C" w:rsidR="00A44F15" w:rsidRPr="00A406E5" w:rsidRDefault="00A44F15" w:rsidP="00A44F15">
            <w:pPr>
              <w:spacing w:before="120" w:after="120"/>
              <w:jc w:val="both"/>
              <w:rPr>
                <w:rFonts w:ascii="Arial" w:hAnsi="Arial" w:cs="Arial"/>
                <w:b/>
                <w:sz w:val="22"/>
                <w:szCs w:val="22"/>
              </w:rPr>
            </w:pPr>
            <w:r w:rsidRPr="00C01191">
              <w:rPr>
                <w:rFonts w:ascii="Arial" w:hAnsi="Arial" w:cs="Arial"/>
                <w:b/>
                <w:sz w:val="22"/>
                <w:szCs w:val="22"/>
              </w:rPr>
              <w:t>Ancestors, Death and Burial</w:t>
            </w:r>
          </w:p>
        </w:tc>
      </w:tr>
      <w:tr w:rsidR="00A44F15" w:rsidRPr="00A406E5" w14:paraId="374222DB" w14:textId="77777777" w:rsidTr="008F1308">
        <w:tc>
          <w:tcPr>
            <w:tcW w:w="2093" w:type="dxa"/>
            <w:shd w:val="pct15" w:color="auto" w:fill="auto"/>
          </w:tcPr>
          <w:p w14:paraId="6CFBB412" w14:textId="77777777" w:rsidR="00A44F15" w:rsidRPr="00A406E5" w:rsidRDefault="00A44F15" w:rsidP="00A44F1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30EB75E" w:rsidR="00A44F15" w:rsidRPr="00A406E5" w:rsidRDefault="00A44F15" w:rsidP="00A44F15">
            <w:pPr>
              <w:spacing w:before="120" w:after="120"/>
              <w:jc w:val="both"/>
              <w:rPr>
                <w:rFonts w:ascii="Arial" w:hAnsi="Arial" w:cs="Arial"/>
                <w:b/>
                <w:sz w:val="22"/>
                <w:szCs w:val="22"/>
              </w:rPr>
            </w:pPr>
            <w:r w:rsidRPr="00C01191">
              <w:rPr>
                <w:rFonts w:ascii="Arial" w:hAnsi="Arial" w:cs="Arial"/>
                <w:b/>
                <w:sz w:val="22"/>
                <w:szCs w:val="22"/>
              </w:rPr>
              <w:t>HPAH6081</w:t>
            </w:r>
          </w:p>
        </w:tc>
        <w:tc>
          <w:tcPr>
            <w:tcW w:w="2268" w:type="dxa"/>
            <w:shd w:val="clear" w:color="auto" w:fill="D9D9D9"/>
          </w:tcPr>
          <w:p w14:paraId="73C7E00C" w14:textId="77777777" w:rsidR="00A44F15" w:rsidRPr="004D5E9B" w:rsidRDefault="00A44F15" w:rsidP="00A44F1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7ADBA48" w:rsidR="00A44F15" w:rsidRPr="00A406E5" w:rsidRDefault="00031312" w:rsidP="00A44F15">
            <w:pPr>
              <w:spacing w:before="120" w:after="120"/>
              <w:jc w:val="both"/>
              <w:rPr>
                <w:rFonts w:ascii="Arial" w:hAnsi="Arial" w:cs="Arial"/>
                <w:b/>
                <w:sz w:val="22"/>
                <w:szCs w:val="22"/>
              </w:rPr>
            </w:pPr>
            <w:r>
              <w:rPr>
                <w:rFonts w:ascii="Arial" w:hAnsi="Arial" w:cs="Arial"/>
                <w:b/>
                <w:sz w:val="22"/>
                <w:szCs w:val="22"/>
              </w:rPr>
              <w:t>2</w:t>
            </w:r>
            <w:r w:rsidR="00C01191">
              <w:rPr>
                <w:rFonts w:ascii="Arial" w:hAnsi="Arial" w:cs="Arial"/>
                <w:b/>
                <w:sz w:val="22"/>
                <w:szCs w:val="22"/>
              </w:rPr>
              <w:t>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4E1A2CD" w:rsidR="00DB116D" w:rsidRPr="00A406E5" w:rsidRDefault="00C01191" w:rsidP="00E51AAC">
            <w:pPr>
              <w:spacing w:before="120" w:after="120"/>
              <w:jc w:val="both"/>
              <w:rPr>
                <w:rFonts w:ascii="Arial" w:hAnsi="Arial" w:cs="Arial"/>
                <w:b/>
                <w:sz w:val="22"/>
                <w:szCs w:val="22"/>
              </w:rPr>
            </w:pPr>
            <w:r>
              <w:rPr>
                <w:rFonts w:ascii="Arial" w:hAnsi="Arial" w:cs="Arial"/>
                <w:b/>
                <w:sz w:val="22"/>
                <w:szCs w:val="22"/>
              </w:rPr>
              <w:t>Martin Locock</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1B09DDE" w:rsidR="00DB116D" w:rsidRPr="00A406E5" w:rsidRDefault="00587F74" w:rsidP="00E51AAC">
            <w:pPr>
              <w:spacing w:before="120" w:after="120"/>
              <w:jc w:val="both"/>
              <w:rPr>
                <w:rFonts w:ascii="Arial" w:hAnsi="Arial" w:cs="Arial"/>
                <w:b/>
                <w:sz w:val="22"/>
                <w:szCs w:val="22"/>
              </w:rPr>
            </w:pPr>
            <w:r>
              <w:rPr>
                <w:rFonts w:ascii="Arial" w:hAnsi="Arial" w:cs="Arial"/>
                <w:b/>
                <w:sz w:val="22"/>
                <w:szCs w:val="22"/>
              </w:rPr>
              <w:t>Quentin Drew</w:t>
            </w:r>
          </w:p>
        </w:tc>
      </w:tr>
      <w:tr w:rsidR="00AD1AC8" w:rsidRPr="00A406E5" w14:paraId="613C8D32" w14:textId="77777777" w:rsidTr="008F1308">
        <w:tc>
          <w:tcPr>
            <w:tcW w:w="2093" w:type="dxa"/>
            <w:shd w:val="pct15" w:color="auto" w:fill="auto"/>
          </w:tcPr>
          <w:p w14:paraId="1BF33043" w14:textId="77777777" w:rsidR="00AD1AC8" w:rsidRPr="00A406E5" w:rsidRDefault="00AD1AC8" w:rsidP="00AD1AC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5E9BC5C" w:rsidR="00AD1AC8" w:rsidRPr="00A406E5" w:rsidRDefault="004D728A" w:rsidP="00AD1AC8">
            <w:pPr>
              <w:spacing w:before="120" w:after="120"/>
              <w:jc w:val="both"/>
              <w:rPr>
                <w:rFonts w:ascii="Arial" w:hAnsi="Arial" w:cs="Arial"/>
                <w:b/>
                <w:sz w:val="22"/>
                <w:szCs w:val="22"/>
              </w:rPr>
            </w:pPr>
            <w:r w:rsidRPr="00644796">
              <w:rPr>
                <w:rFonts w:ascii="Arial" w:hAnsi="Arial" w:cs="Arial"/>
                <w:b/>
                <w:sz w:val="22"/>
                <w:szCs w:val="22"/>
              </w:rPr>
              <w:t>3</w:t>
            </w:r>
            <w:r w:rsidR="00644796" w:rsidRPr="00644796">
              <w:rPr>
                <w:rFonts w:ascii="Arial" w:hAnsi="Arial" w:cs="Arial"/>
                <w:b/>
                <w:sz w:val="22"/>
                <w:szCs w:val="22"/>
              </w:rPr>
              <w:t xml:space="preserve"> Written </w:t>
            </w:r>
            <w:proofErr w:type="gramStart"/>
            <w:r w:rsidR="00644796" w:rsidRPr="00644796">
              <w:rPr>
                <w:rFonts w:ascii="Arial" w:hAnsi="Arial" w:cs="Arial"/>
                <w:b/>
                <w:sz w:val="22"/>
                <w:szCs w:val="22"/>
              </w:rPr>
              <w:t>exercise</w:t>
            </w:r>
            <w:proofErr w:type="gramEnd"/>
          </w:p>
        </w:tc>
        <w:tc>
          <w:tcPr>
            <w:tcW w:w="2268" w:type="dxa"/>
            <w:shd w:val="pct15" w:color="auto" w:fill="auto"/>
          </w:tcPr>
          <w:p w14:paraId="21C5FB1B" w14:textId="13725FC0" w:rsidR="00AD1AC8" w:rsidRPr="00A406E5" w:rsidRDefault="00AD1AC8" w:rsidP="00AD1AC8">
            <w:pPr>
              <w:spacing w:before="120" w:after="120"/>
              <w:jc w:val="both"/>
              <w:rPr>
                <w:rFonts w:ascii="Arial" w:hAnsi="Arial" w:cs="Arial"/>
                <w:b/>
                <w:sz w:val="22"/>
                <w:szCs w:val="22"/>
              </w:rPr>
            </w:pPr>
            <w:r w:rsidRPr="0013390A">
              <w:t>Word count (or equivalent):</w:t>
            </w:r>
          </w:p>
        </w:tc>
        <w:tc>
          <w:tcPr>
            <w:tcW w:w="2268" w:type="dxa"/>
          </w:tcPr>
          <w:p w14:paraId="433EF4A7" w14:textId="04A9D06A" w:rsidR="00AD1AC8" w:rsidRPr="00A406E5" w:rsidRDefault="006C7554" w:rsidP="00AD1AC8">
            <w:pPr>
              <w:spacing w:before="120" w:after="120"/>
              <w:jc w:val="both"/>
              <w:rPr>
                <w:rFonts w:ascii="Arial" w:hAnsi="Arial" w:cs="Arial"/>
                <w:b/>
                <w:sz w:val="22"/>
                <w:szCs w:val="22"/>
              </w:rPr>
            </w:pPr>
            <w:r w:rsidRPr="006C7554">
              <w:rPr>
                <w:rFonts w:ascii="Arial" w:hAnsi="Arial" w:cs="Arial"/>
                <w:b/>
                <w:sz w:val="22"/>
                <w:szCs w:val="22"/>
              </w:rPr>
              <w:t>1000 words (equivalent)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0B27AC5A" w:rsidR="00B84B5B" w:rsidRPr="00A406E5" w:rsidRDefault="00A70589" w:rsidP="005F0579">
            <w:pPr>
              <w:spacing w:before="120" w:after="120"/>
              <w:jc w:val="both"/>
              <w:rPr>
                <w:rFonts w:ascii="Arial" w:hAnsi="Arial" w:cs="Arial"/>
                <w:b/>
                <w:sz w:val="22"/>
                <w:szCs w:val="22"/>
              </w:rPr>
            </w:pPr>
            <w:r>
              <w:rPr>
                <w:rFonts w:ascii="Arial" w:hAnsi="Arial" w:cs="Arial"/>
                <w:b/>
                <w:sz w:val="22"/>
                <w:szCs w:val="22"/>
              </w:rPr>
              <w:t>25 October</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0BAE04E" w:rsidR="00B84B5B" w:rsidRPr="00A406E5" w:rsidRDefault="00211ED1" w:rsidP="005F0579">
            <w:pPr>
              <w:spacing w:before="120" w:after="120"/>
              <w:jc w:val="both"/>
              <w:rPr>
                <w:rFonts w:ascii="Arial" w:hAnsi="Arial" w:cs="Arial"/>
                <w:b/>
                <w:sz w:val="22"/>
                <w:szCs w:val="22"/>
              </w:rPr>
            </w:pPr>
            <w:r w:rsidRPr="00211ED1">
              <w:rPr>
                <w:rFonts w:ascii="Arial" w:hAnsi="Arial" w:cs="Arial"/>
                <w:b/>
                <w:sz w:val="22"/>
                <w:szCs w:val="22"/>
              </w:rPr>
              <w:t>One working week</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6249A00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 xml:space="preserve">Upon the successful completion of this module, the student should be able to: </w:t>
            </w:r>
          </w:p>
          <w:p w14:paraId="3D8D043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demonstrate knowledge and critical understanding of how archaeologists and anthropologists explore death and burial in a variety of cultural contexts; </w:t>
            </w:r>
          </w:p>
          <w:p w14:paraId="65E7530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demonstrate critical understanding of current theories and approaches to ancestors, death and burial, and their application to the specific case studies; </w:t>
            </w:r>
          </w:p>
          <w:p w14:paraId="7668EAFD"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interrogate interpretations and narratives of death, funerary ritual and the ancestors constructed with reference to theoretical concepts and debates; </w:t>
            </w:r>
          </w:p>
          <w:p w14:paraId="51F55136" w14:textId="320BD5A3" w:rsidR="00C01A3F"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develop skills in presenting theoretically informed discussions using a variety of media.</w:t>
            </w:r>
          </w:p>
          <w:p w14:paraId="09027ADA" w14:textId="77777777" w:rsidR="000E6190" w:rsidRDefault="000E6190"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F05464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4C0836">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C0CA59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C0836">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4C705A7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C2A55">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C73808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C2A55">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3030B65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9C2A55">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68122C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C2A55">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Default="00F35D12" w:rsidP="00F35D12">
      <w:pPr>
        <w:ind w:left="720"/>
        <w:rPr>
          <w:rFonts w:ascii="Arial" w:hAnsi="Arial" w:cs="Arial"/>
          <w:sz w:val="24"/>
          <w:szCs w:val="24"/>
        </w:rPr>
      </w:pPr>
    </w:p>
    <w:p w14:paraId="39AEB170" w14:textId="5D0719E5" w:rsidR="00152E9D" w:rsidRPr="00454F13" w:rsidRDefault="00454F13" w:rsidP="00454F13">
      <w:pPr>
        <w:pStyle w:val="Heading2"/>
        <w:ind w:left="567" w:firstLine="142"/>
        <w:rPr>
          <w:rFonts w:ascii="Arial" w:hAnsi="Arial" w:cs="Arial"/>
          <w:sz w:val="22"/>
          <w:szCs w:val="22"/>
        </w:rPr>
      </w:pPr>
      <w:r w:rsidRPr="00454F13">
        <w:rPr>
          <w:rFonts w:ascii="Arial" w:hAnsi="Arial" w:cs="Arial"/>
          <w:sz w:val="22"/>
          <w:szCs w:val="22"/>
        </w:rPr>
        <w:t>Task outline</w:t>
      </w:r>
    </w:p>
    <w:p w14:paraId="7DD9E4E2" w14:textId="77777777" w:rsidR="00152E9D" w:rsidRDefault="00152E9D" w:rsidP="00257B97">
      <w:pPr>
        <w:jc w:val="both"/>
        <w:rPr>
          <w:rFonts w:ascii="Arial" w:hAnsi="Arial" w:cs="Arial"/>
          <w:sz w:val="22"/>
          <w:szCs w:val="22"/>
        </w:rPr>
      </w:pPr>
    </w:p>
    <w:p w14:paraId="2BBD29DF" w14:textId="0BC2A16B" w:rsidR="00F1308C" w:rsidRPr="00257B97" w:rsidRDefault="00943FFC" w:rsidP="00257B97">
      <w:pPr>
        <w:jc w:val="both"/>
        <w:rPr>
          <w:rFonts w:ascii="Arial" w:hAnsi="Arial" w:cs="Arial"/>
          <w:sz w:val="22"/>
          <w:szCs w:val="22"/>
        </w:rPr>
      </w:pPr>
      <w:r w:rsidRPr="00257B97">
        <w:rPr>
          <w:rFonts w:ascii="Arial" w:hAnsi="Arial" w:cs="Arial"/>
          <w:sz w:val="22"/>
          <w:szCs w:val="22"/>
        </w:rPr>
        <w:t xml:space="preserve">There are two options: </w:t>
      </w:r>
      <w:r w:rsidR="00257B97">
        <w:rPr>
          <w:rFonts w:ascii="Arial" w:hAnsi="Arial" w:cs="Arial"/>
          <w:sz w:val="22"/>
          <w:szCs w:val="22"/>
        </w:rPr>
        <w:t xml:space="preserve">either </w:t>
      </w:r>
      <w:r w:rsidR="00521E47" w:rsidRPr="00257B97">
        <w:rPr>
          <w:rFonts w:ascii="Arial" w:hAnsi="Arial" w:cs="Arial"/>
          <w:sz w:val="22"/>
          <w:szCs w:val="22"/>
        </w:rPr>
        <w:t>a gobbet</w:t>
      </w:r>
      <w:r w:rsidR="00257B97" w:rsidRPr="00257B97">
        <w:rPr>
          <w:rFonts w:ascii="Arial" w:hAnsi="Arial" w:cs="Arial"/>
          <w:sz w:val="22"/>
          <w:szCs w:val="22"/>
        </w:rPr>
        <w:t xml:space="preserve"> on part of </w:t>
      </w:r>
      <w:r w:rsidR="00257B97" w:rsidRPr="00257B97">
        <w:rPr>
          <w:rFonts w:ascii="Arial" w:hAnsi="Arial" w:cs="Arial"/>
          <w:i/>
          <w:iCs/>
          <w:sz w:val="22"/>
          <w:szCs w:val="22"/>
        </w:rPr>
        <w:t xml:space="preserve">The </w:t>
      </w:r>
      <w:proofErr w:type="gramStart"/>
      <w:r w:rsidR="00257B97" w:rsidRPr="00257B97">
        <w:rPr>
          <w:rFonts w:ascii="Arial" w:hAnsi="Arial" w:cs="Arial"/>
          <w:i/>
          <w:iCs/>
          <w:sz w:val="22"/>
          <w:szCs w:val="22"/>
        </w:rPr>
        <w:t xml:space="preserve">Iliad  </w:t>
      </w:r>
      <w:r w:rsidR="00BF29B2" w:rsidRPr="00257B97">
        <w:rPr>
          <w:rFonts w:ascii="Arial" w:hAnsi="Arial" w:cs="Arial"/>
          <w:sz w:val="22"/>
          <w:szCs w:val="22"/>
        </w:rPr>
        <w:t>Or</w:t>
      </w:r>
      <w:proofErr w:type="gramEnd"/>
      <w:r w:rsidR="00BF29B2" w:rsidRPr="00257B97">
        <w:rPr>
          <w:rFonts w:ascii="Arial" w:hAnsi="Arial" w:cs="Arial"/>
          <w:sz w:val="22"/>
          <w:szCs w:val="22"/>
        </w:rPr>
        <w:t xml:space="preserve"> a commentary on a burial-</w:t>
      </w:r>
      <w:r w:rsidR="00257B97" w:rsidRPr="00257B97">
        <w:rPr>
          <w:rFonts w:ascii="Arial" w:hAnsi="Arial" w:cs="Arial"/>
          <w:sz w:val="22"/>
          <w:szCs w:val="22"/>
        </w:rPr>
        <w:t>related image</w:t>
      </w:r>
      <w:r w:rsidR="00990584">
        <w:rPr>
          <w:rFonts w:ascii="Arial" w:hAnsi="Arial" w:cs="Arial"/>
          <w:sz w:val="22"/>
          <w:szCs w:val="22"/>
        </w:rPr>
        <w:t>.</w:t>
      </w:r>
      <w:r w:rsidR="00BF29B2" w:rsidRPr="00257B97">
        <w:rPr>
          <w:rFonts w:ascii="Arial" w:hAnsi="Arial" w:cs="Arial"/>
          <w:sz w:val="22"/>
          <w:szCs w:val="22"/>
        </w:rPr>
        <w:t xml:space="preserve"> </w:t>
      </w:r>
      <w:r w:rsidR="00012F6E" w:rsidRPr="00012F6E">
        <w:rPr>
          <w:rFonts w:ascii="Arial" w:hAnsi="Arial" w:cs="Arial"/>
          <w:sz w:val="22"/>
          <w:szCs w:val="22"/>
        </w:rPr>
        <w:t>You should cite relevant sources.</w:t>
      </w:r>
    </w:p>
    <w:p w14:paraId="6C352084" w14:textId="77777777" w:rsidR="00F1308C" w:rsidRPr="00257B97" w:rsidRDefault="00F1308C" w:rsidP="00257B97">
      <w:pPr>
        <w:jc w:val="both"/>
        <w:rPr>
          <w:rFonts w:ascii="Arial" w:hAnsi="Arial" w:cs="Arial"/>
          <w:sz w:val="22"/>
          <w:szCs w:val="22"/>
        </w:rPr>
      </w:pPr>
    </w:p>
    <w:p w14:paraId="5ED41CCD" w14:textId="77777777" w:rsidR="00F1308C" w:rsidRPr="00257B97" w:rsidRDefault="00F1308C" w:rsidP="00257B97">
      <w:pPr>
        <w:jc w:val="both"/>
        <w:rPr>
          <w:rFonts w:ascii="Arial" w:hAnsi="Arial" w:cs="Arial"/>
          <w:sz w:val="22"/>
          <w:szCs w:val="22"/>
        </w:rPr>
      </w:pPr>
    </w:p>
    <w:p w14:paraId="650ADAFF" w14:textId="63104245" w:rsidR="00F1308C" w:rsidRPr="00C30F50" w:rsidRDefault="00257B97" w:rsidP="00257B97">
      <w:pPr>
        <w:jc w:val="both"/>
        <w:rPr>
          <w:rFonts w:ascii="Arial" w:hAnsi="Arial" w:cs="Arial"/>
          <w:b/>
          <w:bCs/>
          <w:sz w:val="22"/>
          <w:szCs w:val="22"/>
        </w:rPr>
      </w:pPr>
      <w:r w:rsidRPr="00C30F50">
        <w:rPr>
          <w:rFonts w:ascii="Arial" w:hAnsi="Arial" w:cs="Arial"/>
          <w:b/>
          <w:bCs/>
          <w:sz w:val="22"/>
          <w:szCs w:val="22"/>
        </w:rPr>
        <w:t xml:space="preserve">Option </w:t>
      </w:r>
      <w:proofErr w:type="gramStart"/>
      <w:r w:rsidRPr="00C30F50">
        <w:rPr>
          <w:rFonts w:ascii="Arial" w:hAnsi="Arial" w:cs="Arial"/>
          <w:b/>
          <w:bCs/>
          <w:sz w:val="22"/>
          <w:szCs w:val="22"/>
        </w:rPr>
        <w:t>1 :</w:t>
      </w:r>
      <w:proofErr w:type="gramEnd"/>
      <w:r w:rsidRPr="00C30F50">
        <w:rPr>
          <w:rFonts w:ascii="Arial" w:hAnsi="Arial" w:cs="Arial"/>
          <w:b/>
          <w:bCs/>
          <w:sz w:val="22"/>
          <w:szCs w:val="22"/>
        </w:rPr>
        <w:t xml:space="preserve"> Gobbet</w:t>
      </w:r>
    </w:p>
    <w:p w14:paraId="6B8748F3" w14:textId="77777777" w:rsidR="00257B97" w:rsidRDefault="00257B97" w:rsidP="00257B97">
      <w:pPr>
        <w:jc w:val="both"/>
        <w:rPr>
          <w:rFonts w:ascii="Arial" w:hAnsi="Arial" w:cs="Arial"/>
          <w:sz w:val="22"/>
          <w:szCs w:val="22"/>
        </w:rPr>
      </w:pPr>
    </w:p>
    <w:p w14:paraId="7879520A" w14:textId="36509D0D" w:rsidR="00C30F50" w:rsidRPr="00C30F50" w:rsidRDefault="00C30F50" w:rsidP="00C30F50">
      <w:pPr>
        <w:jc w:val="both"/>
        <w:rPr>
          <w:rFonts w:ascii="Arial" w:hAnsi="Arial" w:cs="Arial"/>
          <w:sz w:val="22"/>
          <w:szCs w:val="22"/>
        </w:rPr>
      </w:pPr>
      <w:r>
        <w:rPr>
          <w:rFonts w:ascii="Arial" w:hAnsi="Arial" w:cs="Arial"/>
          <w:sz w:val="22"/>
          <w:szCs w:val="22"/>
        </w:rPr>
        <w:t>W</w:t>
      </w:r>
      <w:r w:rsidRPr="00C30F50">
        <w:rPr>
          <w:rFonts w:ascii="Arial" w:hAnsi="Arial" w:cs="Arial"/>
          <w:sz w:val="22"/>
          <w:szCs w:val="22"/>
        </w:rPr>
        <w:t xml:space="preserve">rite a 1000-word gobbet on Homer’s Iliad 24.776-803 (translation by Murray, </w:t>
      </w:r>
      <w:proofErr w:type="spellStart"/>
      <w:r w:rsidRPr="00C30F50">
        <w:rPr>
          <w:rFonts w:ascii="Arial" w:hAnsi="Arial" w:cs="Arial"/>
          <w:sz w:val="22"/>
          <w:szCs w:val="22"/>
        </w:rPr>
        <w:t>loeb</w:t>
      </w:r>
      <w:proofErr w:type="spellEnd"/>
      <w:r w:rsidRPr="00C30F50">
        <w:rPr>
          <w:rFonts w:ascii="Arial" w:hAnsi="Arial" w:cs="Arial"/>
          <w:sz w:val="22"/>
          <w:szCs w:val="22"/>
        </w:rPr>
        <w:t xml:space="preserve"> series, Harvard University Press)</w:t>
      </w:r>
    </w:p>
    <w:p w14:paraId="3D093B7F" w14:textId="77777777" w:rsidR="00C30F50" w:rsidRPr="00C30F50" w:rsidRDefault="00C30F50" w:rsidP="00C30F50">
      <w:pPr>
        <w:jc w:val="both"/>
        <w:rPr>
          <w:rFonts w:ascii="Arial" w:hAnsi="Arial" w:cs="Arial"/>
          <w:sz w:val="22"/>
          <w:szCs w:val="22"/>
        </w:rPr>
      </w:pPr>
    </w:p>
    <w:p w14:paraId="263C5D44" w14:textId="77777777" w:rsidR="00C30F50" w:rsidRPr="00C30F50" w:rsidRDefault="00C30F50" w:rsidP="00C30F50">
      <w:pPr>
        <w:jc w:val="both"/>
        <w:rPr>
          <w:rFonts w:ascii="Arial" w:hAnsi="Arial" w:cs="Arial"/>
          <w:sz w:val="22"/>
          <w:szCs w:val="22"/>
        </w:rPr>
      </w:pPr>
      <w:r w:rsidRPr="00C30F50">
        <w:rPr>
          <w:rFonts w:ascii="Arial" w:hAnsi="Arial" w:cs="Arial"/>
          <w:sz w:val="22"/>
          <w:szCs w:val="22"/>
        </w:rPr>
        <w:t>“</w:t>
      </w:r>
      <w:proofErr w:type="gramStart"/>
      <w:r w:rsidRPr="00C30F50">
        <w:rPr>
          <w:rFonts w:ascii="Arial" w:hAnsi="Arial" w:cs="Arial"/>
          <w:sz w:val="22"/>
          <w:szCs w:val="22"/>
        </w:rPr>
        <w:t>So</w:t>
      </w:r>
      <w:proofErr w:type="gramEnd"/>
      <w:r w:rsidRPr="00C30F50">
        <w:rPr>
          <w:rFonts w:ascii="Arial" w:hAnsi="Arial" w:cs="Arial"/>
          <w:sz w:val="22"/>
          <w:szCs w:val="22"/>
        </w:rPr>
        <w:t xml:space="preserve"> she spoke wailing, and the countless throng made moan. But the old man Priam spoke among the people, saying: “Bring wood now, men of Troy, to the city, and do not have any fear at heart of a cunning ambush of the Argives; for Achilles gave me this assurance when he sent me away from the black ships, that he would do us no hurt until the twelfth dawn comes.</w:t>
      </w:r>
    </w:p>
    <w:p w14:paraId="74D2C348" w14:textId="77777777" w:rsidR="00C30F50" w:rsidRPr="00C30F50" w:rsidRDefault="00C30F50" w:rsidP="00C30F50">
      <w:pPr>
        <w:jc w:val="both"/>
        <w:rPr>
          <w:rFonts w:ascii="Arial" w:hAnsi="Arial" w:cs="Arial"/>
          <w:sz w:val="22"/>
          <w:szCs w:val="22"/>
        </w:rPr>
      </w:pPr>
    </w:p>
    <w:p w14:paraId="549A893B" w14:textId="77777777" w:rsidR="00C30F50" w:rsidRPr="00C30F50" w:rsidRDefault="00C30F50" w:rsidP="00C30F50">
      <w:pPr>
        <w:jc w:val="both"/>
        <w:rPr>
          <w:rFonts w:ascii="Arial" w:hAnsi="Arial" w:cs="Arial"/>
          <w:sz w:val="22"/>
          <w:szCs w:val="22"/>
        </w:rPr>
      </w:pPr>
      <w:r w:rsidRPr="00C30F50">
        <w:rPr>
          <w:rFonts w:ascii="Arial" w:hAnsi="Arial" w:cs="Arial"/>
          <w:sz w:val="22"/>
          <w:szCs w:val="22"/>
        </w:rPr>
        <w:t xml:space="preserve"> </w:t>
      </w:r>
      <w:proofErr w:type="gramStart"/>
      <w:r w:rsidRPr="00C30F50">
        <w:rPr>
          <w:rFonts w:ascii="Arial" w:hAnsi="Arial" w:cs="Arial"/>
          <w:sz w:val="22"/>
          <w:szCs w:val="22"/>
        </w:rPr>
        <w:t>So</w:t>
      </w:r>
      <w:proofErr w:type="gramEnd"/>
      <w:r w:rsidRPr="00C30F50">
        <w:rPr>
          <w:rFonts w:ascii="Arial" w:hAnsi="Arial" w:cs="Arial"/>
          <w:sz w:val="22"/>
          <w:szCs w:val="22"/>
        </w:rPr>
        <w:t xml:space="preserve"> he spoke, and they yoked oxen and mules to wagons, and quickly then </w:t>
      </w:r>
      <w:proofErr w:type="gramStart"/>
      <w:r w:rsidRPr="00C30F50">
        <w:rPr>
          <w:rFonts w:ascii="Arial" w:hAnsi="Arial" w:cs="Arial"/>
          <w:sz w:val="22"/>
          <w:szCs w:val="22"/>
        </w:rPr>
        <w:t>gathered together</w:t>
      </w:r>
      <w:proofErr w:type="gramEnd"/>
      <w:r w:rsidRPr="00C30F50">
        <w:rPr>
          <w:rFonts w:ascii="Arial" w:hAnsi="Arial" w:cs="Arial"/>
          <w:sz w:val="22"/>
          <w:szCs w:val="22"/>
        </w:rPr>
        <w:t xml:space="preserve"> before the city. For nine days they brought in abundant wood, but when the tenth dawn arose, giving light to mortals, then they carried bold Hector out, shedding tears, and on the topmost pyre they laid the dead man and cast fire on it.</w:t>
      </w:r>
    </w:p>
    <w:p w14:paraId="478F81D0" w14:textId="77777777" w:rsidR="00C30F50" w:rsidRPr="00C30F50" w:rsidRDefault="00C30F50" w:rsidP="00C30F50">
      <w:pPr>
        <w:jc w:val="both"/>
        <w:rPr>
          <w:rFonts w:ascii="Arial" w:hAnsi="Arial" w:cs="Arial"/>
          <w:sz w:val="22"/>
          <w:szCs w:val="22"/>
        </w:rPr>
      </w:pPr>
    </w:p>
    <w:p w14:paraId="5476C0A8" w14:textId="73A6B88E" w:rsidR="00257B97" w:rsidRPr="00257B97" w:rsidRDefault="00C30F50" w:rsidP="00C30F50">
      <w:pPr>
        <w:jc w:val="both"/>
        <w:rPr>
          <w:rFonts w:ascii="Arial" w:hAnsi="Arial" w:cs="Arial"/>
          <w:sz w:val="22"/>
          <w:szCs w:val="22"/>
        </w:rPr>
      </w:pPr>
      <w:r w:rsidRPr="00C30F50">
        <w:rPr>
          <w:rFonts w:ascii="Arial" w:hAnsi="Arial" w:cs="Arial"/>
          <w:sz w:val="22"/>
          <w:szCs w:val="22"/>
        </w:rPr>
        <w:t xml:space="preserve">But as soon as early Dawn appeared, the rosy-fingered, then gathered the people about the pyre of glorious Hector. And when they were assembled and met together, first they quenched with ruddy wine all the pyre, so far as the fire’s might had spread, and then his brothers and his comrades gathered up the white bones, </w:t>
      </w:r>
      <w:r w:rsidRPr="00C30F50">
        <w:rPr>
          <w:rFonts w:ascii="Arial" w:hAnsi="Arial" w:cs="Arial"/>
          <w:sz w:val="22"/>
          <w:szCs w:val="22"/>
        </w:rPr>
        <w:lastRenderedPageBreak/>
        <w:t>mourning, and large tears flowed ever down their cheeks. The bones they took and placed in a golden urn, covering them over with soft purple robes, and quickly laid the urn in a hollow grave, and covered it over with great close-set stones. Then quickly they heaped the mound, and round about were watchers set on every side, lest the well-</w:t>
      </w:r>
      <w:proofErr w:type="spellStart"/>
      <w:r w:rsidRPr="00C30F50">
        <w:rPr>
          <w:rFonts w:ascii="Arial" w:hAnsi="Arial" w:cs="Arial"/>
          <w:sz w:val="22"/>
          <w:szCs w:val="22"/>
        </w:rPr>
        <w:t>greaved</w:t>
      </w:r>
      <w:proofErr w:type="spellEnd"/>
      <w:r w:rsidRPr="00C30F50">
        <w:rPr>
          <w:rFonts w:ascii="Arial" w:hAnsi="Arial" w:cs="Arial"/>
          <w:sz w:val="22"/>
          <w:szCs w:val="22"/>
        </w:rPr>
        <w:t xml:space="preserve"> Achaeans should set on them before the time. And when they had piled the mound, they went back again, and </w:t>
      </w:r>
      <w:proofErr w:type="gramStart"/>
      <w:r w:rsidRPr="00C30F50">
        <w:rPr>
          <w:rFonts w:ascii="Arial" w:hAnsi="Arial" w:cs="Arial"/>
          <w:sz w:val="22"/>
          <w:szCs w:val="22"/>
        </w:rPr>
        <w:t>gathering together</w:t>
      </w:r>
      <w:proofErr w:type="gramEnd"/>
      <w:r w:rsidRPr="00C30F50">
        <w:rPr>
          <w:rFonts w:ascii="Arial" w:hAnsi="Arial" w:cs="Arial"/>
          <w:sz w:val="22"/>
          <w:szCs w:val="22"/>
        </w:rPr>
        <w:t xml:space="preserve"> duly feasted a glorious feast in the halls of Priam, the king nurtured by Zeus.”</w:t>
      </w:r>
      <w:r w:rsidR="00012F6E">
        <w:rPr>
          <w:rFonts w:ascii="Arial" w:hAnsi="Arial" w:cs="Arial"/>
          <w:sz w:val="22"/>
          <w:szCs w:val="22"/>
        </w:rPr>
        <w:t xml:space="preserve">   </w:t>
      </w:r>
    </w:p>
    <w:p w14:paraId="1306CB84" w14:textId="77777777" w:rsidR="00F1308C" w:rsidRDefault="00F1308C" w:rsidP="00257B97">
      <w:pPr>
        <w:jc w:val="both"/>
        <w:rPr>
          <w:rFonts w:ascii="Arial" w:hAnsi="Arial" w:cs="Arial"/>
          <w:sz w:val="22"/>
          <w:szCs w:val="22"/>
        </w:rPr>
      </w:pPr>
    </w:p>
    <w:p w14:paraId="34037693" w14:textId="0DFEF5E9" w:rsidR="00C30F50" w:rsidRPr="00506D2D" w:rsidRDefault="00C30F50" w:rsidP="00257B97">
      <w:pPr>
        <w:jc w:val="both"/>
        <w:rPr>
          <w:rFonts w:ascii="Arial" w:hAnsi="Arial" w:cs="Arial"/>
          <w:b/>
          <w:bCs/>
          <w:sz w:val="22"/>
          <w:szCs w:val="22"/>
        </w:rPr>
      </w:pPr>
      <w:r w:rsidRPr="00506D2D">
        <w:rPr>
          <w:rFonts w:ascii="Arial" w:hAnsi="Arial" w:cs="Arial"/>
          <w:b/>
          <w:bCs/>
          <w:sz w:val="22"/>
          <w:szCs w:val="22"/>
        </w:rPr>
        <w:t xml:space="preserve">Option 2: </w:t>
      </w:r>
      <w:r w:rsidR="00506D2D" w:rsidRPr="00506D2D">
        <w:rPr>
          <w:rFonts w:ascii="Arial" w:hAnsi="Arial" w:cs="Arial"/>
          <w:b/>
          <w:bCs/>
          <w:sz w:val="22"/>
          <w:szCs w:val="22"/>
        </w:rPr>
        <w:t>Image commentary</w:t>
      </w:r>
    </w:p>
    <w:p w14:paraId="10FAED43" w14:textId="77777777" w:rsidR="00506D2D" w:rsidRDefault="00506D2D" w:rsidP="00257B97">
      <w:pPr>
        <w:jc w:val="both"/>
        <w:rPr>
          <w:rFonts w:ascii="Arial" w:hAnsi="Arial" w:cs="Arial"/>
          <w:sz w:val="22"/>
          <w:szCs w:val="22"/>
        </w:rPr>
      </w:pPr>
    </w:p>
    <w:p w14:paraId="09DF5344" w14:textId="44B743FD" w:rsidR="00AC0E12" w:rsidRPr="00AC0E12" w:rsidRDefault="00AC0E12" w:rsidP="00012F6E">
      <w:pPr>
        <w:jc w:val="both"/>
        <w:rPr>
          <w:rFonts w:ascii="Arial" w:hAnsi="Arial" w:cs="Arial"/>
          <w:sz w:val="22"/>
          <w:szCs w:val="22"/>
        </w:rPr>
      </w:pPr>
      <w:r>
        <w:rPr>
          <w:rFonts w:ascii="Arial" w:hAnsi="Arial" w:cs="Arial"/>
          <w:sz w:val="22"/>
          <w:szCs w:val="22"/>
        </w:rPr>
        <w:t>A</w:t>
      </w:r>
      <w:r w:rsidRPr="00AC0E12">
        <w:rPr>
          <w:rFonts w:ascii="Arial" w:hAnsi="Arial" w:cs="Arial"/>
          <w:sz w:val="22"/>
          <w:szCs w:val="22"/>
        </w:rPr>
        <w:t>nalyse one of the following images, highlighting what it might tell us about funerary ritual, the treatment of dead, and possibly about the associated belief system</w:t>
      </w:r>
      <w:r w:rsidR="00240C8F">
        <w:rPr>
          <w:rFonts w:ascii="Arial" w:hAnsi="Arial" w:cs="Arial"/>
          <w:sz w:val="22"/>
          <w:szCs w:val="22"/>
        </w:rPr>
        <w:t xml:space="preserve"> (1,000 words)</w:t>
      </w:r>
      <w:r w:rsidRPr="00AC0E12">
        <w:rPr>
          <w:rFonts w:ascii="Arial" w:hAnsi="Arial" w:cs="Arial"/>
          <w:sz w:val="22"/>
          <w:szCs w:val="22"/>
        </w:rPr>
        <w:t xml:space="preserve">. You should consider tomb/grave type, placement of the body/bodies, associated grave goods, etc. Also consider the type of image, how the burial is represented and how this affects your understanding of the burial(s). </w:t>
      </w:r>
    </w:p>
    <w:p w14:paraId="3E204314" w14:textId="77777777" w:rsidR="00506D2D" w:rsidRDefault="00506D2D" w:rsidP="00257B97">
      <w:pPr>
        <w:jc w:val="both"/>
        <w:rPr>
          <w:rFonts w:ascii="Arial" w:hAnsi="Arial" w:cs="Arial"/>
          <w:sz w:val="22"/>
          <w:szCs w:val="22"/>
        </w:rPr>
      </w:pPr>
    </w:p>
    <w:p w14:paraId="10F8167A" w14:textId="5239A9EA" w:rsidR="00C30F50" w:rsidRPr="00257B97" w:rsidRDefault="00D90DE6" w:rsidP="00257B97">
      <w:pPr>
        <w:jc w:val="both"/>
        <w:rPr>
          <w:rFonts w:ascii="Arial" w:hAnsi="Arial" w:cs="Arial"/>
          <w:sz w:val="22"/>
          <w:szCs w:val="22"/>
        </w:rPr>
      </w:pPr>
      <w:r>
        <w:rPr>
          <w:rFonts w:ascii="Arial" w:hAnsi="Arial" w:cs="Arial"/>
          <w:noProof/>
          <w:color w:val="0000FF"/>
          <w:sz w:val="27"/>
          <w:szCs w:val="27"/>
        </w:rPr>
        <w:drawing>
          <wp:inline distT="0" distB="0" distL="0" distR="0" wp14:anchorId="0938619C" wp14:editId="53054ADA">
            <wp:extent cx="3567861" cy="3771900"/>
            <wp:effectExtent l="0" t="0" r="0" b="0"/>
            <wp:docPr id="4" name="Picture 4" descr="Image result for Zapher Papoura">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Zapher Papoura">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3454" cy="3809529"/>
                    </a:xfrm>
                    <a:prstGeom prst="rect">
                      <a:avLst/>
                    </a:prstGeom>
                    <a:noFill/>
                    <a:ln>
                      <a:noFill/>
                    </a:ln>
                  </pic:spPr>
                </pic:pic>
              </a:graphicData>
            </a:graphic>
          </wp:inline>
        </w:drawing>
      </w:r>
    </w:p>
    <w:p w14:paraId="337CC752" w14:textId="77777777" w:rsidR="00F1308C" w:rsidRPr="00257B97" w:rsidRDefault="00F1308C" w:rsidP="00257B97">
      <w:pPr>
        <w:jc w:val="both"/>
        <w:rPr>
          <w:rFonts w:ascii="Arial" w:hAnsi="Arial" w:cs="Arial"/>
          <w:sz w:val="22"/>
          <w:szCs w:val="22"/>
        </w:rPr>
      </w:pPr>
    </w:p>
    <w:p w14:paraId="322B35DF" w14:textId="77777777" w:rsidR="00F1308C" w:rsidRPr="00257B97" w:rsidRDefault="00F1308C" w:rsidP="00257B97">
      <w:pPr>
        <w:jc w:val="both"/>
        <w:rPr>
          <w:rFonts w:ascii="Arial" w:hAnsi="Arial" w:cs="Arial"/>
          <w:sz w:val="22"/>
          <w:szCs w:val="22"/>
        </w:rPr>
      </w:pPr>
    </w:p>
    <w:p w14:paraId="2A89F741" w14:textId="3239444B" w:rsidR="00F1308C" w:rsidRPr="00257B97" w:rsidRDefault="008047C6" w:rsidP="00257B97">
      <w:pPr>
        <w:jc w:val="both"/>
        <w:rPr>
          <w:rFonts w:ascii="Arial" w:hAnsi="Arial" w:cs="Arial"/>
          <w:sz w:val="22"/>
          <w:szCs w:val="22"/>
        </w:rPr>
      </w:pPr>
      <w:r w:rsidRPr="00C20C33">
        <w:rPr>
          <w:rFonts w:ascii="Arial" w:hAnsi="Arial" w:cs="Arial"/>
          <w:noProof/>
          <w:sz w:val="24"/>
          <w:szCs w:val="24"/>
        </w:rPr>
        <w:drawing>
          <wp:inline distT="0" distB="0" distL="0" distR="0" wp14:anchorId="59FDC983" wp14:editId="78287F60">
            <wp:extent cx="4821510" cy="3181900"/>
            <wp:effectExtent l="0" t="0" r="0" b="0"/>
            <wp:docPr id="5" name="Picture 2">
              <a:extLst xmlns:a="http://schemas.openxmlformats.org/drawingml/2006/main">
                <a:ext uri="{FF2B5EF4-FFF2-40B4-BE49-F238E27FC236}">
                  <a16:creationId xmlns:a16="http://schemas.microsoft.com/office/drawing/2014/main" id="{67846A33-AD36-4A59-B2F6-5ACDB77348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7846A33-AD36-4A59-B2F6-5ACDB77348C4}"/>
                        </a:ext>
                      </a:extLst>
                    </pic:cNvPr>
                    <pic:cNvPicPr>
                      <a:picLocks noChangeAspect="1"/>
                    </pic:cNvPicPr>
                  </pic:nvPicPr>
                  <pic:blipFill>
                    <a:blip r:embed="rId14">
                      <a:extLst>
                        <a:ext uri="{BEBA8EAE-BF5A-486C-A8C5-ECC9F3942E4B}">
                          <a14:imgProps xmlns:a14="http://schemas.microsoft.com/office/drawing/2010/main">
                            <a14:imgLayer r:embed="rId15">
                              <a14:imgEffect>
                                <a14:brightnessContrast contrast="-40000"/>
                              </a14:imgEffect>
                            </a14:imgLayer>
                          </a14:imgProps>
                        </a:ext>
                      </a:extLst>
                    </a:blip>
                    <a:stretch>
                      <a:fillRect/>
                    </a:stretch>
                  </pic:blipFill>
                  <pic:spPr>
                    <a:xfrm>
                      <a:off x="0" y="0"/>
                      <a:ext cx="4864546" cy="3210301"/>
                    </a:xfrm>
                    <a:prstGeom prst="rect">
                      <a:avLst/>
                    </a:prstGeom>
                  </pic:spPr>
                </pic:pic>
              </a:graphicData>
            </a:graphic>
          </wp:inline>
        </w:drawing>
      </w:r>
    </w:p>
    <w:p w14:paraId="53C1E7F9" w14:textId="77777777" w:rsidR="00F1308C" w:rsidRPr="00257B97" w:rsidRDefault="00F1308C" w:rsidP="00257B97">
      <w:pPr>
        <w:jc w:val="both"/>
        <w:rPr>
          <w:rFonts w:ascii="Arial" w:hAnsi="Arial" w:cs="Arial"/>
          <w:sz w:val="22"/>
          <w:szCs w:val="22"/>
        </w:rPr>
      </w:pPr>
    </w:p>
    <w:p w14:paraId="326255C4" w14:textId="77777777" w:rsidR="00F1308C" w:rsidRPr="00257B97" w:rsidRDefault="00F1308C" w:rsidP="00257B97">
      <w:pPr>
        <w:jc w:val="both"/>
        <w:rPr>
          <w:rFonts w:ascii="Arial" w:hAnsi="Arial" w:cs="Arial"/>
          <w:sz w:val="22"/>
          <w:szCs w:val="22"/>
        </w:rPr>
      </w:pPr>
    </w:p>
    <w:p w14:paraId="4E4746E5" w14:textId="6453C88A" w:rsidR="00F1308C" w:rsidRDefault="005810A3" w:rsidP="00257B97">
      <w:pPr>
        <w:jc w:val="both"/>
        <w:rPr>
          <w:rFonts w:ascii="Arial" w:hAnsi="Arial" w:cs="Arial"/>
          <w:sz w:val="22"/>
          <w:szCs w:val="22"/>
        </w:rPr>
      </w:pPr>
      <w:r>
        <w:rPr>
          <w:noProof/>
        </w:rPr>
        <w:drawing>
          <wp:inline distT="0" distB="0" distL="0" distR="0" wp14:anchorId="7D413D02" wp14:editId="4ACE5EA0">
            <wp:extent cx="4034987" cy="5200648"/>
            <wp:effectExtent l="0" t="0" r="0" b="0"/>
            <wp:docPr id="267477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4034987" cy="5200648"/>
                    </a:xfrm>
                    <a:prstGeom prst="rect">
                      <a:avLst/>
                    </a:prstGeom>
                  </pic:spPr>
                </pic:pic>
              </a:graphicData>
            </a:graphic>
          </wp:inline>
        </w:drawing>
      </w:r>
    </w:p>
    <w:p w14:paraId="6C972A5C" w14:textId="77777777" w:rsidR="005810A3" w:rsidRDefault="005810A3" w:rsidP="00257B97">
      <w:pPr>
        <w:jc w:val="both"/>
        <w:rPr>
          <w:rFonts w:ascii="Arial" w:hAnsi="Arial" w:cs="Arial"/>
          <w:sz w:val="22"/>
          <w:szCs w:val="22"/>
        </w:rPr>
      </w:pPr>
    </w:p>
    <w:p w14:paraId="1BC1C06A" w14:textId="77777777" w:rsidR="005810A3" w:rsidRDefault="005810A3" w:rsidP="00257B97">
      <w:pPr>
        <w:jc w:val="both"/>
        <w:rPr>
          <w:rFonts w:ascii="Arial" w:hAnsi="Arial" w:cs="Arial"/>
          <w:sz w:val="22"/>
          <w:szCs w:val="22"/>
        </w:rPr>
      </w:pPr>
    </w:p>
    <w:p w14:paraId="4C470B8A" w14:textId="320617E0" w:rsidR="005810A3" w:rsidRPr="00257B97" w:rsidRDefault="00397A86" w:rsidP="00257B97">
      <w:pPr>
        <w:jc w:val="both"/>
        <w:rPr>
          <w:rFonts w:ascii="Arial" w:hAnsi="Arial" w:cs="Arial"/>
          <w:sz w:val="22"/>
          <w:szCs w:val="22"/>
        </w:rPr>
      </w:pPr>
      <w:r>
        <w:rPr>
          <w:noProof/>
        </w:rPr>
        <w:lastRenderedPageBreak/>
        <w:drawing>
          <wp:inline distT="0" distB="0" distL="0" distR="0" wp14:anchorId="2ECEB8E1" wp14:editId="4B9754AC">
            <wp:extent cx="4420502" cy="4251230"/>
            <wp:effectExtent l="0" t="0" r="0" b="0"/>
            <wp:docPr id="717861414" name="Picture 71786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420502" cy="4251230"/>
                    </a:xfrm>
                    <a:prstGeom prst="rect">
                      <a:avLst/>
                    </a:prstGeom>
                  </pic:spPr>
                </pic:pic>
              </a:graphicData>
            </a:graphic>
          </wp:inline>
        </w:drawing>
      </w:r>
    </w:p>
    <w:p w14:paraId="4BBD9374" w14:textId="77777777" w:rsidR="00F1308C" w:rsidRPr="00257B97" w:rsidRDefault="00F1308C" w:rsidP="00257B97">
      <w:pPr>
        <w:jc w:val="both"/>
        <w:rPr>
          <w:rFonts w:ascii="Arial" w:hAnsi="Arial" w:cs="Arial"/>
          <w:sz w:val="22"/>
          <w:szCs w:val="22"/>
        </w:rPr>
      </w:pPr>
    </w:p>
    <w:p w14:paraId="46BAD5A9" w14:textId="20680DEC" w:rsidR="00A85BFE" w:rsidRDefault="00A85BFE" w:rsidP="00D22D9C">
      <w:pPr>
        <w:jc w:val="both"/>
        <w:rPr>
          <w:rFonts w:ascii="Arial" w:hAnsi="Arial" w:cs="Arial"/>
          <w:sz w:val="22"/>
          <w:szCs w:val="22"/>
        </w:rPr>
      </w:pP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B72C0" w14:textId="77777777" w:rsidR="003C6C9C" w:rsidRDefault="003C6C9C">
      <w:r>
        <w:separator/>
      </w:r>
    </w:p>
  </w:endnote>
  <w:endnote w:type="continuationSeparator" w:id="0">
    <w:p w14:paraId="269851E9" w14:textId="77777777" w:rsidR="003C6C9C" w:rsidRDefault="003C6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363F9" w14:textId="77777777" w:rsidR="003C6C9C" w:rsidRDefault="003C6C9C">
      <w:r>
        <w:separator/>
      </w:r>
    </w:p>
  </w:footnote>
  <w:footnote w:type="continuationSeparator" w:id="0">
    <w:p w14:paraId="2F6F133F" w14:textId="77777777" w:rsidR="003C6C9C" w:rsidRDefault="003C6C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3017FD"/>
    <w:multiLevelType w:val="hybridMultilevel"/>
    <w:tmpl w:val="1E96B412"/>
    <w:lvl w:ilvl="0" w:tplc="855A362E">
      <w:start w:val="1"/>
      <w:numFmt w:val="bullet"/>
      <w:lvlText w:val=""/>
      <w:lvlJc w:val="left"/>
      <w:pPr>
        <w:ind w:left="1440" w:hanging="360"/>
      </w:pPr>
      <w:rPr>
        <w:rFonts w:ascii="Symbol" w:hAnsi="Symbol" w:hint="default"/>
      </w:rPr>
    </w:lvl>
    <w:lvl w:ilvl="1" w:tplc="E72C4902">
      <w:start w:val="1"/>
      <w:numFmt w:val="bullet"/>
      <w:lvlText w:val="o"/>
      <w:lvlJc w:val="left"/>
      <w:pPr>
        <w:ind w:left="1440" w:hanging="360"/>
      </w:pPr>
      <w:rPr>
        <w:rFonts w:ascii="Courier New" w:hAnsi="Courier New" w:hint="default"/>
      </w:rPr>
    </w:lvl>
    <w:lvl w:ilvl="2" w:tplc="636CBD86">
      <w:start w:val="1"/>
      <w:numFmt w:val="bullet"/>
      <w:lvlText w:val=""/>
      <w:lvlJc w:val="left"/>
      <w:pPr>
        <w:ind w:left="2160" w:hanging="360"/>
      </w:pPr>
      <w:rPr>
        <w:rFonts w:ascii="Wingdings" w:hAnsi="Wingdings" w:hint="default"/>
      </w:rPr>
    </w:lvl>
    <w:lvl w:ilvl="3" w:tplc="5BEAA3DC">
      <w:start w:val="1"/>
      <w:numFmt w:val="bullet"/>
      <w:lvlText w:val=""/>
      <w:lvlJc w:val="left"/>
      <w:pPr>
        <w:ind w:left="2880" w:hanging="360"/>
      </w:pPr>
      <w:rPr>
        <w:rFonts w:ascii="Symbol" w:hAnsi="Symbol" w:hint="default"/>
      </w:rPr>
    </w:lvl>
    <w:lvl w:ilvl="4" w:tplc="CA744EAE">
      <w:start w:val="1"/>
      <w:numFmt w:val="bullet"/>
      <w:lvlText w:val="o"/>
      <w:lvlJc w:val="left"/>
      <w:pPr>
        <w:ind w:left="3600" w:hanging="360"/>
      </w:pPr>
      <w:rPr>
        <w:rFonts w:ascii="Courier New" w:hAnsi="Courier New" w:hint="default"/>
      </w:rPr>
    </w:lvl>
    <w:lvl w:ilvl="5" w:tplc="F4EE0B28">
      <w:start w:val="1"/>
      <w:numFmt w:val="bullet"/>
      <w:lvlText w:val=""/>
      <w:lvlJc w:val="left"/>
      <w:pPr>
        <w:ind w:left="4320" w:hanging="360"/>
      </w:pPr>
      <w:rPr>
        <w:rFonts w:ascii="Wingdings" w:hAnsi="Wingdings" w:hint="default"/>
      </w:rPr>
    </w:lvl>
    <w:lvl w:ilvl="6" w:tplc="3F54C4E6">
      <w:start w:val="1"/>
      <w:numFmt w:val="bullet"/>
      <w:lvlText w:val=""/>
      <w:lvlJc w:val="left"/>
      <w:pPr>
        <w:ind w:left="5040" w:hanging="360"/>
      </w:pPr>
      <w:rPr>
        <w:rFonts w:ascii="Symbol" w:hAnsi="Symbol" w:hint="default"/>
      </w:rPr>
    </w:lvl>
    <w:lvl w:ilvl="7" w:tplc="207EEE92">
      <w:start w:val="1"/>
      <w:numFmt w:val="bullet"/>
      <w:lvlText w:val="o"/>
      <w:lvlJc w:val="left"/>
      <w:pPr>
        <w:ind w:left="5760" w:hanging="360"/>
      </w:pPr>
      <w:rPr>
        <w:rFonts w:ascii="Courier New" w:hAnsi="Courier New" w:hint="default"/>
      </w:rPr>
    </w:lvl>
    <w:lvl w:ilvl="8" w:tplc="FC888660">
      <w:start w:val="1"/>
      <w:numFmt w:val="bullet"/>
      <w:lvlText w:val=""/>
      <w:lvlJc w:val="left"/>
      <w:pPr>
        <w:ind w:left="6480" w:hanging="360"/>
      </w:pPr>
      <w:rPr>
        <w:rFonts w:ascii="Wingdings" w:hAnsi="Wingdings" w:hint="default"/>
      </w:r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8"/>
  </w:num>
  <w:num w:numId="4" w16cid:durableId="1149709272">
    <w:abstractNumId w:val="11"/>
  </w:num>
  <w:num w:numId="5" w16cid:durableId="578830593">
    <w:abstractNumId w:val="7"/>
  </w:num>
  <w:num w:numId="6" w16cid:durableId="905066771">
    <w:abstractNumId w:val="17"/>
  </w:num>
  <w:num w:numId="7" w16cid:durableId="112411671">
    <w:abstractNumId w:val="2"/>
  </w:num>
  <w:num w:numId="8" w16cid:durableId="785201029">
    <w:abstractNumId w:val="16"/>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2061047979">
    <w:abstractNumId w:val="15"/>
  </w:num>
  <w:num w:numId="18" w16cid:durableId="1270166761">
    <w:abstractNumId w:val="13"/>
  </w:num>
  <w:num w:numId="19" w16cid:durableId="19754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2F6E"/>
    <w:rsid w:val="00026B02"/>
    <w:rsid w:val="00031312"/>
    <w:rsid w:val="00066B98"/>
    <w:rsid w:val="000822E5"/>
    <w:rsid w:val="00083300"/>
    <w:rsid w:val="000971FC"/>
    <w:rsid w:val="000A2A3A"/>
    <w:rsid w:val="000A492A"/>
    <w:rsid w:val="000D2F80"/>
    <w:rsid w:val="000E413A"/>
    <w:rsid w:val="000E6190"/>
    <w:rsid w:val="000F4A38"/>
    <w:rsid w:val="000F5AA3"/>
    <w:rsid w:val="00100396"/>
    <w:rsid w:val="00100B5C"/>
    <w:rsid w:val="00103507"/>
    <w:rsid w:val="001106E9"/>
    <w:rsid w:val="00117BA5"/>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ED1"/>
    <w:rsid w:val="0021264F"/>
    <w:rsid w:val="002132E5"/>
    <w:rsid w:val="0022746E"/>
    <w:rsid w:val="00235F71"/>
    <w:rsid w:val="00240C8F"/>
    <w:rsid w:val="002444CA"/>
    <w:rsid w:val="00257B97"/>
    <w:rsid w:val="00260DE6"/>
    <w:rsid w:val="00273FEE"/>
    <w:rsid w:val="0028204E"/>
    <w:rsid w:val="0028591B"/>
    <w:rsid w:val="00291841"/>
    <w:rsid w:val="002C449B"/>
    <w:rsid w:val="002C6040"/>
    <w:rsid w:val="002D5B3F"/>
    <w:rsid w:val="002E272E"/>
    <w:rsid w:val="002F5778"/>
    <w:rsid w:val="003223E0"/>
    <w:rsid w:val="00323601"/>
    <w:rsid w:val="00352C4A"/>
    <w:rsid w:val="00362560"/>
    <w:rsid w:val="003732FD"/>
    <w:rsid w:val="003753B2"/>
    <w:rsid w:val="00376559"/>
    <w:rsid w:val="00382BAA"/>
    <w:rsid w:val="00384D73"/>
    <w:rsid w:val="00393EB6"/>
    <w:rsid w:val="00397A86"/>
    <w:rsid w:val="003A3CE5"/>
    <w:rsid w:val="003B366F"/>
    <w:rsid w:val="003B3F9D"/>
    <w:rsid w:val="003B6C95"/>
    <w:rsid w:val="003C6C9C"/>
    <w:rsid w:val="003E5751"/>
    <w:rsid w:val="004046A9"/>
    <w:rsid w:val="00404C50"/>
    <w:rsid w:val="00423934"/>
    <w:rsid w:val="00426244"/>
    <w:rsid w:val="004275E5"/>
    <w:rsid w:val="0044777D"/>
    <w:rsid w:val="00454F13"/>
    <w:rsid w:val="00456DA3"/>
    <w:rsid w:val="00470A38"/>
    <w:rsid w:val="004874DE"/>
    <w:rsid w:val="0049748B"/>
    <w:rsid w:val="004B5334"/>
    <w:rsid w:val="004B6C14"/>
    <w:rsid w:val="004C0836"/>
    <w:rsid w:val="004C4F19"/>
    <w:rsid w:val="004C62C3"/>
    <w:rsid w:val="004D5E9B"/>
    <w:rsid w:val="004D63D9"/>
    <w:rsid w:val="004D728A"/>
    <w:rsid w:val="004E6585"/>
    <w:rsid w:val="0050249F"/>
    <w:rsid w:val="00506D2D"/>
    <w:rsid w:val="00521E47"/>
    <w:rsid w:val="00524566"/>
    <w:rsid w:val="00530BEF"/>
    <w:rsid w:val="00543393"/>
    <w:rsid w:val="00552351"/>
    <w:rsid w:val="00561F00"/>
    <w:rsid w:val="00562C4E"/>
    <w:rsid w:val="00562DEC"/>
    <w:rsid w:val="00576AB4"/>
    <w:rsid w:val="00577917"/>
    <w:rsid w:val="005810A3"/>
    <w:rsid w:val="00587F74"/>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4796"/>
    <w:rsid w:val="00646BDC"/>
    <w:rsid w:val="00661D6F"/>
    <w:rsid w:val="006628E9"/>
    <w:rsid w:val="0066725E"/>
    <w:rsid w:val="006716C7"/>
    <w:rsid w:val="00681208"/>
    <w:rsid w:val="00681FA9"/>
    <w:rsid w:val="00691EA9"/>
    <w:rsid w:val="006934D4"/>
    <w:rsid w:val="006A6DC3"/>
    <w:rsid w:val="006C1480"/>
    <w:rsid w:val="006C513A"/>
    <w:rsid w:val="006C7554"/>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4A59"/>
    <w:rsid w:val="007C682C"/>
    <w:rsid w:val="007D2385"/>
    <w:rsid w:val="007E6F99"/>
    <w:rsid w:val="007F214F"/>
    <w:rsid w:val="00800069"/>
    <w:rsid w:val="008042F0"/>
    <w:rsid w:val="008047C6"/>
    <w:rsid w:val="00811FBC"/>
    <w:rsid w:val="008310A0"/>
    <w:rsid w:val="00835D29"/>
    <w:rsid w:val="00842E7F"/>
    <w:rsid w:val="00852933"/>
    <w:rsid w:val="008566E5"/>
    <w:rsid w:val="008566FE"/>
    <w:rsid w:val="00865B46"/>
    <w:rsid w:val="00870AA2"/>
    <w:rsid w:val="00896134"/>
    <w:rsid w:val="008A62BC"/>
    <w:rsid w:val="008B43E7"/>
    <w:rsid w:val="008C4B9B"/>
    <w:rsid w:val="008D763F"/>
    <w:rsid w:val="008F036F"/>
    <w:rsid w:val="008F1308"/>
    <w:rsid w:val="008F78C2"/>
    <w:rsid w:val="00904568"/>
    <w:rsid w:val="00911394"/>
    <w:rsid w:val="00923EF2"/>
    <w:rsid w:val="00926D25"/>
    <w:rsid w:val="00926E9D"/>
    <w:rsid w:val="00932C6E"/>
    <w:rsid w:val="00933F10"/>
    <w:rsid w:val="009433C5"/>
    <w:rsid w:val="00943FFC"/>
    <w:rsid w:val="00965881"/>
    <w:rsid w:val="00975DEE"/>
    <w:rsid w:val="009871FF"/>
    <w:rsid w:val="00990584"/>
    <w:rsid w:val="00990799"/>
    <w:rsid w:val="00995D51"/>
    <w:rsid w:val="009A0631"/>
    <w:rsid w:val="009B10ED"/>
    <w:rsid w:val="009C2A55"/>
    <w:rsid w:val="009D3EA4"/>
    <w:rsid w:val="009D649C"/>
    <w:rsid w:val="009E4BC1"/>
    <w:rsid w:val="009E5E9A"/>
    <w:rsid w:val="009F5CB2"/>
    <w:rsid w:val="00A01F46"/>
    <w:rsid w:val="00A03BB8"/>
    <w:rsid w:val="00A3505D"/>
    <w:rsid w:val="00A4036F"/>
    <w:rsid w:val="00A406E5"/>
    <w:rsid w:val="00A44F15"/>
    <w:rsid w:val="00A4641C"/>
    <w:rsid w:val="00A55876"/>
    <w:rsid w:val="00A67FB1"/>
    <w:rsid w:val="00A70589"/>
    <w:rsid w:val="00A85BFE"/>
    <w:rsid w:val="00AB6FE7"/>
    <w:rsid w:val="00AB7AD7"/>
    <w:rsid w:val="00AC0E12"/>
    <w:rsid w:val="00AC5F32"/>
    <w:rsid w:val="00AD1AC8"/>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541F"/>
    <w:rsid w:val="00BE79C7"/>
    <w:rsid w:val="00BF29B2"/>
    <w:rsid w:val="00BF3CB5"/>
    <w:rsid w:val="00C01191"/>
    <w:rsid w:val="00C01A3F"/>
    <w:rsid w:val="00C073F1"/>
    <w:rsid w:val="00C1285B"/>
    <w:rsid w:val="00C1361B"/>
    <w:rsid w:val="00C14E1F"/>
    <w:rsid w:val="00C30F50"/>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07425"/>
    <w:rsid w:val="00D22D9C"/>
    <w:rsid w:val="00D241F1"/>
    <w:rsid w:val="00D275CB"/>
    <w:rsid w:val="00D30DFA"/>
    <w:rsid w:val="00D463A5"/>
    <w:rsid w:val="00D4710D"/>
    <w:rsid w:val="00D47D25"/>
    <w:rsid w:val="00D62ACD"/>
    <w:rsid w:val="00D90DE6"/>
    <w:rsid w:val="00DA36EE"/>
    <w:rsid w:val="00DB116D"/>
    <w:rsid w:val="00DD17CC"/>
    <w:rsid w:val="00DE217A"/>
    <w:rsid w:val="00DF321B"/>
    <w:rsid w:val="00E05287"/>
    <w:rsid w:val="00E148A9"/>
    <w:rsid w:val="00E224D1"/>
    <w:rsid w:val="00E230E0"/>
    <w:rsid w:val="00E273CB"/>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1308C"/>
    <w:rsid w:val="00F249F1"/>
    <w:rsid w:val="00F25B9D"/>
    <w:rsid w:val="00F2664E"/>
    <w:rsid w:val="00F31163"/>
    <w:rsid w:val="00F31C04"/>
    <w:rsid w:val="00F35D12"/>
    <w:rsid w:val="00F442A7"/>
    <w:rsid w:val="00F57A89"/>
    <w:rsid w:val="00F61A20"/>
    <w:rsid w:val="00F63DD9"/>
    <w:rsid w:val="00F664C3"/>
    <w:rsid w:val="00F665FE"/>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ogle.co.uk/url?sa=i&amp;rct=j&amp;q=&amp;esrc=s&amp;source=images&amp;cd=&amp;cad=rja&amp;uact=8&amp;ved=2ahUKEwib_qb-6MDiAhUkzYUKHQCrArYQjRx6BAgBEAU&amp;url=%2Furl%3Fsa%3Di%26rct%3Dj%26q%3D%26esrc%3Ds%26source%3Dimages%26cd%3D%26ved%3D%26url%3Dhttps%253A%252F%252Fcommons.wikimedia.org%252Fwiki%252FFile%253APlan_of_tomb_14_at_Zapher_Papoura.jpg%26psig%3DAOvVaw181w0zic6hEO2QFucD2lED%26ust%3D1559222067729100&amp;psig=AOvVaw181w0zic6hEO2QFucD2lED&amp;ust=1559222067729100"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microsoft.com/office/2007/relationships/hdphoto" Target="media/hdphoto1.wdp"/><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a95a4e0-3734-46b1-aeb2-39201d769676" xsi:nil="true"/>
    <lcf76f155ced4ddcb4097134ff3c332f xmlns="abcc3a54-e6f0-4180-86b3-bd2fb95de4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14" ma:contentTypeDescription="Create a new document." ma:contentTypeScope="" ma:versionID="2423a6c6d978c7fbc8982adecfe090bb">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11490ee5b1a5e3dba02b12952741b291"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68797c8-c71e-47d3-afac-0ce81baac8a5}" ma:internalName="TaxCatchAll" ma:showField="CatchAllData" ma:web="9a95a4e0-3734-46b1-aeb2-39201d769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8AC4BA-8FE2-449C-8D77-24CB8A8276CB}">
  <ds:schemaRefs>
    <ds:schemaRef ds:uri="http://schemas.microsoft.com/office/2006/metadata/properties"/>
    <ds:schemaRef ds:uri="http://schemas.microsoft.com/office/infopath/2007/PartnerControls"/>
    <ds:schemaRef ds:uri="9a95a4e0-3734-46b1-aeb2-39201d769676"/>
    <ds:schemaRef ds:uri="abcc3a54-e6f0-4180-86b3-bd2fb95de4a1"/>
  </ds:schemaRefs>
</ds:datastoreItem>
</file>

<file path=customXml/itemProps2.xml><?xml version="1.0" encoding="utf-8"?>
<ds:datastoreItem xmlns:ds="http://schemas.openxmlformats.org/officeDocument/2006/customXml" ds:itemID="{0C5D03D7-9318-451E-BFAB-B9982353F553}">
  <ds:schemaRefs>
    <ds:schemaRef ds:uri="http://schemas.microsoft.com/sharepoint/v3/contenttype/forms"/>
  </ds:schemaRefs>
</ds:datastoreItem>
</file>

<file path=customXml/itemProps3.xml><?xml version="1.0" encoding="utf-8"?>
<ds:datastoreItem xmlns:ds="http://schemas.openxmlformats.org/officeDocument/2006/customXml" ds:itemID="{A9BBB9C7-00C6-40D0-AF73-2471A4447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4122</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27563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Martin Locock</cp:lastModifiedBy>
  <cp:revision>19</cp:revision>
  <cp:lastPrinted>2014-10-10T07:42:00Z</cp:lastPrinted>
  <dcterms:created xsi:type="dcterms:W3CDTF">2026-09-04T11:51:00Z</dcterms:created>
  <dcterms:modified xsi:type="dcterms:W3CDTF">2026-09-04T12:08:00Z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y fmtid="{D5CDD505-2E9C-101B-9397-08002B2CF9AE}" pid="6" name="MediaServiceImageTags">
    <vt:lpwstr/>
  </property>
</Properties>
</file>