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D120A" w14:textId="2E63F7F3" w:rsidR="00405FF2" w:rsidRDefault="00405FF2" w:rsidP="007B091A">
      <w:pPr>
        <w:pStyle w:val="NormalWeb"/>
        <w:spacing w:line="360" w:lineRule="auto"/>
        <w:jc w:val="center"/>
        <w:rPr>
          <w:rFonts w:ascii="Arial" w:hAnsi="Arial" w:cs="Arial"/>
          <w:b/>
          <w:bCs/>
          <w:sz w:val="28"/>
          <w:szCs w:val="28"/>
          <w:u w:val="single"/>
        </w:rPr>
      </w:pPr>
      <w:r w:rsidRPr="00405FF2">
        <w:rPr>
          <w:rFonts w:ascii="Arial" w:hAnsi="Arial" w:cs="Arial"/>
          <w:b/>
          <w:bCs/>
          <w:sz w:val="28"/>
          <w:szCs w:val="28"/>
          <w:u w:val="single"/>
        </w:rPr>
        <w:t xml:space="preserve">How a school develops one aspect of its SDP: a report that critically reflects on the actions, </w:t>
      </w:r>
      <w:r w:rsidRPr="00405FF2">
        <w:rPr>
          <w:rFonts w:ascii="Arial" w:hAnsi="Arial" w:cs="Arial"/>
          <w:b/>
          <w:bCs/>
          <w:sz w:val="28"/>
          <w:szCs w:val="28"/>
          <w:u w:val="single"/>
        </w:rPr>
        <w:t>impact,</w:t>
      </w:r>
      <w:r w:rsidRPr="00405FF2">
        <w:rPr>
          <w:rFonts w:ascii="Arial" w:hAnsi="Arial" w:cs="Arial"/>
          <w:b/>
          <w:bCs/>
          <w:sz w:val="28"/>
          <w:szCs w:val="28"/>
          <w:u w:val="single"/>
        </w:rPr>
        <w:t xml:space="preserve"> and evidence base. (2,500 words)</w:t>
      </w:r>
    </w:p>
    <w:p w14:paraId="6FBEB81A" w14:textId="7F106441" w:rsidR="000131AD" w:rsidRDefault="000131AD" w:rsidP="007B091A">
      <w:pPr>
        <w:pStyle w:val="NormalWeb"/>
        <w:spacing w:line="360" w:lineRule="auto"/>
        <w:jc w:val="center"/>
        <w:rPr>
          <w:rFonts w:ascii="Arial" w:hAnsi="Arial" w:cs="Arial"/>
          <w:b/>
          <w:bCs/>
          <w:sz w:val="28"/>
          <w:szCs w:val="28"/>
          <w:u w:val="single"/>
        </w:rPr>
      </w:pPr>
      <w:r>
        <w:rPr>
          <w:rFonts w:ascii="Arial" w:hAnsi="Arial" w:cs="Arial"/>
          <w:b/>
          <w:bCs/>
          <w:sz w:val="28"/>
          <w:szCs w:val="28"/>
          <w:u w:val="single"/>
        </w:rPr>
        <w:t>Name: Annie Phillips</w:t>
      </w:r>
    </w:p>
    <w:p w14:paraId="7615CA26" w14:textId="78DB8624" w:rsidR="000131AD" w:rsidRDefault="000131AD" w:rsidP="007B091A">
      <w:pPr>
        <w:pStyle w:val="NormalWeb"/>
        <w:spacing w:line="360" w:lineRule="auto"/>
        <w:jc w:val="center"/>
        <w:rPr>
          <w:rFonts w:ascii="Arial" w:hAnsi="Arial" w:cs="Arial"/>
          <w:b/>
          <w:bCs/>
          <w:sz w:val="28"/>
          <w:szCs w:val="28"/>
          <w:u w:val="single"/>
        </w:rPr>
      </w:pPr>
      <w:r>
        <w:rPr>
          <w:rFonts w:ascii="Arial" w:hAnsi="Arial" w:cs="Arial"/>
          <w:b/>
          <w:bCs/>
          <w:sz w:val="28"/>
          <w:szCs w:val="28"/>
          <w:u w:val="single"/>
        </w:rPr>
        <w:t>Student Number: 1802131</w:t>
      </w:r>
    </w:p>
    <w:p w14:paraId="18D2A827" w14:textId="52DC3BA5" w:rsidR="000131AD" w:rsidRDefault="000131AD" w:rsidP="007B091A">
      <w:pPr>
        <w:pStyle w:val="NormalWeb"/>
        <w:spacing w:line="360" w:lineRule="auto"/>
        <w:jc w:val="center"/>
        <w:rPr>
          <w:rFonts w:ascii="Arial" w:hAnsi="Arial" w:cs="Arial"/>
          <w:b/>
          <w:bCs/>
          <w:sz w:val="28"/>
          <w:szCs w:val="28"/>
          <w:u w:val="single"/>
        </w:rPr>
      </w:pPr>
      <w:r>
        <w:rPr>
          <w:rFonts w:ascii="Arial" w:hAnsi="Arial" w:cs="Arial"/>
          <w:b/>
          <w:bCs/>
          <w:sz w:val="28"/>
          <w:szCs w:val="28"/>
          <w:u w:val="single"/>
        </w:rPr>
        <w:t>Module: ECAD6009</w:t>
      </w:r>
    </w:p>
    <w:p w14:paraId="01129188" w14:textId="00BFCF2E" w:rsidR="00405FF2" w:rsidRDefault="00CF575B" w:rsidP="007B091A">
      <w:pPr>
        <w:pStyle w:val="NormalWeb"/>
        <w:spacing w:line="360" w:lineRule="auto"/>
        <w:jc w:val="both"/>
        <w:rPr>
          <w:rFonts w:ascii="Arial" w:hAnsi="Arial" w:cs="Arial"/>
          <w:sz w:val="22"/>
          <w:szCs w:val="22"/>
        </w:rPr>
      </w:pPr>
      <w:r>
        <w:rPr>
          <w:rFonts w:ascii="Arial" w:hAnsi="Arial" w:cs="Arial"/>
          <w:sz w:val="22"/>
          <w:szCs w:val="22"/>
        </w:rPr>
        <w:t xml:space="preserve">The purpose of this report is to assess and reflect upon information and materials gathered on placement. The report will focus on one action point taken from the school’s strategic targets. The report will aim to discuss how the chosen target is impacting the school’s progress with evidence to support the findings. The school used for this research is a </w:t>
      </w:r>
      <w:r w:rsidR="007B091A">
        <w:rPr>
          <w:rFonts w:ascii="Arial" w:hAnsi="Arial" w:cs="Arial"/>
          <w:sz w:val="22"/>
          <w:szCs w:val="22"/>
        </w:rPr>
        <w:t xml:space="preserve">relatively </w:t>
      </w:r>
      <w:r>
        <w:rPr>
          <w:rFonts w:ascii="Arial" w:hAnsi="Arial" w:cs="Arial"/>
          <w:sz w:val="22"/>
          <w:szCs w:val="22"/>
        </w:rPr>
        <w:t xml:space="preserve">large school, made up of 339 pupils (as of November 2022). The school is situated in a densely populated village in South Wales where there is a high majority of </w:t>
      </w:r>
      <w:r w:rsidR="0021110B">
        <w:rPr>
          <w:rFonts w:ascii="Arial" w:hAnsi="Arial" w:cs="Arial"/>
          <w:sz w:val="22"/>
          <w:szCs w:val="22"/>
        </w:rPr>
        <w:t xml:space="preserve">industrial lead </w:t>
      </w:r>
      <w:r w:rsidR="00576E00">
        <w:rPr>
          <w:rFonts w:ascii="Arial" w:hAnsi="Arial" w:cs="Arial"/>
          <w:sz w:val="22"/>
          <w:szCs w:val="22"/>
        </w:rPr>
        <w:t>working-class</w:t>
      </w:r>
      <w:r>
        <w:rPr>
          <w:rFonts w:ascii="Arial" w:hAnsi="Arial" w:cs="Arial"/>
          <w:sz w:val="22"/>
          <w:szCs w:val="22"/>
        </w:rPr>
        <w:t xml:space="preserve"> families and backgrounds</w:t>
      </w:r>
      <w:r w:rsidR="00576E00">
        <w:rPr>
          <w:rFonts w:ascii="Arial" w:hAnsi="Arial" w:cs="Arial"/>
          <w:sz w:val="22"/>
          <w:szCs w:val="22"/>
        </w:rPr>
        <w:t>, however it has been recorded that 38.8% of the population are economically inactive (Bevan Foundation, 2020). This report will look closely at the action plan developed by the school, but particularly focus on the point “To ensure pupils with Additional Learning Needs (ALN) make effective progress” (</w:t>
      </w:r>
      <w:r w:rsidR="00576E00" w:rsidRPr="00576E00">
        <w:rPr>
          <w:rFonts w:ascii="Arial" w:hAnsi="Arial" w:cs="Arial"/>
          <w:sz w:val="22"/>
          <w:szCs w:val="22"/>
          <w:highlight w:val="black"/>
        </w:rPr>
        <w:t>Cwmafan</w:t>
      </w:r>
      <w:r w:rsidR="00576E00">
        <w:rPr>
          <w:rFonts w:ascii="Arial" w:hAnsi="Arial" w:cs="Arial"/>
          <w:sz w:val="22"/>
          <w:szCs w:val="22"/>
        </w:rPr>
        <w:t xml:space="preserve"> Primary School, 2022). The school has developed pupil centred success criteria for their current action </w:t>
      </w:r>
      <w:r w:rsidR="0021110B">
        <w:rPr>
          <w:rFonts w:ascii="Arial" w:hAnsi="Arial" w:cs="Arial"/>
          <w:sz w:val="22"/>
          <w:szCs w:val="22"/>
        </w:rPr>
        <w:t>plan,</w:t>
      </w:r>
      <w:r w:rsidR="00576E00">
        <w:rPr>
          <w:rFonts w:ascii="Arial" w:hAnsi="Arial" w:cs="Arial"/>
          <w:sz w:val="22"/>
          <w:szCs w:val="22"/>
        </w:rPr>
        <w:t xml:space="preserve"> and this will be established </w:t>
      </w:r>
      <w:r w:rsidR="0021110B">
        <w:rPr>
          <w:rFonts w:ascii="Arial" w:hAnsi="Arial" w:cs="Arial"/>
          <w:sz w:val="22"/>
          <w:szCs w:val="22"/>
        </w:rPr>
        <w:t xml:space="preserve">and reflected upon throughout the rest of the report. </w:t>
      </w:r>
    </w:p>
    <w:p w14:paraId="360445F5" w14:textId="057BF9BB" w:rsidR="00717B1B" w:rsidRDefault="0021110B" w:rsidP="007B091A">
      <w:pPr>
        <w:pStyle w:val="NormalWeb"/>
        <w:spacing w:line="360" w:lineRule="auto"/>
        <w:jc w:val="both"/>
        <w:rPr>
          <w:rFonts w:ascii="Arial" w:hAnsi="Arial" w:cs="Arial"/>
          <w:sz w:val="22"/>
          <w:szCs w:val="22"/>
        </w:rPr>
      </w:pPr>
      <w:r>
        <w:rPr>
          <w:rFonts w:ascii="Arial" w:hAnsi="Arial" w:cs="Arial"/>
          <w:sz w:val="22"/>
          <w:szCs w:val="22"/>
        </w:rPr>
        <w:t xml:space="preserve">School Development Plans (SDP’s) </w:t>
      </w:r>
      <w:r w:rsidR="00AB2B09">
        <w:rPr>
          <w:rFonts w:ascii="Arial" w:hAnsi="Arial" w:cs="Arial"/>
          <w:sz w:val="22"/>
          <w:szCs w:val="22"/>
        </w:rPr>
        <w:t>are created</w:t>
      </w:r>
      <w:r>
        <w:rPr>
          <w:rFonts w:ascii="Arial" w:hAnsi="Arial" w:cs="Arial"/>
          <w:sz w:val="22"/>
          <w:szCs w:val="22"/>
        </w:rPr>
        <w:t xml:space="preserve"> by schools and their </w:t>
      </w:r>
      <w:r w:rsidR="00AB2B09">
        <w:rPr>
          <w:rFonts w:ascii="Arial" w:hAnsi="Arial" w:cs="Arial"/>
          <w:sz w:val="22"/>
          <w:szCs w:val="22"/>
        </w:rPr>
        <w:t>L</w:t>
      </w:r>
      <w:r>
        <w:rPr>
          <w:rFonts w:ascii="Arial" w:hAnsi="Arial" w:cs="Arial"/>
          <w:sz w:val="22"/>
          <w:szCs w:val="22"/>
        </w:rPr>
        <w:t xml:space="preserve">ocal </w:t>
      </w:r>
      <w:r w:rsidR="00AB2B09">
        <w:rPr>
          <w:rFonts w:ascii="Arial" w:hAnsi="Arial" w:cs="Arial"/>
          <w:sz w:val="22"/>
          <w:szCs w:val="22"/>
        </w:rPr>
        <w:t>E</w:t>
      </w:r>
      <w:r>
        <w:rPr>
          <w:rFonts w:ascii="Arial" w:hAnsi="Arial" w:cs="Arial"/>
          <w:sz w:val="22"/>
          <w:szCs w:val="22"/>
        </w:rPr>
        <w:t xml:space="preserve">ducation </w:t>
      </w:r>
      <w:r w:rsidR="00AB2B09">
        <w:rPr>
          <w:rFonts w:ascii="Arial" w:hAnsi="Arial" w:cs="Arial"/>
          <w:sz w:val="22"/>
          <w:szCs w:val="22"/>
        </w:rPr>
        <w:t>A</w:t>
      </w:r>
      <w:r>
        <w:rPr>
          <w:rFonts w:ascii="Arial" w:hAnsi="Arial" w:cs="Arial"/>
          <w:sz w:val="22"/>
          <w:szCs w:val="22"/>
        </w:rPr>
        <w:t xml:space="preserve">uthorities (LEA's). </w:t>
      </w:r>
      <w:r w:rsidR="00AB2B09">
        <w:rPr>
          <w:rFonts w:ascii="Arial" w:hAnsi="Arial" w:cs="Arial"/>
          <w:sz w:val="22"/>
          <w:szCs w:val="22"/>
        </w:rPr>
        <w:t>The purpose of an S</w:t>
      </w:r>
      <w:r w:rsidR="00760EFE">
        <w:rPr>
          <w:rFonts w:ascii="Arial" w:hAnsi="Arial" w:cs="Arial"/>
          <w:sz w:val="22"/>
          <w:szCs w:val="22"/>
        </w:rPr>
        <w:t>DP</w:t>
      </w:r>
      <w:r w:rsidR="00AB2B09">
        <w:rPr>
          <w:rFonts w:ascii="Arial" w:hAnsi="Arial" w:cs="Arial"/>
          <w:sz w:val="22"/>
          <w:szCs w:val="22"/>
        </w:rPr>
        <w:t xml:space="preserve"> is to provide strategic plans for improvement (McLeod, 2023). The strategies should be conclusive of whole school priorities with a clear view on how the school can achieve targets set. An SDP should also generate a bond between resources used and key outcomes and targets it intends to achieve (McLeod, 2023). School Development processes are a fundamental part to school life as they are a means of continuous growth. School Development p</w:t>
      </w:r>
      <w:r>
        <w:rPr>
          <w:rFonts w:ascii="Arial" w:hAnsi="Arial" w:cs="Arial"/>
          <w:sz w:val="22"/>
          <w:szCs w:val="22"/>
        </w:rPr>
        <w:t xml:space="preserve">lans were adopted nationally by the Office for Standards in Education (OFSTED) and the Department for Education (DFE) as they became a strategy for local authorities to manage their schools progress and apply changes to “…make </w:t>
      </w:r>
      <w:r w:rsidR="00AB2B09">
        <w:rPr>
          <w:rFonts w:ascii="Arial" w:hAnsi="Arial" w:cs="Arial"/>
          <w:sz w:val="22"/>
          <w:szCs w:val="22"/>
        </w:rPr>
        <w:t xml:space="preserve">a </w:t>
      </w:r>
      <w:r>
        <w:rPr>
          <w:rFonts w:ascii="Arial" w:hAnsi="Arial" w:cs="Arial"/>
          <w:sz w:val="22"/>
          <w:szCs w:val="22"/>
        </w:rPr>
        <w:t xml:space="preserve">school more effective” (DES, 1989a, page 4). The acceptance of SDPs nationally </w:t>
      </w:r>
      <w:r w:rsidR="00D854E2">
        <w:rPr>
          <w:rFonts w:ascii="Arial" w:hAnsi="Arial" w:cs="Arial"/>
          <w:sz w:val="22"/>
          <w:szCs w:val="22"/>
        </w:rPr>
        <w:t xml:space="preserve">has been </w:t>
      </w:r>
      <w:r>
        <w:rPr>
          <w:rFonts w:ascii="Arial" w:hAnsi="Arial" w:cs="Arial"/>
          <w:sz w:val="22"/>
          <w:szCs w:val="22"/>
        </w:rPr>
        <w:t xml:space="preserve">important </w:t>
      </w:r>
      <w:r w:rsidR="00DA62D7">
        <w:rPr>
          <w:rFonts w:ascii="Arial" w:hAnsi="Arial" w:cs="Arial"/>
          <w:sz w:val="22"/>
          <w:szCs w:val="22"/>
        </w:rPr>
        <w:t xml:space="preserve">when identifying what targets schools provide for themselves </w:t>
      </w:r>
      <w:r w:rsidR="00AB2B09">
        <w:rPr>
          <w:rFonts w:ascii="Arial" w:hAnsi="Arial" w:cs="Arial"/>
          <w:sz w:val="22"/>
          <w:szCs w:val="22"/>
        </w:rPr>
        <w:t>to</w:t>
      </w:r>
      <w:r w:rsidR="00DA62D7">
        <w:rPr>
          <w:rFonts w:ascii="Arial" w:hAnsi="Arial" w:cs="Arial"/>
          <w:sz w:val="22"/>
          <w:szCs w:val="22"/>
        </w:rPr>
        <w:t xml:space="preserve"> possess the features of being </w:t>
      </w:r>
      <w:r w:rsidR="00AB2B09">
        <w:rPr>
          <w:rFonts w:ascii="Arial" w:hAnsi="Arial" w:cs="Arial"/>
          <w:sz w:val="22"/>
          <w:szCs w:val="22"/>
        </w:rPr>
        <w:t>an</w:t>
      </w:r>
      <w:r w:rsidR="00DA62D7">
        <w:rPr>
          <w:rFonts w:ascii="Arial" w:hAnsi="Arial" w:cs="Arial"/>
          <w:sz w:val="22"/>
          <w:szCs w:val="22"/>
        </w:rPr>
        <w:t xml:space="preserve"> effective school. </w:t>
      </w:r>
      <w:r w:rsidR="00D854E2">
        <w:rPr>
          <w:rFonts w:ascii="Arial" w:hAnsi="Arial" w:cs="Arial"/>
          <w:sz w:val="22"/>
          <w:szCs w:val="22"/>
        </w:rPr>
        <w:t xml:space="preserve">There are many key principles of SDPs and research shows that there is a heavy reliance </w:t>
      </w:r>
      <w:r w:rsidR="00704DF9">
        <w:rPr>
          <w:rFonts w:ascii="Arial" w:hAnsi="Arial" w:cs="Arial"/>
          <w:sz w:val="22"/>
          <w:szCs w:val="22"/>
        </w:rPr>
        <w:t>in</w:t>
      </w:r>
      <w:r w:rsidR="00D854E2">
        <w:rPr>
          <w:rFonts w:ascii="Arial" w:hAnsi="Arial" w:cs="Arial"/>
          <w:sz w:val="22"/>
          <w:szCs w:val="22"/>
        </w:rPr>
        <w:t xml:space="preserve"> SDPs on solidarity and gaining a sense of ownership </w:t>
      </w:r>
      <w:r w:rsidR="00D854E2">
        <w:rPr>
          <w:rFonts w:ascii="Arial" w:hAnsi="Arial" w:cs="Arial"/>
          <w:sz w:val="22"/>
          <w:szCs w:val="22"/>
        </w:rPr>
        <w:lastRenderedPageBreak/>
        <w:t xml:space="preserve">from members of staff, as they voice concerns on what is to be changed and how to change it. These have been key factors in the educational change literature (Huberman and Crandall, 1983; Miles, 1983; Fullan, 1990, 1991). Literature also tells us that schools differ in their capacity for change (Dalin, 1989) and that policy development </w:t>
      </w:r>
      <w:r w:rsidR="00760EFE">
        <w:rPr>
          <w:rFonts w:ascii="Arial" w:hAnsi="Arial" w:cs="Arial"/>
          <w:sz w:val="22"/>
          <w:szCs w:val="22"/>
        </w:rPr>
        <w:t>is</w:t>
      </w:r>
      <w:r w:rsidR="00D854E2">
        <w:rPr>
          <w:rFonts w:ascii="Arial" w:hAnsi="Arial" w:cs="Arial"/>
          <w:sz w:val="22"/>
          <w:szCs w:val="22"/>
        </w:rPr>
        <w:t xml:space="preserve"> complex</w:t>
      </w:r>
      <w:r w:rsidR="00704DF9">
        <w:rPr>
          <w:rFonts w:ascii="Arial" w:hAnsi="Arial" w:cs="Arial"/>
          <w:sz w:val="22"/>
          <w:szCs w:val="22"/>
        </w:rPr>
        <w:t xml:space="preserve">, </w:t>
      </w:r>
      <w:r w:rsidR="00D854E2">
        <w:rPr>
          <w:rFonts w:ascii="Arial" w:hAnsi="Arial" w:cs="Arial"/>
          <w:sz w:val="22"/>
          <w:szCs w:val="22"/>
        </w:rPr>
        <w:t xml:space="preserve">requiring </w:t>
      </w:r>
      <w:r w:rsidR="00704DF9">
        <w:rPr>
          <w:rFonts w:ascii="Arial" w:hAnsi="Arial" w:cs="Arial"/>
          <w:sz w:val="22"/>
          <w:szCs w:val="22"/>
        </w:rPr>
        <w:t xml:space="preserve">schools to fully prepare for understanding the realities of change (Lagerweig and Voogt, 1990). Whole school change is elusive in practice and in the literatures. Michael Fullan (1982) had a viewpoint to help the educational community understand that change was not a before and after, but a process </w:t>
      </w:r>
      <w:r w:rsidR="00760EFE">
        <w:rPr>
          <w:rFonts w:ascii="Arial" w:hAnsi="Arial" w:cs="Arial"/>
          <w:sz w:val="22"/>
          <w:szCs w:val="22"/>
        </w:rPr>
        <w:t xml:space="preserve">that can be measured and recognised (Fullan, 1982). Some literature says that for schools to provide the best education for their pupils, they must change drastically. In contrast, other literature suggests that the change actually requires no more than the intelligent use of ICT in schools to enhance the current curriculum and pedagogy (Thomson, 2010). In the Industrial Ages, schools emerged across the world in one </w:t>
      </w:r>
      <w:r w:rsidR="00A660FE">
        <w:rPr>
          <w:rFonts w:ascii="Arial" w:hAnsi="Arial" w:cs="Arial"/>
          <w:sz w:val="22"/>
          <w:szCs w:val="22"/>
        </w:rPr>
        <w:t>common form (Tyack and Cuban, 1995). The form of “grammar”, where schools treated pupils as cohorts and assumed they would learn everything at the same rate. In the 1970’s this form of schooling was seen as a major hitch in the development of pedagogy as stereotypes were still being formed as children worked their way through school. Fortunately, the 1970’s assembly-line model of schooling is no longer appropriat</w:t>
      </w:r>
      <w:r w:rsidR="006F25C1">
        <w:rPr>
          <w:rFonts w:ascii="Arial" w:hAnsi="Arial" w:cs="Arial"/>
          <w:sz w:val="22"/>
          <w:szCs w:val="22"/>
        </w:rPr>
        <w:t xml:space="preserve">e. We now know that children are not all the same and they learn at different rates, in different ways (Thomson, 2010). We also now understand that children have differing hobbies, strengths, weaknesses which schools must acknowledge and provide for (Thomson, 2010). </w:t>
      </w:r>
      <w:r w:rsidR="00573BCD">
        <w:rPr>
          <w:rFonts w:ascii="Arial" w:hAnsi="Arial" w:cs="Arial"/>
          <w:sz w:val="22"/>
          <w:szCs w:val="22"/>
        </w:rPr>
        <w:t xml:space="preserve">Recently in Wales there has been an Additional Learning Needs (ALN) reform. Wales as a country is moving forwards and making positive differences to all learners with ALN by providing a wealth of support intending to ensure the future programme of work is effective in supporting a clear understanding of the ALN system (Miles, 2022). Philosophies regarding the education of children with ALN has changed dramatically over the years as we have begun to implement policies which foster the inclusion of ALN students into mainstream environments (Avramidis and Norwich, 2002). Literature argues </w:t>
      </w:r>
      <w:r w:rsidR="00717B1B">
        <w:rPr>
          <w:rFonts w:ascii="Arial" w:hAnsi="Arial" w:cs="Arial"/>
          <w:sz w:val="22"/>
          <w:szCs w:val="22"/>
        </w:rPr>
        <w:t xml:space="preserve">that teachers’ principles and mindsets are crucial in ensuring the success of inclusive practise, therefore we are trusting our educational practitioners to step up to the mark and provide for all students who inhabit their classrooms. </w:t>
      </w:r>
      <w:r w:rsidR="00BB0064">
        <w:rPr>
          <w:rFonts w:ascii="Arial" w:hAnsi="Arial" w:cs="Arial"/>
          <w:sz w:val="22"/>
          <w:szCs w:val="22"/>
        </w:rPr>
        <w:t>Referring</w:t>
      </w:r>
      <w:r w:rsidR="00717B1B">
        <w:rPr>
          <w:rFonts w:ascii="Arial" w:hAnsi="Arial" w:cs="Arial"/>
          <w:sz w:val="22"/>
          <w:szCs w:val="22"/>
        </w:rPr>
        <w:t xml:space="preserve"> to one of the priorities from the topic school, “ensuring children with ALN make effective progress”, it is important to note that with the progress of children with ALN also comes whole school </w:t>
      </w:r>
      <w:r w:rsidR="00BB0064">
        <w:rPr>
          <w:rFonts w:ascii="Arial" w:hAnsi="Arial" w:cs="Arial"/>
          <w:sz w:val="22"/>
          <w:szCs w:val="22"/>
        </w:rPr>
        <w:t>progress</w:t>
      </w:r>
      <w:r w:rsidR="00717B1B">
        <w:rPr>
          <w:rFonts w:ascii="Arial" w:hAnsi="Arial" w:cs="Arial"/>
          <w:sz w:val="22"/>
          <w:szCs w:val="22"/>
        </w:rPr>
        <w:t xml:space="preserve">. </w:t>
      </w:r>
      <w:r w:rsidR="00BB0064">
        <w:rPr>
          <w:rFonts w:ascii="Arial" w:hAnsi="Arial" w:cs="Arial"/>
          <w:sz w:val="22"/>
          <w:szCs w:val="22"/>
        </w:rPr>
        <w:t>Inclusion implies a restructuring o</w:t>
      </w:r>
      <w:r w:rsidR="00B33B6F">
        <w:rPr>
          <w:rFonts w:ascii="Arial" w:hAnsi="Arial" w:cs="Arial"/>
          <w:sz w:val="22"/>
          <w:szCs w:val="22"/>
        </w:rPr>
        <w:t>f</w:t>
      </w:r>
      <w:r w:rsidR="00BB0064">
        <w:rPr>
          <w:rFonts w:ascii="Arial" w:hAnsi="Arial" w:cs="Arial"/>
          <w:sz w:val="22"/>
          <w:szCs w:val="22"/>
        </w:rPr>
        <w:t xml:space="preserve"> mainstream schooling so that any school can accommodate every child irrespective of disability and ensures that all learners belong to a community (Norwich, 2002). Some researchers favour the term ‘inclusion’ as it </w:t>
      </w:r>
      <w:r w:rsidR="00B33B6F">
        <w:rPr>
          <w:rFonts w:ascii="Arial" w:hAnsi="Arial" w:cs="Arial"/>
          <w:sz w:val="22"/>
          <w:szCs w:val="22"/>
        </w:rPr>
        <w:t xml:space="preserve">should, by right, </w:t>
      </w:r>
      <w:r w:rsidR="00BB0064">
        <w:rPr>
          <w:rFonts w:ascii="Arial" w:hAnsi="Arial" w:cs="Arial"/>
          <w:sz w:val="22"/>
          <w:szCs w:val="22"/>
        </w:rPr>
        <w:t>provide</w:t>
      </w:r>
      <w:r w:rsidR="00B33B6F">
        <w:rPr>
          <w:rFonts w:ascii="Arial" w:hAnsi="Arial" w:cs="Arial"/>
          <w:sz w:val="22"/>
          <w:szCs w:val="22"/>
        </w:rPr>
        <w:t xml:space="preserve"> </w:t>
      </w:r>
      <w:r w:rsidR="00BB0064">
        <w:rPr>
          <w:rFonts w:ascii="Arial" w:hAnsi="Arial" w:cs="Arial"/>
          <w:sz w:val="22"/>
          <w:szCs w:val="22"/>
        </w:rPr>
        <w:t>belonging for all learners throughout the educational system</w:t>
      </w:r>
      <w:r w:rsidR="00B33B6F">
        <w:rPr>
          <w:rFonts w:ascii="Arial" w:hAnsi="Arial" w:cs="Arial"/>
          <w:sz w:val="22"/>
          <w:szCs w:val="22"/>
        </w:rPr>
        <w:t>.</w:t>
      </w:r>
      <w:r w:rsidR="00BB0064">
        <w:rPr>
          <w:rFonts w:ascii="Arial" w:hAnsi="Arial" w:cs="Arial"/>
          <w:sz w:val="22"/>
          <w:szCs w:val="22"/>
        </w:rPr>
        <w:t xml:space="preserve"> Inclusion of children with ALN has a wider significance relating to social and political value, meaning schools must continuously develop with the times to support and provide equal opportunities for all learners. </w:t>
      </w:r>
    </w:p>
    <w:p w14:paraId="3BCFD84B" w14:textId="56722AD4" w:rsidR="00DC0F80" w:rsidRDefault="00FD07B9" w:rsidP="007B091A">
      <w:pPr>
        <w:pStyle w:val="NormalWeb"/>
        <w:spacing w:line="360" w:lineRule="auto"/>
        <w:jc w:val="both"/>
        <w:rPr>
          <w:rFonts w:ascii="Arial" w:hAnsi="Arial" w:cs="Arial"/>
          <w:sz w:val="22"/>
          <w:szCs w:val="22"/>
        </w:rPr>
      </w:pPr>
      <w:r>
        <w:rPr>
          <w:rFonts w:ascii="Arial" w:hAnsi="Arial" w:cs="Arial"/>
          <w:sz w:val="22"/>
          <w:szCs w:val="22"/>
        </w:rPr>
        <w:lastRenderedPageBreak/>
        <w:t xml:space="preserve">Upon evaluation of </w:t>
      </w:r>
      <w:r w:rsidR="00B33B6F">
        <w:rPr>
          <w:rFonts w:ascii="Arial" w:hAnsi="Arial" w:cs="Arial"/>
          <w:sz w:val="22"/>
          <w:szCs w:val="22"/>
        </w:rPr>
        <w:t xml:space="preserve">the </w:t>
      </w:r>
      <w:r w:rsidR="00A42E3F">
        <w:rPr>
          <w:rFonts w:ascii="Arial" w:hAnsi="Arial" w:cs="Arial"/>
          <w:sz w:val="22"/>
          <w:szCs w:val="22"/>
        </w:rPr>
        <w:t>school’s</w:t>
      </w:r>
      <w:r w:rsidR="00B33B6F">
        <w:rPr>
          <w:rFonts w:ascii="Arial" w:hAnsi="Arial" w:cs="Arial"/>
          <w:sz w:val="22"/>
          <w:szCs w:val="22"/>
        </w:rPr>
        <w:t xml:space="preserve"> </w:t>
      </w:r>
      <w:r w:rsidR="00A42E3F">
        <w:rPr>
          <w:rFonts w:ascii="Arial" w:hAnsi="Arial" w:cs="Arial"/>
          <w:sz w:val="22"/>
          <w:szCs w:val="22"/>
        </w:rPr>
        <w:t>d</w:t>
      </w:r>
      <w:r w:rsidR="00B33B6F">
        <w:rPr>
          <w:rFonts w:ascii="Arial" w:hAnsi="Arial" w:cs="Arial"/>
          <w:sz w:val="22"/>
          <w:szCs w:val="22"/>
        </w:rPr>
        <w:t>evelopment plan and priorities it is clear to see there are a mix of academic targets</w:t>
      </w:r>
      <w:r w:rsidR="00A42E3F">
        <w:rPr>
          <w:rFonts w:ascii="Arial" w:hAnsi="Arial" w:cs="Arial"/>
          <w:sz w:val="22"/>
          <w:szCs w:val="22"/>
        </w:rPr>
        <w:t xml:space="preserve"> along with standards for improving provisions for ALN learners to progress successfully with their wellbeing and learning. The school make impact statements about embedding the principles and practises of the ALN reform and the new ALN code of Practise. From personal experience and extensive research undertaken whilst on placement, Responsibility for the understanding of ALN is firmly placed across the school with good teaching and learning for pupils. The School Development plan targets can be viewed in conjunction with the other school’s targets as they focus on evolving teaching and developing inclusive provision to realise the four purposes.</w:t>
      </w:r>
      <w:r w:rsidR="00FC0F52">
        <w:rPr>
          <w:rFonts w:ascii="Arial" w:hAnsi="Arial" w:cs="Arial"/>
          <w:sz w:val="22"/>
          <w:szCs w:val="22"/>
        </w:rPr>
        <w:t xml:space="preserve"> After speaking with members of staff, it quickly became obvious that there is a clear trail from where support provided for ALN students has grown to. In previous years, the need for high amounts of support has not been required due to lower numbers of ALN learners. However, since the COVID-19 Pandemic, children who missed out on school in their early years may not have received the same vital and fair testing thousands of other children experienced. Teachers were not able to evaluate the children they were teaching due to the beginning of their education </w:t>
      </w:r>
      <w:r w:rsidR="007B091A">
        <w:rPr>
          <w:rFonts w:ascii="Arial" w:hAnsi="Arial" w:cs="Arial"/>
          <w:sz w:val="22"/>
          <w:szCs w:val="22"/>
        </w:rPr>
        <w:t xml:space="preserve">formulated of </w:t>
      </w:r>
      <w:r w:rsidR="00FC0F52">
        <w:rPr>
          <w:rFonts w:ascii="Arial" w:hAnsi="Arial" w:cs="Arial"/>
          <w:sz w:val="22"/>
          <w:szCs w:val="22"/>
        </w:rPr>
        <w:t>online learning. The COVID-19 pandemic affected pupils’ progress in different ways. There was physical and emotional impact</w:t>
      </w:r>
      <w:r w:rsidR="00B56DBA">
        <w:rPr>
          <w:rFonts w:ascii="Arial" w:hAnsi="Arial" w:cs="Arial"/>
          <w:sz w:val="22"/>
          <w:szCs w:val="22"/>
        </w:rPr>
        <w:t>, as well as differing levels of support with their learning at home (Estyn, 2022). When discussing this issue with a mentor, several challenges were shared. Teachers noticed that there was a vast gap between pupils in the same cohort. Some children did not have the skills to access the curriculum, due to their poor reading and writing, and this was having a negative effect on the children’s behaviour and wellbeing in class. It was noted that it was unclear whether the weakness in these key skills were due to underlying specific learning difficulties or a direct hit from the impact of the pandemic. Teachers also noticed that the children were lacking in confidence and reliant on receiving a lot of support from both teachers and support assistants to complete work tasks. Again, it was unclear to teachers why this was the case across the board, as</w:t>
      </w:r>
      <w:r w:rsidR="00D7356B">
        <w:rPr>
          <w:rFonts w:ascii="Arial" w:hAnsi="Arial" w:cs="Arial"/>
          <w:sz w:val="22"/>
          <w:szCs w:val="22"/>
        </w:rPr>
        <w:t xml:space="preserve"> parents engaged differently with their child’s learning throughout the pandemic. The school has another target of improving their learners Higher Order Thinking Skills (HOTS) and this is a whole</w:t>
      </w:r>
      <w:r w:rsidR="008F0C99">
        <w:rPr>
          <w:rFonts w:ascii="Arial" w:hAnsi="Arial" w:cs="Arial"/>
          <w:sz w:val="22"/>
          <w:szCs w:val="22"/>
        </w:rPr>
        <w:t xml:space="preserve"> school</w:t>
      </w:r>
      <w:r w:rsidR="00D7356B">
        <w:rPr>
          <w:rFonts w:ascii="Arial" w:hAnsi="Arial" w:cs="Arial"/>
          <w:sz w:val="22"/>
          <w:szCs w:val="22"/>
        </w:rPr>
        <w:t xml:space="preserve"> blanket approach to encourage learners to have confidence in their own learning. </w:t>
      </w:r>
      <w:r w:rsidR="008F0C99">
        <w:rPr>
          <w:rFonts w:ascii="Arial" w:hAnsi="Arial" w:cs="Arial"/>
          <w:sz w:val="22"/>
          <w:szCs w:val="22"/>
        </w:rPr>
        <w:t xml:space="preserve">This SDP target links with the target at the focus of this assignment which </w:t>
      </w:r>
      <w:r w:rsidR="009A58CB">
        <w:rPr>
          <w:rFonts w:ascii="Arial" w:hAnsi="Arial" w:cs="Arial"/>
          <w:sz w:val="22"/>
          <w:szCs w:val="22"/>
        </w:rPr>
        <w:t xml:space="preserve">indicates </w:t>
      </w:r>
      <w:r w:rsidR="008F0C99">
        <w:rPr>
          <w:rFonts w:ascii="Arial" w:hAnsi="Arial" w:cs="Arial"/>
          <w:sz w:val="22"/>
          <w:szCs w:val="22"/>
        </w:rPr>
        <w:t>that the school produced genuine targets that fit the needs of their learners.</w:t>
      </w:r>
      <w:r w:rsidR="00C55121">
        <w:rPr>
          <w:rFonts w:ascii="Arial" w:hAnsi="Arial" w:cs="Arial"/>
          <w:sz w:val="22"/>
          <w:szCs w:val="22"/>
        </w:rPr>
        <w:t xml:space="preserve"> Meetings with governors and parent governors is something that happens frequently throughout the school year. </w:t>
      </w:r>
      <w:r w:rsidR="008F0C99">
        <w:rPr>
          <w:rFonts w:ascii="Arial" w:hAnsi="Arial" w:cs="Arial"/>
          <w:sz w:val="22"/>
          <w:szCs w:val="22"/>
        </w:rPr>
        <w:t xml:space="preserve">These meetings hold different subject matters each </w:t>
      </w:r>
      <w:r w:rsidR="00C55121">
        <w:rPr>
          <w:rFonts w:ascii="Arial" w:hAnsi="Arial" w:cs="Arial"/>
          <w:sz w:val="22"/>
          <w:szCs w:val="22"/>
        </w:rPr>
        <w:t xml:space="preserve">time yet are always a good way of continuing involvement from important stakeholders. </w:t>
      </w:r>
      <w:r w:rsidR="009A58CB">
        <w:rPr>
          <w:rFonts w:ascii="Arial" w:hAnsi="Arial" w:cs="Arial"/>
          <w:sz w:val="22"/>
          <w:szCs w:val="22"/>
        </w:rPr>
        <w:t xml:space="preserve">Engagement with the stakeholders touch every aspect of school life and is an important factor in ensuring that your school can help each pupil achieve their potential. Research suggests it has never been more important than it is today (Leigh, 2023). </w:t>
      </w:r>
      <w:r w:rsidR="00C55121">
        <w:rPr>
          <w:rFonts w:ascii="Arial" w:hAnsi="Arial" w:cs="Arial"/>
          <w:sz w:val="22"/>
          <w:szCs w:val="22"/>
        </w:rPr>
        <w:t xml:space="preserve">As the school is based amongst a close-knit community, the school ensure partnerships are strengthened where possible to </w:t>
      </w:r>
      <w:r w:rsidR="00C55121">
        <w:rPr>
          <w:rFonts w:ascii="Arial" w:hAnsi="Arial" w:cs="Arial"/>
          <w:sz w:val="22"/>
          <w:szCs w:val="22"/>
        </w:rPr>
        <w:lastRenderedPageBreak/>
        <w:t>aid maximum development. This is not only for the wellbeing of the school, but the local surroundings too. Whilst on placement it was explained that at the start of the academic year and sometimes throughout the year, the Head Teachers provides governors, formal and parental, to attend a meeting where targets are specifically outlined and shared.</w:t>
      </w:r>
      <w:r w:rsidR="009A58CB">
        <w:rPr>
          <w:rFonts w:ascii="Arial" w:hAnsi="Arial" w:cs="Arial"/>
          <w:sz w:val="22"/>
          <w:szCs w:val="22"/>
        </w:rPr>
        <w:t xml:space="preserve"> This is an important step in any whole development process as it opens lines of communication from outside the school to in. Stakeholders can assist with the strategic planning of the SDP however it is important to keep in mind that stakeholders could have differing opinions as opposed to what they believe is right for the school. Therefore, it is </w:t>
      </w:r>
      <w:r w:rsidR="00C4456B">
        <w:rPr>
          <w:rFonts w:ascii="Arial" w:hAnsi="Arial" w:cs="Arial"/>
          <w:sz w:val="22"/>
          <w:szCs w:val="22"/>
        </w:rPr>
        <w:t>imperative</w:t>
      </w:r>
      <w:r w:rsidR="009A58CB">
        <w:rPr>
          <w:rFonts w:ascii="Arial" w:hAnsi="Arial" w:cs="Arial"/>
          <w:sz w:val="22"/>
          <w:szCs w:val="22"/>
        </w:rPr>
        <w:t xml:space="preserve"> to keep communication levels high between both parties so that a fair representation of what is right for the school can be established. </w:t>
      </w:r>
      <w:r w:rsidR="00DC0F80">
        <w:rPr>
          <w:rFonts w:ascii="Arial" w:hAnsi="Arial" w:cs="Arial"/>
          <w:sz w:val="22"/>
          <w:szCs w:val="22"/>
        </w:rPr>
        <w:t xml:space="preserve">Case studies are being used more commonly to evaluate research however the backbone of modern research evaluation is the peer review process (Bornmann, 2016). Peer review is a process in which colleagues mutually evaluate their research output (Bornmann, 2011). The school use this technique in an on-going process when new targets or areas from the SDP arise. Teachers measuring impact individually </w:t>
      </w:r>
      <w:r w:rsidR="007A1521">
        <w:rPr>
          <w:rFonts w:ascii="Arial" w:hAnsi="Arial" w:cs="Arial"/>
          <w:sz w:val="22"/>
          <w:szCs w:val="22"/>
        </w:rPr>
        <w:t xml:space="preserve">allows for personal targets to be allocated, however measuring impact as colleagues provides an in-depth source to a range of targeted areas throughout the school. This means they would be able to measure their targets more quickly and efficiently if relying on a peer review process. </w:t>
      </w:r>
    </w:p>
    <w:p w14:paraId="4327277E" w14:textId="13D21C23" w:rsidR="00CF575B" w:rsidRDefault="007A1521" w:rsidP="007B091A">
      <w:pPr>
        <w:pStyle w:val="NormalWeb"/>
        <w:spacing w:line="360" w:lineRule="auto"/>
        <w:jc w:val="both"/>
        <w:rPr>
          <w:rFonts w:ascii="Arial" w:hAnsi="Arial" w:cs="Arial"/>
          <w:sz w:val="22"/>
          <w:szCs w:val="22"/>
        </w:rPr>
      </w:pPr>
      <w:r>
        <w:rPr>
          <w:rFonts w:ascii="Arial" w:hAnsi="Arial" w:cs="Arial"/>
          <w:sz w:val="22"/>
          <w:szCs w:val="22"/>
        </w:rPr>
        <w:t xml:space="preserve">To enhance the effective progress of pupils with ALN, the school have embarked on several missions. Firstly, using funding from their Pupil Development Grant (PDG) they have employed an Emotional Literacy Support Assistant (ELSA) for all pupils to access emotional well-being support as and when needed. This is particularly useful </w:t>
      </w:r>
      <w:r w:rsidR="006C487A">
        <w:rPr>
          <w:rFonts w:ascii="Arial" w:hAnsi="Arial" w:cs="Arial"/>
          <w:sz w:val="22"/>
          <w:szCs w:val="22"/>
        </w:rPr>
        <w:t xml:space="preserve">for children with ALN as there is always a member of staff available to provide support if a child feels over-stimulated in lessons. </w:t>
      </w:r>
      <w:r w:rsidR="00DE13A8">
        <w:rPr>
          <w:rFonts w:ascii="Arial" w:hAnsi="Arial" w:cs="Arial"/>
          <w:sz w:val="22"/>
          <w:szCs w:val="22"/>
        </w:rPr>
        <w:t xml:space="preserve">Although learners have access to a fixed ELSA specialist, the school does not have an ALN co-ordinator. Although both experts sit in different fields of specialities, it would be a professional recommendation that the school invest in </w:t>
      </w:r>
      <w:r w:rsidR="003B5597">
        <w:rPr>
          <w:rFonts w:ascii="Arial" w:hAnsi="Arial" w:cs="Arial"/>
          <w:sz w:val="22"/>
          <w:szCs w:val="22"/>
        </w:rPr>
        <w:t xml:space="preserve">having an ALNco role for the purpose of supporting ALN learners needs specifically. This could also be seen as a practical recommendation for the school as part of their development progress. </w:t>
      </w:r>
      <w:r w:rsidR="006C487A">
        <w:rPr>
          <w:rFonts w:ascii="Arial" w:hAnsi="Arial" w:cs="Arial"/>
          <w:sz w:val="22"/>
          <w:szCs w:val="22"/>
        </w:rPr>
        <w:t xml:space="preserve">The school also ensure that their teaching assistant (TA) staff work in all year groups to work on individual targets – Individual learning plan (ILP) and advanced learning plan (ALP). These TA’s work with the ALN learners on a multitude of interventions. These include supports such as LEGO therapy, </w:t>
      </w:r>
      <w:r w:rsidR="00DE13A8">
        <w:rPr>
          <w:rFonts w:ascii="Arial" w:hAnsi="Arial" w:cs="Arial"/>
          <w:sz w:val="22"/>
          <w:szCs w:val="22"/>
        </w:rPr>
        <w:t>“</w:t>
      </w:r>
      <w:r w:rsidR="006C487A">
        <w:rPr>
          <w:rFonts w:ascii="Arial" w:hAnsi="Arial" w:cs="Arial"/>
          <w:sz w:val="22"/>
          <w:szCs w:val="22"/>
        </w:rPr>
        <w:t>Talk About</w:t>
      </w:r>
      <w:r w:rsidR="00DE13A8">
        <w:rPr>
          <w:rFonts w:ascii="Arial" w:hAnsi="Arial" w:cs="Arial"/>
          <w:sz w:val="22"/>
          <w:szCs w:val="22"/>
        </w:rPr>
        <w:t>”</w:t>
      </w:r>
      <w:r w:rsidR="006C487A">
        <w:rPr>
          <w:rFonts w:ascii="Arial" w:hAnsi="Arial" w:cs="Arial"/>
          <w:sz w:val="22"/>
          <w:szCs w:val="22"/>
        </w:rPr>
        <w:t xml:space="preserve"> sessions</w:t>
      </w:r>
      <w:r w:rsidR="00DE13A8">
        <w:rPr>
          <w:rFonts w:ascii="Arial" w:hAnsi="Arial" w:cs="Arial"/>
          <w:sz w:val="22"/>
          <w:szCs w:val="22"/>
        </w:rPr>
        <w:t xml:space="preserve"> and improving phonics with POPAT. These interventions all support pupils to achieve their individual targets. As explained by theorists Paul Black and Dylan Wiliam (1998), learning is driven by what teachers and pupils do in the classroom (Black &amp; Wiliam, 1998). Having daily interventions issued by trained TA’s are a good way to concrete the personal development of ALN learners. </w:t>
      </w:r>
      <w:r w:rsidR="008D774B">
        <w:rPr>
          <w:rFonts w:ascii="Arial" w:hAnsi="Arial" w:cs="Arial"/>
          <w:sz w:val="22"/>
          <w:szCs w:val="22"/>
        </w:rPr>
        <w:t xml:space="preserve">The school have also included statements that ALN learners which achieve good progress in both literacy and numeracy skills due to </w:t>
      </w:r>
      <w:r w:rsidR="008D774B">
        <w:rPr>
          <w:rFonts w:ascii="Arial" w:hAnsi="Arial" w:cs="Arial"/>
          <w:sz w:val="22"/>
          <w:szCs w:val="22"/>
        </w:rPr>
        <w:lastRenderedPageBreak/>
        <w:t xml:space="preserve">summative and formative testing. Some study findings explain negative impacts on summative assessments, </w:t>
      </w:r>
      <w:r w:rsidR="00DE4236">
        <w:rPr>
          <w:rFonts w:ascii="Arial" w:hAnsi="Arial" w:cs="Arial"/>
          <w:sz w:val="22"/>
          <w:szCs w:val="22"/>
        </w:rPr>
        <w:t>specifically motivation for learning</w:t>
      </w:r>
      <w:r w:rsidR="008D774B">
        <w:rPr>
          <w:rFonts w:ascii="Arial" w:hAnsi="Arial" w:cs="Arial"/>
          <w:sz w:val="22"/>
          <w:szCs w:val="22"/>
        </w:rPr>
        <w:t xml:space="preserve"> (Harlen, 2002). </w:t>
      </w:r>
      <w:r w:rsidR="00DE4236">
        <w:rPr>
          <w:rFonts w:ascii="Arial" w:hAnsi="Arial" w:cs="Arial"/>
          <w:sz w:val="22"/>
          <w:szCs w:val="22"/>
        </w:rPr>
        <w:t>However, summative assessment could be improved for the better of ALN learners by involving learners in testing decision</w:t>
      </w:r>
      <w:r w:rsidR="00C4456B">
        <w:rPr>
          <w:rFonts w:ascii="Arial" w:hAnsi="Arial" w:cs="Arial"/>
          <w:sz w:val="22"/>
          <w:szCs w:val="22"/>
        </w:rPr>
        <w:t xml:space="preserve">s </w:t>
      </w:r>
      <w:r w:rsidR="00DE4236">
        <w:rPr>
          <w:rFonts w:ascii="Arial" w:hAnsi="Arial" w:cs="Arial"/>
          <w:sz w:val="22"/>
          <w:szCs w:val="22"/>
        </w:rPr>
        <w:t xml:space="preserve">and providing explanations of the purpose of </w:t>
      </w:r>
      <w:r w:rsidR="00C4456B">
        <w:rPr>
          <w:rFonts w:ascii="Arial" w:hAnsi="Arial" w:cs="Arial"/>
          <w:sz w:val="22"/>
          <w:szCs w:val="22"/>
        </w:rPr>
        <w:t xml:space="preserve">what the </w:t>
      </w:r>
      <w:r w:rsidR="00DE4236">
        <w:rPr>
          <w:rFonts w:ascii="Arial" w:hAnsi="Arial" w:cs="Arial"/>
          <w:sz w:val="22"/>
          <w:szCs w:val="22"/>
        </w:rPr>
        <w:t>assessment</w:t>
      </w:r>
      <w:r w:rsidR="00C4456B">
        <w:rPr>
          <w:rFonts w:ascii="Arial" w:hAnsi="Arial" w:cs="Arial"/>
          <w:sz w:val="22"/>
          <w:szCs w:val="22"/>
        </w:rPr>
        <w:t>s are.</w:t>
      </w:r>
      <w:r w:rsidR="00DE4236">
        <w:rPr>
          <w:rFonts w:ascii="Arial" w:hAnsi="Arial" w:cs="Arial"/>
          <w:sz w:val="22"/>
          <w:szCs w:val="22"/>
        </w:rPr>
        <w:t xml:space="preserve"> The school already </w:t>
      </w:r>
      <w:r w:rsidR="006146CB">
        <w:rPr>
          <w:rFonts w:ascii="Arial" w:hAnsi="Arial" w:cs="Arial"/>
          <w:sz w:val="22"/>
          <w:szCs w:val="22"/>
        </w:rPr>
        <w:t>reduce</w:t>
      </w:r>
      <w:r w:rsidR="00DE4236">
        <w:rPr>
          <w:rFonts w:ascii="Arial" w:hAnsi="Arial" w:cs="Arial"/>
          <w:sz w:val="22"/>
          <w:szCs w:val="22"/>
        </w:rPr>
        <w:t xml:space="preserve"> a huge implication of assessment practise as they ensure that learning goals for ALN learners are developed by teaching methods that encourage learning goals and include learner-centred teaching approaches. This is important for ALN </w:t>
      </w:r>
      <w:r w:rsidR="006146CB">
        <w:rPr>
          <w:rFonts w:ascii="Arial" w:hAnsi="Arial" w:cs="Arial"/>
          <w:sz w:val="22"/>
          <w:szCs w:val="22"/>
        </w:rPr>
        <w:t xml:space="preserve">learners because </w:t>
      </w:r>
      <w:r w:rsidR="00E009D2">
        <w:rPr>
          <w:rFonts w:ascii="Arial" w:hAnsi="Arial" w:cs="Arial"/>
          <w:sz w:val="22"/>
          <w:szCs w:val="22"/>
        </w:rPr>
        <w:t xml:space="preserve">it means the learners can access learning appropriate to them and their individual goals. This also corresponds to Vygotsky’s (1978) Zone of Proximal Development that separates what students can achieve unaided and what they can achieve with the support, or scaffolding, of a more competent other (Torrance, 2012). </w:t>
      </w:r>
    </w:p>
    <w:p w14:paraId="2904B78B" w14:textId="2F6BF96E" w:rsidR="00E009D2" w:rsidRDefault="00B819F4" w:rsidP="007B091A">
      <w:pPr>
        <w:pStyle w:val="NormalWeb"/>
        <w:spacing w:line="360" w:lineRule="auto"/>
        <w:jc w:val="both"/>
        <w:rPr>
          <w:rFonts w:ascii="Arial" w:hAnsi="Arial" w:cs="Arial"/>
          <w:sz w:val="22"/>
          <w:szCs w:val="22"/>
        </w:rPr>
      </w:pPr>
      <w:r>
        <w:rPr>
          <w:rFonts w:ascii="Arial" w:hAnsi="Arial" w:cs="Arial"/>
          <w:sz w:val="22"/>
          <w:szCs w:val="22"/>
        </w:rPr>
        <w:t xml:space="preserve">To conclude, this assignment has been </w:t>
      </w:r>
      <w:r w:rsidR="000627C7">
        <w:rPr>
          <w:rFonts w:ascii="Arial" w:hAnsi="Arial" w:cs="Arial"/>
          <w:sz w:val="22"/>
          <w:szCs w:val="22"/>
        </w:rPr>
        <w:t>a suitable way to explore the purpose</w:t>
      </w:r>
      <w:r w:rsidR="00F039D8">
        <w:rPr>
          <w:rFonts w:ascii="Arial" w:hAnsi="Arial" w:cs="Arial"/>
          <w:sz w:val="22"/>
          <w:szCs w:val="22"/>
        </w:rPr>
        <w:t>s,</w:t>
      </w:r>
      <w:r w:rsidR="000627C7">
        <w:rPr>
          <w:rFonts w:ascii="Arial" w:hAnsi="Arial" w:cs="Arial"/>
          <w:sz w:val="22"/>
          <w:szCs w:val="22"/>
        </w:rPr>
        <w:t xml:space="preserve"> </w:t>
      </w:r>
      <w:r w:rsidR="009E5D2A">
        <w:rPr>
          <w:rFonts w:ascii="Arial" w:hAnsi="Arial" w:cs="Arial"/>
          <w:sz w:val="22"/>
          <w:szCs w:val="22"/>
        </w:rPr>
        <w:t xml:space="preserve">strategies, and improvements for a </w:t>
      </w:r>
      <w:r w:rsidR="00F039D8">
        <w:rPr>
          <w:rFonts w:ascii="Arial" w:hAnsi="Arial" w:cs="Arial"/>
          <w:sz w:val="22"/>
          <w:szCs w:val="22"/>
        </w:rPr>
        <w:t>S</w:t>
      </w:r>
      <w:r w:rsidR="009E5D2A">
        <w:rPr>
          <w:rFonts w:ascii="Arial" w:hAnsi="Arial" w:cs="Arial"/>
          <w:sz w:val="22"/>
          <w:szCs w:val="22"/>
        </w:rPr>
        <w:t xml:space="preserve">chool </w:t>
      </w:r>
      <w:r w:rsidR="00F039D8">
        <w:rPr>
          <w:rFonts w:ascii="Arial" w:hAnsi="Arial" w:cs="Arial"/>
          <w:sz w:val="22"/>
          <w:szCs w:val="22"/>
        </w:rPr>
        <w:t>De</w:t>
      </w:r>
      <w:r w:rsidR="009E5D2A">
        <w:rPr>
          <w:rFonts w:ascii="Arial" w:hAnsi="Arial" w:cs="Arial"/>
          <w:sz w:val="22"/>
          <w:szCs w:val="22"/>
        </w:rPr>
        <w:t xml:space="preserve">velopment </w:t>
      </w:r>
      <w:r w:rsidR="00F039D8">
        <w:rPr>
          <w:rFonts w:ascii="Arial" w:hAnsi="Arial" w:cs="Arial"/>
          <w:sz w:val="22"/>
          <w:szCs w:val="22"/>
        </w:rPr>
        <w:t>Pl</w:t>
      </w:r>
      <w:r w:rsidR="009E5D2A">
        <w:rPr>
          <w:rFonts w:ascii="Arial" w:hAnsi="Arial" w:cs="Arial"/>
          <w:sz w:val="22"/>
          <w:szCs w:val="22"/>
        </w:rPr>
        <w:t xml:space="preserve">an. Many valuable points will be taken away from this assignment. Firstly, the importance of a good and sturdy School Development Plan. It is now clear that all schools who want positive progress must carry a </w:t>
      </w:r>
      <w:r w:rsidR="00F039D8">
        <w:rPr>
          <w:rFonts w:ascii="Arial" w:hAnsi="Arial" w:cs="Arial"/>
          <w:sz w:val="22"/>
          <w:szCs w:val="22"/>
        </w:rPr>
        <w:t>S</w:t>
      </w:r>
      <w:r w:rsidR="009E5D2A">
        <w:rPr>
          <w:rFonts w:ascii="Arial" w:hAnsi="Arial" w:cs="Arial"/>
          <w:sz w:val="22"/>
          <w:szCs w:val="22"/>
        </w:rPr>
        <w:t xml:space="preserve">chool </w:t>
      </w:r>
      <w:r w:rsidR="00F039D8">
        <w:rPr>
          <w:rFonts w:ascii="Arial" w:hAnsi="Arial" w:cs="Arial"/>
          <w:sz w:val="22"/>
          <w:szCs w:val="22"/>
        </w:rPr>
        <w:t>D</w:t>
      </w:r>
      <w:r w:rsidR="009E5D2A">
        <w:rPr>
          <w:rFonts w:ascii="Arial" w:hAnsi="Arial" w:cs="Arial"/>
          <w:sz w:val="22"/>
          <w:szCs w:val="22"/>
        </w:rPr>
        <w:t xml:space="preserve">evelopment </w:t>
      </w:r>
      <w:r w:rsidR="00F039D8">
        <w:rPr>
          <w:rFonts w:ascii="Arial" w:hAnsi="Arial" w:cs="Arial"/>
          <w:sz w:val="22"/>
          <w:szCs w:val="22"/>
        </w:rPr>
        <w:t>P</w:t>
      </w:r>
      <w:r w:rsidR="009E5D2A">
        <w:rPr>
          <w:rFonts w:ascii="Arial" w:hAnsi="Arial" w:cs="Arial"/>
          <w:sz w:val="22"/>
          <w:szCs w:val="22"/>
        </w:rPr>
        <w:t xml:space="preserve">lan of great structure. Secondly, the action plan on which the developments are made is equally as important. Having a </w:t>
      </w:r>
      <w:r w:rsidR="00F039D8">
        <w:rPr>
          <w:rFonts w:ascii="Arial" w:hAnsi="Arial" w:cs="Arial"/>
          <w:sz w:val="22"/>
          <w:szCs w:val="22"/>
        </w:rPr>
        <w:t>robust</w:t>
      </w:r>
      <w:r w:rsidR="009E5D2A">
        <w:rPr>
          <w:rFonts w:ascii="Arial" w:hAnsi="Arial" w:cs="Arial"/>
          <w:sz w:val="22"/>
          <w:szCs w:val="22"/>
        </w:rPr>
        <w:t xml:space="preserve"> school vision and whole school ethos is paramount in ensuring a school can achieve their wanted outcomes. </w:t>
      </w:r>
      <w:r w:rsidR="00B67A2F">
        <w:rPr>
          <w:rFonts w:ascii="Arial" w:hAnsi="Arial" w:cs="Arial"/>
          <w:sz w:val="22"/>
          <w:szCs w:val="22"/>
        </w:rPr>
        <w:t>Developing</w:t>
      </w:r>
      <w:r w:rsidR="009E5D2A">
        <w:rPr>
          <w:rFonts w:ascii="Arial" w:hAnsi="Arial" w:cs="Arial"/>
          <w:sz w:val="22"/>
          <w:szCs w:val="22"/>
        </w:rPr>
        <w:t xml:space="preserve"> competent strategies and planning in place makes it easier for any school to work towards School Development Plan goals, in turn making education and learning </w:t>
      </w:r>
      <w:r w:rsidR="00B67A2F">
        <w:rPr>
          <w:rFonts w:ascii="Arial" w:hAnsi="Arial" w:cs="Arial"/>
          <w:sz w:val="22"/>
          <w:szCs w:val="22"/>
        </w:rPr>
        <w:t xml:space="preserve">of a higher standard </w:t>
      </w:r>
      <w:r w:rsidR="009E5D2A">
        <w:rPr>
          <w:rFonts w:ascii="Arial" w:hAnsi="Arial" w:cs="Arial"/>
          <w:sz w:val="22"/>
          <w:szCs w:val="22"/>
        </w:rPr>
        <w:t xml:space="preserve">for their learners. In the future, the information gathered from this assignment could enhance professional practise in many ways. </w:t>
      </w:r>
      <w:r w:rsidR="004F5A68">
        <w:rPr>
          <w:rFonts w:ascii="Arial" w:hAnsi="Arial" w:cs="Arial"/>
          <w:sz w:val="22"/>
          <w:szCs w:val="22"/>
        </w:rPr>
        <w:t>Primarily</w:t>
      </w:r>
      <w:r w:rsidR="009E5D2A">
        <w:rPr>
          <w:rFonts w:ascii="Arial" w:hAnsi="Arial" w:cs="Arial"/>
          <w:sz w:val="22"/>
          <w:szCs w:val="22"/>
        </w:rPr>
        <w:t xml:space="preserve">, as a teaching practitioner it is </w:t>
      </w:r>
      <w:r w:rsidR="004F5A68">
        <w:rPr>
          <w:rFonts w:ascii="Arial" w:hAnsi="Arial" w:cs="Arial"/>
          <w:sz w:val="22"/>
          <w:szCs w:val="22"/>
        </w:rPr>
        <w:t>key</w:t>
      </w:r>
      <w:r w:rsidR="009E5D2A">
        <w:rPr>
          <w:rFonts w:ascii="Arial" w:hAnsi="Arial" w:cs="Arial"/>
          <w:sz w:val="22"/>
          <w:szCs w:val="22"/>
        </w:rPr>
        <w:t xml:space="preserve"> to remember </w:t>
      </w:r>
      <w:r w:rsidR="004F5A68">
        <w:rPr>
          <w:rFonts w:ascii="Arial" w:hAnsi="Arial" w:cs="Arial"/>
          <w:sz w:val="22"/>
          <w:szCs w:val="22"/>
        </w:rPr>
        <w:t xml:space="preserve">what targets a whole school is working towards and how you as an individual can contribute </w:t>
      </w:r>
      <w:r w:rsidR="00F039D8">
        <w:rPr>
          <w:rFonts w:ascii="Arial" w:hAnsi="Arial" w:cs="Arial"/>
          <w:sz w:val="22"/>
          <w:szCs w:val="22"/>
        </w:rPr>
        <w:t xml:space="preserve">to this, </w:t>
      </w:r>
      <w:r w:rsidR="004F5A68">
        <w:rPr>
          <w:rFonts w:ascii="Arial" w:hAnsi="Arial" w:cs="Arial"/>
          <w:sz w:val="22"/>
          <w:szCs w:val="22"/>
        </w:rPr>
        <w:t>with the skills and expertise you carry. Being part of a team that thrives on positive feedback from one another is something any teacher strives to be a part of. Achieving goals together as departments or within the whole school will improve professional working relationships as well as mental well-being in the workplace.</w:t>
      </w:r>
      <w:r w:rsidR="00B67A2F">
        <w:rPr>
          <w:rFonts w:ascii="Arial" w:hAnsi="Arial" w:cs="Arial"/>
          <w:sz w:val="22"/>
          <w:szCs w:val="22"/>
        </w:rPr>
        <w:t xml:space="preserve"> Seventy two percent </w:t>
      </w:r>
      <w:r w:rsidR="004F5A68">
        <w:rPr>
          <w:rFonts w:ascii="Arial" w:hAnsi="Arial" w:cs="Arial"/>
          <w:sz w:val="22"/>
          <w:szCs w:val="22"/>
        </w:rPr>
        <w:t xml:space="preserve">of education staff describe themselves as stressed at work (BBC, 2023) and this could </w:t>
      </w:r>
      <w:r w:rsidR="00B67A2F">
        <w:rPr>
          <w:rFonts w:ascii="Arial" w:hAnsi="Arial" w:cs="Arial"/>
          <w:sz w:val="22"/>
          <w:szCs w:val="22"/>
        </w:rPr>
        <w:t>hypothetically</w:t>
      </w:r>
      <w:r w:rsidR="004F5A68">
        <w:rPr>
          <w:rFonts w:ascii="Arial" w:hAnsi="Arial" w:cs="Arial"/>
          <w:sz w:val="22"/>
          <w:szCs w:val="22"/>
        </w:rPr>
        <w:t xml:space="preserve"> be from added pressures such as School Development Plans and/or </w:t>
      </w:r>
      <w:r w:rsidR="00F039D8">
        <w:rPr>
          <w:rFonts w:ascii="Arial" w:hAnsi="Arial" w:cs="Arial"/>
          <w:sz w:val="22"/>
          <w:szCs w:val="22"/>
        </w:rPr>
        <w:t xml:space="preserve">wanted improvements of </w:t>
      </w:r>
      <w:r w:rsidR="004F5A68">
        <w:rPr>
          <w:rFonts w:ascii="Arial" w:hAnsi="Arial" w:cs="Arial"/>
          <w:sz w:val="22"/>
          <w:szCs w:val="22"/>
        </w:rPr>
        <w:t xml:space="preserve">class targets. However, it is crucial to remember that if staff feel supported </w:t>
      </w:r>
      <w:r w:rsidR="00F039D8">
        <w:rPr>
          <w:rFonts w:ascii="Arial" w:hAnsi="Arial" w:cs="Arial"/>
          <w:sz w:val="22"/>
          <w:szCs w:val="22"/>
        </w:rPr>
        <w:t>throughout all aspects of their career</w:t>
      </w:r>
      <w:r w:rsidR="004F5A68">
        <w:rPr>
          <w:rFonts w:ascii="Arial" w:hAnsi="Arial" w:cs="Arial"/>
          <w:sz w:val="22"/>
          <w:szCs w:val="22"/>
        </w:rPr>
        <w:t xml:space="preserve">, there would be a better production rate for both teacher and learner. Providing expert attention to ALN learners and tailoring SDP targets specifically to enhance their learning opportunities is something extremely valuable to take away and always remember from this </w:t>
      </w:r>
      <w:r w:rsidR="007B091A">
        <w:rPr>
          <w:rFonts w:ascii="Arial" w:hAnsi="Arial" w:cs="Arial"/>
          <w:sz w:val="22"/>
          <w:szCs w:val="22"/>
        </w:rPr>
        <w:t>assignment.</w:t>
      </w:r>
      <w:r w:rsidR="004F5A68">
        <w:rPr>
          <w:rFonts w:ascii="Arial" w:hAnsi="Arial" w:cs="Arial"/>
          <w:sz w:val="22"/>
          <w:szCs w:val="22"/>
        </w:rPr>
        <w:t xml:space="preserve"> </w:t>
      </w:r>
    </w:p>
    <w:p w14:paraId="08FFC50A" w14:textId="77777777" w:rsidR="000131AD" w:rsidRDefault="000131AD" w:rsidP="007B091A">
      <w:pPr>
        <w:shd w:val="clear" w:color="auto" w:fill="FFFFFF"/>
        <w:spacing w:line="480" w:lineRule="atLeast"/>
        <w:jc w:val="both"/>
        <w:rPr>
          <w:rFonts w:ascii="Times New Roman" w:eastAsia="Times New Roman" w:hAnsi="Times New Roman" w:cs="Times New Roman"/>
          <w:color w:val="000000"/>
          <w:kern w:val="0"/>
          <w:lang w:eastAsia="en-GB"/>
          <w14:ligatures w14:val="none"/>
        </w:rPr>
      </w:pPr>
    </w:p>
    <w:p w14:paraId="6A8E4D99" w14:textId="77777777" w:rsidR="000131AD" w:rsidRDefault="000131AD" w:rsidP="000131AD">
      <w:pPr>
        <w:shd w:val="clear" w:color="auto" w:fill="FFFFFF"/>
        <w:spacing w:line="480" w:lineRule="atLeast"/>
        <w:jc w:val="center"/>
        <w:rPr>
          <w:rFonts w:ascii="Times New Roman" w:eastAsia="Times New Roman" w:hAnsi="Times New Roman" w:cs="Times New Roman"/>
          <w:color w:val="000000"/>
          <w:kern w:val="0"/>
          <w:lang w:eastAsia="en-GB"/>
          <w14:ligatures w14:val="none"/>
        </w:rPr>
      </w:pPr>
    </w:p>
    <w:p w14:paraId="73C38F30" w14:textId="77777777" w:rsidR="000131AD" w:rsidRDefault="000131AD" w:rsidP="000131AD">
      <w:pPr>
        <w:shd w:val="clear" w:color="auto" w:fill="FFFFFF"/>
        <w:spacing w:line="480" w:lineRule="atLeast"/>
        <w:jc w:val="center"/>
        <w:rPr>
          <w:rFonts w:ascii="Times New Roman" w:eastAsia="Times New Roman" w:hAnsi="Times New Roman" w:cs="Times New Roman"/>
          <w:color w:val="000000"/>
          <w:kern w:val="0"/>
          <w:lang w:eastAsia="en-GB"/>
          <w14:ligatures w14:val="none"/>
        </w:rPr>
      </w:pPr>
    </w:p>
    <w:p w14:paraId="62B2296F" w14:textId="77777777" w:rsidR="000131AD" w:rsidRDefault="000131AD" w:rsidP="000131AD">
      <w:pPr>
        <w:shd w:val="clear" w:color="auto" w:fill="FFFFFF"/>
        <w:spacing w:line="480" w:lineRule="atLeast"/>
        <w:jc w:val="center"/>
        <w:rPr>
          <w:rFonts w:ascii="Times New Roman" w:eastAsia="Times New Roman" w:hAnsi="Times New Roman" w:cs="Times New Roman"/>
          <w:color w:val="000000"/>
          <w:kern w:val="0"/>
          <w:lang w:eastAsia="en-GB"/>
          <w14:ligatures w14:val="none"/>
        </w:rPr>
      </w:pPr>
    </w:p>
    <w:p w14:paraId="22FA115A" w14:textId="77777777" w:rsidR="000131AD" w:rsidRDefault="000131AD" w:rsidP="000131AD">
      <w:pPr>
        <w:shd w:val="clear" w:color="auto" w:fill="FFFFFF"/>
        <w:spacing w:line="480" w:lineRule="atLeast"/>
        <w:jc w:val="center"/>
        <w:rPr>
          <w:rFonts w:ascii="Times New Roman" w:eastAsia="Times New Roman" w:hAnsi="Times New Roman" w:cs="Times New Roman"/>
          <w:color w:val="000000"/>
          <w:kern w:val="0"/>
          <w:lang w:eastAsia="en-GB"/>
          <w14:ligatures w14:val="none"/>
        </w:rPr>
      </w:pPr>
    </w:p>
    <w:p w14:paraId="25CC4A58" w14:textId="09D70A18" w:rsidR="000131AD" w:rsidRPr="000131AD" w:rsidRDefault="000131AD" w:rsidP="000131AD">
      <w:pPr>
        <w:shd w:val="clear" w:color="auto" w:fill="FFFFFF"/>
        <w:spacing w:line="480" w:lineRule="atLeast"/>
        <w:ind w:left="720" w:hanging="720"/>
        <w:jc w:val="center"/>
        <w:rPr>
          <w:rFonts w:ascii="Arial" w:eastAsia="Times New Roman" w:hAnsi="Arial" w:cs="Arial"/>
          <w:b/>
          <w:bCs/>
          <w:color w:val="000000"/>
          <w:kern w:val="0"/>
          <w:sz w:val="22"/>
          <w:szCs w:val="22"/>
          <w:u w:val="single"/>
          <w:lang w:eastAsia="en-GB"/>
          <w14:ligatures w14:val="none"/>
        </w:rPr>
      </w:pPr>
      <w:r w:rsidRPr="000131AD">
        <w:rPr>
          <w:rFonts w:ascii="Arial" w:eastAsia="Times New Roman" w:hAnsi="Arial" w:cs="Arial"/>
          <w:b/>
          <w:bCs/>
          <w:color w:val="000000"/>
          <w:kern w:val="0"/>
          <w:sz w:val="22"/>
          <w:szCs w:val="22"/>
          <w:u w:val="single"/>
          <w:lang w:eastAsia="en-GB"/>
          <w14:ligatures w14:val="none"/>
        </w:rPr>
        <w:t>Reference List</w:t>
      </w:r>
    </w:p>
    <w:p w14:paraId="48713542" w14:textId="77777777" w:rsidR="000131AD" w:rsidRDefault="000131AD" w:rsidP="000131AD">
      <w:pPr>
        <w:shd w:val="clear" w:color="auto" w:fill="FFFFFF"/>
        <w:spacing w:line="360" w:lineRule="auto"/>
        <w:ind w:left="720" w:hanging="720"/>
        <w:rPr>
          <w:rFonts w:ascii="Arial" w:eastAsia="Times New Roman" w:hAnsi="Arial" w:cs="Arial"/>
          <w:color w:val="000000" w:themeColor="text1"/>
          <w:kern w:val="0"/>
          <w:sz w:val="22"/>
          <w:szCs w:val="22"/>
          <w:lang w:eastAsia="en-GB"/>
          <w14:ligatures w14:val="none"/>
        </w:rPr>
      </w:pPr>
    </w:p>
    <w:p w14:paraId="4A94CAD8" w14:textId="5652FAED"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“A Different Approach to ALN | Estyn.” </w:t>
      </w:r>
      <w:r w:rsidRPr="000131AD">
        <w:rPr>
          <w:rFonts w:ascii="Arial" w:eastAsia="Times New Roman" w:hAnsi="Arial" w:cs="Arial"/>
          <w:i/>
          <w:iCs/>
          <w:color w:val="000000" w:themeColor="text1"/>
          <w:kern w:val="0"/>
          <w:sz w:val="22"/>
          <w:szCs w:val="22"/>
          <w:lang w:eastAsia="en-GB"/>
          <w14:ligatures w14:val="none"/>
        </w:rPr>
        <w:t>Www.estyn.gov.wales</w:t>
      </w:r>
      <w:r w:rsidRPr="000131AD">
        <w:rPr>
          <w:rFonts w:ascii="Arial" w:eastAsia="Times New Roman" w:hAnsi="Arial" w:cs="Arial"/>
          <w:color w:val="000000" w:themeColor="text1"/>
          <w:kern w:val="0"/>
          <w:sz w:val="22"/>
          <w:szCs w:val="22"/>
          <w:lang w:eastAsia="en-GB"/>
          <w14:ligatures w14:val="none"/>
        </w:rPr>
        <w:t>, Sept. 2022, www.estyn.gov.wales/effective-practice/different-approach-aln. Accessed 4 May 2023.</w:t>
      </w:r>
    </w:p>
    <w:p w14:paraId="493698BC" w14:textId="3A14F2AE" w:rsidR="000131AD" w:rsidRPr="000131AD" w:rsidRDefault="000131AD" w:rsidP="000131AD">
      <w:pPr>
        <w:shd w:val="clear" w:color="auto" w:fill="FFFFFF"/>
        <w:spacing w:line="360" w:lineRule="auto"/>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Ainscow, Mel. </w:t>
      </w:r>
      <w:r w:rsidRPr="000131AD">
        <w:rPr>
          <w:rFonts w:ascii="Arial" w:eastAsia="Times New Roman" w:hAnsi="Arial" w:cs="Arial"/>
          <w:i/>
          <w:iCs/>
          <w:color w:val="000000" w:themeColor="text1"/>
          <w:kern w:val="0"/>
          <w:sz w:val="22"/>
          <w:szCs w:val="22"/>
          <w:lang w:eastAsia="en-GB"/>
          <w14:ligatures w14:val="none"/>
        </w:rPr>
        <w:t>Effective Schools for All</w:t>
      </w:r>
      <w:r w:rsidRPr="000131AD">
        <w:rPr>
          <w:rFonts w:ascii="Arial" w:eastAsia="Times New Roman" w:hAnsi="Arial" w:cs="Arial"/>
          <w:color w:val="000000" w:themeColor="text1"/>
          <w:kern w:val="0"/>
          <w:sz w:val="22"/>
          <w:szCs w:val="22"/>
          <w:lang w:eastAsia="en-GB"/>
          <w14:ligatures w14:val="none"/>
        </w:rPr>
        <w:t>. London, D. Fulton ; Baltimore, Md, 1991.</w:t>
      </w:r>
    </w:p>
    <w:p w14:paraId="4E8E3D16"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w:t>
      </w:r>
      <w:r w:rsidRPr="000131AD">
        <w:rPr>
          <w:rFonts w:ascii="Arial" w:eastAsia="Times New Roman" w:hAnsi="Arial" w:cs="Arial"/>
          <w:i/>
          <w:iCs/>
          <w:color w:val="000000" w:themeColor="text1"/>
          <w:kern w:val="0"/>
          <w:sz w:val="22"/>
          <w:szCs w:val="22"/>
          <w:lang w:eastAsia="en-GB"/>
          <w14:ligatures w14:val="none"/>
        </w:rPr>
        <w:t>Understanding the Development of Inclusive Schools</w:t>
      </w:r>
      <w:r w:rsidRPr="000131AD">
        <w:rPr>
          <w:rFonts w:ascii="Arial" w:eastAsia="Times New Roman" w:hAnsi="Arial" w:cs="Arial"/>
          <w:color w:val="000000" w:themeColor="text1"/>
          <w:kern w:val="0"/>
          <w:sz w:val="22"/>
          <w:szCs w:val="22"/>
          <w:lang w:eastAsia="en-GB"/>
          <w14:ligatures w14:val="none"/>
        </w:rPr>
        <w:t>. Routledge, 4 Jan. 2002.</w:t>
      </w:r>
    </w:p>
    <w:p w14:paraId="41CA5833"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w:t>
      </w:r>
      <w:r w:rsidRPr="000131AD">
        <w:rPr>
          <w:rFonts w:ascii="Arial" w:eastAsia="Times New Roman" w:hAnsi="Arial" w:cs="Arial"/>
          <w:i/>
          <w:iCs/>
          <w:color w:val="000000" w:themeColor="text1"/>
          <w:kern w:val="0"/>
          <w:sz w:val="22"/>
          <w:szCs w:val="22"/>
          <w:lang w:eastAsia="en-GB"/>
          <w14:ligatures w14:val="none"/>
        </w:rPr>
        <w:t>Whole School Change: A Literature Review</w:t>
      </w:r>
      <w:r w:rsidRPr="000131AD">
        <w:rPr>
          <w:rFonts w:ascii="Arial" w:eastAsia="Times New Roman" w:hAnsi="Arial" w:cs="Arial"/>
          <w:color w:val="000000" w:themeColor="text1"/>
          <w:kern w:val="0"/>
          <w:sz w:val="22"/>
          <w:szCs w:val="22"/>
          <w:lang w:eastAsia="en-GB"/>
          <w14:ligatures w14:val="none"/>
        </w:rPr>
        <w:t>.</w:t>
      </w:r>
    </w:p>
    <w:p w14:paraId="0AA662E3" w14:textId="551D1515"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Alexander McLeod Primary School. “School Development Plan.” </w:t>
      </w:r>
      <w:r w:rsidRPr="000131AD">
        <w:rPr>
          <w:rFonts w:ascii="Arial" w:eastAsia="Times New Roman" w:hAnsi="Arial" w:cs="Arial"/>
          <w:i/>
          <w:iCs/>
          <w:color w:val="000000" w:themeColor="text1"/>
          <w:kern w:val="0"/>
          <w:sz w:val="22"/>
          <w:szCs w:val="22"/>
          <w:lang w:eastAsia="en-GB"/>
          <w14:ligatures w14:val="none"/>
        </w:rPr>
        <w:t>Alexander McLeod Primary</w:t>
      </w:r>
      <w:r>
        <w:rPr>
          <w:rFonts w:ascii="Arial" w:eastAsia="Times New Roman" w:hAnsi="Arial" w:cs="Arial"/>
          <w:i/>
          <w:iCs/>
          <w:color w:val="000000" w:themeColor="text1"/>
          <w:kern w:val="0"/>
          <w:sz w:val="22"/>
          <w:szCs w:val="22"/>
          <w:lang w:eastAsia="en-GB"/>
          <w14:ligatures w14:val="none"/>
        </w:rPr>
        <w:t xml:space="preserve"> </w:t>
      </w:r>
      <w:r w:rsidRPr="000131AD">
        <w:rPr>
          <w:rFonts w:ascii="Arial" w:eastAsia="Times New Roman" w:hAnsi="Arial" w:cs="Arial"/>
          <w:i/>
          <w:iCs/>
          <w:color w:val="000000" w:themeColor="text1"/>
          <w:kern w:val="0"/>
          <w:sz w:val="22"/>
          <w:szCs w:val="22"/>
          <w:lang w:eastAsia="en-GB"/>
          <w14:ligatures w14:val="none"/>
        </w:rPr>
        <w:t>School</w:t>
      </w:r>
      <w:r w:rsidRPr="000131AD">
        <w:rPr>
          <w:rFonts w:ascii="Arial" w:eastAsia="Times New Roman" w:hAnsi="Arial" w:cs="Arial"/>
          <w:color w:val="000000" w:themeColor="text1"/>
          <w:kern w:val="0"/>
          <w:sz w:val="22"/>
          <w:szCs w:val="22"/>
          <w:lang w:eastAsia="en-GB"/>
          <w14:ligatures w14:val="none"/>
        </w:rPr>
        <w:t>, 2022, www.alexmcleod.org.uk/School-Development-Plan/#:~:text=The%20School%20Development%20Plan%20(SDP.</w:t>
      </w:r>
    </w:p>
    <w:p w14:paraId="2C2C6772"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xml:space="preserve">“ALN Reform –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 xml:space="preserve"> Primary School.” </w:t>
      </w:r>
      <w:r w:rsidRPr="000131AD">
        <w:rPr>
          <w:rFonts w:ascii="Arial" w:eastAsia="Times New Roman" w:hAnsi="Arial" w:cs="Arial"/>
          <w:i/>
          <w:iCs/>
          <w:color w:val="000000" w:themeColor="text1"/>
          <w:kern w:val="0"/>
          <w:sz w:val="22"/>
          <w:szCs w:val="22"/>
          <w:highlight w:val="black"/>
          <w:lang w:eastAsia="en-GB"/>
          <w14:ligatures w14:val="none"/>
        </w:rPr>
        <w:t>Cwmafan</w:t>
      </w:r>
      <w:r w:rsidRPr="000131AD">
        <w:rPr>
          <w:rFonts w:ascii="Arial" w:eastAsia="Times New Roman" w:hAnsi="Arial" w:cs="Arial"/>
          <w:i/>
          <w:iCs/>
          <w:color w:val="000000" w:themeColor="text1"/>
          <w:kern w:val="0"/>
          <w:sz w:val="22"/>
          <w:szCs w:val="22"/>
          <w:lang w:eastAsia="en-GB"/>
          <w14:ligatures w14:val="none"/>
        </w:rPr>
        <w:t>-Primary-School.j2bloggy.com</w:t>
      </w:r>
      <w:r w:rsidRPr="000131AD">
        <w:rPr>
          <w:rFonts w:ascii="Arial" w:eastAsia="Times New Roman" w:hAnsi="Arial" w:cs="Arial"/>
          <w:color w:val="000000" w:themeColor="text1"/>
          <w:kern w:val="0"/>
          <w:sz w:val="22"/>
          <w:szCs w:val="22"/>
          <w:lang w:eastAsia="en-GB"/>
          <w14:ligatures w14:val="none"/>
        </w:rPr>
        <w:t xml:space="preserve">,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-primary-school.j2bloggy.com/aln-reform/. Accessed 15 May 2023.</w:t>
      </w:r>
    </w:p>
    <w:p w14:paraId="3E89571B"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Avramidis, Elias, and Brahm Norwich. “Teachers’ Attitudes towards Integration / Inclusion: A Review of the Literature.” </w:t>
      </w:r>
      <w:r w:rsidRPr="000131AD">
        <w:rPr>
          <w:rFonts w:ascii="Arial" w:eastAsia="Times New Roman" w:hAnsi="Arial" w:cs="Arial"/>
          <w:i/>
          <w:iCs/>
          <w:color w:val="000000" w:themeColor="text1"/>
          <w:kern w:val="0"/>
          <w:sz w:val="22"/>
          <w:szCs w:val="22"/>
          <w:lang w:eastAsia="en-GB"/>
          <w14:ligatures w14:val="none"/>
        </w:rPr>
        <w:t>European Journal of Special Needs Education</w:t>
      </w:r>
      <w:r w:rsidRPr="000131AD">
        <w:rPr>
          <w:rFonts w:ascii="Arial" w:eastAsia="Times New Roman" w:hAnsi="Arial" w:cs="Arial"/>
          <w:color w:val="000000" w:themeColor="text1"/>
          <w:kern w:val="0"/>
          <w:sz w:val="22"/>
          <w:szCs w:val="22"/>
          <w:lang w:eastAsia="en-GB"/>
          <w14:ligatures w14:val="none"/>
        </w:rPr>
        <w:t>, vol. 17, no. 2, June 2002, pp. 129–147, https://doi.org/10.1080/08856250210129056.</w:t>
      </w:r>
    </w:p>
    <w:p w14:paraId="35DF86B8" w14:textId="12CF2072"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xml:space="preserve">Bennathan, Marion, and </w:t>
      </w:r>
      <w:r w:rsidRPr="000131AD">
        <w:rPr>
          <w:rFonts w:ascii="Arial" w:eastAsia="Times New Roman" w:hAnsi="Arial" w:cs="Arial"/>
          <w:color w:val="000000" w:themeColor="text1"/>
          <w:kern w:val="0"/>
          <w:sz w:val="22"/>
          <w:szCs w:val="22"/>
          <w:lang w:eastAsia="en-GB"/>
          <w14:ligatures w14:val="none"/>
        </w:rPr>
        <w:t>Marjorie</w:t>
      </w:r>
      <w:r w:rsidRPr="000131AD">
        <w:rPr>
          <w:rFonts w:ascii="Arial" w:eastAsia="Times New Roman" w:hAnsi="Arial" w:cs="Arial"/>
          <w:color w:val="000000" w:themeColor="text1"/>
          <w:kern w:val="0"/>
          <w:sz w:val="22"/>
          <w:szCs w:val="22"/>
          <w:lang w:eastAsia="en-GB"/>
          <w14:ligatures w14:val="none"/>
        </w:rPr>
        <w:t xml:space="preserve"> Boxall. </w:t>
      </w:r>
      <w:r w:rsidRPr="000131AD">
        <w:rPr>
          <w:rFonts w:ascii="Arial" w:eastAsia="Times New Roman" w:hAnsi="Arial" w:cs="Arial"/>
          <w:i/>
          <w:iCs/>
          <w:color w:val="000000" w:themeColor="text1"/>
          <w:kern w:val="0"/>
          <w:sz w:val="22"/>
          <w:szCs w:val="22"/>
          <w:lang w:eastAsia="en-GB"/>
          <w14:ligatures w14:val="none"/>
        </w:rPr>
        <w:t>Effective Intervention in Primary Schools</w:t>
      </w:r>
      <w:r w:rsidRPr="000131AD">
        <w:rPr>
          <w:rFonts w:ascii="Arial" w:eastAsia="Times New Roman" w:hAnsi="Arial" w:cs="Arial"/>
          <w:color w:val="000000" w:themeColor="text1"/>
          <w:kern w:val="0"/>
          <w:sz w:val="22"/>
          <w:szCs w:val="22"/>
          <w:lang w:eastAsia="en-GB"/>
          <w14:ligatures w14:val="none"/>
        </w:rPr>
        <w:t>. Routledge, 19 Dec. 2013.</w:t>
      </w:r>
    </w:p>
    <w:p w14:paraId="5B400780" w14:textId="17519605"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Berns, Roberta. </w:t>
      </w:r>
      <w:r w:rsidRPr="000131AD">
        <w:rPr>
          <w:rFonts w:ascii="Arial" w:eastAsia="Times New Roman" w:hAnsi="Arial" w:cs="Arial"/>
          <w:i/>
          <w:iCs/>
          <w:color w:val="000000" w:themeColor="text1"/>
          <w:kern w:val="0"/>
          <w:sz w:val="22"/>
          <w:szCs w:val="22"/>
          <w:lang w:eastAsia="en-GB"/>
          <w14:ligatures w14:val="none"/>
        </w:rPr>
        <w:t xml:space="preserve">Child, Family, School, </w:t>
      </w:r>
      <w:r w:rsidRPr="000131AD">
        <w:rPr>
          <w:rFonts w:ascii="Arial" w:eastAsia="Times New Roman" w:hAnsi="Arial" w:cs="Arial"/>
          <w:i/>
          <w:iCs/>
          <w:color w:val="000000" w:themeColor="text1"/>
          <w:kern w:val="0"/>
          <w:sz w:val="22"/>
          <w:szCs w:val="22"/>
          <w:lang w:eastAsia="en-GB"/>
          <w14:ligatures w14:val="none"/>
        </w:rPr>
        <w:t>Community:</w:t>
      </w:r>
      <w:r w:rsidRPr="000131AD">
        <w:rPr>
          <w:rFonts w:ascii="Arial" w:eastAsia="Times New Roman" w:hAnsi="Arial" w:cs="Arial"/>
          <w:i/>
          <w:iCs/>
          <w:color w:val="000000" w:themeColor="text1"/>
          <w:kern w:val="0"/>
          <w:sz w:val="22"/>
          <w:szCs w:val="22"/>
          <w:lang w:eastAsia="en-GB"/>
          <w14:ligatures w14:val="none"/>
        </w:rPr>
        <w:t xml:space="preserve"> Socialization and Support</w:t>
      </w:r>
      <w:r w:rsidRPr="000131AD">
        <w:rPr>
          <w:rFonts w:ascii="Arial" w:eastAsia="Times New Roman" w:hAnsi="Arial" w:cs="Arial"/>
          <w:color w:val="000000" w:themeColor="text1"/>
          <w:kern w:val="0"/>
          <w:sz w:val="22"/>
          <w:szCs w:val="22"/>
          <w:lang w:eastAsia="en-GB"/>
          <w14:ligatures w14:val="none"/>
        </w:rPr>
        <w:t>. Stamford, Ct, Cengage Learning, 2016.</w:t>
      </w:r>
    </w:p>
    <w:p w14:paraId="426C9E5B" w14:textId="62977EE4"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Black, Paul Joseph, and Dylan Wiliam. </w:t>
      </w:r>
      <w:r w:rsidRPr="000131AD">
        <w:rPr>
          <w:rFonts w:ascii="Arial" w:eastAsia="Times New Roman" w:hAnsi="Arial" w:cs="Arial"/>
          <w:i/>
          <w:iCs/>
          <w:color w:val="000000" w:themeColor="text1"/>
          <w:kern w:val="0"/>
          <w:sz w:val="22"/>
          <w:szCs w:val="22"/>
          <w:lang w:eastAsia="en-GB"/>
          <w14:ligatures w14:val="none"/>
        </w:rPr>
        <w:t xml:space="preserve">Inside the Black </w:t>
      </w:r>
      <w:r w:rsidRPr="000131AD">
        <w:rPr>
          <w:rFonts w:ascii="Arial" w:eastAsia="Times New Roman" w:hAnsi="Arial" w:cs="Arial"/>
          <w:i/>
          <w:iCs/>
          <w:color w:val="000000" w:themeColor="text1"/>
          <w:kern w:val="0"/>
          <w:sz w:val="22"/>
          <w:szCs w:val="22"/>
          <w:lang w:eastAsia="en-GB"/>
          <w14:ligatures w14:val="none"/>
        </w:rPr>
        <w:t>Box:</w:t>
      </w:r>
      <w:r w:rsidRPr="000131AD">
        <w:rPr>
          <w:rFonts w:ascii="Arial" w:eastAsia="Times New Roman" w:hAnsi="Arial" w:cs="Arial"/>
          <w:i/>
          <w:iCs/>
          <w:color w:val="000000" w:themeColor="text1"/>
          <w:kern w:val="0"/>
          <w:sz w:val="22"/>
          <w:szCs w:val="22"/>
          <w:lang w:eastAsia="en-GB"/>
          <w14:ligatures w14:val="none"/>
        </w:rPr>
        <w:t xml:space="preserve"> Raising Standards through Classroom Assessment</w:t>
      </w:r>
      <w:r w:rsidRPr="000131AD">
        <w:rPr>
          <w:rFonts w:ascii="Arial" w:eastAsia="Times New Roman" w:hAnsi="Arial" w:cs="Arial"/>
          <w:color w:val="000000" w:themeColor="text1"/>
          <w:kern w:val="0"/>
          <w:sz w:val="22"/>
          <w:szCs w:val="22"/>
          <w:lang w:eastAsia="en-GB"/>
          <w14:ligatures w14:val="none"/>
        </w:rPr>
        <w:t>. Cheltenham, Vic., Hawker Brownlow Education, 1998.</w:t>
      </w:r>
    </w:p>
    <w:p w14:paraId="5C03CF44"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Bornmann, Lutz. “Measuring Impact in Research Evaluations: A Thorough Discussion of Methods For, Effects of and Problems with Impact Measurements.” </w:t>
      </w:r>
      <w:r w:rsidRPr="000131AD">
        <w:rPr>
          <w:rFonts w:ascii="Arial" w:eastAsia="Times New Roman" w:hAnsi="Arial" w:cs="Arial"/>
          <w:i/>
          <w:iCs/>
          <w:color w:val="000000" w:themeColor="text1"/>
          <w:kern w:val="0"/>
          <w:sz w:val="22"/>
          <w:szCs w:val="22"/>
          <w:lang w:eastAsia="en-GB"/>
          <w14:ligatures w14:val="none"/>
        </w:rPr>
        <w:t>Higher Education</w:t>
      </w:r>
      <w:r w:rsidRPr="000131AD">
        <w:rPr>
          <w:rFonts w:ascii="Arial" w:eastAsia="Times New Roman" w:hAnsi="Arial" w:cs="Arial"/>
          <w:color w:val="000000" w:themeColor="text1"/>
          <w:kern w:val="0"/>
          <w:sz w:val="22"/>
          <w:szCs w:val="22"/>
          <w:lang w:eastAsia="en-GB"/>
          <w14:ligatures w14:val="none"/>
        </w:rPr>
        <w:t>, vol. 73, no. 5, 3 Mar. 2016, pp. 775–787, link.springer.com/article/10.1007%2Fs10734-016-9995-x, https://doi.org/10.1007/s10734-016-9995-x.</w:t>
      </w:r>
    </w:p>
    <w:p w14:paraId="1933451D"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Danner, Natalie, and Susan Fowler. “Montessori and Non-Montessori Early Childhood Teachers’ Attitudes towards Inclusion and Access.” </w:t>
      </w:r>
      <w:r w:rsidRPr="000131AD">
        <w:rPr>
          <w:rFonts w:ascii="Arial" w:eastAsia="Times New Roman" w:hAnsi="Arial" w:cs="Arial"/>
          <w:i/>
          <w:iCs/>
          <w:color w:val="000000" w:themeColor="text1"/>
          <w:kern w:val="0"/>
          <w:sz w:val="22"/>
          <w:szCs w:val="22"/>
          <w:lang w:eastAsia="en-GB"/>
          <w14:ligatures w14:val="none"/>
        </w:rPr>
        <w:t>Journal of Montessori Research</w:t>
      </w:r>
      <w:r w:rsidRPr="000131AD">
        <w:rPr>
          <w:rFonts w:ascii="Arial" w:eastAsia="Times New Roman" w:hAnsi="Arial" w:cs="Arial"/>
          <w:color w:val="000000" w:themeColor="text1"/>
          <w:kern w:val="0"/>
          <w:sz w:val="22"/>
          <w:szCs w:val="22"/>
          <w:lang w:eastAsia="en-GB"/>
          <w14:ligatures w14:val="none"/>
        </w:rPr>
        <w:t>, vol. 1, no. 1, 14 Nov. 2015, p. 28, https://doi.org/10.17161/jomr.v1i1.4944.</w:t>
      </w:r>
    </w:p>
    <w:p w14:paraId="5EEF221B"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Dockrell, Julie, et al. </w:t>
      </w:r>
      <w:r w:rsidRPr="000131AD">
        <w:rPr>
          <w:rFonts w:ascii="Arial" w:eastAsia="Times New Roman" w:hAnsi="Arial" w:cs="Arial"/>
          <w:i/>
          <w:iCs/>
          <w:color w:val="000000" w:themeColor="text1"/>
          <w:kern w:val="0"/>
          <w:sz w:val="22"/>
          <w:szCs w:val="22"/>
          <w:lang w:eastAsia="en-GB"/>
          <w14:ligatures w14:val="none"/>
        </w:rPr>
        <w:t>Piaget, Vygotsky &amp; beyond : Central Issues in Developmental Psychology and Education</w:t>
      </w:r>
      <w:r w:rsidRPr="000131AD">
        <w:rPr>
          <w:rFonts w:ascii="Arial" w:eastAsia="Times New Roman" w:hAnsi="Arial" w:cs="Arial"/>
          <w:color w:val="000000" w:themeColor="text1"/>
          <w:kern w:val="0"/>
          <w:sz w:val="22"/>
          <w:szCs w:val="22"/>
          <w:lang w:eastAsia="en-GB"/>
          <w14:ligatures w14:val="none"/>
        </w:rPr>
        <w:t>. London, Routledge, 2014.</w:t>
      </w:r>
    </w:p>
    <w:p w14:paraId="16FC44F8"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lastRenderedPageBreak/>
        <w:t>Egelandsdal, Kjetil, and Hanne Riese. “Never Mind the Gap: Formative Assessment Confronted with Dewey’s and Gadamer’s Concept of Experience.” </w:t>
      </w:r>
      <w:r w:rsidRPr="000131AD">
        <w:rPr>
          <w:rFonts w:ascii="Arial" w:eastAsia="Times New Roman" w:hAnsi="Arial" w:cs="Arial"/>
          <w:i/>
          <w:iCs/>
          <w:color w:val="000000" w:themeColor="text1"/>
          <w:kern w:val="0"/>
          <w:sz w:val="22"/>
          <w:szCs w:val="22"/>
          <w:lang w:eastAsia="en-GB"/>
          <w14:ligatures w14:val="none"/>
        </w:rPr>
        <w:t>European Journal of Education</w:t>
      </w:r>
      <w:r w:rsidRPr="000131AD">
        <w:rPr>
          <w:rFonts w:ascii="Arial" w:eastAsia="Times New Roman" w:hAnsi="Arial" w:cs="Arial"/>
          <w:color w:val="000000" w:themeColor="text1"/>
          <w:kern w:val="0"/>
          <w:sz w:val="22"/>
          <w:szCs w:val="22"/>
          <w:lang w:eastAsia="en-GB"/>
          <w14:ligatures w14:val="none"/>
        </w:rPr>
        <w:t>, vol. 55, no. 1, 2 Jan. 2020, https://doi.org/10.1111/ejed.12378. Accessed 6 Jan. 2020.</w:t>
      </w:r>
    </w:p>
    <w:p w14:paraId="66EEABCB"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Harlen, Wynne. 2002, dspace.stir.ac.uk/bitstream/1893/19607/1/SysRevImpSummativeAssessment2002.pdf.</w:t>
      </w:r>
    </w:p>
    <w:p w14:paraId="6D417272"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Hodkinson, Alan, and Philip Vickerman. </w:t>
      </w:r>
      <w:r w:rsidRPr="000131AD">
        <w:rPr>
          <w:rFonts w:ascii="Arial" w:eastAsia="Times New Roman" w:hAnsi="Arial" w:cs="Arial"/>
          <w:i/>
          <w:iCs/>
          <w:color w:val="000000" w:themeColor="text1"/>
          <w:kern w:val="0"/>
          <w:sz w:val="22"/>
          <w:szCs w:val="22"/>
          <w:lang w:eastAsia="en-GB"/>
          <w14:ligatures w14:val="none"/>
        </w:rPr>
        <w:t>Key Issues in Special Educational Needs and Inclusion</w:t>
      </w:r>
      <w:r w:rsidRPr="000131AD">
        <w:rPr>
          <w:rFonts w:ascii="Arial" w:eastAsia="Times New Roman" w:hAnsi="Arial" w:cs="Arial"/>
          <w:color w:val="000000" w:themeColor="text1"/>
          <w:kern w:val="0"/>
          <w:sz w:val="22"/>
          <w:szCs w:val="22"/>
          <w:lang w:eastAsia="en-GB"/>
          <w14:ligatures w14:val="none"/>
        </w:rPr>
        <w:t>. SAGE, 18 May 2009.</w:t>
      </w:r>
    </w:p>
    <w:p w14:paraId="02D0683E"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i/>
          <w:iCs/>
          <w:color w:val="000000" w:themeColor="text1"/>
          <w:kern w:val="0"/>
          <w:sz w:val="22"/>
          <w:szCs w:val="22"/>
          <w:lang w:eastAsia="en-GB"/>
          <w14:ligatures w14:val="none"/>
        </w:rPr>
        <w:t>Inclusion, Additional Learning Needs and Additional Learning Provision Guidance for Mainstream Schools on the Expectations of the ALN Code</w:t>
      </w:r>
      <w:r w:rsidRPr="000131AD">
        <w:rPr>
          <w:rFonts w:ascii="Arial" w:eastAsia="Times New Roman" w:hAnsi="Arial" w:cs="Arial"/>
          <w:color w:val="000000" w:themeColor="text1"/>
          <w:kern w:val="0"/>
          <w:sz w:val="22"/>
          <w:szCs w:val="22"/>
          <w:lang w:eastAsia="en-GB"/>
          <w14:ligatures w14:val="none"/>
        </w:rPr>
        <w:t>. 2021.</w:t>
      </w:r>
    </w:p>
    <w:p w14:paraId="103BCA80"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Jones, Lloyd. </w:t>
      </w:r>
      <w:r w:rsidRPr="000131AD">
        <w:rPr>
          <w:rFonts w:ascii="Arial" w:eastAsia="Times New Roman" w:hAnsi="Arial" w:cs="Arial"/>
          <w:i/>
          <w:iCs/>
          <w:color w:val="000000" w:themeColor="text1"/>
          <w:kern w:val="0"/>
          <w:sz w:val="22"/>
          <w:szCs w:val="22"/>
          <w:highlight w:val="black"/>
          <w:lang w:eastAsia="en-GB"/>
          <w14:ligatures w14:val="none"/>
        </w:rPr>
        <w:t>Cwmafan</w:t>
      </w:r>
      <w:r w:rsidRPr="000131AD">
        <w:rPr>
          <w:rFonts w:ascii="Arial" w:eastAsia="Times New Roman" w:hAnsi="Arial" w:cs="Arial"/>
          <w:i/>
          <w:iCs/>
          <w:color w:val="000000" w:themeColor="text1"/>
          <w:kern w:val="0"/>
          <w:sz w:val="22"/>
          <w:szCs w:val="22"/>
          <w:lang w:eastAsia="en-GB"/>
          <w14:ligatures w14:val="none"/>
        </w:rPr>
        <w:t>: A Community Profile</w:t>
      </w:r>
      <w:r w:rsidRPr="000131AD">
        <w:rPr>
          <w:rFonts w:ascii="Arial" w:eastAsia="Times New Roman" w:hAnsi="Arial" w:cs="Arial"/>
          <w:color w:val="000000" w:themeColor="text1"/>
          <w:kern w:val="0"/>
          <w:sz w:val="22"/>
          <w:szCs w:val="22"/>
          <w:lang w:eastAsia="en-GB"/>
          <w14:ligatures w14:val="none"/>
        </w:rPr>
        <w:t>. Mar. 2020, www.bevanfoundation.org/wp-content/uploads/2021/03/Cwmafan-Community-Profile.pdf. Accessed May 2023.</w:t>
      </w:r>
    </w:p>
    <w:p w14:paraId="60D437EA" w14:textId="0A682752" w:rsidR="000131AD" w:rsidRPr="000131AD" w:rsidRDefault="000131AD" w:rsidP="000131AD">
      <w:pPr>
        <w:shd w:val="clear" w:color="auto" w:fill="FFFFFF"/>
        <w:spacing w:line="360" w:lineRule="auto"/>
        <w:ind w:left="720" w:hanging="720"/>
        <w:jc w:val="both"/>
        <w:rPr>
          <w:rFonts w:ascii="Arial" w:eastAsia="Times New Roman" w:hAnsi="Arial" w:cs="Arial"/>
          <w:i/>
          <w:iCs/>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Lloyd, Peter, and Charles Fernyhough. </w:t>
      </w:r>
      <w:r w:rsidRPr="000131AD">
        <w:rPr>
          <w:rFonts w:ascii="Arial" w:eastAsia="Times New Roman" w:hAnsi="Arial" w:cs="Arial"/>
          <w:i/>
          <w:iCs/>
          <w:color w:val="000000" w:themeColor="text1"/>
          <w:kern w:val="0"/>
          <w:sz w:val="22"/>
          <w:szCs w:val="22"/>
          <w:lang w:eastAsia="en-GB"/>
          <w14:ligatures w14:val="none"/>
        </w:rPr>
        <w:t>Lev Vygotsky: Critical Assessments. Volume 3, the Zone of Proximal Development</w:t>
      </w:r>
      <w:r w:rsidRPr="000131AD">
        <w:rPr>
          <w:rFonts w:ascii="Arial" w:eastAsia="Times New Roman" w:hAnsi="Arial" w:cs="Arial"/>
          <w:color w:val="000000" w:themeColor="text1"/>
          <w:kern w:val="0"/>
          <w:sz w:val="22"/>
          <w:szCs w:val="22"/>
          <w:lang w:eastAsia="en-GB"/>
          <w14:ligatures w14:val="none"/>
        </w:rPr>
        <w:t>. London, Routledge, 1999.</w:t>
      </w:r>
    </w:p>
    <w:p w14:paraId="4871EB51"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Miles, Jeremy. </w:t>
      </w:r>
      <w:r w:rsidRPr="000131AD">
        <w:rPr>
          <w:rFonts w:ascii="Arial" w:eastAsia="Times New Roman" w:hAnsi="Arial" w:cs="Arial"/>
          <w:i/>
          <w:iCs/>
          <w:color w:val="000000" w:themeColor="text1"/>
          <w:kern w:val="0"/>
          <w:sz w:val="22"/>
          <w:szCs w:val="22"/>
          <w:lang w:eastAsia="en-GB"/>
          <w14:ligatures w14:val="none"/>
        </w:rPr>
        <w:t>ALN Reform in Wales</w:t>
      </w:r>
      <w:r w:rsidRPr="000131AD">
        <w:rPr>
          <w:rFonts w:ascii="Arial" w:eastAsia="Times New Roman" w:hAnsi="Arial" w:cs="Arial"/>
          <w:color w:val="000000" w:themeColor="text1"/>
          <w:kern w:val="0"/>
          <w:sz w:val="22"/>
          <w:szCs w:val="22"/>
          <w:lang w:eastAsia="en-GB"/>
          <w14:ligatures w14:val="none"/>
        </w:rPr>
        <w:t>.</w:t>
      </w:r>
    </w:p>
    <w:p w14:paraId="555D5E10"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Mortimore, Peter, et al. </w:t>
      </w:r>
      <w:r w:rsidRPr="000131AD">
        <w:rPr>
          <w:rFonts w:ascii="Arial" w:eastAsia="Times New Roman" w:hAnsi="Arial" w:cs="Arial"/>
          <w:i/>
          <w:iCs/>
          <w:color w:val="000000" w:themeColor="text1"/>
          <w:kern w:val="0"/>
          <w:sz w:val="22"/>
          <w:szCs w:val="22"/>
          <w:lang w:eastAsia="en-GB"/>
          <w14:ligatures w14:val="none"/>
        </w:rPr>
        <w:t>Impact of School Development Plans in Primary Schools</w:t>
      </w:r>
      <w:r w:rsidRPr="000131AD">
        <w:rPr>
          <w:rFonts w:ascii="Arial" w:eastAsia="Times New Roman" w:hAnsi="Arial" w:cs="Arial"/>
          <w:color w:val="000000" w:themeColor="text1"/>
          <w:kern w:val="0"/>
          <w:sz w:val="22"/>
          <w:szCs w:val="22"/>
          <w:lang w:eastAsia="en-GB"/>
          <w14:ligatures w14:val="none"/>
        </w:rPr>
        <w:t>. 1994.</w:t>
      </w:r>
    </w:p>
    <w:p w14:paraId="79EE6B45"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“New Mental Health and Wellbeing Support for Teachers.” </w:t>
      </w:r>
      <w:r w:rsidRPr="000131AD">
        <w:rPr>
          <w:rFonts w:ascii="Arial" w:eastAsia="Times New Roman" w:hAnsi="Arial" w:cs="Arial"/>
          <w:i/>
          <w:iCs/>
          <w:color w:val="000000" w:themeColor="text1"/>
          <w:kern w:val="0"/>
          <w:sz w:val="22"/>
          <w:szCs w:val="22"/>
          <w:lang w:eastAsia="en-GB"/>
          <w14:ligatures w14:val="none"/>
        </w:rPr>
        <w:t>BBC Teacher Support</w:t>
      </w:r>
      <w:r w:rsidRPr="000131AD">
        <w:rPr>
          <w:rFonts w:ascii="Arial" w:eastAsia="Times New Roman" w:hAnsi="Arial" w:cs="Arial"/>
          <w:color w:val="000000" w:themeColor="text1"/>
          <w:kern w:val="0"/>
          <w:sz w:val="22"/>
          <w:szCs w:val="22"/>
          <w:lang w:eastAsia="en-GB"/>
          <w14:ligatures w14:val="none"/>
        </w:rPr>
        <w:t>, www.bbc.co.uk/teach/teacher-support/new-mental-health-and-wellbeing-support-for-teachers/z4g4scw.</w:t>
      </w:r>
    </w:p>
    <w:p w14:paraId="4A961FA4"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xml:space="preserve">“PDG Strategy Statement –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 xml:space="preserve"> Primary School.” </w:t>
      </w:r>
      <w:r w:rsidRPr="000131AD">
        <w:rPr>
          <w:rFonts w:ascii="Arial" w:eastAsia="Times New Roman" w:hAnsi="Arial" w:cs="Arial"/>
          <w:i/>
          <w:iCs/>
          <w:color w:val="000000" w:themeColor="text1"/>
          <w:kern w:val="0"/>
          <w:sz w:val="22"/>
          <w:szCs w:val="22"/>
          <w:highlight w:val="black"/>
          <w:lang w:eastAsia="en-GB"/>
          <w14:ligatures w14:val="none"/>
        </w:rPr>
        <w:t>Cwmafan</w:t>
      </w:r>
      <w:r w:rsidRPr="000131AD">
        <w:rPr>
          <w:rFonts w:ascii="Arial" w:eastAsia="Times New Roman" w:hAnsi="Arial" w:cs="Arial"/>
          <w:i/>
          <w:iCs/>
          <w:color w:val="000000" w:themeColor="text1"/>
          <w:kern w:val="0"/>
          <w:sz w:val="22"/>
          <w:szCs w:val="22"/>
          <w:lang w:eastAsia="en-GB"/>
          <w14:ligatures w14:val="none"/>
        </w:rPr>
        <w:t>-Primary-School.j2bloggy.com</w:t>
      </w:r>
      <w:r w:rsidRPr="000131AD">
        <w:rPr>
          <w:rFonts w:ascii="Arial" w:eastAsia="Times New Roman" w:hAnsi="Arial" w:cs="Arial"/>
          <w:color w:val="000000" w:themeColor="text1"/>
          <w:kern w:val="0"/>
          <w:sz w:val="22"/>
          <w:szCs w:val="22"/>
          <w:lang w:eastAsia="en-GB"/>
          <w14:ligatures w14:val="none"/>
        </w:rPr>
        <w:t xml:space="preserve">, 2023,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-primary-school.j2bloggy.com/pdg-strategy-statement/?doing_wp_cron=1683901079.0185470581054687500000. Accessed May 2023.</w:t>
      </w:r>
    </w:p>
    <w:p w14:paraId="7C48ADDE"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Purkey, Stewart C., and Marshall S. Smith. “Effective Schools: A Review.” </w:t>
      </w:r>
      <w:r w:rsidRPr="000131AD">
        <w:rPr>
          <w:rFonts w:ascii="Arial" w:eastAsia="Times New Roman" w:hAnsi="Arial" w:cs="Arial"/>
          <w:i/>
          <w:iCs/>
          <w:color w:val="000000" w:themeColor="text1"/>
          <w:kern w:val="0"/>
          <w:sz w:val="22"/>
          <w:szCs w:val="22"/>
          <w:lang w:eastAsia="en-GB"/>
          <w14:ligatures w14:val="none"/>
        </w:rPr>
        <w:t>The Elementary School Journal</w:t>
      </w:r>
      <w:r w:rsidRPr="000131AD">
        <w:rPr>
          <w:rFonts w:ascii="Arial" w:eastAsia="Times New Roman" w:hAnsi="Arial" w:cs="Arial"/>
          <w:color w:val="000000" w:themeColor="text1"/>
          <w:kern w:val="0"/>
          <w:sz w:val="22"/>
          <w:szCs w:val="22"/>
          <w:lang w:eastAsia="en-GB"/>
          <w14:ligatures w14:val="none"/>
        </w:rPr>
        <w:t>, vol. 83, no. 4, Mar. 1983, pp. 427–452, https://doi.org/10.1086/461325. Accessed 7 Aug. 2020.</w:t>
      </w:r>
    </w:p>
    <w:p w14:paraId="0B430EF2"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Scott, Sara, and Di Mcneish. </w:t>
      </w:r>
      <w:r w:rsidRPr="000131AD">
        <w:rPr>
          <w:rFonts w:ascii="Arial" w:eastAsia="Times New Roman" w:hAnsi="Arial" w:cs="Arial"/>
          <w:i/>
          <w:iCs/>
          <w:color w:val="000000" w:themeColor="text1"/>
          <w:kern w:val="0"/>
          <w:sz w:val="22"/>
          <w:szCs w:val="22"/>
          <w:lang w:eastAsia="en-GB"/>
          <w14:ligatures w14:val="none"/>
        </w:rPr>
        <w:t>School Leadership Evidence Review: Using Research Evidence to Support School Improvement</w:t>
      </w:r>
      <w:r w:rsidRPr="000131AD">
        <w:rPr>
          <w:rFonts w:ascii="Arial" w:eastAsia="Times New Roman" w:hAnsi="Arial" w:cs="Arial"/>
          <w:color w:val="000000" w:themeColor="text1"/>
          <w:kern w:val="0"/>
          <w:sz w:val="22"/>
          <w:szCs w:val="22"/>
          <w:lang w:eastAsia="en-GB"/>
          <w14:ligatures w14:val="none"/>
        </w:rPr>
        <w:t>. 2013.</w:t>
      </w:r>
    </w:p>
    <w:p w14:paraId="26A0FF9B"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xml:space="preserve">“SDP Priorities –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 xml:space="preserve"> Primary School.” </w:t>
      </w:r>
      <w:r w:rsidRPr="000131AD">
        <w:rPr>
          <w:rFonts w:ascii="Arial" w:eastAsia="Times New Roman" w:hAnsi="Arial" w:cs="Arial"/>
          <w:i/>
          <w:iCs/>
          <w:color w:val="000000" w:themeColor="text1"/>
          <w:kern w:val="0"/>
          <w:sz w:val="22"/>
          <w:szCs w:val="22"/>
          <w:highlight w:val="black"/>
          <w:lang w:eastAsia="en-GB"/>
          <w14:ligatures w14:val="none"/>
        </w:rPr>
        <w:t>Cwmafan</w:t>
      </w:r>
      <w:r w:rsidRPr="000131AD">
        <w:rPr>
          <w:rFonts w:ascii="Arial" w:eastAsia="Times New Roman" w:hAnsi="Arial" w:cs="Arial"/>
          <w:i/>
          <w:iCs/>
          <w:color w:val="000000" w:themeColor="text1"/>
          <w:kern w:val="0"/>
          <w:sz w:val="22"/>
          <w:szCs w:val="22"/>
          <w:lang w:eastAsia="en-GB"/>
          <w14:ligatures w14:val="none"/>
        </w:rPr>
        <w:t>-Primary-School.j2bloggy.com</w:t>
      </w:r>
      <w:r w:rsidRPr="000131AD">
        <w:rPr>
          <w:rFonts w:ascii="Arial" w:eastAsia="Times New Roman" w:hAnsi="Arial" w:cs="Arial"/>
          <w:color w:val="000000" w:themeColor="text1"/>
          <w:kern w:val="0"/>
          <w:sz w:val="22"/>
          <w:szCs w:val="22"/>
          <w:lang w:eastAsia="en-GB"/>
          <w14:ligatures w14:val="none"/>
        </w:rPr>
        <w:t xml:space="preserve">, 2023,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primary-school.j2bloggy.com/sdp-priorities/. Accessed May 2023.</w:t>
      </w:r>
    </w:p>
    <w:p w14:paraId="097A9ECD"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Thomson, Pat, and Ethel Sanders. “Creativity and Whole School Change: An Investigation of English Headteacher Practices.” </w:t>
      </w:r>
      <w:r w:rsidRPr="000131AD">
        <w:rPr>
          <w:rFonts w:ascii="Arial" w:eastAsia="Times New Roman" w:hAnsi="Arial" w:cs="Arial"/>
          <w:i/>
          <w:iCs/>
          <w:color w:val="000000" w:themeColor="text1"/>
          <w:kern w:val="0"/>
          <w:sz w:val="22"/>
          <w:szCs w:val="22"/>
          <w:lang w:eastAsia="en-GB"/>
          <w14:ligatures w14:val="none"/>
        </w:rPr>
        <w:t>Journal of Educational Change</w:t>
      </w:r>
      <w:r w:rsidRPr="000131AD">
        <w:rPr>
          <w:rFonts w:ascii="Arial" w:eastAsia="Times New Roman" w:hAnsi="Arial" w:cs="Arial"/>
          <w:color w:val="000000" w:themeColor="text1"/>
          <w:kern w:val="0"/>
          <w:sz w:val="22"/>
          <w:szCs w:val="22"/>
          <w:lang w:eastAsia="en-GB"/>
          <w14:ligatures w14:val="none"/>
        </w:rPr>
        <w:t>, vol. 11, no. 1, 12 Apr. 2009, pp. 63–83, https://doi.org/10.1007/s10833-009-9115-0.</w:t>
      </w:r>
    </w:p>
    <w:p w14:paraId="402AC882"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Wearmouth, Janice. </w:t>
      </w:r>
      <w:r w:rsidRPr="000131AD">
        <w:rPr>
          <w:rFonts w:ascii="Arial" w:eastAsia="Times New Roman" w:hAnsi="Arial" w:cs="Arial"/>
          <w:i/>
          <w:iCs/>
          <w:color w:val="000000" w:themeColor="text1"/>
          <w:kern w:val="0"/>
          <w:sz w:val="22"/>
          <w:szCs w:val="22"/>
          <w:lang w:eastAsia="en-GB"/>
          <w14:ligatures w14:val="none"/>
        </w:rPr>
        <w:t>Special Educational and Additional Learning Needs</w:t>
      </w:r>
      <w:r w:rsidRPr="000131AD">
        <w:rPr>
          <w:rFonts w:ascii="Arial" w:eastAsia="Times New Roman" w:hAnsi="Arial" w:cs="Arial"/>
          <w:color w:val="000000" w:themeColor="text1"/>
          <w:kern w:val="0"/>
          <w:sz w:val="22"/>
          <w:szCs w:val="22"/>
          <w:lang w:eastAsia="en-GB"/>
          <w14:ligatures w14:val="none"/>
        </w:rPr>
        <w:t>. SAGE, 23 Nov. 2022.</w:t>
      </w:r>
    </w:p>
    <w:p w14:paraId="445AF93F"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Wegerif, Rupert. “Literature Review in Thinking Skills, Technology and Learning.” 2002.</w:t>
      </w:r>
    </w:p>
    <w:p w14:paraId="14D6F72D" w14:textId="7118AD71" w:rsidR="00524052" w:rsidRPr="000131AD" w:rsidRDefault="000131AD" w:rsidP="000131AD">
      <w:pPr>
        <w:spacing w:line="360" w:lineRule="auto"/>
        <w:jc w:val="both"/>
        <w:rPr>
          <w:rFonts w:ascii="Arial" w:hAnsi="Arial" w:cs="Arial"/>
          <w:color w:val="000000" w:themeColor="text1"/>
          <w:sz w:val="22"/>
          <w:szCs w:val="22"/>
        </w:rPr>
      </w:pPr>
      <w:r w:rsidRPr="000131AD">
        <w:rPr>
          <w:rFonts w:ascii="Arial" w:eastAsia="Times New Roman" w:hAnsi="Arial" w:cs="Arial"/>
          <w:color w:val="000000" w:themeColor="text1"/>
          <w:kern w:val="0"/>
          <w:sz w:val="22"/>
          <w:szCs w:val="22"/>
          <w:shd w:val="clear" w:color="auto" w:fill="FFFFFF"/>
          <w:lang w:eastAsia="en-GB"/>
          <w14:ligatures w14:val="none"/>
        </w:rPr>
        <w:lastRenderedPageBreak/>
        <w:t>‌</w:t>
      </w:r>
    </w:p>
    <w:sectPr w:rsidR="00524052" w:rsidRPr="000131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E92A1" w14:textId="77777777" w:rsidR="003517D8" w:rsidRDefault="003517D8" w:rsidP="000131AD">
      <w:r>
        <w:separator/>
      </w:r>
    </w:p>
  </w:endnote>
  <w:endnote w:type="continuationSeparator" w:id="0">
    <w:p w14:paraId="1A4528DD" w14:textId="77777777" w:rsidR="003517D8" w:rsidRDefault="003517D8" w:rsidP="000131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7D163" w14:textId="77777777" w:rsidR="003517D8" w:rsidRDefault="003517D8" w:rsidP="000131AD">
      <w:r>
        <w:separator/>
      </w:r>
    </w:p>
  </w:footnote>
  <w:footnote w:type="continuationSeparator" w:id="0">
    <w:p w14:paraId="10FF238D" w14:textId="77777777" w:rsidR="003517D8" w:rsidRDefault="003517D8" w:rsidP="000131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93F1B"/>
    <w:multiLevelType w:val="multilevel"/>
    <w:tmpl w:val="3B708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F92A90"/>
    <w:multiLevelType w:val="multilevel"/>
    <w:tmpl w:val="444445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3543208">
    <w:abstractNumId w:val="0"/>
  </w:num>
  <w:num w:numId="2" w16cid:durableId="10397467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FF2"/>
    <w:rsid w:val="000131AD"/>
    <w:rsid w:val="000627C7"/>
    <w:rsid w:val="0021110B"/>
    <w:rsid w:val="002E6BAD"/>
    <w:rsid w:val="003517D8"/>
    <w:rsid w:val="003B5597"/>
    <w:rsid w:val="00405FF2"/>
    <w:rsid w:val="004540E9"/>
    <w:rsid w:val="004F5A68"/>
    <w:rsid w:val="00535D52"/>
    <w:rsid w:val="00573BCD"/>
    <w:rsid w:val="00576E00"/>
    <w:rsid w:val="006146CB"/>
    <w:rsid w:val="006C487A"/>
    <w:rsid w:val="006F25C1"/>
    <w:rsid w:val="00704DF9"/>
    <w:rsid w:val="00717B1B"/>
    <w:rsid w:val="00760EFE"/>
    <w:rsid w:val="007A1521"/>
    <w:rsid w:val="007B091A"/>
    <w:rsid w:val="008D774B"/>
    <w:rsid w:val="008F0C99"/>
    <w:rsid w:val="009A58CB"/>
    <w:rsid w:val="009E5D2A"/>
    <w:rsid w:val="00A42E3F"/>
    <w:rsid w:val="00A660FE"/>
    <w:rsid w:val="00AB2B09"/>
    <w:rsid w:val="00B33B6F"/>
    <w:rsid w:val="00B56DBA"/>
    <w:rsid w:val="00B67A2F"/>
    <w:rsid w:val="00B819F4"/>
    <w:rsid w:val="00BB0064"/>
    <w:rsid w:val="00C4456B"/>
    <w:rsid w:val="00C55121"/>
    <w:rsid w:val="00CF575B"/>
    <w:rsid w:val="00D7356B"/>
    <w:rsid w:val="00D854E2"/>
    <w:rsid w:val="00DA62D7"/>
    <w:rsid w:val="00DC0F80"/>
    <w:rsid w:val="00DE13A8"/>
    <w:rsid w:val="00DE4236"/>
    <w:rsid w:val="00E009D2"/>
    <w:rsid w:val="00EE62CE"/>
    <w:rsid w:val="00F039D8"/>
    <w:rsid w:val="00FC0F52"/>
    <w:rsid w:val="00FD0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DD0D07"/>
  <w15:chartTrackingRefBased/>
  <w15:docId w15:val="{8D2F517A-BEAC-5D43-8616-16C69D90F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5FF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E009D2"/>
    <w:rPr>
      <w:color w:val="0000FF"/>
      <w:u w:val="single"/>
    </w:rPr>
  </w:style>
  <w:style w:type="character" w:customStyle="1" w:styleId="apple-converted-space">
    <w:name w:val="apple-converted-space"/>
    <w:basedOn w:val="DefaultParagraphFont"/>
    <w:rsid w:val="00E009D2"/>
  </w:style>
  <w:style w:type="paragraph" w:styleId="Header">
    <w:name w:val="header"/>
    <w:basedOn w:val="Normal"/>
    <w:link w:val="HeaderChar"/>
    <w:uiPriority w:val="99"/>
    <w:unhideWhenUsed/>
    <w:rsid w:val="000131AD"/>
    <w:pPr>
      <w:tabs>
        <w:tab w:val="center" w:pos="4513"/>
        <w:tab w:val="right" w:pos="9026"/>
      </w:tabs>
    </w:pPr>
  </w:style>
  <w:style w:type="character" w:customStyle="1" w:styleId="HeaderChar">
    <w:name w:val="Header Char"/>
    <w:basedOn w:val="DefaultParagraphFont"/>
    <w:link w:val="Header"/>
    <w:uiPriority w:val="99"/>
    <w:rsid w:val="000131AD"/>
  </w:style>
  <w:style w:type="paragraph" w:styleId="Footer">
    <w:name w:val="footer"/>
    <w:basedOn w:val="Normal"/>
    <w:link w:val="FooterChar"/>
    <w:uiPriority w:val="99"/>
    <w:unhideWhenUsed/>
    <w:rsid w:val="000131AD"/>
    <w:pPr>
      <w:tabs>
        <w:tab w:val="center" w:pos="4513"/>
        <w:tab w:val="right" w:pos="9026"/>
      </w:tabs>
    </w:pPr>
  </w:style>
  <w:style w:type="character" w:customStyle="1" w:styleId="FooterChar">
    <w:name w:val="Footer Char"/>
    <w:basedOn w:val="DefaultParagraphFont"/>
    <w:link w:val="Footer"/>
    <w:uiPriority w:val="99"/>
    <w:rsid w:val="000131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833867">
      <w:bodyDiv w:val="1"/>
      <w:marLeft w:val="0"/>
      <w:marRight w:val="0"/>
      <w:marTop w:val="0"/>
      <w:marBottom w:val="0"/>
      <w:divBdr>
        <w:top w:val="none" w:sz="0" w:space="0" w:color="auto"/>
        <w:left w:val="none" w:sz="0" w:space="0" w:color="auto"/>
        <w:bottom w:val="none" w:sz="0" w:space="0" w:color="auto"/>
        <w:right w:val="none" w:sz="0" w:space="0" w:color="auto"/>
      </w:divBdr>
    </w:div>
    <w:div w:id="333267833">
      <w:bodyDiv w:val="1"/>
      <w:marLeft w:val="0"/>
      <w:marRight w:val="0"/>
      <w:marTop w:val="0"/>
      <w:marBottom w:val="0"/>
      <w:divBdr>
        <w:top w:val="none" w:sz="0" w:space="0" w:color="auto"/>
        <w:left w:val="none" w:sz="0" w:space="0" w:color="auto"/>
        <w:bottom w:val="none" w:sz="0" w:space="0" w:color="auto"/>
        <w:right w:val="none" w:sz="0" w:space="0" w:color="auto"/>
      </w:divBdr>
    </w:div>
    <w:div w:id="575288369">
      <w:bodyDiv w:val="1"/>
      <w:marLeft w:val="0"/>
      <w:marRight w:val="0"/>
      <w:marTop w:val="0"/>
      <w:marBottom w:val="0"/>
      <w:divBdr>
        <w:top w:val="none" w:sz="0" w:space="0" w:color="auto"/>
        <w:left w:val="none" w:sz="0" w:space="0" w:color="auto"/>
        <w:bottom w:val="none" w:sz="0" w:space="0" w:color="auto"/>
        <w:right w:val="none" w:sz="0" w:space="0" w:color="auto"/>
      </w:divBdr>
      <w:divsChild>
        <w:div w:id="1863930413">
          <w:marLeft w:val="0"/>
          <w:marRight w:val="0"/>
          <w:marTop w:val="0"/>
          <w:marBottom w:val="0"/>
          <w:divBdr>
            <w:top w:val="none" w:sz="0" w:space="0" w:color="auto"/>
            <w:left w:val="none" w:sz="0" w:space="0" w:color="auto"/>
            <w:bottom w:val="none" w:sz="0" w:space="0" w:color="auto"/>
            <w:right w:val="none" w:sz="0" w:space="0" w:color="auto"/>
          </w:divBdr>
          <w:divsChild>
            <w:div w:id="898248720">
              <w:marLeft w:val="0"/>
              <w:marRight w:val="0"/>
              <w:marTop w:val="0"/>
              <w:marBottom w:val="0"/>
              <w:divBdr>
                <w:top w:val="none" w:sz="0" w:space="0" w:color="auto"/>
                <w:left w:val="none" w:sz="0" w:space="0" w:color="auto"/>
                <w:bottom w:val="none" w:sz="0" w:space="0" w:color="auto"/>
                <w:right w:val="none" w:sz="0" w:space="0" w:color="auto"/>
              </w:divBdr>
              <w:divsChild>
                <w:div w:id="1322076733">
                  <w:marLeft w:val="0"/>
                  <w:marRight w:val="0"/>
                  <w:marTop w:val="0"/>
                  <w:marBottom w:val="0"/>
                  <w:divBdr>
                    <w:top w:val="none" w:sz="0" w:space="0" w:color="auto"/>
                    <w:left w:val="none" w:sz="0" w:space="0" w:color="auto"/>
                    <w:bottom w:val="none" w:sz="0" w:space="0" w:color="auto"/>
                    <w:right w:val="none" w:sz="0" w:space="0" w:color="auto"/>
                  </w:divBdr>
                  <w:divsChild>
                    <w:div w:id="169195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771834">
      <w:bodyDiv w:val="1"/>
      <w:marLeft w:val="0"/>
      <w:marRight w:val="0"/>
      <w:marTop w:val="0"/>
      <w:marBottom w:val="0"/>
      <w:divBdr>
        <w:top w:val="none" w:sz="0" w:space="0" w:color="auto"/>
        <w:left w:val="none" w:sz="0" w:space="0" w:color="auto"/>
        <w:bottom w:val="none" w:sz="0" w:space="0" w:color="auto"/>
        <w:right w:val="none" w:sz="0" w:space="0" w:color="auto"/>
      </w:divBdr>
      <w:divsChild>
        <w:div w:id="823743979">
          <w:marLeft w:val="0"/>
          <w:marRight w:val="0"/>
          <w:marTop w:val="0"/>
          <w:marBottom w:val="0"/>
          <w:divBdr>
            <w:top w:val="none" w:sz="0" w:space="0" w:color="auto"/>
            <w:left w:val="none" w:sz="0" w:space="0" w:color="auto"/>
            <w:bottom w:val="none" w:sz="0" w:space="0" w:color="auto"/>
            <w:right w:val="none" w:sz="0" w:space="0" w:color="auto"/>
          </w:divBdr>
          <w:divsChild>
            <w:div w:id="1229657748">
              <w:marLeft w:val="0"/>
              <w:marRight w:val="0"/>
              <w:marTop w:val="0"/>
              <w:marBottom w:val="0"/>
              <w:divBdr>
                <w:top w:val="none" w:sz="0" w:space="0" w:color="auto"/>
                <w:left w:val="none" w:sz="0" w:space="0" w:color="auto"/>
                <w:bottom w:val="none" w:sz="0" w:space="0" w:color="auto"/>
                <w:right w:val="none" w:sz="0" w:space="0" w:color="auto"/>
              </w:divBdr>
              <w:divsChild>
                <w:div w:id="1213275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806309">
      <w:bodyDiv w:val="1"/>
      <w:marLeft w:val="0"/>
      <w:marRight w:val="0"/>
      <w:marTop w:val="0"/>
      <w:marBottom w:val="0"/>
      <w:divBdr>
        <w:top w:val="none" w:sz="0" w:space="0" w:color="auto"/>
        <w:left w:val="none" w:sz="0" w:space="0" w:color="auto"/>
        <w:bottom w:val="none" w:sz="0" w:space="0" w:color="auto"/>
        <w:right w:val="none" w:sz="0" w:space="0" w:color="auto"/>
      </w:divBdr>
      <w:divsChild>
        <w:div w:id="1286738096">
          <w:marLeft w:val="0"/>
          <w:marRight w:val="0"/>
          <w:marTop w:val="0"/>
          <w:marBottom w:val="0"/>
          <w:divBdr>
            <w:top w:val="none" w:sz="0" w:space="0" w:color="auto"/>
            <w:left w:val="none" w:sz="0" w:space="0" w:color="auto"/>
            <w:bottom w:val="none" w:sz="0" w:space="0" w:color="auto"/>
            <w:right w:val="none" w:sz="0" w:space="0" w:color="auto"/>
          </w:divBdr>
          <w:divsChild>
            <w:div w:id="185801838">
              <w:marLeft w:val="0"/>
              <w:marRight w:val="0"/>
              <w:marTop w:val="0"/>
              <w:marBottom w:val="0"/>
              <w:divBdr>
                <w:top w:val="none" w:sz="0" w:space="0" w:color="auto"/>
                <w:left w:val="none" w:sz="0" w:space="0" w:color="auto"/>
                <w:bottom w:val="none" w:sz="0" w:space="0" w:color="auto"/>
                <w:right w:val="none" w:sz="0" w:space="0" w:color="auto"/>
              </w:divBdr>
              <w:divsChild>
                <w:div w:id="1422601116">
                  <w:marLeft w:val="0"/>
                  <w:marRight w:val="0"/>
                  <w:marTop w:val="0"/>
                  <w:marBottom w:val="0"/>
                  <w:divBdr>
                    <w:top w:val="none" w:sz="0" w:space="0" w:color="auto"/>
                    <w:left w:val="none" w:sz="0" w:space="0" w:color="auto"/>
                    <w:bottom w:val="none" w:sz="0" w:space="0" w:color="auto"/>
                    <w:right w:val="none" w:sz="0" w:space="0" w:color="auto"/>
                  </w:divBdr>
                </w:div>
              </w:divsChild>
            </w:div>
            <w:div w:id="939027659">
              <w:marLeft w:val="0"/>
              <w:marRight w:val="0"/>
              <w:marTop w:val="0"/>
              <w:marBottom w:val="0"/>
              <w:divBdr>
                <w:top w:val="none" w:sz="0" w:space="0" w:color="auto"/>
                <w:left w:val="none" w:sz="0" w:space="0" w:color="auto"/>
                <w:bottom w:val="none" w:sz="0" w:space="0" w:color="auto"/>
                <w:right w:val="none" w:sz="0" w:space="0" w:color="auto"/>
              </w:divBdr>
              <w:divsChild>
                <w:div w:id="695696477">
                  <w:marLeft w:val="0"/>
                  <w:marRight w:val="0"/>
                  <w:marTop w:val="0"/>
                  <w:marBottom w:val="0"/>
                  <w:divBdr>
                    <w:top w:val="none" w:sz="0" w:space="0" w:color="auto"/>
                    <w:left w:val="none" w:sz="0" w:space="0" w:color="auto"/>
                    <w:bottom w:val="none" w:sz="0" w:space="0" w:color="auto"/>
                    <w:right w:val="none" w:sz="0" w:space="0" w:color="auto"/>
                  </w:divBdr>
                </w:div>
              </w:divsChild>
            </w:div>
            <w:div w:id="1057512862">
              <w:marLeft w:val="0"/>
              <w:marRight w:val="0"/>
              <w:marTop w:val="0"/>
              <w:marBottom w:val="0"/>
              <w:divBdr>
                <w:top w:val="none" w:sz="0" w:space="0" w:color="auto"/>
                <w:left w:val="none" w:sz="0" w:space="0" w:color="auto"/>
                <w:bottom w:val="none" w:sz="0" w:space="0" w:color="auto"/>
                <w:right w:val="none" w:sz="0" w:space="0" w:color="auto"/>
              </w:divBdr>
              <w:divsChild>
                <w:div w:id="1418015075">
                  <w:marLeft w:val="0"/>
                  <w:marRight w:val="0"/>
                  <w:marTop w:val="0"/>
                  <w:marBottom w:val="0"/>
                  <w:divBdr>
                    <w:top w:val="none" w:sz="0" w:space="0" w:color="auto"/>
                    <w:left w:val="none" w:sz="0" w:space="0" w:color="auto"/>
                    <w:bottom w:val="none" w:sz="0" w:space="0" w:color="auto"/>
                    <w:right w:val="none" w:sz="0" w:space="0" w:color="auto"/>
                  </w:divBdr>
                </w:div>
              </w:divsChild>
            </w:div>
            <w:div w:id="1448818612">
              <w:marLeft w:val="0"/>
              <w:marRight w:val="0"/>
              <w:marTop w:val="0"/>
              <w:marBottom w:val="0"/>
              <w:divBdr>
                <w:top w:val="none" w:sz="0" w:space="0" w:color="auto"/>
                <w:left w:val="none" w:sz="0" w:space="0" w:color="auto"/>
                <w:bottom w:val="none" w:sz="0" w:space="0" w:color="auto"/>
                <w:right w:val="none" w:sz="0" w:space="0" w:color="auto"/>
              </w:divBdr>
              <w:divsChild>
                <w:div w:id="595023653">
                  <w:marLeft w:val="0"/>
                  <w:marRight w:val="0"/>
                  <w:marTop w:val="0"/>
                  <w:marBottom w:val="0"/>
                  <w:divBdr>
                    <w:top w:val="none" w:sz="0" w:space="0" w:color="auto"/>
                    <w:left w:val="none" w:sz="0" w:space="0" w:color="auto"/>
                    <w:bottom w:val="none" w:sz="0" w:space="0" w:color="auto"/>
                    <w:right w:val="none" w:sz="0" w:space="0" w:color="auto"/>
                  </w:divBdr>
                </w:div>
              </w:divsChild>
            </w:div>
            <w:div w:id="1218780031">
              <w:marLeft w:val="0"/>
              <w:marRight w:val="0"/>
              <w:marTop w:val="0"/>
              <w:marBottom w:val="0"/>
              <w:divBdr>
                <w:top w:val="none" w:sz="0" w:space="0" w:color="auto"/>
                <w:left w:val="none" w:sz="0" w:space="0" w:color="auto"/>
                <w:bottom w:val="none" w:sz="0" w:space="0" w:color="auto"/>
                <w:right w:val="none" w:sz="0" w:space="0" w:color="auto"/>
              </w:divBdr>
              <w:divsChild>
                <w:div w:id="2094819430">
                  <w:marLeft w:val="0"/>
                  <w:marRight w:val="0"/>
                  <w:marTop w:val="0"/>
                  <w:marBottom w:val="0"/>
                  <w:divBdr>
                    <w:top w:val="none" w:sz="0" w:space="0" w:color="auto"/>
                    <w:left w:val="none" w:sz="0" w:space="0" w:color="auto"/>
                    <w:bottom w:val="none" w:sz="0" w:space="0" w:color="auto"/>
                    <w:right w:val="none" w:sz="0" w:space="0" w:color="auto"/>
                  </w:divBdr>
                </w:div>
              </w:divsChild>
            </w:div>
            <w:div w:id="993217488">
              <w:marLeft w:val="0"/>
              <w:marRight w:val="0"/>
              <w:marTop w:val="0"/>
              <w:marBottom w:val="0"/>
              <w:divBdr>
                <w:top w:val="none" w:sz="0" w:space="0" w:color="auto"/>
                <w:left w:val="none" w:sz="0" w:space="0" w:color="auto"/>
                <w:bottom w:val="none" w:sz="0" w:space="0" w:color="auto"/>
                <w:right w:val="none" w:sz="0" w:space="0" w:color="auto"/>
              </w:divBdr>
              <w:divsChild>
                <w:div w:id="1670326820">
                  <w:marLeft w:val="0"/>
                  <w:marRight w:val="0"/>
                  <w:marTop w:val="0"/>
                  <w:marBottom w:val="0"/>
                  <w:divBdr>
                    <w:top w:val="none" w:sz="0" w:space="0" w:color="auto"/>
                    <w:left w:val="none" w:sz="0" w:space="0" w:color="auto"/>
                    <w:bottom w:val="none" w:sz="0" w:space="0" w:color="auto"/>
                    <w:right w:val="none" w:sz="0" w:space="0" w:color="auto"/>
                  </w:divBdr>
                </w:div>
              </w:divsChild>
            </w:div>
            <w:div w:id="489105252">
              <w:marLeft w:val="0"/>
              <w:marRight w:val="0"/>
              <w:marTop w:val="0"/>
              <w:marBottom w:val="0"/>
              <w:divBdr>
                <w:top w:val="none" w:sz="0" w:space="0" w:color="auto"/>
                <w:left w:val="none" w:sz="0" w:space="0" w:color="auto"/>
                <w:bottom w:val="none" w:sz="0" w:space="0" w:color="auto"/>
                <w:right w:val="none" w:sz="0" w:space="0" w:color="auto"/>
              </w:divBdr>
              <w:divsChild>
                <w:div w:id="231429063">
                  <w:marLeft w:val="0"/>
                  <w:marRight w:val="0"/>
                  <w:marTop w:val="0"/>
                  <w:marBottom w:val="0"/>
                  <w:divBdr>
                    <w:top w:val="none" w:sz="0" w:space="0" w:color="auto"/>
                    <w:left w:val="none" w:sz="0" w:space="0" w:color="auto"/>
                    <w:bottom w:val="none" w:sz="0" w:space="0" w:color="auto"/>
                    <w:right w:val="none" w:sz="0" w:space="0" w:color="auto"/>
                  </w:divBdr>
                </w:div>
              </w:divsChild>
            </w:div>
            <w:div w:id="1488595458">
              <w:marLeft w:val="0"/>
              <w:marRight w:val="0"/>
              <w:marTop w:val="0"/>
              <w:marBottom w:val="0"/>
              <w:divBdr>
                <w:top w:val="none" w:sz="0" w:space="0" w:color="auto"/>
                <w:left w:val="none" w:sz="0" w:space="0" w:color="auto"/>
                <w:bottom w:val="none" w:sz="0" w:space="0" w:color="auto"/>
                <w:right w:val="none" w:sz="0" w:space="0" w:color="auto"/>
              </w:divBdr>
              <w:divsChild>
                <w:div w:id="1146508983">
                  <w:marLeft w:val="0"/>
                  <w:marRight w:val="0"/>
                  <w:marTop w:val="0"/>
                  <w:marBottom w:val="0"/>
                  <w:divBdr>
                    <w:top w:val="none" w:sz="0" w:space="0" w:color="auto"/>
                    <w:left w:val="none" w:sz="0" w:space="0" w:color="auto"/>
                    <w:bottom w:val="none" w:sz="0" w:space="0" w:color="auto"/>
                    <w:right w:val="none" w:sz="0" w:space="0" w:color="auto"/>
                  </w:divBdr>
                </w:div>
              </w:divsChild>
            </w:div>
            <w:div w:id="1038579164">
              <w:marLeft w:val="0"/>
              <w:marRight w:val="0"/>
              <w:marTop w:val="0"/>
              <w:marBottom w:val="0"/>
              <w:divBdr>
                <w:top w:val="none" w:sz="0" w:space="0" w:color="auto"/>
                <w:left w:val="none" w:sz="0" w:space="0" w:color="auto"/>
                <w:bottom w:val="none" w:sz="0" w:space="0" w:color="auto"/>
                <w:right w:val="none" w:sz="0" w:space="0" w:color="auto"/>
              </w:divBdr>
              <w:divsChild>
                <w:div w:id="430592781">
                  <w:marLeft w:val="0"/>
                  <w:marRight w:val="0"/>
                  <w:marTop w:val="0"/>
                  <w:marBottom w:val="0"/>
                  <w:divBdr>
                    <w:top w:val="none" w:sz="0" w:space="0" w:color="auto"/>
                    <w:left w:val="none" w:sz="0" w:space="0" w:color="auto"/>
                    <w:bottom w:val="none" w:sz="0" w:space="0" w:color="auto"/>
                    <w:right w:val="none" w:sz="0" w:space="0" w:color="auto"/>
                  </w:divBdr>
                </w:div>
              </w:divsChild>
            </w:div>
            <w:div w:id="1131090614">
              <w:marLeft w:val="0"/>
              <w:marRight w:val="0"/>
              <w:marTop w:val="0"/>
              <w:marBottom w:val="0"/>
              <w:divBdr>
                <w:top w:val="none" w:sz="0" w:space="0" w:color="auto"/>
                <w:left w:val="none" w:sz="0" w:space="0" w:color="auto"/>
                <w:bottom w:val="none" w:sz="0" w:space="0" w:color="auto"/>
                <w:right w:val="none" w:sz="0" w:space="0" w:color="auto"/>
              </w:divBdr>
              <w:divsChild>
                <w:div w:id="69986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285526">
      <w:bodyDiv w:val="1"/>
      <w:marLeft w:val="0"/>
      <w:marRight w:val="0"/>
      <w:marTop w:val="0"/>
      <w:marBottom w:val="0"/>
      <w:divBdr>
        <w:top w:val="none" w:sz="0" w:space="0" w:color="auto"/>
        <w:left w:val="none" w:sz="0" w:space="0" w:color="auto"/>
        <w:bottom w:val="none" w:sz="0" w:space="0" w:color="auto"/>
        <w:right w:val="none" w:sz="0" w:space="0" w:color="auto"/>
      </w:divBdr>
    </w:div>
    <w:div w:id="1055591562">
      <w:bodyDiv w:val="1"/>
      <w:marLeft w:val="0"/>
      <w:marRight w:val="0"/>
      <w:marTop w:val="0"/>
      <w:marBottom w:val="0"/>
      <w:divBdr>
        <w:top w:val="none" w:sz="0" w:space="0" w:color="auto"/>
        <w:left w:val="none" w:sz="0" w:space="0" w:color="auto"/>
        <w:bottom w:val="none" w:sz="0" w:space="0" w:color="auto"/>
        <w:right w:val="none" w:sz="0" w:space="0" w:color="auto"/>
      </w:divBdr>
      <w:divsChild>
        <w:div w:id="13502339">
          <w:marLeft w:val="0"/>
          <w:marRight w:val="0"/>
          <w:marTop w:val="0"/>
          <w:marBottom w:val="0"/>
          <w:divBdr>
            <w:top w:val="none" w:sz="0" w:space="0" w:color="auto"/>
            <w:left w:val="none" w:sz="0" w:space="0" w:color="auto"/>
            <w:bottom w:val="none" w:sz="0" w:space="0" w:color="auto"/>
            <w:right w:val="none" w:sz="0" w:space="0" w:color="auto"/>
          </w:divBdr>
          <w:divsChild>
            <w:div w:id="772089035">
              <w:marLeft w:val="0"/>
              <w:marRight w:val="0"/>
              <w:marTop w:val="0"/>
              <w:marBottom w:val="0"/>
              <w:divBdr>
                <w:top w:val="none" w:sz="0" w:space="0" w:color="auto"/>
                <w:left w:val="none" w:sz="0" w:space="0" w:color="auto"/>
                <w:bottom w:val="none" w:sz="0" w:space="0" w:color="auto"/>
                <w:right w:val="none" w:sz="0" w:space="0" w:color="auto"/>
              </w:divBdr>
              <w:divsChild>
                <w:div w:id="81063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653588">
      <w:bodyDiv w:val="1"/>
      <w:marLeft w:val="0"/>
      <w:marRight w:val="0"/>
      <w:marTop w:val="0"/>
      <w:marBottom w:val="0"/>
      <w:divBdr>
        <w:top w:val="none" w:sz="0" w:space="0" w:color="auto"/>
        <w:left w:val="none" w:sz="0" w:space="0" w:color="auto"/>
        <w:bottom w:val="none" w:sz="0" w:space="0" w:color="auto"/>
        <w:right w:val="none" w:sz="0" w:space="0" w:color="auto"/>
      </w:divBdr>
      <w:divsChild>
        <w:div w:id="1592591960">
          <w:marLeft w:val="0"/>
          <w:marRight w:val="0"/>
          <w:marTop w:val="0"/>
          <w:marBottom w:val="0"/>
          <w:divBdr>
            <w:top w:val="none" w:sz="0" w:space="0" w:color="auto"/>
            <w:left w:val="none" w:sz="0" w:space="0" w:color="auto"/>
            <w:bottom w:val="none" w:sz="0" w:space="0" w:color="auto"/>
            <w:right w:val="none" w:sz="0" w:space="0" w:color="auto"/>
          </w:divBdr>
          <w:divsChild>
            <w:div w:id="1252200011">
              <w:marLeft w:val="0"/>
              <w:marRight w:val="0"/>
              <w:marTop w:val="0"/>
              <w:marBottom w:val="0"/>
              <w:divBdr>
                <w:top w:val="none" w:sz="0" w:space="0" w:color="auto"/>
                <w:left w:val="none" w:sz="0" w:space="0" w:color="auto"/>
                <w:bottom w:val="none" w:sz="0" w:space="0" w:color="auto"/>
                <w:right w:val="none" w:sz="0" w:space="0" w:color="auto"/>
              </w:divBdr>
              <w:divsChild>
                <w:div w:id="77136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648516">
      <w:bodyDiv w:val="1"/>
      <w:marLeft w:val="0"/>
      <w:marRight w:val="0"/>
      <w:marTop w:val="0"/>
      <w:marBottom w:val="0"/>
      <w:divBdr>
        <w:top w:val="none" w:sz="0" w:space="0" w:color="auto"/>
        <w:left w:val="none" w:sz="0" w:space="0" w:color="auto"/>
        <w:bottom w:val="none" w:sz="0" w:space="0" w:color="auto"/>
        <w:right w:val="none" w:sz="0" w:space="0" w:color="auto"/>
      </w:divBdr>
      <w:divsChild>
        <w:div w:id="316961035">
          <w:marLeft w:val="0"/>
          <w:marRight w:val="0"/>
          <w:marTop w:val="0"/>
          <w:marBottom w:val="0"/>
          <w:divBdr>
            <w:top w:val="none" w:sz="0" w:space="0" w:color="auto"/>
            <w:left w:val="none" w:sz="0" w:space="0" w:color="auto"/>
            <w:bottom w:val="none" w:sz="0" w:space="0" w:color="auto"/>
            <w:right w:val="none" w:sz="0" w:space="0" w:color="auto"/>
          </w:divBdr>
          <w:divsChild>
            <w:div w:id="2122259278">
              <w:marLeft w:val="0"/>
              <w:marRight w:val="0"/>
              <w:marTop w:val="0"/>
              <w:marBottom w:val="0"/>
              <w:divBdr>
                <w:top w:val="none" w:sz="0" w:space="0" w:color="auto"/>
                <w:left w:val="none" w:sz="0" w:space="0" w:color="auto"/>
                <w:bottom w:val="none" w:sz="0" w:space="0" w:color="auto"/>
                <w:right w:val="none" w:sz="0" w:space="0" w:color="auto"/>
              </w:divBdr>
              <w:divsChild>
                <w:div w:id="1394767276">
                  <w:marLeft w:val="0"/>
                  <w:marRight w:val="0"/>
                  <w:marTop w:val="0"/>
                  <w:marBottom w:val="0"/>
                  <w:divBdr>
                    <w:top w:val="none" w:sz="0" w:space="0" w:color="auto"/>
                    <w:left w:val="none" w:sz="0" w:space="0" w:color="auto"/>
                    <w:bottom w:val="none" w:sz="0" w:space="0" w:color="auto"/>
                    <w:right w:val="none" w:sz="0" w:space="0" w:color="auto"/>
                  </w:divBdr>
                </w:div>
              </w:divsChild>
            </w:div>
            <w:div w:id="1121388157">
              <w:marLeft w:val="0"/>
              <w:marRight w:val="0"/>
              <w:marTop w:val="0"/>
              <w:marBottom w:val="0"/>
              <w:divBdr>
                <w:top w:val="none" w:sz="0" w:space="0" w:color="auto"/>
                <w:left w:val="none" w:sz="0" w:space="0" w:color="auto"/>
                <w:bottom w:val="none" w:sz="0" w:space="0" w:color="auto"/>
                <w:right w:val="none" w:sz="0" w:space="0" w:color="auto"/>
              </w:divBdr>
              <w:divsChild>
                <w:div w:id="40010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080971">
      <w:bodyDiv w:val="1"/>
      <w:marLeft w:val="0"/>
      <w:marRight w:val="0"/>
      <w:marTop w:val="0"/>
      <w:marBottom w:val="0"/>
      <w:divBdr>
        <w:top w:val="none" w:sz="0" w:space="0" w:color="auto"/>
        <w:left w:val="none" w:sz="0" w:space="0" w:color="auto"/>
        <w:bottom w:val="none" w:sz="0" w:space="0" w:color="auto"/>
        <w:right w:val="none" w:sz="0" w:space="0" w:color="auto"/>
      </w:divBdr>
    </w:div>
    <w:div w:id="2034456538">
      <w:bodyDiv w:val="1"/>
      <w:marLeft w:val="0"/>
      <w:marRight w:val="0"/>
      <w:marTop w:val="0"/>
      <w:marBottom w:val="0"/>
      <w:divBdr>
        <w:top w:val="none" w:sz="0" w:space="0" w:color="auto"/>
        <w:left w:val="none" w:sz="0" w:space="0" w:color="auto"/>
        <w:bottom w:val="none" w:sz="0" w:space="0" w:color="auto"/>
        <w:right w:val="none" w:sz="0" w:space="0" w:color="auto"/>
      </w:divBdr>
      <w:divsChild>
        <w:div w:id="1860317160">
          <w:marLeft w:val="0"/>
          <w:marRight w:val="0"/>
          <w:marTop w:val="0"/>
          <w:marBottom w:val="0"/>
          <w:divBdr>
            <w:top w:val="none" w:sz="0" w:space="0" w:color="auto"/>
            <w:left w:val="none" w:sz="0" w:space="0" w:color="auto"/>
            <w:bottom w:val="none" w:sz="0" w:space="0" w:color="auto"/>
            <w:right w:val="none" w:sz="0" w:space="0" w:color="auto"/>
          </w:divBdr>
          <w:divsChild>
            <w:div w:id="1872496900">
              <w:marLeft w:val="0"/>
              <w:marRight w:val="0"/>
              <w:marTop w:val="0"/>
              <w:marBottom w:val="0"/>
              <w:divBdr>
                <w:top w:val="none" w:sz="0" w:space="0" w:color="auto"/>
                <w:left w:val="none" w:sz="0" w:space="0" w:color="auto"/>
                <w:bottom w:val="none" w:sz="0" w:space="0" w:color="auto"/>
                <w:right w:val="none" w:sz="0" w:space="0" w:color="auto"/>
              </w:divBdr>
              <w:divsChild>
                <w:div w:id="117985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444150">
      <w:bodyDiv w:val="1"/>
      <w:marLeft w:val="0"/>
      <w:marRight w:val="0"/>
      <w:marTop w:val="0"/>
      <w:marBottom w:val="0"/>
      <w:divBdr>
        <w:top w:val="none" w:sz="0" w:space="0" w:color="auto"/>
        <w:left w:val="none" w:sz="0" w:space="0" w:color="auto"/>
        <w:bottom w:val="none" w:sz="0" w:space="0" w:color="auto"/>
        <w:right w:val="none" w:sz="0" w:space="0" w:color="auto"/>
      </w:divBdr>
      <w:divsChild>
        <w:div w:id="1715696404">
          <w:marLeft w:val="0"/>
          <w:marRight w:val="0"/>
          <w:marTop w:val="0"/>
          <w:marBottom w:val="0"/>
          <w:divBdr>
            <w:top w:val="none" w:sz="0" w:space="0" w:color="auto"/>
            <w:left w:val="none" w:sz="0" w:space="0" w:color="auto"/>
            <w:bottom w:val="none" w:sz="0" w:space="0" w:color="auto"/>
            <w:right w:val="none" w:sz="0" w:space="0" w:color="auto"/>
          </w:divBdr>
          <w:divsChild>
            <w:div w:id="511341295">
              <w:marLeft w:val="0"/>
              <w:marRight w:val="0"/>
              <w:marTop w:val="0"/>
              <w:marBottom w:val="0"/>
              <w:divBdr>
                <w:top w:val="none" w:sz="0" w:space="0" w:color="auto"/>
                <w:left w:val="none" w:sz="0" w:space="0" w:color="auto"/>
                <w:bottom w:val="none" w:sz="0" w:space="0" w:color="auto"/>
                <w:right w:val="none" w:sz="0" w:space="0" w:color="auto"/>
              </w:divBdr>
              <w:divsChild>
                <w:div w:id="786776723">
                  <w:marLeft w:val="0"/>
                  <w:marRight w:val="0"/>
                  <w:marTop w:val="0"/>
                  <w:marBottom w:val="0"/>
                  <w:divBdr>
                    <w:top w:val="none" w:sz="0" w:space="0" w:color="auto"/>
                    <w:left w:val="none" w:sz="0" w:space="0" w:color="auto"/>
                    <w:bottom w:val="none" w:sz="0" w:space="0" w:color="auto"/>
                    <w:right w:val="none" w:sz="0" w:space="0" w:color="auto"/>
                  </w:divBdr>
                  <w:divsChild>
                    <w:div w:id="214257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059756">
      <w:bodyDiv w:val="1"/>
      <w:marLeft w:val="0"/>
      <w:marRight w:val="0"/>
      <w:marTop w:val="0"/>
      <w:marBottom w:val="0"/>
      <w:divBdr>
        <w:top w:val="none" w:sz="0" w:space="0" w:color="auto"/>
        <w:left w:val="none" w:sz="0" w:space="0" w:color="auto"/>
        <w:bottom w:val="none" w:sz="0" w:space="0" w:color="auto"/>
        <w:right w:val="none" w:sz="0" w:space="0" w:color="auto"/>
      </w:divBdr>
      <w:divsChild>
        <w:div w:id="1159005077">
          <w:marLeft w:val="0"/>
          <w:marRight w:val="0"/>
          <w:marTop w:val="0"/>
          <w:marBottom w:val="0"/>
          <w:divBdr>
            <w:top w:val="none" w:sz="0" w:space="0" w:color="auto"/>
            <w:left w:val="none" w:sz="0" w:space="0" w:color="auto"/>
            <w:bottom w:val="none" w:sz="0" w:space="0" w:color="auto"/>
            <w:right w:val="none" w:sz="0" w:space="0" w:color="auto"/>
          </w:divBdr>
          <w:divsChild>
            <w:div w:id="497620281">
              <w:marLeft w:val="0"/>
              <w:marRight w:val="0"/>
              <w:marTop w:val="0"/>
              <w:marBottom w:val="0"/>
              <w:divBdr>
                <w:top w:val="none" w:sz="0" w:space="0" w:color="auto"/>
                <w:left w:val="none" w:sz="0" w:space="0" w:color="auto"/>
                <w:bottom w:val="none" w:sz="0" w:space="0" w:color="auto"/>
                <w:right w:val="none" w:sz="0" w:space="0" w:color="auto"/>
              </w:divBdr>
              <w:divsChild>
                <w:div w:id="1974168227">
                  <w:marLeft w:val="0"/>
                  <w:marRight w:val="0"/>
                  <w:marTop w:val="0"/>
                  <w:marBottom w:val="0"/>
                  <w:divBdr>
                    <w:top w:val="none" w:sz="0" w:space="0" w:color="auto"/>
                    <w:left w:val="none" w:sz="0" w:space="0" w:color="auto"/>
                    <w:bottom w:val="none" w:sz="0" w:space="0" w:color="auto"/>
                    <w:right w:val="none" w:sz="0" w:space="0" w:color="auto"/>
                  </w:divBdr>
                  <w:divsChild>
                    <w:div w:id="164646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TotalTime>
  <Pages>8</Pages>
  <Words>2953</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Phillips (1802131)</dc:creator>
  <cp:keywords/>
  <dc:description/>
  <cp:lastModifiedBy>Annie Phillips (1802131)</cp:lastModifiedBy>
  <cp:revision>8</cp:revision>
  <dcterms:created xsi:type="dcterms:W3CDTF">2023-05-12T13:25:00Z</dcterms:created>
  <dcterms:modified xsi:type="dcterms:W3CDTF">2023-05-15T15:56:00Z</dcterms:modified>
</cp:coreProperties>
</file>