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CB13C" w14:textId="1B654BD6" w:rsidR="0036535B" w:rsidRDefault="00500837" w:rsidP="00AB49F2">
      <w:pPr>
        <w:jc w:val="center"/>
        <w:rPr>
          <w:b/>
          <w:bCs/>
          <w:sz w:val="36"/>
          <w:szCs w:val="36"/>
        </w:rPr>
      </w:pPr>
      <w:r>
        <w:rPr>
          <w:b/>
          <w:bCs/>
          <w:sz w:val="36"/>
          <w:szCs w:val="36"/>
        </w:rPr>
        <w:t xml:space="preserve">University of Wales Trinity Saint David </w:t>
      </w:r>
    </w:p>
    <w:p w14:paraId="60D3BAA0" w14:textId="77777777" w:rsidR="00500837" w:rsidRDefault="00500837" w:rsidP="00AB49F2">
      <w:pPr>
        <w:jc w:val="center"/>
        <w:rPr>
          <w:b/>
          <w:bCs/>
          <w:sz w:val="36"/>
          <w:szCs w:val="36"/>
        </w:rPr>
      </w:pPr>
    </w:p>
    <w:p w14:paraId="753E7D95" w14:textId="1F3D2836" w:rsidR="001001A1" w:rsidRDefault="001001A1" w:rsidP="00AB49F2">
      <w:pPr>
        <w:jc w:val="center"/>
        <w:rPr>
          <w:b/>
          <w:bCs/>
          <w:sz w:val="28"/>
          <w:szCs w:val="28"/>
        </w:rPr>
      </w:pPr>
      <w:r>
        <w:rPr>
          <w:b/>
          <w:bCs/>
          <w:sz w:val="28"/>
          <w:szCs w:val="28"/>
        </w:rPr>
        <w:t>Wales Institute of Science &amp; Art</w:t>
      </w:r>
    </w:p>
    <w:p w14:paraId="0E4F45C1" w14:textId="77777777" w:rsidR="001001A1" w:rsidRDefault="001001A1" w:rsidP="00AB49F2">
      <w:pPr>
        <w:jc w:val="center"/>
        <w:rPr>
          <w:b/>
          <w:bCs/>
          <w:sz w:val="28"/>
          <w:szCs w:val="28"/>
        </w:rPr>
      </w:pPr>
    </w:p>
    <w:p w14:paraId="1F1806FC" w14:textId="7E02A0AE" w:rsidR="0042059E" w:rsidRDefault="0042059E" w:rsidP="006B497D">
      <w:pPr>
        <w:jc w:val="center"/>
        <w:rPr>
          <w:b/>
          <w:bCs/>
          <w:sz w:val="28"/>
          <w:szCs w:val="28"/>
        </w:rPr>
      </w:pPr>
      <w:r>
        <w:rPr>
          <w:noProof/>
        </w:rPr>
        <w:drawing>
          <wp:inline distT="0" distB="0" distL="0" distR="0" wp14:anchorId="39BCCB7E" wp14:editId="5EDDDC7F">
            <wp:extent cx="5731510" cy="2296795"/>
            <wp:effectExtent l="0" t="0" r="2540" b="8255"/>
            <wp:docPr id="155650252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1A26D970" w14:textId="77777777" w:rsidR="0042059E" w:rsidRDefault="0042059E" w:rsidP="00AB49F2">
      <w:pPr>
        <w:jc w:val="center"/>
        <w:rPr>
          <w:b/>
          <w:bCs/>
          <w:sz w:val="28"/>
          <w:szCs w:val="28"/>
        </w:rPr>
      </w:pPr>
    </w:p>
    <w:p w14:paraId="56425D3C" w14:textId="66C7D06B" w:rsidR="00EB105B" w:rsidRDefault="00B058C7" w:rsidP="006B497D">
      <w:pPr>
        <w:jc w:val="center"/>
        <w:rPr>
          <w:b/>
          <w:bCs/>
          <w:i/>
          <w:iCs/>
          <w:sz w:val="40"/>
          <w:szCs w:val="40"/>
        </w:rPr>
      </w:pPr>
      <w:r>
        <w:rPr>
          <w:b/>
          <w:bCs/>
          <w:i/>
          <w:iCs/>
          <w:sz w:val="40"/>
          <w:szCs w:val="40"/>
        </w:rPr>
        <w:t>Fatigue Analysis of a Connecting Rod using ANSYS Mechanical</w:t>
      </w:r>
    </w:p>
    <w:p w14:paraId="245BCF94" w14:textId="60FFB14F" w:rsidR="00D87A4A" w:rsidRDefault="00B058C7" w:rsidP="006B497D">
      <w:pPr>
        <w:jc w:val="center"/>
        <w:rPr>
          <w:b/>
          <w:bCs/>
          <w:i/>
          <w:iCs/>
          <w:sz w:val="32"/>
          <w:szCs w:val="32"/>
        </w:rPr>
      </w:pPr>
      <w:r>
        <w:rPr>
          <w:b/>
          <w:bCs/>
          <w:i/>
          <w:iCs/>
          <w:sz w:val="32"/>
          <w:szCs w:val="32"/>
        </w:rPr>
        <w:t>Structural Component Analysis (ACHA7030)</w:t>
      </w:r>
    </w:p>
    <w:p w14:paraId="6A832F83" w14:textId="77777777" w:rsidR="00D87A4A" w:rsidRDefault="00D87A4A" w:rsidP="00AB49F2">
      <w:pPr>
        <w:jc w:val="center"/>
        <w:rPr>
          <w:b/>
          <w:bCs/>
          <w:i/>
          <w:iCs/>
          <w:sz w:val="32"/>
          <w:szCs w:val="32"/>
        </w:rPr>
      </w:pPr>
    </w:p>
    <w:p w14:paraId="4C3AEF9D" w14:textId="77777777" w:rsidR="006B497D" w:rsidRDefault="006B497D" w:rsidP="00AB49F2">
      <w:pPr>
        <w:jc w:val="center"/>
        <w:rPr>
          <w:b/>
          <w:bCs/>
          <w:i/>
          <w:iCs/>
          <w:sz w:val="32"/>
          <w:szCs w:val="32"/>
        </w:rPr>
      </w:pPr>
    </w:p>
    <w:p w14:paraId="54A25AD6" w14:textId="31F6F510" w:rsidR="00D87A4A" w:rsidRDefault="002B0D36" w:rsidP="00AB49F2">
      <w:pPr>
        <w:jc w:val="center"/>
        <w:rPr>
          <w:sz w:val="28"/>
          <w:szCs w:val="28"/>
        </w:rPr>
      </w:pPr>
      <w:r>
        <w:rPr>
          <w:sz w:val="28"/>
          <w:szCs w:val="28"/>
        </w:rPr>
        <w:t>Ewan Evans</w:t>
      </w:r>
    </w:p>
    <w:p w14:paraId="4E088C68" w14:textId="69D02242" w:rsidR="00D87A4A" w:rsidRDefault="00F70582" w:rsidP="00AB49F2">
      <w:pPr>
        <w:jc w:val="center"/>
        <w:rPr>
          <w:sz w:val="28"/>
          <w:szCs w:val="28"/>
        </w:rPr>
      </w:pPr>
      <w:r>
        <w:rPr>
          <w:sz w:val="28"/>
          <w:szCs w:val="28"/>
        </w:rPr>
        <w:t xml:space="preserve"> </w:t>
      </w:r>
      <w:r w:rsidR="002B0D36">
        <w:rPr>
          <w:sz w:val="28"/>
          <w:szCs w:val="28"/>
        </w:rPr>
        <w:t>2200899</w:t>
      </w:r>
    </w:p>
    <w:p w14:paraId="304ECB88" w14:textId="3D0F53FD" w:rsidR="004D54C3" w:rsidRDefault="002B0D36" w:rsidP="00AB49F2">
      <w:pPr>
        <w:jc w:val="center"/>
        <w:rPr>
          <w:sz w:val="28"/>
          <w:szCs w:val="28"/>
        </w:rPr>
        <w:sectPr w:rsidR="004D54C3" w:rsidSect="00381D86">
          <w:footerReference w:type="default" r:id="rId12"/>
          <w:pgSz w:w="11906" w:h="16838"/>
          <w:pgMar w:top="1440" w:right="1440" w:bottom="1440" w:left="1440" w:header="708" w:footer="708" w:gutter="0"/>
          <w:cols w:space="708"/>
          <w:titlePg/>
          <w:docGrid w:linePitch="360"/>
        </w:sectPr>
      </w:pPr>
      <w:r>
        <w:rPr>
          <w:sz w:val="28"/>
          <w:szCs w:val="28"/>
        </w:rPr>
        <w:t>12/12/2025</w:t>
      </w:r>
    </w:p>
    <w:sdt>
      <w:sdtPr>
        <w:rPr>
          <w:rFonts w:asciiTheme="minorHAnsi" w:eastAsiaTheme="minorEastAsia" w:hAnsiTheme="minorHAnsi" w:cstheme="minorBidi"/>
          <w:color w:val="auto"/>
          <w:kern w:val="2"/>
          <w:sz w:val="24"/>
          <w:szCs w:val="24"/>
          <w14:ligatures w14:val="standardContextual"/>
        </w:rPr>
        <w:id w:val="1459912799"/>
        <w:docPartObj>
          <w:docPartGallery w:val="Table of Contents"/>
          <w:docPartUnique/>
        </w:docPartObj>
      </w:sdtPr>
      <w:sdtEndPr>
        <w:rPr>
          <w:b/>
          <w:bCs/>
        </w:rPr>
      </w:sdtEndPr>
      <w:sdtContent>
        <w:p w14:paraId="70A441B3" w14:textId="20850E4C" w:rsidR="00B85A7F" w:rsidRDefault="00B85A7F">
          <w:pPr>
            <w:pStyle w:val="TOCHeading"/>
          </w:pPr>
          <w:r>
            <w:t>Contents</w:t>
          </w:r>
        </w:p>
        <w:p w14:paraId="2B509B51" w14:textId="3C3510AF" w:rsidR="00CE1615" w:rsidRDefault="00B85A7F">
          <w:pPr>
            <w:pStyle w:val="TOC1"/>
            <w:tabs>
              <w:tab w:val="left" w:pos="480"/>
              <w:tab w:val="right" w:leader="dot" w:pos="9016"/>
            </w:tabs>
            <w:rPr>
              <w:noProof/>
            </w:rPr>
          </w:pPr>
          <w:r>
            <w:fldChar w:fldCharType="begin"/>
          </w:r>
          <w:r>
            <w:instrText xml:space="preserve"> TOC \o "1-3" \h \z \u </w:instrText>
          </w:r>
          <w:r>
            <w:fldChar w:fldCharType="separate"/>
          </w:r>
          <w:hyperlink w:anchor="_Toc216407710" w:history="1">
            <w:r w:rsidR="00CE1615" w:rsidRPr="00E14AD9">
              <w:rPr>
                <w:rStyle w:val="Hyperlink"/>
                <w:noProof/>
              </w:rPr>
              <w:t>1.</w:t>
            </w:r>
            <w:r w:rsidR="00CE1615">
              <w:rPr>
                <w:noProof/>
              </w:rPr>
              <w:tab/>
            </w:r>
            <w:r w:rsidR="00CE1615" w:rsidRPr="00E14AD9">
              <w:rPr>
                <w:rStyle w:val="Hyperlink"/>
                <w:noProof/>
              </w:rPr>
              <w:t>Introduction</w:t>
            </w:r>
            <w:r w:rsidR="00CE1615">
              <w:rPr>
                <w:noProof/>
                <w:webHidden/>
              </w:rPr>
              <w:tab/>
            </w:r>
            <w:r w:rsidR="00CE1615">
              <w:rPr>
                <w:noProof/>
                <w:webHidden/>
              </w:rPr>
              <w:fldChar w:fldCharType="begin"/>
            </w:r>
            <w:r w:rsidR="00CE1615">
              <w:rPr>
                <w:noProof/>
                <w:webHidden/>
              </w:rPr>
              <w:instrText xml:space="preserve"> PAGEREF _Toc216407710 \h </w:instrText>
            </w:r>
            <w:r w:rsidR="00CE1615">
              <w:rPr>
                <w:noProof/>
                <w:webHidden/>
              </w:rPr>
            </w:r>
            <w:r w:rsidR="00CE1615">
              <w:rPr>
                <w:noProof/>
                <w:webHidden/>
              </w:rPr>
              <w:fldChar w:fldCharType="separate"/>
            </w:r>
            <w:r w:rsidR="00CE1615">
              <w:rPr>
                <w:noProof/>
                <w:webHidden/>
              </w:rPr>
              <w:t>2</w:t>
            </w:r>
            <w:r w:rsidR="00CE1615">
              <w:rPr>
                <w:noProof/>
                <w:webHidden/>
              </w:rPr>
              <w:fldChar w:fldCharType="end"/>
            </w:r>
          </w:hyperlink>
        </w:p>
        <w:p w14:paraId="4E6332F0" w14:textId="2801A687" w:rsidR="00CE1615" w:rsidRDefault="00CE1615">
          <w:pPr>
            <w:pStyle w:val="TOC1"/>
            <w:tabs>
              <w:tab w:val="left" w:pos="480"/>
              <w:tab w:val="right" w:leader="dot" w:pos="9016"/>
            </w:tabs>
            <w:rPr>
              <w:noProof/>
            </w:rPr>
          </w:pPr>
          <w:hyperlink w:anchor="_Toc216407711" w:history="1">
            <w:r w:rsidRPr="00E14AD9">
              <w:rPr>
                <w:rStyle w:val="Hyperlink"/>
                <w:noProof/>
              </w:rPr>
              <w:t>2.</w:t>
            </w:r>
            <w:r>
              <w:rPr>
                <w:noProof/>
              </w:rPr>
              <w:tab/>
            </w:r>
            <w:r w:rsidRPr="00E14AD9">
              <w:rPr>
                <w:rStyle w:val="Hyperlink"/>
                <w:noProof/>
              </w:rPr>
              <w:t>Boundary Conditions</w:t>
            </w:r>
            <w:r>
              <w:rPr>
                <w:noProof/>
                <w:webHidden/>
              </w:rPr>
              <w:tab/>
            </w:r>
            <w:r>
              <w:rPr>
                <w:noProof/>
                <w:webHidden/>
              </w:rPr>
              <w:fldChar w:fldCharType="begin"/>
            </w:r>
            <w:r>
              <w:rPr>
                <w:noProof/>
                <w:webHidden/>
              </w:rPr>
              <w:instrText xml:space="preserve"> PAGEREF _Toc216407711 \h </w:instrText>
            </w:r>
            <w:r>
              <w:rPr>
                <w:noProof/>
                <w:webHidden/>
              </w:rPr>
            </w:r>
            <w:r>
              <w:rPr>
                <w:noProof/>
                <w:webHidden/>
              </w:rPr>
              <w:fldChar w:fldCharType="separate"/>
            </w:r>
            <w:r>
              <w:rPr>
                <w:noProof/>
                <w:webHidden/>
              </w:rPr>
              <w:t>3</w:t>
            </w:r>
            <w:r>
              <w:rPr>
                <w:noProof/>
                <w:webHidden/>
              </w:rPr>
              <w:fldChar w:fldCharType="end"/>
            </w:r>
          </w:hyperlink>
        </w:p>
        <w:p w14:paraId="4EA60A16" w14:textId="54F6C3F8" w:rsidR="00CE1615" w:rsidRDefault="00CE1615">
          <w:pPr>
            <w:pStyle w:val="TOC1"/>
            <w:tabs>
              <w:tab w:val="left" w:pos="720"/>
              <w:tab w:val="right" w:leader="dot" w:pos="9016"/>
            </w:tabs>
            <w:rPr>
              <w:noProof/>
            </w:rPr>
          </w:pPr>
          <w:hyperlink w:anchor="_Toc216407712" w:history="1">
            <w:r w:rsidRPr="00E14AD9">
              <w:rPr>
                <w:rStyle w:val="Hyperlink"/>
                <w:noProof/>
              </w:rPr>
              <w:t>2.1.</w:t>
            </w:r>
            <w:r>
              <w:rPr>
                <w:noProof/>
              </w:rPr>
              <w:tab/>
            </w:r>
            <w:r w:rsidRPr="00E14AD9">
              <w:rPr>
                <w:rStyle w:val="Hyperlink"/>
                <w:noProof/>
              </w:rPr>
              <w:t>Geometry</w:t>
            </w:r>
            <w:r>
              <w:rPr>
                <w:noProof/>
                <w:webHidden/>
              </w:rPr>
              <w:tab/>
            </w:r>
            <w:r>
              <w:rPr>
                <w:noProof/>
                <w:webHidden/>
              </w:rPr>
              <w:fldChar w:fldCharType="begin"/>
            </w:r>
            <w:r>
              <w:rPr>
                <w:noProof/>
                <w:webHidden/>
              </w:rPr>
              <w:instrText xml:space="preserve"> PAGEREF _Toc216407712 \h </w:instrText>
            </w:r>
            <w:r>
              <w:rPr>
                <w:noProof/>
                <w:webHidden/>
              </w:rPr>
            </w:r>
            <w:r>
              <w:rPr>
                <w:noProof/>
                <w:webHidden/>
              </w:rPr>
              <w:fldChar w:fldCharType="separate"/>
            </w:r>
            <w:r>
              <w:rPr>
                <w:noProof/>
                <w:webHidden/>
              </w:rPr>
              <w:t>3</w:t>
            </w:r>
            <w:r>
              <w:rPr>
                <w:noProof/>
                <w:webHidden/>
              </w:rPr>
              <w:fldChar w:fldCharType="end"/>
            </w:r>
          </w:hyperlink>
        </w:p>
        <w:p w14:paraId="52DDD338" w14:textId="4B66BEC5" w:rsidR="00CE1615" w:rsidRDefault="00CE1615">
          <w:pPr>
            <w:pStyle w:val="TOC1"/>
            <w:tabs>
              <w:tab w:val="left" w:pos="720"/>
              <w:tab w:val="right" w:leader="dot" w:pos="9016"/>
            </w:tabs>
            <w:rPr>
              <w:noProof/>
            </w:rPr>
          </w:pPr>
          <w:hyperlink w:anchor="_Toc216407713" w:history="1">
            <w:r w:rsidRPr="00E14AD9">
              <w:rPr>
                <w:rStyle w:val="Hyperlink"/>
                <w:noProof/>
              </w:rPr>
              <w:t>2.2.</w:t>
            </w:r>
            <w:r>
              <w:rPr>
                <w:noProof/>
              </w:rPr>
              <w:tab/>
            </w:r>
            <w:r w:rsidRPr="00E14AD9">
              <w:rPr>
                <w:rStyle w:val="Hyperlink"/>
                <w:noProof/>
              </w:rPr>
              <w:t>Mesh validation</w:t>
            </w:r>
            <w:r>
              <w:rPr>
                <w:noProof/>
                <w:webHidden/>
              </w:rPr>
              <w:tab/>
            </w:r>
            <w:r>
              <w:rPr>
                <w:noProof/>
                <w:webHidden/>
              </w:rPr>
              <w:fldChar w:fldCharType="begin"/>
            </w:r>
            <w:r>
              <w:rPr>
                <w:noProof/>
                <w:webHidden/>
              </w:rPr>
              <w:instrText xml:space="preserve"> PAGEREF _Toc216407713 \h </w:instrText>
            </w:r>
            <w:r>
              <w:rPr>
                <w:noProof/>
                <w:webHidden/>
              </w:rPr>
            </w:r>
            <w:r>
              <w:rPr>
                <w:noProof/>
                <w:webHidden/>
              </w:rPr>
              <w:fldChar w:fldCharType="separate"/>
            </w:r>
            <w:r>
              <w:rPr>
                <w:noProof/>
                <w:webHidden/>
              </w:rPr>
              <w:t>3</w:t>
            </w:r>
            <w:r>
              <w:rPr>
                <w:noProof/>
                <w:webHidden/>
              </w:rPr>
              <w:fldChar w:fldCharType="end"/>
            </w:r>
          </w:hyperlink>
        </w:p>
        <w:p w14:paraId="22FCF465" w14:textId="1335DC56" w:rsidR="00CE1615" w:rsidRDefault="00CE1615">
          <w:pPr>
            <w:pStyle w:val="TOC1"/>
            <w:tabs>
              <w:tab w:val="left" w:pos="960"/>
              <w:tab w:val="right" w:leader="dot" w:pos="9016"/>
            </w:tabs>
            <w:rPr>
              <w:noProof/>
            </w:rPr>
          </w:pPr>
          <w:hyperlink w:anchor="_Toc216407714" w:history="1">
            <w:r w:rsidRPr="00E14AD9">
              <w:rPr>
                <w:rStyle w:val="Hyperlink"/>
                <w:noProof/>
              </w:rPr>
              <w:t>2.2.1.</w:t>
            </w:r>
            <w:r>
              <w:rPr>
                <w:noProof/>
              </w:rPr>
              <w:tab/>
            </w:r>
            <w:r w:rsidRPr="00E14AD9">
              <w:rPr>
                <w:rStyle w:val="Hyperlink"/>
                <w:noProof/>
              </w:rPr>
              <w:t>Mixed dimensional coupling test</w:t>
            </w:r>
            <w:r>
              <w:rPr>
                <w:noProof/>
                <w:webHidden/>
              </w:rPr>
              <w:tab/>
            </w:r>
            <w:r>
              <w:rPr>
                <w:noProof/>
                <w:webHidden/>
              </w:rPr>
              <w:fldChar w:fldCharType="begin"/>
            </w:r>
            <w:r>
              <w:rPr>
                <w:noProof/>
                <w:webHidden/>
              </w:rPr>
              <w:instrText xml:space="preserve"> PAGEREF _Toc216407714 \h </w:instrText>
            </w:r>
            <w:r>
              <w:rPr>
                <w:noProof/>
                <w:webHidden/>
              </w:rPr>
            </w:r>
            <w:r>
              <w:rPr>
                <w:noProof/>
                <w:webHidden/>
              </w:rPr>
              <w:fldChar w:fldCharType="separate"/>
            </w:r>
            <w:r>
              <w:rPr>
                <w:noProof/>
                <w:webHidden/>
              </w:rPr>
              <w:t>3</w:t>
            </w:r>
            <w:r>
              <w:rPr>
                <w:noProof/>
                <w:webHidden/>
              </w:rPr>
              <w:fldChar w:fldCharType="end"/>
            </w:r>
          </w:hyperlink>
        </w:p>
        <w:p w14:paraId="5D38937E" w14:textId="3DA4108D" w:rsidR="00CE1615" w:rsidRDefault="00CE1615">
          <w:pPr>
            <w:pStyle w:val="TOC1"/>
            <w:tabs>
              <w:tab w:val="left" w:pos="960"/>
              <w:tab w:val="right" w:leader="dot" w:pos="9016"/>
            </w:tabs>
            <w:rPr>
              <w:noProof/>
            </w:rPr>
          </w:pPr>
          <w:hyperlink w:anchor="_Toc216407715" w:history="1">
            <w:r w:rsidRPr="00E14AD9">
              <w:rPr>
                <w:rStyle w:val="Hyperlink"/>
                <w:noProof/>
              </w:rPr>
              <w:t>2.2.2.</w:t>
            </w:r>
            <w:r>
              <w:rPr>
                <w:noProof/>
              </w:rPr>
              <w:tab/>
            </w:r>
            <w:r w:rsidRPr="00E14AD9">
              <w:rPr>
                <w:rStyle w:val="Hyperlink"/>
                <w:noProof/>
              </w:rPr>
              <w:t>Bimetalic strip</w:t>
            </w:r>
            <w:r>
              <w:rPr>
                <w:noProof/>
                <w:webHidden/>
              </w:rPr>
              <w:tab/>
            </w:r>
            <w:r>
              <w:rPr>
                <w:noProof/>
                <w:webHidden/>
              </w:rPr>
              <w:fldChar w:fldCharType="begin"/>
            </w:r>
            <w:r>
              <w:rPr>
                <w:noProof/>
                <w:webHidden/>
              </w:rPr>
              <w:instrText xml:space="preserve"> PAGEREF _Toc216407715 \h </w:instrText>
            </w:r>
            <w:r>
              <w:rPr>
                <w:noProof/>
                <w:webHidden/>
              </w:rPr>
            </w:r>
            <w:r>
              <w:rPr>
                <w:noProof/>
                <w:webHidden/>
              </w:rPr>
              <w:fldChar w:fldCharType="separate"/>
            </w:r>
            <w:r>
              <w:rPr>
                <w:noProof/>
                <w:webHidden/>
              </w:rPr>
              <w:t>6</w:t>
            </w:r>
            <w:r>
              <w:rPr>
                <w:noProof/>
                <w:webHidden/>
              </w:rPr>
              <w:fldChar w:fldCharType="end"/>
            </w:r>
          </w:hyperlink>
        </w:p>
        <w:p w14:paraId="5E7F2994" w14:textId="73C35F17" w:rsidR="00CE1615" w:rsidRDefault="00CE1615">
          <w:pPr>
            <w:pStyle w:val="TOC1"/>
            <w:tabs>
              <w:tab w:val="left" w:pos="720"/>
              <w:tab w:val="right" w:leader="dot" w:pos="9016"/>
            </w:tabs>
            <w:rPr>
              <w:noProof/>
            </w:rPr>
          </w:pPr>
          <w:hyperlink w:anchor="_Toc216407716" w:history="1">
            <w:r w:rsidRPr="00E14AD9">
              <w:rPr>
                <w:rStyle w:val="Hyperlink"/>
                <w:noProof/>
              </w:rPr>
              <w:t>2.3.</w:t>
            </w:r>
            <w:r>
              <w:rPr>
                <w:noProof/>
              </w:rPr>
              <w:tab/>
            </w:r>
            <w:r w:rsidRPr="00E14AD9">
              <w:rPr>
                <w:rStyle w:val="Hyperlink"/>
                <w:noProof/>
              </w:rPr>
              <w:t>Loads applied</w:t>
            </w:r>
            <w:r>
              <w:rPr>
                <w:noProof/>
                <w:webHidden/>
              </w:rPr>
              <w:tab/>
            </w:r>
            <w:r>
              <w:rPr>
                <w:noProof/>
                <w:webHidden/>
              </w:rPr>
              <w:fldChar w:fldCharType="begin"/>
            </w:r>
            <w:r>
              <w:rPr>
                <w:noProof/>
                <w:webHidden/>
              </w:rPr>
              <w:instrText xml:space="preserve"> PAGEREF _Toc216407716 \h </w:instrText>
            </w:r>
            <w:r>
              <w:rPr>
                <w:noProof/>
                <w:webHidden/>
              </w:rPr>
            </w:r>
            <w:r>
              <w:rPr>
                <w:noProof/>
                <w:webHidden/>
              </w:rPr>
              <w:fldChar w:fldCharType="separate"/>
            </w:r>
            <w:r>
              <w:rPr>
                <w:noProof/>
                <w:webHidden/>
              </w:rPr>
              <w:t>7</w:t>
            </w:r>
            <w:r>
              <w:rPr>
                <w:noProof/>
                <w:webHidden/>
              </w:rPr>
              <w:fldChar w:fldCharType="end"/>
            </w:r>
          </w:hyperlink>
        </w:p>
        <w:p w14:paraId="4F6B06AE" w14:textId="61F25351" w:rsidR="00CE1615" w:rsidRDefault="00CE1615">
          <w:pPr>
            <w:pStyle w:val="TOC1"/>
            <w:tabs>
              <w:tab w:val="left" w:pos="720"/>
              <w:tab w:val="right" w:leader="dot" w:pos="9016"/>
            </w:tabs>
            <w:rPr>
              <w:noProof/>
            </w:rPr>
          </w:pPr>
          <w:hyperlink w:anchor="_Toc216407717" w:history="1">
            <w:r w:rsidRPr="00E14AD9">
              <w:rPr>
                <w:rStyle w:val="Hyperlink"/>
                <w:noProof/>
              </w:rPr>
              <w:t>2.4.</w:t>
            </w:r>
            <w:r>
              <w:rPr>
                <w:noProof/>
              </w:rPr>
              <w:tab/>
            </w:r>
            <w:r w:rsidRPr="00E14AD9">
              <w:rPr>
                <w:rStyle w:val="Hyperlink"/>
                <w:noProof/>
              </w:rPr>
              <w:t>Thermal conditions</w:t>
            </w:r>
            <w:r>
              <w:rPr>
                <w:noProof/>
                <w:webHidden/>
              </w:rPr>
              <w:tab/>
            </w:r>
            <w:r>
              <w:rPr>
                <w:noProof/>
                <w:webHidden/>
              </w:rPr>
              <w:fldChar w:fldCharType="begin"/>
            </w:r>
            <w:r>
              <w:rPr>
                <w:noProof/>
                <w:webHidden/>
              </w:rPr>
              <w:instrText xml:space="preserve"> PAGEREF _Toc216407717 \h </w:instrText>
            </w:r>
            <w:r>
              <w:rPr>
                <w:noProof/>
                <w:webHidden/>
              </w:rPr>
            </w:r>
            <w:r>
              <w:rPr>
                <w:noProof/>
                <w:webHidden/>
              </w:rPr>
              <w:fldChar w:fldCharType="separate"/>
            </w:r>
            <w:r>
              <w:rPr>
                <w:noProof/>
                <w:webHidden/>
              </w:rPr>
              <w:t>10</w:t>
            </w:r>
            <w:r>
              <w:rPr>
                <w:noProof/>
                <w:webHidden/>
              </w:rPr>
              <w:fldChar w:fldCharType="end"/>
            </w:r>
          </w:hyperlink>
        </w:p>
        <w:p w14:paraId="57EC1AF9" w14:textId="67EF0C15" w:rsidR="00CE1615" w:rsidRDefault="00CE1615">
          <w:pPr>
            <w:pStyle w:val="TOC1"/>
            <w:tabs>
              <w:tab w:val="left" w:pos="720"/>
              <w:tab w:val="right" w:leader="dot" w:pos="9016"/>
            </w:tabs>
            <w:rPr>
              <w:noProof/>
            </w:rPr>
          </w:pPr>
          <w:hyperlink w:anchor="_Toc216407718" w:history="1">
            <w:r w:rsidRPr="00E14AD9">
              <w:rPr>
                <w:rStyle w:val="Hyperlink"/>
                <w:noProof/>
              </w:rPr>
              <w:t>2.5.</w:t>
            </w:r>
            <w:r>
              <w:rPr>
                <w:noProof/>
              </w:rPr>
              <w:tab/>
            </w:r>
            <w:r w:rsidRPr="00E14AD9">
              <w:rPr>
                <w:rStyle w:val="Hyperlink"/>
                <w:noProof/>
              </w:rPr>
              <w:t>Material selection</w:t>
            </w:r>
            <w:r>
              <w:rPr>
                <w:noProof/>
                <w:webHidden/>
              </w:rPr>
              <w:tab/>
            </w:r>
            <w:r>
              <w:rPr>
                <w:noProof/>
                <w:webHidden/>
              </w:rPr>
              <w:fldChar w:fldCharType="begin"/>
            </w:r>
            <w:r>
              <w:rPr>
                <w:noProof/>
                <w:webHidden/>
              </w:rPr>
              <w:instrText xml:space="preserve"> PAGEREF _Toc216407718 \h </w:instrText>
            </w:r>
            <w:r>
              <w:rPr>
                <w:noProof/>
                <w:webHidden/>
              </w:rPr>
            </w:r>
            <w:r>
              <w:rPr>
                <w:noProof/>
                <w:webHidden/>
              </w:rPr>
              <w:fldChar w:fldCharType="separate"/>
            </w:r>
            <w:r>
              <w:rPr>
                <w:noProof/>
                <w:webHidden/>
              </w:rPr>
              <w:t>11</w:t>
            </w:r>
            <w:r>
              <w:rPr>
                <w:noProof/>
                <w:webHidden/>
              </w:rPr>
              <w:fldChar w:fldCharType="end"/>
            </w:r>
          </w:hyperlink>
        </w:p>
        <w:p w14:paraId="17D3B387" w14:textId="5F48833B" w:rsidR="00CE1615" w:rsidRDefault="00CE1615">
          <w:pPr>
            <w:pStyle w:val="TOC1"/>
            <w:tabs>
              <w:tab w:val="left" w:pos="480"/>
              <w:tab w:val="right" w:leader="dot" w:pos="9016"/>
            </w:tabs>
            <w:rPr>
              <w:noProof/>
            </w:rPr>
          </w:pPr>
          <w:hyperlink w:anchor="_Toc216407719" w:history="1">
            <w:r w:rsidRPr="00E14AD9">
              <w:rPr>
                <w:rStyle w:val="Hyperlink"/>
                <w:noProof/>
              </w:rPr>
              <w:t>3.</w:t>
            </w:r>
            <w:r>
              <w:rPr>
                <w:noProof/>
              </w:rPr>
              <w:tab/>
            </w:r>
            <w:r w:rsidRPr="00E14AD9">
              <w:rPr>
                <w:rStyle w:val="Hyperlink"/>
                <w:noProof/>
              </w:rPr>
              <w:t>Component analysis</w:t>
            </w:r>
            <w:r>
              <w:rPr>
                <w:noProof/>
                <w:webHidden/>
              </w:rPr>
              <w:tab/>
            </w:r>
            <w:r>
              <w:rPr>
                <w:noProof/>
                <w:webHidden/>
              </w:rPr>
              <w:fldChar w:fldCharType="begin"/>
            </w:r>
            <w:r>
              <w:rPr>
                <w:noProof/>
                <w:webHidden/>
              </w:rPr>
              <w:instrText xml:space="preserve"> PAGEREF _Toc216407719 \h </w:instrText>
            </w:r>
            <w:r>
              <w:rPr>
                <w:noProof/>
                <w:webHidden/>
              </w:rPr>
            </w:r>
            <w:r>
              <w:rPr>
                <w:noProof/>
                <w:webHidden/>
              </w:rPr>
              <w:fldChar w:fldCharType="separate"/>
            </w:r>
            <w:r>
              <w:rPr>
                <w:noProof/>
                <w:webHidden/>
              </w:rPr>
              <w:t>12</w:t>
            </w:r>
            <w:r>
              <w:rPr>
                <w:noProof/>
                <w:webHidden/>
              </w:rPr>
              <w:fldChar w:fldCharType="end"/>
            </w:r>
          </w:hyperlink>
        </w:p>
        <w:p w14:paraId="2F9AF931" w14:textId="436DEE5D" w:rsidR="00CE1615" w:rsidRDefault="00CE1615">
          <w:pPr>
            <w:pStyle w:val="TOC1"/>
            <w:tabs>
              <w:tab w:val="left" w:pos="720"/>
              <w:tab w:val="right" w:leader="dot" w:pos="9016"/>
            </w:tabs>
            <w:rPr>
              <w:noProof/>
            </w:rPr>
          </w:pPr>
          <w:hyperlink w:anchor="_Toc216407720" w:history="1">
            <w:r w:rsidRPr="00E14AD9">
              <w:rPr>
                <w:rStyle w:val="Hyperlink"/>
                <w:noProof/>
              </w:rPr>
              <w:t>3.1.</w:t>
            </w:r>
            <w:r>
              <w:rPr>
                <w:noProof/>
              </w:rPr>
              <w:tab/>
            </w:r>
            <w:r w:rsidRPr="00E14AD9">
              <w:rPr>
                <w:rStyle w:val="Hyperlink"/>
                <w:noProof/>
              </w:rPr>
              <w:t>Stress and deformation analysis</w:t>
            </w:r>
            <w:r>
              <w:rPr>
                <w:noProof/>
                <w:webHidden/>
              </w:rPr>
              <w:tab/>
            </w:r>
            <w:r>
              <w:rPr>
                <w:noProof/>
                <w:webHidden/>
              </w:rPr>
              <w:fldChar w:fldCharType="begin"/>
            </w:r>
            <w:r>
              <w:rPr>
                <w:noProof/>
                <w:webHidden/>
              </w:rPr>
              <w:instrText xml:space="preserve"> PAGEREF _Toc216407720 \h </w:instrText>
            </w:r>
            <w:r>
              <w:rPr>
                <w:noProof/>
                <w:webHidden/>
              </w:rPr>
            </w:r>
            <w:r>
              <w:rPr>
                <w:noProof/>
                <w:webHidden/>
              </w:rPr>
              <w:fldChar w:fldCharType="separate"/>
            </w:r>
            <w:r>
              <w:rPr>
                <w:noProof/>
                <w:webHidden/>
              </w:rPr>
              <w:t>12</w:t>
            </w:r>
            <w:r>
              <w:rPr>
                <w:noProof/>
                <w:webHidden/>
              </w:rPr>
              <w:fldChar w:fldCharType="end"/>
            </w:r>
          </w:hyperlink>
        </w:p>
        <w:p w14:paraId="67569AA6" w14:textId="1A9BE4B6" w:rsidR="00CE1615" w:rsidRDefault="00CE1615">
          <w:pPr>
            <w:pStyle w:val="TOC1"/>
            <w:tabs>
              <w:tab w:val="left" w:pos="720"/>
              <w:tab w:val="right" w:leader="dot" w:pos="9016"/>
            </w:tabs>
            <w:rPr>
              <w:noProof/>
            </w:rPr>
          </w:pPr>
          <w:hyperlink w:anchor="_Toc216407721" w:history="1">
            <w:r w:rsidRPr="00E14AD9">
              <w:rPr>
                <w:rStyle w:val="Hyperlink"/>
                <w:noProof/>
              </w:rPr>
              <w:t>3.2.</w:t>
            </w:r>
            <w:r>
              <w:rPr>
                <w:noProof/>
              </w:rPr>
              <w:tab/>
            </w:r>
            <w:r w:rsidRPr="00E14AD9">
              <w:rPr>
                <w:rStyle w:val="Hyperlink"/>
                <w:noProof/>
              </w:rPr>
              <w:t>Factor of safety and life cycle analysis</w:t>
            </w:r>
            <w:r>
              <w:rPr>
                <w:noProof/>
                <w:webHidden/>
              </w:rPr>
              <w:tab/>
            </w:r>
            <w:r>
              <w:rPr>
                <w:noProof/>
                <w:webHidden/>
              </w:rPr>
              <w:fldChar w:fldCharType="begin"/>
            </w:r>
            <w:r>
              <w:rPr>
                <w:noProof/>
                <w:webHidden/>
              </w:rPr>
              <w:instrText xml:space="preserve"> PAGEREF _Toc216407721 \h </w:instrText>
            </w:r>
            <w:r>
              <w:rPr>
                <w:noProof/>
                <w:webHidden/>
              </w:rPr>
            </w:r>
            <w:r>
              <w:rPr>
                <w:noProof/>
                <w:webHidden/>
              </w:rPr>
              <w:fldChar w:fldCharType="separate"/>
            </w:r>
            <w:r>
              <w:rPr>
                <w:noProof/>
                <w:webHidden/>
              </w:rPr>
              <w:t>14</w:t>
            </w:r>
            <w:r>
              <w:rPr>
                <w:noProof/>
                <w:webHidden/>
              </w:rPr>
              <w:fldChar w:fldCharType="end"/>
            </w:r>
          </w:hyperlink>
        </w:p>
        <w:p w14:paraId="0077C7F2" w14:textId="02D9E98C" w:rsidR="00CE1615" w:rsidRDefault="00CE1615">
          <w:pPr>
            <w:pStyle w:val="TOC1"/>
            <w:tabs>
              <w:tab w:val="left" w:pos="720"/>
              <w:tab w:val="right" w:leader="dot" w:pos="9016"/>
            </w:tabs>
            <w:rPr>
              <w:noProof/>
            </w:rPr>
          </w:pPr>
          <w:hyperlink w:anchor="_Toc216407722" w:history="1">
            <w:r w:rsidRPr="00E14AD9">
              <w:rPr>
                <w:rStyle w:val="Hyperlink"/>
                <w:noProof/>
              </w:rPr>
              <w:t>3.3.</w:t>
            </w:r>
            <w:r>
              <w:rPr>
                <w:noProof/>
              </w:rPr>
              <w:tab/>
            </w:r>
            <w:r w:rsidRPr="00E14AD9">
              <w:rPr>
                <w:rStyle w:val="Hyperlink"/>
                <w:noProof/>
              </w:rPr>
              <w:t>Implementation of thermal loading on fatigue analysis</w:t>
            </w:r>
            <w:r>
              <w:rPr>
                <w:noProof/>
                <w:webHidden/>
              </w:rPr>
              <w:tab/>
            </w:r>
            <w:r>
              <w:rPr>
                <w:noProof/>
                <w:webHidden/>
              </w:rPr>
              <w:fldChar w:fldCharType="begin"/>
            </w:r>
            <w:r>
              <w:rPr>
                <w:noProof/>
                <w:webHidden/>
              </w:rPr>
              <w:instrText xml:space="preserve"> PAGEREF _Toc216407722 \h </w:instrText>
            </w:r>
            <w:r>
              <w:rPr>
                <w:noProof/>
                <w:webHidden/>
              </w:rPr>
            </w:r>
            <w:r>
              <w:rPr>
                <w:noProof/>
                <w:webHidden/>
              </w:rPr>
              <w:fldChar w:fldCharType="separate"/>
            </w:r>
            <w:r>
              <w:rPr>
                <w:noProof/>
                <w:webHidden/>
              </w:rPr>
              <w:t>16</w:t>
            </w:r>
            <w:r>
              <w:rPr>
                <w:noProof/>
                <w:webHidden/>
              </w:rPr>
              <w:fldChar w:fldCharType="end"/>
            </w:r>
          </w:hyperlink>
        </w:p>
        <w:p w14:paraId="0E3E4923" w14:textId="683EBED5" w:rsidR="00CE1615" w:rsidRDefault="00CE1615">
          <w:pPr>
            <w:pStyle w:val="TOC1"/>
            <w:tabs>
              <w:tab w:val="left" w:pos="480"/>
              <w:tab w:val="right" w:leader="dot" w:pos="9016"/>
            </w:tabs>
            <w:rPr>
              <w:noProof/>
            </w:rPr>
          </w:pPr>
          <w:hyperlink w:anchor="_Toc216407723" w:history="1">
            <w:r w:rsidRPr="00E14AD9">
              <w:rPr>
                <w:rStyle w:val="Hyperlink"/>
                <w:noProof/>
              </w:rPr>
              <w:t>4.</w:t>
            </w:r>
            <w:r>
              <w:rPr>
                <w:noProof/>
              </w:rPr>
              <w:tab/>
            </w:r>
            <w:r w:rsidRPr="00E14AD9">
              <w:rPr>
                <w:rStyle w:val="Hyperlink"/>
                <w:noProof/>
              </w:rPr>
              <w:t>Improvement in con rod quality</w:t>
            </w:r>
            <w:r>
              <w:rPr>
                <w:noProof/>
                <w:webHidden/>
              </w:rPr>
              <w:tab/>
            </w:r>
            <w:r>
              <w:rPr>
                <w:noProof/>
                <w:webHidden/>
              </w:rPr>
              <w:fldChar w:fldCharType="begin"/>
            </w:r>
            <w:r>
              <w:rPr>
                <w:noProof/>
                <w:webHidden/>
              </w:rPr>
              <w:instrText xml:space="preserve"> PAGEREF _Toc216407723 \h </w:instrText>
            </w:r>
            <w:r>
              <w:rPr>
                <w:noProof/>
                <w:webHidden/>
              </w:rPr>
            </w:r>
            <w:r>
              <w:rPr>
                <w:noProof/>
                <w:webHidden/>
              </w:rPr>
              <w:fldChar w:fldCharType="separate"/>
            </w:r>
            <w:r>
              <w:rPr>
                <w:noProof/>
                <w:webHidden/>
              </w:rPr>
              <w:t>18</w:t>
            </w:r>
            <w:r>
              <w:rPr>
                <w:noProof/>
                <w:webHidden/>
              </w:rPr>
              <w:fldChar w:fldCharType="end"/>
            </w:r>
          </w:hyperlink>
        </w:p>
        <w:p w14:paraId="06887C5E" w14:textId="1089CDB4" w:rsidR="00CE1615" w:rsidRDefault="00CE1615">
          <w:pPr>
            <w:pStyle w:val="TOC1"/>
            <w:tabs>
              <w:tab w:val="left" w:pos="480"/>
              <w:tab w:val="right" w:leader="dot" w:pos="9016"/>
            </w:tabs>
            <w:rPr>
              <w:noProof/>
            </w:rPr>
          </w:pPr>
          <w:hyperlink w:anchor="_Toc216407724" w:history="1">
            <w:r w:rsidRPr="00E14AD9">
              <w:rPr>
                <w:rStyle w:val="Hyperlink"/>
                <w:noProof/>
              </w:rPr>
              <w:t>5.</w:t>
            </w:r>
            <w:r>
              <w:rPr>
                <w:noProof/>
              </w:rPr>
              <w:tab/>
            </w:r>
            <w:r w:rsidRPr="00E14AD9">
              <w:rPr>
                <w:rStyle w:val="Hyperlink"/>
                <w:noProof/>
              </w:rPr>
              <w:t>Conclusion</w:t>
            </w:r>
            <w:r>
              <w:rPr>
                <w:noProof/>
                <w:webHidden/>
              </w:rPr>
              <w:tab/>
            </w:r>
            <w:r>
              <w:rPr>
                <w:noProof/>
                <w:webHidden/>
              </w:rPr>
              <w:fldChar w:fldCharType="begin"/>
            </w:r>
            <w:r>
              <w:rPr>
                <w:noProof/>
                <w:webHidden/>
              </w:rPr>
              <w:instrText xml:space="preserve"> PAGEREF _Toc216407724 \h </w:instrText>
            </w:r>
            <w:r>
              <w:rPr>
                <w:noProof/>
                <w:webHidden/>
              </w:rPr>
            </w:r>
            <w:r>
              <w:rPr>
                <w:noProof/>
                <w:webHidden/>
              </w:rPr>
              <w:fldChar w:fldCharType="separate"/>
            </w:r>
            <w:r>
              <w:rPr>
                <w:noProof/>
                <w:webHidden/>
              </w:rPr>
              <w:t>1</w:t>
            </w:r>
            <w:r>
              <w:rPr>
                <w:noProof/>
                <w:webHidden/>
              </w:rPr>
              <w:fldChar w:fldCharType="end"/>
            </w:r>
          </w:hyperlink>
        </w:p>
        <w:p w14:paraId="3D17C70D" w14:textId="09933157" w:rsidR="00CE1615" w:rsidRDefault="00CE1615">
          <w:pPr>
            <w:pStyle w:val="TOC1"/>
            <w:tabs>
              <w:tab w:val="left" w:pos="480"/>
              <w:tab w:val="right" w:leader="dot" w:pos="9016"/>
            </w:tabs>
            <w:rPr>
              <w:noProof/>
            </w:rPr>
          </w:pPr>
          <w:hyperlink w:anchor="_Toc216407725" w:history="1">
            <w:r w:rsidRPr="00E14AD9">
              <w:rPr>
                <w:rStyle w:val="Hyperlink"/>
                <w:noProof/>
              </w:rPr>
              <w:t>6.</w:t>
            </w:r>
            <w:r>
              <w:rPr>
                <w:noProof/>
              </w:rPr>
              <w:tab/>
            </w:r>
            <w:r w:rsidRPr="00E14AD9">
              <w:rPr>
                <w:rStyle w:val="Hyperlink"/>
                <w:noProof/>
              </w:rPr>
              <w:t>References</w:t>
            </w:r>
            <w:r>
              <w:rPr>
                <w:noProof/>
                <w:webHidden/>
              </w:rPr>
              <w:tab/>
            </w:r>
            <w:r>
              <w:rPr>
                <w:noProof/>
                <w:webHidden/>
              </w:rPr>
              <w:fldChar w:fldCharType="begin"/>
            </w:r>
            <w:r>
              <w:rPr>
                <w:noProof/>
                <w:webHidden/>
              </w:rPr>
              <w:instrText xml:space="preserve"> PAGEREF _Toc216407725 \h </w:instrText>
            </w:r>
            <w:r>
              <w:rPr>
                <w:noProof/>
                <w:webHidden/>
              </w:rPr>
            </w:r>
            <w:r>
              <w:rPr>
                <w:noProof/>
                <w:webHidden/>
              </w:rPr>
              <w:fldChar w:fldCharType="separate"/>
            </w:r>
            <w:r>
              <w:rPr>
                <w:noProof/>
                <w:webHidden/>
              </w:rPr>
              <w:t>1</w:t>
            </w:r>
            <w:r>
              <w:rPr>
                <w:noProof/>
                <w:webHidden/>
              </w:rPr>
              <w:fldChar w:fldCharType="end"/>
            </w:r>
          </w:hyperlink>
        </w:p>
        <w:p w14:paraId="687975C6" w14:textId="543C15F3" w:rsidR="00B85A7F" w:rsidRDefault="00B85A7F">
          <w:r>
            <w:rPr>
              <w:b/>
              <w:bCs/>
            </w:rPr>
            <w:fldChar w:fldCharType="end"/>
          </w:r>
        </w:p>
      </w:sdtContent>
    </w:sdt>
    <w:p w14:paraId="3E40F85A" w14:textId="77777777" w:rsidR="00B058C7" w:rsidRDefault="00B058C7">
      <w:pPr>
        <w:spacing w:line="278" w:lineRule="auto"/>
        <w:rPr>
          <w:rFonts w:asciiTheme="majorHAnsi" w:eastAsiaTheme="majorEastAsia" w:hAnsiTheme="majorHAnsi" w:cstheme="majorBidi"/>
          <w:color w:val="0F4761" w:themeColor="accent1" w:themeShade="BF"/>
          <w:sz w:val="40"/>
          <w:szCs w:val="40"/>
        </w:rPr>
      </w:pPr>
      <w:r>
        <w:br w:type="page"/>
      </w:r>
    </w:p>
    <w:p w14:paraId="1A385D1F" w14:textId="53F0CDF5" w:rsidR="009E3823" w:rsidRDefault="000F49D1" w:rsidP="009E3823">
      <w:pPr>
        <w:pStyle w:val="Heading1"/>
        <w:numPr>
          <w:ilvl w:val="0"/>
          <w:numId w:val="1"/>
        </w:numPr>
      </w:pPr>
      <w:bookmarkStart w:id="0" w:name="_Toc216407710"/>
      <w:r>
        <w:lastRenderedPageBreak/>
        <w:t>Introduction</w:t>
      </w:r>
      <w:bookmarkEnd w:id="0"/>
    </w:p>
    <w:p w14:paraId="4B80E61E" w14:textId="77777777" w:rsidR="00AA3B52" w:rsidRDefault="00194DFA" w:rsidP="00E22F07">
      <w:pPr>
        <w:jc w:val="both"/>
      </w:pPr>
      <w:r>
        <w:t xml:space="preserve">FEA (Finite element analysis) is a key analysis tool used in the modern engineering </w:t>
      </w:r>
      <w:r w:rsidR="004F0C39">
        <w:t>world</w:t>
      </w:r>
      <w:r>
        <w:t xml:space="preserve">, allowing engineers to calculate </w:t>
      </w:r>
      <w:r w:rsidR="007271BD">
        <w:t>complex analytical results, such as stress</w:t>
      </w:r>
      <w:r w:rsidR="00467B5D">
        <w:t xml:space="preserve">. These models need to have boundary conditions applied </w:t>
      </w:r>
      <w:r w:rsidR="00690153">
        <w:t>to</w:t>
      </w:r>
      <w:r w:rsidR="00467B5D">
        <w:t xml:space="preserve"> achieve as accurate results as possible, reducing margin for error</w:t>
      </w:r>
      <w:r w:rsidR="00FD5608">
        <w:t xml:space="preserve">. For this report an </w:t>
      </w:r>
      <w:r w:rsidR="006722D3">
        <w:t>in-depth</w:t>
      </w:r>
      <w:r w:rsidR="00FD5608">
        <w:t xml:space="preserve"> </w:t>
      </w:r>
      <w:r w:rsidR="006722D3">
        <w:t xml:space="preserve">critical </w:t>
      </w:r>
      <w:r w:rsidR="00E7015A">
        <w:t xml:space="preserve">analysis on the con rod located within an engine cylinder will be investigated </w:t>
      </w:r>
      <w:r w:rsidR="006722D3">
        <w:t xml:space="preserve">throughout </w:t>
      </w:r>
      <w:r w:rsidR="00AA3B52">
        <w:t>this document</w:t>
      </w:r>
      <w:r w:rsidR="00E7015A">
        <w:t>.</w:t>
      </w:r>
      <w:r w:rsidR="001D6CEA">
        <w:t xml:space="preserve"> </w:t>
      </w:r>
    </w:p>
    <w:p w14:paraId="51306502" w14:textId="658F74CE" w:rsidR="009B693F" w:rsidRDefault="001D6CEA" w:rsidP="00E22F07">
      <w:pPr>
        <w:jc w:val="both"/>
      </w:pPr>
      <w:r>
        <w:t xml:space="preserve">To do this study the FEA solver chosen in ANSYS FEA using </w:t>
      </w:r>
      <w:r w:rsidR="000F49D1">
        <w:t>various</w:t>
      </w:r>
      <w:r>
        <w:t xml:space="preserve"> component system to </w:t>
      </w:r>
      <w:r w:rsidR="002328DC">
        <w:t xml:space="preserve">improve accuracy. </w:t>
      </w:r>
      <w:r w:rsidR="001A692F">
        <w:t>Information such as the</w:t>
      </w:r>
      <w:r w:rsidR="00FC25E0">
        <w:t xml:space="preserve"> geometry, pressure </w:t>
      </w:r>
      <w:r w:rsidR="001A692F">
        <w:t xml:space="preserve">in the cylinder </w:t>
      </w:r>
      <w:r w:rsidR="00FC25E0">
        <w:t xml:space="preserve">and further information were provided through </w:t>
      </w:r>
      <w:r w:rsidR="006D2F16">
        <w:t xml:space="preserve">various external sources. Information such as thermal loads were gathered from </w:t>
      </w:r>
      <w:r w:rsidR="004A032A">
        <w:t>research and engineering understanding of what loads would be realistic.</w:t>
      </w:r>
      <w:r w:rsidR="009B693F">
        <w:t xml:space="preserve"> </w:t>
      </w:r>
      <w:proofErr w:type="gramStart"/>
      <w:r w:rsidR="009B693F">
        <w:t>Also</w:t>
      </w:r>
      <w:proofErr w:type="gramEnd"/>
      <w:r w:rsidR="009B693F">
        <w:t xml:space="preserve"> it needs to be stated that certain limitations of the connecting rod will be mentioned throughout the report to identify reasons for differences in results.</w:t>
      </w:r>
    </w:p>
    <w:p w14:paraId="3F8DE64A" w14:textId="77777777" w:rsidR="00690153" w:rsidRDefault="00690153" w:rsidP="00690153">
      <w:pPr>
        <w:keepNext/>
        <w:jc w:val="center"/>
      </w:pPr>
      <w:r>
        <w:rPr>
          <w:noProof/>
        </w:rPr>
        <w:drawing>
          <wp:inline distT="0" distB="0" distL="0" distR="0" wp14:anchorId="0B66ED31" wp14:editId="06A6336A">
            <wp:extent cx="4600575" cy="3411949"/>
            <wp:effectExtent l="0" t="0" r="0" b="0"/>
            <wp:docPr id="1925302499" name="Picture 1" descr="A 3d model of a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02499" name="Picture 1" descr="A 3d model of a engine&#10;&#10;AI-generated content may be incorrect."/>
                    <pic:cNvPicPr/>
                  </pic:nvPicPr>
                  <pic:blipFill>
                    <a:blip r:embed="rId13"/>
                    <a:stretch>
                      <a:fillRect/>
                    </a:stretch>
                  </pic:blipFill>
                  <pic:spPr>
                    <a:xfrm>
                      <a:off x="0" y="0"/>
                      <a:ext cx="4607604" cy="3417162"/>
                    </a:xfrm>
                    <a:prstGeom prst="rect">
                      <a:avLst/>
                    </a:prstGeom>
                  </pic:spPr>
                </pic:pic>
              </a:graphicData>
            </a:graphic>
          </wp:inline>
        </w:drawing>
      </w:r>
    </w:p>
    <w:p w14:paraId="1A72EA4D" w14:textId="1C9142E6" w:rsidR="004A032A" w:rsidRPr="00194DFA" w:rsidRDefault="00690153" w:rsidP="00690153">
      <w:pPr>
        <w:pStyle w:val="Caption"/>
        <w:jc w:val="center"/>
      </w:pPr>
      <w:r>
        <w:t xml:space="preserve">Figure </w:t>
      </w:r>
      <w:fldSimple w:instr=" SEQ Figure \* ARABIC ">
        <w:r w:rsidR="00CE1615">
          <w:rPr>
            <w:noProof/>
          </w:rPr>
          <w:t>1</w:t>
        </w:r>
      </w:fldSimple>
      <w:r>
        <w:t xml:space="preserve"> - Connecting rod in the engine configuration</w:t>
      </w:r>
    </w:p>
    <w:p w14:paraId="1583431B" w14:textId="3CE9BE53" w:rsidR="00A9130D" w:rsidRDefault="00A9130D" w:rsidP="00070067">
      <w:pPr>
        <w:jc w:val="center"/>
      </w:pPr>
      <w:r>
        <w:br w:type="page"/>
      </w:r>
    </w:p>
    <w:p w14:paraId="37F8CB12" w14:textId="77777777" w:rsidR="008F7931" w:rsidRDefault="00C02D84" w:rsidP="007958A5">
      <w:pPr>
        <w:pStyle w:val="Heading1"/>
        <w:numPr>
          <w:ilvl w:val="0"/>
          <w:numId w:val="1"/>
        </w:numPr>
      </w:pPr>
      <w:bookmarkStart w:id="1" w:name="_Toc216407711"/>
      <w:r>
        <w:lastRenderedPageBreak/>
        <w:t>Boundary Conditions</w:t>
      </w:r>
      <w:bookmarkEnd w:id="1"/>
      <w:r>
        <w:t xml:space="preserve"> </w:t>
      </w:r>
    </w:p>
    <w:p w14:paraId="578756DC" w14:textId="77777777" w:rsidR="00BC5B68" w:rsidRDefault="00BC5B68" w:rsidP="00BC5B68">
      <w:pPr>
        <w:pStyle w:val="Heading1"/>
        <w:numPr>
          <w:ilvl w:val="1"/>
          <w:numId w:val="1"/>
        </w:numPr>
      </w:pPr>
      <w:bookmarkStart w:id="2" w:name="_Toc216407712"/>
      <w:r>
        <w:t>Geometry</w:t>
      </w:r>
      <w:bookmarkEnd w:id="2"/>
    </w:p>
    <w:p w14:paraId="6BF14FAC" w14:textId="09ACE9D6" w:rsidR="00BC5B68" w:rsidRDefault="00BC5B68" w:rsidP="00E22F07">
      <w:pPr>
        <w:jc w:val="both"/>
      </w:pPr>
      <w:r>
        <w:t xml:space="preserve">It needs to be stated that having a strong set of boundary conditions that give the most relatable conditions to the </w:t>
      </w:r>
      <w:proofErr w:type="gramStart"/>
      <w:r>
        <w:t>real world</w:t>
      </w:r>
      <w:proofErr w:type="gramEnd"/>
      <w:r>
        <w:t xml:space="preserve"> scenario is key. A common overlooked boundary condition is the geometry of the component. This is due to stress concentrations being a common occurrence in the FEA process that would not occur in the real world, leading as to why the connecting rod has several of the edges filleted to improve the accuracy of the results. </w:t>
      </w:r>
    </w:p>
    <w:p w14:paraId="575CA518" w14:textId="336D6294" w:rsidR="00E94280" w:rsidRPr="00BC5B68" w:rsidRDefault="00E94280" w:rsidP="00E22F07">
      <w:pPr>
        <w:jc w:val="both"/>
      </w:pPr>
      <w:r>
        <w:t xml:space="preserve">One area that is not considered in the geometry is the implementation of the con rod bolts and the effect of which these have on the </w:t>
      </w:r>
      <w:r w:rsidR="0053076F">
        <w:t xml:space="preserve">connecting rod, as well as this in the real world these con rod bolts would combine the con rod and con rod cap, which this does not </w:t>
      </w:r>
      <w:proofErr w:type="gramStart"/>
      <w:r w:rsidR="0053076F">
        <w:t>take into account</w:t>
      </w:r>
      <w:proofErr w:type="gramEnd"/>
      <w:r w:rsidR="0053076F">
        <w:t>.</w:t>
      </w:r>
    </w:p>
    <w:p w14:paraId="7ED7E220" w14:textId="77777777" w:rsidR="00E905D3" w:rsidRDefault="008F7931" w:rsidP="006400A6">
      <w:pPr>
        <w:pStyle w:val="Heading1"/>
        <w:numPr>
          <w:ilvl w:val="1"/>
          <w:numId w:val="1"/>
        </w:numPr>
      </w:pPr>
      <w:bookmarkStart w:id="3" w:name="_Toc216407713"/>
      <w:r>
        <w:t>Mesh validation</w:t>
      </w:r>
      <w:bookmarkEnd w:id="3"/>
      <w:r w:rsidR="006400A6">
        <w:t xml:space="preserve"> </w:t>
      </w:r>
    </w:p>
    <w:p w14:paraId="1AE18C58" w14:textId="0E931108" w:rsidR="00B36836" w:rsidRPr="00BC5B68" w:rsidRDefault="00B36836" w:rsidP="00E22F07">
      <w:pPr>
        <w:jc w:val="both"/>
      </w:pPr>
      <w:r>
        <w:t>As well as this, the geometry needs to be able to allow a mesh to replicate the component investigated accurately to understand the results as accurately as possible. An improved mesh results in an increased level in accuracy of results. Therefore, a mesh study is a key aspect that should be analysed beforehand to validate the software being used.</w:t>
      </w:r>
      <w:r>
        <w:t xml:space="preserve"> As shown below these mesh results are carried out to compare them against the analytical results.</w:t>
      </w:r>
    </w:p>
    <w:p w14:paraId="3655F695" w14:textId="77777777" w:rsidR="00B36836" w:rsidRPr="00B36836" w:rsidRDefault="00B36836" w:rsidP="00B36836"/>
    <w:p w14:paraId="25ACE7C9" w14:textId="34F6EE2F" w:rsidR="006400A6" w:rsidRDefault="006400A6" w:rsidP="00E905D3">
      <w:pPr>
        <w:pStyle w:val="Heading1"/>
        <w:numPr>
          <w:ilvl w:val="2"/>
          <w:numId w:val="1"/>
        </w:numPr>
      </w:pPr>
      <w:bookmarkStart w:id="4" w:name="_Toc216407714"/>
      <w:r>
        <w:t xml:space="preserve">Mixed dimensional </w:t>
      </w:r>
      <w:r w:rsidR="00E905D3">
        <w:t>coupling test</w:t>
      </w:r>
      <w:bookmarkEnd w:id="4"/>
    </w:p>
    <w:p w14:paraId="2A6D20B8" w14:textId="77777777" w:rsidR="00196EDD" w:rsidRDefault="00196EDD" w:rsidP="00196EDD">
      <w:pPr>
        <w:jc w:val="both"/>
      </w:pPr>
      <w:r>
        <w:t>A strong and well recognised testing method is the cantilever beam. However, to make this more applicable to the scenarios that a connecting rod will see, a mixed dimensional coupling test that has too loads acting alternative directions is carried out.</w:t>
      </w:r>
    </w:p>
    <w:p w14:paraId="2F76A095" w14:textId="77777777" w:rsidR="00B36836" w:rsidRDefault="00664B28" w:rsidP="00B36836">
      <w:pPr>
        <w:keepNext/>
      </w:pPr>
      <w:r>
        <w:rPr>
          <w:noProof/>
        </w:rPr>
        <w:lastRenderedPageBreak/>
        <w:drawing>
          <wp:inline distT="0" distB="0" distL="0" distR="0" wp14:anchorId="0ECE9A3C" wp14:editId="26FFACF1">
            <wp:extent cx="5715209" cy="1343025"/>
            <wp:effectExtent l="0" t="0" r="0" b="0"/>
            <wp:docPr id="957625557" name="Picture 1" descr="A diagram of a mathematical eq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25557" name="Picture 1" descr="A diagram of a mathematical equation&#10;&#10;AI-generated content may be incorrect."/>
                    <pic:cNvPicPr/>
                  </pic:nvPicPr>
                  <pic:blipFill rotWithShape="1">
                    <a:blip r:embed="rId14"/>
                    <a:srcRect t="14408" r="3113" b="15094"/>
                    <a:stretch>
                      <a:fillRect/>
                    </a:stretch>
                  </pic:blipFill>
                  <pic:spPr bwMode="auto">
                    <a:xfrm>
                      <a:off x="0" y="0"/>
                      <a:ext cx="5720150" cy="1344186"/>
                    </a:xfrm>
                    <a:prstGeom prst="rect">
                      <a:avLst/>
                    </a:prstGeom>
                    <a:ln>
                      <a:noFill/>
                    </a:ln>
                    <a:extLst>
                      <a:ext uri="{53640926-AAD7-44D8-BBD7-CCE9431645EC}">
                        <a14:shadowObscured xmlns:a14="http://schemas.microsoft.com/office/drawing/2010/main"/>
                      </a:ext>
                    </a:extLst>
                  </pic:spPr>
                </pic:pic>
              </a:graphicData>
            </a:graphic>
          </wp:inline>
        </w:drawing>
      </w:r>
      <w:r w:rsidR="00B36836">
        <w:rPr>
          <w:noProof/>
        </w:rPr>
        <w:drawing>
          <wp:inline distT="0" distB="0" distL="0" distR="0" wp14:anchorId="78FD26C3" wp14:editId="0A488EAC">
            <wp:extent cx="5731510" cy="1116330"/>
            <wp:effectExtent l="0" t="0" r="2540" b="7620"/>
            <wp:docPr id="1517691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91367" name="Picture 1" descr="A screenshot of a computer&#10;&#10;AI-generated content may be incorrect."/>
                    <pic:cNvPicPr/>
                  </pic:nvPicPr>
                  <pic:blipFill>
                    <a:blip r:embed="rId15"/>
                    <a:stretch>
                      <a:fillRect/>
                    </a:stretch>
                  </pic:blipFill>
                  <pic:spPr>
                    <a:xfrm>
                      <a:off x="0" y="0"/>
                      <a:ext cx="5731510" cy="1116330"/>
                    </a:xfrm>
                    <a:prstGeom prst="rect">
                      <a:avLst/>
                    </a:prstGeom>
                  </pic:spPr>
                </pic:pic>
              </a:graphicData>
            </a:graphic>
          </wp:inline>
        </w:drawing>
      </w:r>
    </w:p>
    <w:p w14:paraId="5AFB1320" w14:textId="02F6A3BF" w:rsidR="00E905D3" w:rsidRDefault="00B36836" w:rsidP="00E8656C">
      <w:pPr>
        <w:pStyle w:val="Caption"/>
        <w:jc w:val="center"/>
      </w:pPr>
      <w:r>
        <w:t xml:space="preserve">Figure </w:t>
      </w:r>
      <w:fldSimple w:instr=" SEQ Figure \* ARABIC ">
        <w:r w:rsidR="00CE1615">
          <w:rPr>
            <w:noProof/>
          </w:rPr>
          <w:t>2</w:t>
        </w:r>
      </w:fldSimple>
      <w:r>
        <w:t xml:space="preserve"> - Diagram and constraints applied in the mixed dimensional coupling (</w:t>
      </w:r>
      <w:proofErr w:type="spellStart"/>
      <w:r>
        <w:t>Dlubal</w:t>
      </w:r>
      <w:proofErr w:type="spellEnd"/>
      <w:r>
        <w:t>, 2025)</w:t>
      </w:r>
    </w:p>
    <w:p w14:paraId="099D92EB" w14:textId="77777777" w:rsidR="00E8656C" w:rsidRPr="00E8656C" w:rsidRDefault="00E8656C" w:rsidP="00E8656C"/>
    <w:p w14:paraId="797FFE7D" w14:textId="4E970EAC" w:rsidR="00E8656C" w:rsidRPr="00E8656C" w:rsidRDefault="00E8656C" w:rsidP="00E8656C">
      <w:pPr>
        <w:pStyle w:val="Caption"/>
        <w:keepNext/>
        <w:jc w:val="center"/>
      </w:pPr>
      <w:r>
        <w:t xml:space="preserve">Equation </w:t>
      </w:r>
      <w:fldSimple w:instr=" SEQ Equation \* ARABIC ">
        <w:r w:rsidR="00CE1615">
          <w:rPr>
            <w:noProof/>
          </w:rPr>
          <w:t>1</w:t>
        </w:r>
      </w:fldSimple>
      <w:r>
        <w:t xml:space="preserve"> - Analytical calculations for axial deformation</w:t>
      </w:r>
    </w:p>
    <w:p w14:paraId="254CCBCE" w14:textId="77777777" w:rsidR="00E8656C" w:rsidRPr="006424A7" w:rsidRDefault="00E8656C" w:rsidP="00E8656C">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xL</m:t>
                  </m:r>
                </m:sub>
              </m:sSub>
            </m:num>
            <m:den>
              <m:r>
                <w:rPr>
                  <w:rFonts w:ascii="Cambria Math" w:hAnsi="Cambria Math"/>
                </w:rPr>
                <m:t>Ebh</m:t>
              </m:r>
            </m:den>
          </m:f>
        </m:oMath>
      </m:oMathPara>
    </w:p>
    <w:p w14:paraId="0E3368C5" w14:textId="77777777" w:rsidR="00E8656C" w:rsidRPr="005348AF" w:rsidRDefault="00E8656C" w:rsidP="00E8656C">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1x</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*1</m:t>
              </m:r>
            </m:num>
            <m:den>
              <m:r>
                <w:rPr>
                  <w:rFonts w:ascii="Cambria Math" w:hAnsi="Cambria Math"/>
                </w:rPr>
                <m:t>200x</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*0.1*0.01</m:t>
              </m:r>
            </m:den>
          </m:f>
          <m:r>
            <w:rPr>
              <w:rFonts w:ascii="Cambria Math" w:hAnsi="Cambria Math"/>
            </w:rPr>
            <m:t>=5.00mm</m:t>
          </m:r>
        </m:oMath>
      </m:oMathPara>
    </w:p>
    <w:p w14:paraId="33F0219A" w14:textId="77777777" w:rsidR="005348AF" w:rsidRPr="005348AF" w:rsidRDefault="005348AF" w:rsidP="00E8656C"/>
    <w:p w14:paraId="03FD4AAE" w14:textId="020B5E6A" w:rsidR="005348AF" w:rsidRPr="00E8656C" w:rsidRDefault="005348AF" w:rsidP="005348AF">
      <w:pPr>
        <w:pStyle w:val="Caption"/>
        <w:keepNext/>
        <w:jc w:val="center"/>
      </w:pPr>
      <w:r>
        <w:t xml:space="preserve">Equation </w:t>
      </w:r>
      <w:fldSimple w:instr=" SEQ Equation \* ARABIC ">
        <w:r w:rsidR="00CE1615">
          <w:rPr>
            <w:noProof/>
          </w:rPr>
          <w:t>2</w:t>
        </w:r>
      </w:fldSimple>
      <w:r>
        <w:t xml:space="preserve"> - Analytical calculations for transverse deflection</w:t>
      </w:r>
    </w:p>
    <w:p w14:paraId="22C0FBDC" w14:textId="77777777" w:rsidR="005348AF" w:rsidRPr="00080BB2" w:rsidRDefault="005348AF" w:rsidP="005348AF">
      <m:oMathPara>
        <m:oMath>
          <m:sSub>
            <m:sSubPr>
              <m:ctrlPr>
                <w:rPr>
                  <w:rFonts w:ascii="Cambria Math" w:hAnsi="Cambria Math"/>
                  <w:i/>
                </w:rPr>
              </m:ctrlPr>
            </m:sSubPr>
            <m:e>
              <m:r>
                <w:rPr>
                  <w:rFonts w:ascii="Cambria Math" w:hAnsi="Cambria Math"/>
                </w:rPr>
                <m:t>u</m:t>
              </m:r>
            </m:e>
            <m:sub>
              <m:r>
                <w:rPr>
                  <w:rFonts w:ascii="Cambria Math" w:hAnsi="Cambria Math"/>
                </w:rPr>
                <m:t>z</m:t>
              </m:r>
            </m:sub>
          </m:sSub>
          <m:r>
            <w:rPr>
              <w:rFonts w:ascii="Cambria Math" w:hAnsi="Cambria Math"/>
            </w:rPr>
            <m:t>=</m:t>
          </m:r>
          <m:f>
            <m:fPr>
              <m:ctrlPr>
                <w:rPr>
                  <w:rFonts w:ascii="Cambria Math" w:hAnsi="Cambria Math"/>
                  <w:i/>
                </w:rPr>
              </m:ctrlPr>
            </m:fPr>
            <m:num>
              <m:r>
                <w:rPr>
                  <w:rFonts w:ascii="Cambria Math" w:hAnsi="Cambria Math"/>
                </w:rPr>
                <m:t>4</m:t>
              </m:r>
              <m:sSub>
                <m:sSubPr>
                  <m:ctrlPr>
                    <w:rPr>
                      <w:rFonts w:ascii="Cambria Math" w:hAnsi="Cambria Math"/>
                      <w:i/>
                    </w:rPr>
                  </m:ctrlPr>
                </m:sSubPr>
                <m:e>
                  <m:r>
                    <w:rPr>
                      <w:rFonts w:ascii="Cambria Math" w:hAnsi="Cambria Math"/>
                    </w:rPr>
                    <m:t>F</m:t>
                  </m:r>
                </m:e>
                <m:sub>
                  <m:r>
                    <w:rPr>
                      <w:rFonts w:ascii="Cambria Math" w:hAnsi="Cambria Math"/>
                    </w:rPr>
                    <m:t>z</m:t>
                  </m:r>
                </m:sub>
              </m:sSub>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Eb</m:t>
              </m:r>
              <m:sSup>
                <m:sSupPr>
                  <m:ctrlPr>
                    <w:rPr>
                      <w:rFonts w:ascii="Cambria Math" w:hAnsi="Cambria Math"/>
                      <w:i/>
                    </w:rPr>
                  </m:ctrlPr>
                </m:sSupPr>
                <m:e>
                  <m:r>
                    <w:rPr>
                      <w:rFonts w:ascii="Cambria Math" w:hAnsi="Cambria Math"/>
                    </w:rPr>
                    <m:t>h</m:t>
                  </m:r>
                </m:e>
                <m:sup>
                  <m:r>
                    <w:rPr>
                      <w:rFonts w:ascii="Cambria Math" w:hAnsi="Cambria Math"/>
                    </w:rPr>
                    <m:t>3</m:t>
                  </m:r>
                </m:sup>
              </m:sSup>
            </m:den>
          </m:f>
          <m:r>
            <w:rPr>
              <w:rFonts w:ascii="Cambria Math" w:hAnsi="Cambria Math"/>
            </w:rPr>
            <m:t>+β</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F</m:t>
                  </m:r>
                </m:e>
                <m:sub>
                  <m:r>
                    <w:rPr>
                      <w:rFonts w:ascii="Cambria Math" w:hAnsi="Cambria Math"/>
                    </w:rPr>
                    <m:t>z</m:t>
                  </m:r>
                </m:sub>
              </m:sSub>
              <m:r>
                <w:rPr>
                  <w:rFonts w:ascii="Cambria Math" w:hAnsi="Cambria Math"/>
                </w:rPr>
                <m:t>L</m:t>
              </m:r>
            </m:num>
            <m:den>
              <m:r>
                <w:rPr>
                  <w:rFonts w:ascii="Cambria Math" w:hAnsi="Cambria Math"/>
                </w:rPr>
                <m:t>Ebh</m:t>
              </m:r>
            </m:den>
          </m:f>
        </m:oMath>
      </m:oMathPara>
    </w:p>
    <w:p w14:paraId="608AF359" w14:textId="77777777" w:rsidR="005348AF" w:rsidRPr="00D162C4" w:rsidRDefault="005348AF" w:rsidP="005348AF">
      <m:oMathPara>
        <m:oMath>
          <m:sSub>
            <m:sSubPr>
              <m:ctrlPr>
                <w:rPr>
                  <w:rFonts w:ascii="Cambria Math" w:hAnsi="Cambria Math"/>
                  <w:i/>
                </w:rPr>
              </m:ctrlPr>
            </m:sSubPr>
            <m:e>
              <m:r>
                <w:rPr>
                  <w:rFonts w:ascii="Cambria Math" w:hAnsi="Cambria Math"/>
                </w:rPr>
                <m:t>u</m:t>
              </m:r>
            </m:e>
            <m:sub>
              <m:r>
                <w:rPr>
                  <w:rFonts w:ascii="Cambria Math" w:hAnsi="Cambria Math"/>
                </w:rPr>
                <m:t>z</m:t>
              </m:r>
            </m:sub>
          </m:sSub>
          <m:r>
            <w:rPr>
              <w:rFonts w:ascii="Cambria Math" w:hAnsi="Cambria Math"/>
            </w:rPr>
            <m:t xml:space="preserve">= </m:t>
          </m:r>
          <m:f>
            <m:fPr>
              <m:ctrlPr>
                <w:rPr>
                  <w:rFonts w:ascii="Cambria Math" w:hAnsi="Cambria Math"/>
                  <w:i/>
                </w:rPr>
              </m:ctrlPr>
            </m:fPr>
            <m:num>
              <m:r>
                <w:rPr>
                  <w:rFonts w:ascii="Cambria Math" w:hAnsi="Cambria Math"/>
                </w:rPr>
                <m:t>4*100*</m:t>
              </m:r>
              <m:sSup>
                <m:sSupPr>
                  <m:ctrlPr>
                    <w:rPr>
                      <w:rFonts w:ascii="Cambria Math" w:hAnsi="Cambria Math"/>
                      <w:i/>
                    </w:rPr>
                  </m:ctrlPr>
                </m:sSupPr>
                <m:e>
                  <m:r>
                    <w:rPr>
                      <w:rFonts w:ascii="Cambria Math" w:hAnsi="Cambria Math"/>
                    </w:rPr>
                    <m:t>1</m:t>
                  </m:r>
                </m:e>
                <m:sup>
                  <m:r>
                    <w:rPr>
                      <w:rFonts w:ascii="Cambria Math" w:hAnsi="Cambria Math"/>
                    </w:rPr>
                    <m:t>3</m:t>
                  </m:r>
                </m:sup>
              </m:sSup>
            </m:num>
            <m:den>
              <m:r>
                <w:rPr>
                  <w:rFonts w:ascii="Cambria Math" w:hAnsi="Cambria Math"/>
                </w:rPr>
                <m:t>200x</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*0.1*</m:t>
              </m:r>
              <m:sSup>
                <m:sSupPr>
                  <m:ctrlPr>
                    <w:rPr>
                      <w:rFonts w:ascii="Cambria Math" w:hAnsi="Cambria Math"/>
                      <w:i/>
                    </w:rPr>
                  </m:ctrlPr>
                </m:sSupPr>
                <m:e>
                  <m:r>
                    <w:rPr>
                      <w:rFonts w:ascii="Cambria Math" w:hAnsi="Cambria Math"/>
                    </w:rPr>
                    <m:t>0.01</m:t>
                  </m:r>
                </m:e>
                <m:sup>
                  <m:r>
                    <w:rPr>
                      <w:rFonts w:ascii="Cambria Math" w:hAnsi="Cambria Math"/>
                    </w:rPr>
                    <m:t>3</m:t>
                  </m:r>
                </m:sup>
              </m:sSup>
            </m:den>
          </m:f>
          <m:r>
            <w:rPr>
              <w:rFonts w:ascii="Cambria Math" w:hAnsi="Cambria Math"/>
            </w:rPr>
            <m:t>+β</m:t>
          </m:r>
          <m:f>
            <m:fPr>
              <m:ctrlPr>
                <w:rPr>
                  <w:rFonts w:ascii="Cambria Math" w:hAnsi="Cambria Math"/>
                  <w:i/>
                </w:rPr>
              </m:ctrlPr>
            </m:fPr>
            <m:num>
              <m:r>
                <w:rPr>
                  <w:rFonts w:ascii="Cambria Math" w:hAnsi="Cambria Math"/>
                </w:rPr>
                <m:t>2*100*1</m:t>
              </m:r>
            </m:num>
            <m:den>
              <m:r>
                <w:rPr>
                  <w:rFonts w:ascii="Cambria Math" w:hAnsi="Cambria Math"/>
                </w:rPr>
                <m:t>200x</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*0.1*0.001</m:t>
              </m:r>
            </m:den>
          </m:f>
          <m:r>
            <w:rPr>
              <w:rFonts w:ascii="Cambria Math" w:hAnsi="Cambria Math"/>
            </w:rPr>
            <m:t>=20.001mm</m:t>
          </m:r>
        </m:oMath>
      </m:oMathPara>
    </w:p>
    <w:p w14:paraId="21909514" w14:textId="77777777" w:rsidR="00D162C4" w:rsidRPr="00D162C4" w:rsidRDefault="00D162C4" w:rsidP="005348AF"/>
    <w:p w14:paraId="228AB559" w14:textId="2A61BC1F" w:rsidR="00D162C4" w:rsidRPr="00A411DC" w:rsidRDefault="00D162C4" w:rsidP="00D162C4">
      <w:pPr>
        <w:pStyle w:val="Caption"/>
        <w:keepNext/>
        <w:jc w:val="center"/>
      </w:pPr>
      <w:r>
        <w:t xml:space="preserve">Equation </w:t>
      </w:r>
      <w:fldSimple w:instr=" SEQ Equation \* ARABIC ">
        <w:r w:rsidR="00CE1615">
          <w:rPr>
            <w:noProof/>
          </w:rPr>
          <w:t>3</w:t>
        </w:r>
      </w:fldSimple>
      <w:r>
        <w:t xml:space="preserve"> - Analytical calculations for total deflection</w:t>
      </w:r>
    </w:p>
    <w:p w14:paraId="54256D94" w14:textId="77777777" w:rsidR="00D162C4" w:rsidRPr="001221AE" w:rsidRDefault="00D162C4" w:rsidP="00D162C4">
      <m:oMathPara>
        <m:oMath>
          <m:r>
            <w:rPr>
              <w:rFonts w:ascii="Cambria Math" w:hAnsi="Cambria Math"/>
            </w:rPr>
            <m:t xml:space="preserve">u= </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u</m:t>
                  </m:r>
                </m:e>
                <m:sub>
                  <m:r>
                    <w:rPr>
                      <w:rFonts w:ascii="Cambria Math" w:hAnsi="Cambria Math"/>
                    </w:rPr>
                    <m:t>x</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u</m:t>
                  </m:r>
                </m:e>
                <m:sub>
                  <m:r>
                    <w:rPr>
                      <w:rFonts w:ascii="Cambria Math" w:hAnsi="Cambria Math"/>
                    </w:rPr>
                    <m:t>z</m:t>
                  </m:r>
                </m:sub>
                <m:sup>
                  <m:r>
                    <w:rPr>
                      <w:rFonts w:ascii="Cambria Math" w:hAnsi="Cambria Math"/>
                    </w:rPr>
                    <m:t>2</m:t>
                  </m:r>
                </m:sup>
              </m:sSubSup>
            </m:e>
          </m:rad>
        </m:oMath>
      </m:oMathPara>
    </w:p>
    <w:p w14:paraId="3AE99EA8" w14:textId="77777777" w:rsidR="00D162C4" w:rsidRDefault="00D162C4" w:rsidP="00D162C4">
      <m:oMathPara>
        <m:oMath>
          <m:r>
            <w:rPr>
              <w:rFonts w:ascii="Cambria Math" w:hAnsi="Cambria Math"/>
            </w:rPr>
            <m:t xml:space="preserve">u=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20</m:t>
                  </m:r>
                </m:e>
                <m:sup>
                  <m:r>
                    <w:rPr>
                      <w:rFonts w:ascii="Cambria Math" w:hAnsi="Cambria Math"/>
                    </w:rPr>
                    <m:t>2</m:t>
                  </m:r>
                </m:sup>
              </m:sSup>
            </m:e>
          </m:rad>
          <m:r>
            <w:rPr>
              <w:rFonts w:ascii="Cambria Math" w:hAnsi="Cambria Math"/>
            </w:rPr>
            <m:t>=20.617mm</m:t>
          </m:r>
        </m:oMath>
      </m:oMathPara>
    </w:p>
    <w:p w14:paraId="45D68F07" w14:textId="77777777" w:rsidR="00E8656C" w:rsidRPr="00AB6630" w:rsidRDefault="00E8656C" w:rsidP="00E8656C"/>
    <w:p w14:paraId="0785F614" w14:textId="77482FF9" w:rsidR="00B36836" w:rsidRDefault="00196EDD" w:rsidP="00E22F07">
      <w:pPr>
        <w:jc w:val="both"/>
      </w:pPr>
      <w:r>
        <w:t>When comparing</w:t>
      </w:r>
      <w:r w:rsidR="00006BDB">
        <w:t xml:space="preserve"> the</w:t>
      </w:r>
      <w:r w:rsidR="00DC6297">
        <w:t xml:space="preserve"> FEA</w:t>
      </w:r>
      <w:r w:rsidR="00006BDB">
        <w:t xml:space="preserve"> results </w:t>
      </w:r>
      <w:r w:rsidR="00DC6297">
        <w:t>to the</w:t>
      </w:r>
      <w:r w:rsidR="00006BDB">
        <w:t xml:space="preserve"> analytical results </w:t>
      </w:r>
      <w:r w:rsidR="008277A1">
        <w:t xml:space="preserve">in there is a small difference, however as </w:t>
      </w:r>
      <w:r w:rsidR="00957337">
        <w:t xml:space="preserve">shown in the mesh study the deformation is not changing </w:t>
      </w:r>
      <w:r w:rsidR="00EA0630">
        <w:t xml:space="preserve">significantly </w:t>
      </w:r>
      <w:r w:rsidR="00EA0630">
        <w:lastRenderedPageBreak/>
        <w:t>between the varying mesh size</w:t>
      </w:r>
      <w:r w:rsidR="00DC6297">
        <w:t xml:space="preserve">s. </w:t>
      </w:r>
      <w:proofErr w:type="gramStart"/>
      <w:r w:rsidR="00941D5D">
        <w:t>Therefore</w:t>
      </w:r>
      <w:proofErr w:type="gramEnd"/>
      <w:r w:rsidR="00941D5D">
        <w:t xml:space="preserve"> suggesting that </w:t>
      </w:r>
      <w:proofErr w:type="gramStart"/>
      <w:r w:rsidR="00941D5D">
        <w:t>as long as</w:t>
      </w:r>
      <w:proofErr w:type="gramEnd"/>
      <w:r w:rsidR="00941D5D">
        <w:t xml:space="preserve"> the mesh size reaches a point </w:t>
      </w:r>
      <w:r w:rsidR="00E14C21">
        <w:t>at which the deformation does not change significantly the mesh chosen can become valid.</w:t>
      </w:r>
    </w:p>
    <w:p w14:paraId="38AF3223" w14:textId="77777777" w:rsidR="00EA0630" w:rsidRDefault="006D3C6B" w:rsidP="00EA0630">
      <w:pPr>
        <w:keepNext/>
      </w:pPr>
      <w:r>
        <w:rPr>
          <w:noProof/>
        </w:rPr>
        <w:drawing>
          <wp:inline distT="0" distB="0" distL="0" distR="0" wp14:anchorId="458F0DF2" wp14:editId="721B35C6">
            <wp:extent cx="5731510" cy="4088921"/>
            <wp:effectExtent l="0" t="0" r="2540" b="6985"/>
            <wp:docPr id="1573330480" name="Chart 1">
              <a:extLst xmlns:a="http://schemas.openxmlformats.org/drawingml/2006/main">
                <a:ext uri="{FF2B5EF4-FFF2-40B4-BE49-F238E27FC236}">
                  <a16:creationId xmlns:a16="http://schemas.microsoft.com/office/drawing/2014/main" id="{CDD21B0C-4A1A-4D5F-9558-5A8AF924D0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66F450" w14:textId="7444C6BE" w:rsidR="006D3C6B" w:rsidRDefault="00EA0630" w:rsidP="00EA0630">
      <w:pPr>
        <w:pStyle w:val="Caption"/>
        <w:jc w:val="center"/>
      </w:pPr>
      <w:r>
        <w:t xml:space="preserve">Figure </w:t>
      </w:r>
      <w:fldSimple w:instr=" SEQ Figure \* ARABIC ">
        <w:r w:rsidR="00CE1615">
          <w:rPr>
            <w:noProof/>
          </w:rPr>
          <w:t>3</w:t>
        </w:r>
      </w:fldSimple>
      <w:r>
        <w:t xml:space="preserve"> - Mesh study for the mixed dimensional coupling</w:t>
      </w:r>
    </w:p>
    <w:p w14:paraId="74C77D81" w14:textId="77777777" w:rsidR="00E14C21" w:rsidRPr="00E14C21" w:rsidRDefault="00E14C21" w:rsidP="00E14C21"/>
    <w:p w14:paraId="7CACCB79" w14:textId="63E22655" w:rsidR="00E14C21" w:rsidRDefault="00E14C21" w:rsidP="00E14C21">
      <w:pPr>
        <w:pStyle w:val="Heading1"/>
        <w:numPr>
          <w:ilvl w:val="2"/>
          <w:numId w:val="1"/>
        </w:numPr>
      </w:pPr>
      <w:bookmarkStart w:id="5" w:name="_Toc216407715"/>
      <w:r>
        <w:t>Bimetalic strip</w:t>
      </w:r>
      <w:bookmarkEnd w:id="5"/>
      <w:r>
        <w:t xml:space="preserve"> </w:t>
      </w:r>
    </w:p>
    <w:p w14:paraId="247A7E16" w14:textId="77777777" w:rsidR="00296E03" w:rsidRDefault="00296E03" w:rsidP="00296E03">
      <w:pPr>
        <w:keepNext/>
      </w:pPr>
      <w:r>
        <w:rPr>
          <w:noProof/>
        </w:rPr>
        <w:drawing>
          <wp:inline distT="0" distB="0" distL="0" distR="0" wp14:anchorId="16D755FA" wp14:editId="229E7A5F">
            <wp:extent cx="5731510" cy="1324610"/>
            <wp:effectExtent l="0" t="0" r="2540" b="8890"/>
            <wp:docPr id="525196097" name="Picture 1" descr="A grey rectangular object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96097" name="Picture 1" descr="A grey rectangular object with blue text&#10;&#10;AI-generated content may be incorrect."/>
                    <pic:cNvPicPr/>
                  </pic:nvPicPr>
                  <pic:blipFill>
                    <a:blip r:embed="rId17"/>
                    <a:stretch>
                      <a:fillRect/>
                    </a:stretch>
                  </pic:blipFill>
                  <pic:spPr>
                    <a:xfrm>
                      <a:off x="0" y="0"/>
                      <a:ext cx="5731510" cy="1324610"/>
                    </a:xfrm>
                    <a:prstGeom prst="rect">
                      <a:avLst/>
                    </a:prstGeom>
                  </pic:spPr>
                </pic:pic>
              </a:graphicData>
            </a:graphic>
          </wp:inline>
        </w:drawing>
      </w:r>
      <w:r w:rsidR="00ED2E6A">
        <w:rPr>
          <w:noProof/>
        </w:rPr>
        <w:drawing>
          <wp:inline distT="0" distB="0" distL="0" distR="0" wp14:anchorId="0179AF4A" wp14:editId="4D5713D8">
            <wp:extent cx="5731510" cy="1584960"/>
            <wp:effectExtent l="0" t="0" r="2540" b="0"/>
            <wp:docPr id="559377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377479" name="Picture 1" descr="A screenshot of a computer&#10;&#10;AI-generated content may be incorrect."/>
                    <pic:cNvPicPr/>
                  </pic:nvPicPr>
                  <pic:blipFill>
                    <a:blip r:embed="rId18"/>
                    <a:stretch>
                      <a:fillRect/>
                    </a:stretch>
                  </pic:blipFill>
                  <pic:spPr>
                    <a:xfrm>
                      <a:off x="0" y="0"/>
                      <a:ext cx="5731510" cy="1584960"/>
                    </a:xfrm>
                    <a:prstGeom prst="rect">
                      <a:avLst/>
                    </a:prstGeom>
                  </pic:spPr>
                </pic:pic>
              </a:graphicData>
            </a:graphic>
          </wp:inline>
        </w:drawing>
      </w:r>
    </w:p>
    <w:p w14:paraId="3FB017E9" w14:textId="52D41516" w:rsidR="00ED2E6A" w:rsidRDefault="00296E03" w:rsidP="00803B58">
      <w:pPr>
        <w:pStyle w:val="Caption"/>
        <w:jc w:val="center"/>
      </w:pPr>
      <w:r>
        <w:t xml:space="preserve">Figure </w:t>
      </w:r>
      <w:fldSimple w:instr=" SEQ Figure \* ARABIC ">
        <w:r w:rsidR="00CE1615">
          <w:rPr>
            <w:noProof/>
          </w:rPr>
          <w:t>4</w:t>
        </w:r>
      </w:fldSimple>
      <w:r w:rsidR="008F199F">
        <w:t xml:space="preserve"> - </w:t>
      </w:r>
      <w:r w:rsidR="008F199F">
        <w:t xml:space="preserve">Diagram and constraints applied in the </w:t>
      </w:r>
      <w:r w:rsidR="008F199F">
        <w:t>Bimetalic strip</w:t>
      </w:r>
      <w:r w:rsidR="008F199F">
        <w:t xml:space="preserve"> (</w:t>
      </w:r>
      <w:proofErr w:type="spellStart"/>
      <w:r w:rsidR="008F199F">
        <w:t>Dlubal</w:t>
      </w:r>
      <w:proofErr w:type="spellEnd"/>
      <w:r w:rsidR="008F199F">
        <w:t>, 2025)</w:t>
      </w:r>
    </w:p>
    <w:p w14:paraId="17D198D8" w14:textId="77777777" w:rsidR="00803B58" w:rsidRPr="00803B58" w:rsidRDefault="00803B58" w:rsidP="00803B58">
      <w:pPr>
        <w:jc w:val="center"/>
      </w:pPr>
    </w:p>
    <w:p w14:paraId="3F9BF4BD" w14:textId="5AA34914" w:rsidR="008F199F" w:rsidRDefault="00AA05C7" w:rsidP="00803B58">
      <w:pPr>
        <w:pStyle w:val="Caption"/>
        <w:keepNext/>
        <w:jc w:val="center"/>
      </w:pPr>
      <w:r>
        <w:t xml:space="preserve">Equation </w:t>
      </w:r>
      <w:fldSimple w:instr=" SEQ Equation \* ARABIC ">
        <w:r w:rsidR="00CE1615">
          <w:rPr>
            <w:noProof/>
          </w:rPr>
          <w:t>4</w:t>
        </w:r>
      </w:fldSimple>
      <w:r>
        <w:t xml:space="preserve"> -</w:t>
      </w:r>
      <w:r w:rsidRPr="00AA05C7">
        <w:t xml:space="preserve"> </w:t>
      </w:r>
      <w:r>
        <w:t xml:space="preserve">Analytical calculations for </w:t>
      </w:r>
      <w:r w:rsidR="004F55E3">
        <w:t>dimensionless coefficient of equivalent stress</w:t>
      </w:r>
    </w:p>
    <w:p w14:paraId="3392EE6F" w14:textId="2003AE78" w:rsidR="008F199F" w:rsidRPr="004F55E3" w:rsidRDefault="00AA05C7" w:rsidP="008F199F">
      <m:oMathPara>
        <m:oMath>
          <m:r>
            <w:rPr>
              <w:rFonts w:ascii="Cambria Math" w:hAnsi="Cambria Math"/>
            </w:rPr>
            <m:t xml:space="preserve">K1=4+6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sSup>
            <m:sSupPr>
              <m:ctrlPr>
                <w:rPr>
                  <w:rFonts w:ascii="Cambria Math" w:hAnsi="Cambria Math"/>
                  <w:i/>
                </w:rPr>
              </m:ctrlPr>
            </m:sSupPr>
            <m:e>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m:t>
              </m:r>
            </m:e>
            <m:sup>
              <m:r>
                <w:rPr>
                  <w:rFonts w:ascii="Cambria Math" w:hAnsi="Cambria Math"/>
                </w:rPr>
                <m:t>2</m:t>
              </m:r>
            </m:sup>
          </m:s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3</m:t>
              </m:r>
            </m:sup>
          </m:sSup>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4186BA14" w14:textId="664F6547" w:rsidR="004F55E3" w:rsidRPr="0016260B" w:rsidRDefault="004F55E3" w:rsidP="008F199F">
      <m:oMathPara>
        <m:oMath>
          <m:sSub>
            <m:sSubPr>
              <m:ctrlPr>
                <w:rPr>
                  <w:rFonts w:ascii="Cambria Math" w:hAnsi="Cambria Math"/>
                  <w:i/>
                </w:rPr>
              </m:ctrlPr>
            </m:sSubPr>
            <m:e>
              <m:r>
                <w:rPr>
                  <w:rFonts w:ascii="Cambria Math" w:hAnsi="Cambria Math"/>
                </w:rPr>
                <m:t>u</m:t>
              </m:r>
            </m:e>
            <m:sub>
              <m:r>
                <w:rPr>
                  <w:rFonts w:ascii="Cambria Math" w:hAnsi="Cambria Math"/>
                </w:rPr>
                <m:t>z</m:t>
              </m:r>
            </m:sub>
          </m:sSub>
          <m:func>
            <m:funcPr>
              <m:ctrlPr>
                <w:rPr>
                  <w:rFonts w:ascii="Cambria Math" w:hAnsi="Cambria Math"/>
                  <w:i/>
                </w:rPr>
              </m:ctrlPr>
            </m:funcPr>
            <m:fName>
              <m:r>
                <m:rPr>
                  <m:sty m:val="p"/>
                </m:rPr>
                <w:rPr>
                  <w:rFonts w:ascii="Cambria Math" w:hAnsi="Cambria Math"/>
                </w:rPr>
                <m:t>max</m:t>
              </m:r>
            </m:fName>
            <m:e>
              <m:r>
                <w:rPr>
                  <w:rFonts w:ascii="Cambria Math" w:hAnsi="Cambria Math"/>
                </w:rPr>
                <m:t>=</m:t>
              </m:r>
              <m:f>
                <m:fPr>
                  <m:ctrlPr>
                    <w:rPr>
                      <w:rFonts w:ascii="Cambria Math" w:hAnsi="Cambria Math"/>
                      <w:i/>
                    </w:rPr>
                  </m:ctrlPr>
                </m:fPr>
                <m:num>
                  <m:r>
                    <w:rPr>
                      <w:rFonts w:ascii="Cambria Math" w:hAnsi="Cambria Math"/>
                    </w:rPr>
                    <m:t>6</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c</m:t>
                          </m:r>
                        </m:sub>
                      </m:sSub>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sSub>
                    <m:sSubPr>
                      <m:ctrlPr>
                        <w:rPr>
                          <w:rFonts w:ascii="Cambria Math" w:hAnsi="Cambria Math"/>
                          <w:i/>
                        </w:rPr>
                      </m:ctrlPr>
                    </m:sSubPr>
                    <m:e>
                      <m:r>
                        <w:rPr>
                          <w:rFonts w:ascii="Cambria Math" w:hAnsi="Cambria Math"/>
                        </w:rPr>
                        <m:t>T</m:t>
                      </m:r>
                    </m:e>
                    <m:sub>
                      <m:r>
                        <w:rPr>
                          <w:rFonts w:ascii="Cambria Math" w:hAnsi="Cambria Math"/>
                        </w:rPr>
                        <m:t>c</m:t>
                      </m:r>
                    </m:sub>
                  </m:sSub>
                </m:num>
                <m:den>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2</m:t>
                      </m:r>
                    </m:sup>
                  </m:sSubSup>
                  <m:sSub>
                    <m:sSubPr>
                      <m:ctrlPr>
                        <w:rPr>
                          <w:rFonts w:ascii="Cambria Math" w:hAnsi="Cambria Math"/>
                          <w:i/>
                        </w:rPr>
                      </m:ctrlPr>
                    </m:sSubPr>
                    <m:e>
                      <m:r>
                        <w:rPr>
                          <w:rFonts w:ascii="Cambria Math" w:hAnsi="Cambria Math"/>
                        </w:rPr>
                        <m:t>K</m:t>
                      </m:r>
                    </m:e>
                    <m:sub>
                      <m:r>
                        <w:rPr>
                          <w:rFonts w:ascii="Cambria Math" w:hAnsi="Cambria Math"/>
                        </w:rPr>
                        <m:t>1</m:t>
                      </m:r>
                    </m:sub>
                  </m:sSub>
                </m:den>
              </m:f>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oMath>
      </m:oMathPara>
    </w:p>
    <w:p w14:paraId="631366E6" w14:textId="309A81A3" w:rsidR="0016260B" w:rsidRPr="0016260B" w:rsidRDefault="0016260B" w:rsidP="008F199F">
      <m:oMathPara>
        <m:oMath>
          <m:sSub>
            <m:sSubPr>
              <m:ctrlPr>
                <w:rPr>
                  <w:rFonts w:ascii="Cambria Math" w:hAnsi="Cambria Math"/>
                  <w:i/>
                </w:rPr>
              </m:ctrlPr>
            </m:sSubPr>
            <m:e>
              <m:r>
                <w:rPr>
                  <w:rFonts w:ascii="Cambria Math" w:hAnsi="Cambria Math"/>
                </w:rPr>
                <m:t>u</m:t>
              </m:r>
            </m:e>
            <m:sub>
              <m:r>
                <w:rPr>
                  <w:rFonts w:ascii="Cambria Math" w:hAnsi="Cambria Math"/>
                </w:rPr>
                <m:t>z</m:t>
              </m:r>
            </m:sub>
          </m:sSub>
          <m:func>
            <m:funcPr>
              <m:ctrlPr>
                <w:rPr>
                  <w:rFonts w:ascii="Cambria Math" w:hAnsi="Cambria Math"/>
                  <w:i/>
                </w:rPr>
              </m:ctrlPr>
            </m:funcPr>
            <m:fName>
              <m:r>
                <m:rPr>
                  <m:sty m:val="p"/>
                </m:rPr>
                <w:rPr>
                  <w:rFonts w:ascii="Cambria Math" w:hAnsi="Cambria Math"/>
                </w:rPr>
                <m:t>max</m:t>
              </m:r>
            </m:fName>
            <m:e>
              <m:r>
                <w:rPr>
                  <w:rFonts w:ascii="Cambria Math" w:hAnsi="Cambria Math"/>
                </w:rPr>
                <m:t>= 7.049 mm</m:t>
              </m:r>
            </m:e>
          </m:func>
        </m:oMath>
      </m:oMathPara>
    </w:p>
    <w:p w14:paraId="6DA4A451" w14:textId="77777777" w:rsidR="00AA05C7" w:rsidRPr="008F199F" w:rsidRDefault="00AA05C7" w:rsidP="008F199F"/>
    <w:p w14:paraId="0FD2DE36" w14:textId="4A6BDF81" w:rsidR="00D11A6B" w:rsidRPr="00D11A6B" w:rsidRDefault="00D11A6B" w:rsidP="00E22F07">
      <w:pPr>
        <w:jc w:val="both"/>
      </w:pPr>
      <w:r>
        <w:t xml:space="preserve">When looking first hand at the results there seems to be a significant difference, however </w:t>
      </w:r>
      <w:r w:rsidR="003460B6">
        <w:t xml:space="preserve">when looking at the numerical difference between the results the overall difference is </w:t>
      </w:r>
      <w:r w:rsidR="00D3632F">
        <w:t>minute.</w:t>
      </w:r>
    </w:p>
    <w:p w14:paraId="1A191505" w14:textId="77777777" w:rsidR="00823237" w:rsidRDefault="00D11A6B" w:rsidP="00823237">
      <w:pPr>
        <w:keepNext/>
      </w:pPr>
      <w:r>
        <w:rPr>
          <w:noProof/>
        </w:rPr>
        <w:drawing>
          <wp:inline distT="0" distB="0" distL="0" distR="0" wp14:anchorId="3DDB387D" wp14:editId="569D12AD">
            <wp:extent cx="5731510" cy="3079630"/>
            <wp:effectExtent l="0" t="0" r="2540" b="6985"/>
            <wp:docPr id="22071457" name="Chart 1">
              <a:extLst xmlns:a="http://schemas.openxmlformats.org/drawingml/2006/main">
                <a:ext uri="{FF2B5EF4-FFF2-40B4-BE49-F238E27FC236}">
                  <a16:creationId xmlns:a16="http://schemas.microsoft.com/office/drawing/2014/main" id="{CADABC4C-78BA-460D-B2FD-793A192359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DC7946" w14:textId="27BF4B84" w:rsidR="00D11A6B" w:rsidRDefault="00823237" w:rsidP="00823237">
      <w:pPr>
        <w:pStyle w:val="Caption"/>
        <w:jc w:val="center"/>
      </w:pPr>
      <w:r>
        <w:t xml:space="preserve">Figure </w:t>
      </w:r>
      <w:fldSimple w:instr=" SEQ Figure \* ARABIC ">
        <w:r w:rsidR="00CE1615">
          <w:rPr>
            <w:noProof/>
          </w:rPr>
          <w:t>5</w:t>
        </w:r>
      </w:fldSimple>
      <w:r>
        <w:t xml:space="preserve"> -</w:t>
      </w:r>
      <w:r w:rsidRPr="00823237">
        <w:t xml:space="preserve"> </w:t>
      </w:r>
      <w:r>
        <w:t xml:space="preserve">Mesh study for the </w:t>
      </w:r>
      <w:r>
        <w:t>bimetallic strip mesh study</w:t>
      </w:r>
    </w:p>
    <w:p w14:paraId="70B79F2F" w14:textId="77777777" w:rsidR="00FE3EE3" w:rsidRDefault="00FE3EE3" w:rsidP="00AC62F9"/>
    <w:p w14:paraId="6629441F" w14:textId="1AE6DA9C" w:rsidR="00AC62F9" w:rsidRPr="00AC62F9" w:rsidRDefault="000F3E06" w:rsidP="00AC62F9">
      <w:r>
        <w:t xml:space="preserve">It should be stated that the mesh size used for the </w:t>
      </w:r>
      <w:r w:rsidR="00FE3EE3">
        <w:t>con rod was at 1mm with a smaller mesh size applied to the small end bearing due to the pressure loads being applied at this point.</w:t>
      </w:r>
    </w:p>
    <w:p w14:paraId="78E509A3" w14:textId="095FAC70" w:rsidR="005C421C" w:rsidRDefault="005B500E" w:rsidP="005C421C">
      <w:pPr>
        <w:pStyle w:val="Heading1"/>
        <w:numPr>
          <w:ilvl w:val="1"/>
          <w:numId w:val="1"/>
        </w:numPr>
      </w:pPr>
      <w:bookmarkStart w:id="6" w:name="_Toc216407716"/>
      <w:r>
        <w:t>Loads applied</w:t>
      </w:r>
      <w:bookmarkEnd w:id="6"/>
    </w:p>
    <w:p w14:paraId="26DDF9D9" w14:textId="14636D16" w:rsidR="005C421C" w:rsidRDefault="005C421C" w:rsidP="00E22F07">
      <w:pPr>
        <w:jc w:val="both"/>
      </w:pPr>
      <w:r>
        <w:t xml:space="preserve">Loads being </w:t>
      </w:r>
      <w:r w:rsidR="0041499C">
        <w:t>applied</w:t>
      </w:r>
      <w:r>
        <w:t xml:space="preserve"> to the system undoubtably have a significant influence on the results taking place. </w:t>
      </w:r>
      <w:r w:rsidR="0041499C">
        <w:t>To replicate the loads as accurately as possible the rigid dynamic system is utilised to apply a rotational velocity to the crankshaft</w:t>
      </w:r>
      <w:r w:rsidR="009C48F8">
        <w:t xml:space="preserve">. The motion load </w:t>
      </w:r>
      <w:r w:rsidR="00456C24">
        <w:t xml:space="preserve">for both the small and big end bearings are </w:t>
      </w:r>
      <w:r w:rsidR="009C48F8">
        <w:t xml:space="preserve">recorded at </w:t>
      </w:r>
      <w:r w:rsidR="00414E74">
        <w:t xml:space="preserve">max tensile and compressive loads in the X and </w:t>
      </w:r>
      <w:r w:rsidR="00456C24">
        <w:t>Y</w:t>
      </w:r>
      <w:r w:rsidR="00414E74">
        <w:t xml:space="preserve"> direction.</w:t>
      </w:r>
      <w:r w:rsidR="00693836">
        <w:t xml:space="preserve"> These loads are applied as bearing loads</w:t>
      </w:r>
      <w:r w:rsidR="00CA120A">
        <w:t xml:space="preserve"> </w:t>
      </w:r>
      <w:r w:rsidR="00693836">
        <w:t xml:space="preserve">in the </w:t>
      </w:r>
      <w:r w:rsidR="000B0EA6">
        <w:t>static structural to simulate the loads being applied through eh crankshaft and gudgeoned pin.</w:t>
      </w:r>
    </w:p>
    <w:p w14:paraId="493751CD" w14:textId="77777777" w:rsidR="00E22F07" w:rsidRDefault="00E22F07" w:rsidP="00E22F07">
      <w:pPr>
        <w:jc w:val="both"/>
      </w:pPr>
    </w:p>
    <w:p w14:paraId="332DB93D" w14:textId="77777777" w:rsidR="00E22F07" w:rsidRDefault="00E22F07" w:rsidP="00E22F07">
      <w:pPr>
        <w:jc w:val="both"/>
      </w:pPr>
    </w:p>
    <w:p w14:paraId="28BB8C67" w14:textId="77777777" w:rsidR="00E22F07" w:rsidRDefault="00E22F07" w:rsidP="00E22F07">
      <w:pPr>
        <w:jc w:val="both"/>
      </w:pPr>
    </w:p>
    <w:p w14:paraId="76FC035D" w14:textId="46F9F46D" w:rsidR="0079245A" w:rsidRDefault="0079245A" w:rsidP="0079245A">
      <w:pPr>
        <w:pStyle w:val="Caption"/>
        <w:keepNext/>
        <w:jc w:val="center"/>
      </w:pPr>
      <w:r>
        <w:t xml:space="preserve">Table </w:t>
      </w:r>
      <w:fldSimple w:instr=" SEQ Table \* ARABIC ">
        <w:r w:rsidR="00CE1615">
          <w:rPr>
            <w:noProof/>
          </w:rPr>
          <w:t>1</w:t>
        </w:r>
      </w:fldSimple>
      <w:r>
        <w:t xml:space="preserve"> - Loads applied to the connecting rod</w:t>
      </w:r>
    </w:p>
    <w:tbl>
      <w:tblPr>
        <w:tblStyle w:val="GridTable1Light"/>
        <w:tblW w:w="9067" w:type="dxa"/>
        <w:tblLook w:val="04A0" w:firstRow="1" w:lastRow="0" w:firstColumn="1" w:lastColumn="0" w:noHBand="0" w:noVBand="1"/>
      </w:tblPr>
      <w:tblGrid>
        <w:gridCol w:w="1555"/>
        <w:gridCol w:w="2693"/>
        <w:gridCol w:w="2410"/>
        <w:gridCol w:w="2409"/>
      </w:tblGrid>
      <w:tr w:rsidR="0079245A" w14:paraId="3EA410B6" w14:textId="77777777" w:rsidTr="00FE28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4CFA006" w14:textId="77777777" w:rsidR="0079245A" w:rsidRDefault="0079245A" w:rsidP="00FE28BF"/>
        </w:tc>
        <w:tc>
          <w:tcPr>
            <w:tcW w:w="2693" w:type="dxa"/>
          </w:tcPr>
          <w:p w14:paraId="3C3AF0A7" w14:textId="67D49852" w:rsidR="0079245A" w:rsidRDefault="0079245A" w:rsidP="00FE28BF">
            <w:pPr>
              <w:cnfStyle w:val="100000000000" w:firstRow="1" w:lastRow="0" w:firstColumn="0" w:lastColumn="0" w:oddVBand="0" w:evenVBand="0" w:oddHBand="0" w:evenHBand="0" w:firstRowFirstColumn="0" w:firstRowLastColumn="0" w:lastRowFirstColumn="0" w:lastRowLastColumn="0"/>
            </w:pPr>
            <w:r>
              <w:t xml:space="preserve">Loads being applied to the </w:t>
            </w:r>
            <w:r>
              <w:t>connecting rod</w:t>
            </w:r>
          </w:p>
        </w:tc>
        <w:tc>
          <w:tcPr>
            <w:tcW w:w="2410" w:type="dxa"/>
          </w:tcPr>
          <w:p w14:paraId="3C2F14C7" w14:textId="6FABC4EB" w:rsidR="0079245A" w:rsidRDefault="0079245A" w:rsidP="00FE28BF">
            <w:pPr>
              <w:cnfStyle w:val="100000000000" w:firstRow="1" w:lastRow="0" w:firstColumn="0" w:lastColumn="0" w:oddVBand="0" w:evenVBand="0" w:oddHBand="0" w:evenHBand="0" w:firstRowFirstColumn="0" w:firstRowLastColumn="0" w:lastRowFirstColumn="0" w:lastRowLastColumn="0"/>
            </w:pPr>
            <w:r>
              <w:t>Tensile Load</w:t>
            </w:r>
          </w:p>
        </w:tc>
        <w:tc>
          <w:tcPr>
            <w:tcW w:w="2409" w:type="dxa"/>
          </w:tcPr>
          <w:p w14:paraId="753CF586" w14:textId="019FEF4B" w:rsidR="0079245A" w:rsidRDefault="0079245A" w:rsidP="00FE28BF">
            <w:pPr>
              <w:cnfStyle w:val="100000000000" w:firstRow="1" w:lastRow="0" w:firstColumn="0" w:lastColumn="0" w:oddVBand="0" w:evenVBand="0" w:oddHBand="0" w:evenHBand="0" w:firstRowFirstColumn="0" w:firstRowLastColumn="0" w:lastRowFirstColumn="0" w:lastRowLastColumn="0"/>
            </w:pPr>
            <w:r>
              <w:t>Compressive Load</w:t>
            </w:r>
          </w:p>
        </w:tc>
      </w:tr>
      <w:tr w:rsidR="0079245A" w14:paraId="26A3D56D"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val="restart"/>
          </w:tcPr>
          <w:p w14:paraId="3721F9D9" w14:textId="77777777" w:rsidR="0079245A" w:rsidRDefault="0079245A" w:rsidP="00FE28BF">
            <w:pPr>
              <w:jc w:val="center"/>
            </w:pPr>
            <w:r>
              <w:t>Small end bearing</w:t>
            </w:r>
          </w:p>
        </w:tc>
        <w:tc>
          <w:tcPr>
            <w:tcW w:w="2693" w:type="dxa"/>
          </w:tcPr>
          <w:p w14:paraId="2D7ACA9B"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X Force (N)</w:t>
            </w:r>
          </w:p>
        </w:tc>
        <w:tc>
          <w:tcPr>
            <w:tcW w:w="2410" w:type="dxa"/>
          </w:tcPr>
          <w:p w14:paraId="5ABB6ECE"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-7829.6</w:t>
            </w:r>
          </w:p>
        </w:tc>
        <w:tc>
          <w:tcPr>
            <w:tcW w:w="2409" w:type="dxa"/>
          </w:tcPr>
          <w:p w14:paraId="6396AE26"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4511.4</w:t>
            </w:r>
          </w:p>
        </w:tc>
      </w:tr>
      <w:tr w:rsidR="0079245A" w14:paraId="000FAFD3"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tcPr>
          <w:p w14:paraId="763F8678" w14:textId="77777777" w:rsidR="0079245A" w:rsidRDefault="0079245A" w:rsidP="00FE28BF">
            <w:pPr>
              <w:jc w:val="center"/>
            </w:pPr>
          </w:p>
        </w:tc>
        <w:tc>
          <w:tcPr>
            <w:tcW w:w="2693" w:type="dxa"/>
          </w:tcPr>
          <w:p w14:paraId="7E169B8E"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Y Force (N)</w:t>
            </w:r>
          </w:p>
        </w:tc>
        <w:tc>
          <w:tcPr>
            <w:tcW w:w="2410" w:type="dxa"/>
          </w:tcPr>
          <w:p w14:paraId="445AA16E"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910.34</w:t>
            </w:r>
          </w:p>
        </w:tc>
        <w:tc>
          <w:tcPr>
            <w:tcW w:w="2409" w:type="dxa"/>
          </w:tcPr>
          <w:p w14:paraId="63EFC2C3"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-1070.1</w:t>
            </w:r>
          </w:p>
        </w:tc>
      </w:tr>
      <w:tr w:rsidR="0079245A" w14:paraId="0949A919"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tcPr>
          <w:p w14:paraId="74D8E43A" w14:textId="77777777" w:rsidR="0079245A" w:rsidRDefault="0079245A" w:rsidP="00FE28BF">
            <w:pPr>
              <w:jc w:val="center"/>
            </w:pPr>
          </w:p>
        </w:tc>
        <w:tc>
          <w:tcPr>
            <w:tcW w:w="2693" w:type="dxa"/>
          </w:tcPr>
          <w:p w14:paraId="3FB87637"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Force from the gas pressure (N)</w:t>
            </w:r>
          </w:p>
        </w:tc>
        <w:tc>
          <w:tcPr>
            <w:tcW w:w="2410" w:type="dxa"/>
          </w:tcPr>
          <w:p w14:paraId="229BE7E3"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28545.8</w:t>
            </w:r>
          </w:p>
        </w:tc>
        <w:tc>
          <w:tcPr>
            <w:tcW w:w="2409" w:type="dxa"/>
          </w:tcPr>
          <w:p w14:paraId="521BA304"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264.882</w:t>
            </w:r>
          </w:p>
        </w:tc>
      </w:tr>
      <w:tr w:rsidR="0079245A" w14:paraId="533381EF"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val="restart"/>
          </w:tcPr>
          <w:p w14:paraId="69E8D2FC" w14:textId="77777777" w:rsidR="0079245A" w:rsidRDefault="0079245A" w:rsidP="00FE28BF">
            <w:pPr>
              <w:jc w:val="center"/>
            </w:pPr>
            <w:r>
              <w:t>Big end bearing</w:t>
            </w:r>
          </w:p>
        </w:tc>
        <w:tc>
          <w:tcPr>
            <w:tcW w:w="2693" w:type="dxa"/>
          </w:tcPr>
          <w:p w14:paraId="23F30283"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X Force (N)</w:t>
            </w:r>
          </w:p>
        </w:tc>
        <w:tc>
          <w:tcPr>
            <w:tcW w:w="2410" w:type="dxa"/>
          </w:tcPr>
          <w:p w14:paraId="3CB423D2"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-15962</w:t>
            </w:r>
          </w:p>
        </w:tc>
        <w:tc>
          <w:tcPr>
            <w:tcW w:w="2409" w:type="dxa"/>
          </w:tcPr>
          <w:p w14:paraId="65CF0D06"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11719</w:t>
            </w:r>
          </w:p>
        </w:tc>
      </w:tr>
      <w:tr w:rsidR="0079245A" w14:paraId="5ED1C480"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tcPr>
          <w:p w14:paraId="7A0C9718" w14:textId="77777777" w:rsidR="0079245A" w:rsidRDefault="0079245A" w:rsidP="00FE28BF"/>
        </w:tc>
        <w:tc>
          <w:tcPr>
            <w:tcW w:w="2693" w:type="dxa"/>
          </w:tcPr>
          <w:p w14:paraId="500D7BCA"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Y Force (N)</w:t>
            </w:r>
          </w:p>
        </w:tc>
        <w:tc>
          <w:tcPr>
            <w:tcW w:w="2410" w:type="dxa"/>
          </w:tcPr>
          <w:p w14:paraId="3052C8D4"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-1070.1</w:t>
            </w:r>
          </w:p>
        </w:tc>
        <w:tc>
          <w:tcPr>
            <w:tcW w:w="2409" w:type="dxa"/>
          </w:tcPr>
          <w:p w14:paraId="72EF3BB0"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-535.92</w:t>
            </w:r>
          </w:p>
        </w:tc>
      </w:tr>
      <w:tr w:rsidR="0079245A" w14:paraId="0616E3FE" w14:textId="77777777" w:rsidTr="00FE28BF">
        <w:tc>
          <w:tcPr>
            <w:cnfStyle w:val="001000000000" w:firstRow="0" w:lastRow="0" w:firstColumn="1" w:lastColumn="0" w:oddVBand="0" w:evenVBand="0" w:oddHBand="0" w:evenHBand="0" w:firstRowFirstColumn="0" w:firstRowLastColumn="0" w:lastRowFirstColumn="0" w:lastRowLastColumn="0"/>
            <w:tcW w:w="1555" w:type="dxa"/>
            <w:vMerge/>
          </w:tcPr>
          <w:p w14:paraId="306C3C31" w14:textId="77777777" w:rsidR="0079245A" w:rsidRDefault="0079245A" w:rsidP="00FE28BF"/>
        </w:tc>
        <w:tc>
          <w:tcPr>
            <w:tcW w:w="2693" w:type="dxa"/>
          </w:tcPr>
          <w:p w14:paraId="434DE789"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Force from the gas pressure (N)</w:t>
            </w:r>
          </w:p>
        </w:tc>
        <w:tc>
          <w:tcPr>
            <w:tcW w:w="2410" w:type="dxa"/>
          </w:tcPr>
          <w:p w14:paraId="1EB85467"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28545.8</w:t>
            </w:r>
          </w:p>
        </w:tc>
        <w:tc>
          <w:tcPr>
            <w:tcW w:w="2409" w:type="dxa"/>
          </w:tcPr>
          <w:p w14:paraId="208AC0E5" w14:textId="77777777" w:rsidR="0079245A" w:rsidRDefault="0079245A" w:rsidP="00FE28BF">
            <w:pPr>
              <w:jc w:val="center"/>
              <w:cnfStyle w:val="000000000000" w:firstRow="0" w:lastRow="0" w:firstColumn="0" w:lastColumn="0" w:oddVBand="0" w:evenVBand="0" w:oddHBand="0" w:evenHBand="0" w:firstRowFirstColumn="0" w:firstRowLastColumn="0" w:lastRowFirstColumn="0" w:lastRowLastColumn="0"/>
            </w:pPr>
            <w:r>
              <w:t>-381.603</w:t>
            </w:r>
          </w:p>
        </w:tc>
      </w:tr>
    </w:tbl>
    <w:p w14:paraId="5007C2F9" w14:textId="77777777" w:rsidR="0079245A" w:rsidRDefault="0079245A" w:rsidP="005C421C"/>
    <w:p w14:paraId="4F16C4C4" w14:textId="494B2E1F" w:rsidR="00C51C55" w:rsidRPr="00302311" w:rsidRDefault="000B0EA6" w:rsidP="00E22F07">
      <w:pPr>
        <w:jc w:val="both"/>
      </w:pPr>
      <w:r>
        <w:t xml:space="preserve">The gas pressure needs to be taken into consideration as this will drastically </w:t>
      </w:r>
      <w:proofErr w:type="gramStart"/>
      <w:r>
        <w:t>effect</w:t>
      </w:r>
      <w:proofErr w:type="gramEnd"/>
      <w:r>
        <w:t xml:space="preserve"> the loads applied to the system.</w:t>
      </w:r>
      <w:r w:rsidR="00645955">
        <w:t xml:space="preserve"> Due to n</w:t>
      </w:r>
      <w:r w:rsidR="00AB1F24">
        <w:t xml:space="preserve">o direct pressure being able to be applied to the system a force is calculated </w:t>
      </w:r>
      <w:r w:rsidR="003A6175">
        <w:t>and applied once again as a bearing load through the small end bearing.</w:t>
      </w:r>
      <w:r w:rsidR="00593041">
        <w:t xml:space="preserve"> The tensile load was chosen at max pressure due to the force levels the combustion applies whereas the max compressive load is when </w:t>
      </w:r>
      <w:r w:rsidR="003C6917">
        <w:t xml:space="preserve">system sees max </w:t>
      </w:r>
      <w:r w:rsidR="003102C6">
        <w:t>X forces as this is the largest force in this scenario.</w:t>
      </w:r>
      <w:r w:rsidR="00593041">
        <w:t xml:space="preserve"> </w:t>
      </w:r>
    </w:p>
    <w:p w14:paraId="60A76279" w14:textId="77777777" w:rsidR="00C51C55" w:rsidRPr="005C421C" w:rsidRDefault="00C51C55" w:rsidP="005C421C"/>
    <w:p w14:paraId="03639601" w14:textId="7B6D6547" w:rsidR="005C421C" w:rsidRPr="005C421C" w:rsidRDefault="005C421C" w:rsidP="005C421C">
      <w:pPr>
        <w:pStyle w:val="Caption"/>
        <w:keepNext/>
        <w:jc w:val="center"/>
      </w:pPr>
      <w:r>
        <w:t xml:space="preserve">Equation </w:t>
      </w:r>
      <w:fldSimple w:instr=" SEQ Equation \* ARABIC ">
        <w:r w:rsidR="00CE1615">
          <w:rPr>
            <w:noProof/>
          </w:rPr>
          <w:t>5</w:t>
        </w:r>
      </w:fldSimple>
      <w:r>
        <w:t xml:space="preserve"> - Equation for force of the gas pressure</w:t>
      </w:r>
      <w:r w:rsidR="003A6175">
        <w:t xml:space="preserve"> at peak combustion</w:t>
      </w:r>
    </w:p>
    <w:p w14:paraId="4E3ED478" w14:textId="77777777" w:rsidR="005C421C" w:rsidRPr="006B26E6" w:rsidRDefault="005C421C" w:rsidP="005C421C">
      <w:pPr>
        <w:jc w:val="both"/>
      </w:pPr>
      <m:oMathPara>
        <m:oMath>
          <m:r>
            <w:rPr>
              <w:rFonts w:ascii="Cambria Math" w:hAnsi="Cambria Math"/>
            </w:rPr>
            <m:t>F=P*A</m:t>
          </m:r>
        </m:oMath>
      </m:oMathPara>
    </w:p>
    <w:p w14:paraId="5B69DF47" w14:textId="77777777" w:rsidR="005C421C" w:rsidRPr="00637B07" w:rsidRDefault="005C421C" w:rsidP="005C421C">
      <w:pPr>
        <w:jc w:val="both"/>
      </w:pPr>
      <m:oMathPara>
        <m:oMath>
          <m:r>
            <w:rPr>
              <w:rFonts w:ascii="Cambria Math" w:hAnsi="Cambria Math"/>
            </w:rPr>
            <m:t>F=72.631x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N/</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*4.902x</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m:t>
          </m:r>
        </m:oMath>
      </m:oMathPara>
    </w:p>
    <w:p w14:paraId="07A77EEA" w14:textId="77777777" w:rsidR="005C421C" w:rsidRPr="003102C6" w:rsidRDefault="005C421C" w:rsidP="005C421C">
      <w:pPr>
        <w:jc w:val="both"/>
      </w:pPr>
      <m:oMathPara>
        <m:oMath>
          <m:r>
            <w:rPr>
              <w:rFonts w:ascii="Cambria Math" w:hAnsi="Cambria Math"/>
            </w:rPr>
            <m:t>F=35601.32N</m:t>
          </m:r>
        </m:oMath>
      </m:oMathPara>
    </w:p>
    <w:p w14:paraId="67AD7ED7" w14:textId="11A5CA2A" w:rsidR="003102C6" w:rsidRDefault="003102C6" w:rsidP="005C421C">
      <w:pPr>
        <w:jc w:val="both"/>
      </w:pPr>
      <w:r>
        <w:t xml:space="preserve">To </w:t>
      </w:r>
      <w:r w:rsidR="001E0DF4">
        <w:t xml:space="preserve">simulate the angle at which the rod sees the loads are applied to it </w:t>
      </w:r>
      <w:r w:rsidR="00397B9B">
        <w:t>the global coordinate system for the specific load is shifted</w:t>
      </w:r>
      <w:r w:rsidR="00016887">
        <w:t xml:space="preserve"> to represent the rod angle in relation to what the crank angle </w:t>
      </w:r>
      <w:r w:rsidR="00C222F3">
        <w:t>is</w:t>
      </w:r>
      <w:r w:rsidR="00CB2416">
        <w:t>, as shown below</w:t>
      </w:r>
      <w:r w:rsidR="00C222F3">
        <w:t>.</w:t>
      </w:r>
    </w:p>
    <w:p w14:paraId="0E5D489B" w14:textId="77777777" w:rsidR="00E22F07" w:rsidRDefault="00E22F07" w:rsidP="005C421C">
      <w:pPr>
        <w:jc w:val="both"/>
      </w:pPr>
    </w:p>
    <w:p w14:paraId="0AE7EE73" w14:textId="0FF61BA3" w:rsidR="00585256" w:rsidRPr="0059097F" w:rsidRDefault="00272826" w:rsidP="00272826">
      <w:pPr>
        <w:pStyle w:val="Caption"/>
        <w:keepNext/>
        <w:jc w:val="center"/>
      </w:pPr>
      <w:r>
        <w:t xml:space="preserve">Equation </w:t>
      </w:r>
      <w:fldSimple w:instr=" SEQ Equation \* ARABIC ">
        <w:r w:rsidR="00CE1615">
          <w:rPr>
            <w:noProof/>
          </w:rPr>
          <w:t>6</w:t>
        </w:r>
      </w:fldSimple>
      <w:r>
        <w:t xml:space="preserve"> – Rod angle for varying </w:t>
      </w:r>
      <w:r w:rsidR="009210A5">
        <w:t>points at which loads are taken</w:t>
      </w:r>
    </w:p>
    <w:p w14:paraId="067B6BC4" w14:textId="77777777" w:rsidR="00585256" w:rsidRPr="009F4B0E" w:rsidRDefault="00585256" w:rsidP="00585256">
      <m:oMathPara>
        <m:oMath>
          <m:r>
            <w:rPr>
              <w:rFonts w:ascii="Cambria Math" w:hAnsi="Cambria Math"/>
            </w:rPr>
            <m:t>Rod angle=</m:t>
          </m:r>
          <m:f>
            <m:fPr>
              <m:ctrlPr>
                <w:rPr>
                  <w:rFonts w:ascii="Cambria Math" w:hAnsi="Cambria Math"/>
                  <w:i/>
                </w:rPr>
              </m:ctrlPr>
            </m:fPr>
            <m:num>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((Crank radius*</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r>
                        <w:rPr>
                          <w:rFonts w:ascii="Cambria Math" w:hAnsi="Cambria Math"/>
                        </w:rPr>
                        <m:t>Crank angle</m:t>
                      </m:r>
                    </m:e>
                  </m:d>
                </m:e>
              </m:func>
              <m:r>
                <w:rPr>
                  <w:rFonts w:ascii="Cambria Math" w:hAnsi="Cambria Math"/>
                </w:rPr>
                <m:t>)</m:t>
              </m:r>
            </m:num>
            <m:den>
              <m:r>
                <w:rPr>
                  <w:rFonts w:ascii="Cambria Math" w:hAnsi="Cambria Math"/>
                </w:rPr>
                <m:t>Rod length</m:t>
              </m:r>
            </m:den>
          </m:f>
        </m:oMath>
      </m:oMathPara>
    </w:p>
    <w:p w14:paraId="47E1EA7C" w14:textId="77777777" w:rsidR="00585256" w:rsidRPr="00ED311F" w:rsidRDefault="00585256" w:rsidP="00585256"/>
    <w:p w14:paraId="40ED7E4C" w14:textId="135AD696" w:rsidR="00585256" w:rsidRPr="00193B0A" w:rsidRDefault="00585256" w:rsidP="00585256">
      <m:oMathPara>
        <m:oMath>
          <m:r>
            <w:rPr>
              <w:rFonts w:ascii="Cambria Math" w:hAnsi="Cambria Math"/>
            </w:rPr>
            <m:t>Rod angle</m:t>
          </m:r>
          <m:func>
            <m:funcPr>
              <m:ctrlPr>
                <w:rPr>
                  <w:rFonts w:ascii="Cambria Math" w:hAnsi="Cambria Math"/>
                  <w:i/>
                </w:rPr>
              </m:ctrlPr>
            </m:funcPr>
            <m:fName>
              <m:r>
                <m:rPr>
                  <m:sty m:val="p"/>
                </m:rPr>
                <w:rPr>
                  <w:rFonts w:ascii="Cambria Math" w:hAnsi="Cambria Math"/>
                </w:rPr>
                <m:t>@</m:t>
              </m:r>
            </m:fName>
            <m:e>
              <m:r>
                <w:rPr>
                  <w:rFonts w:ascii="Cambria Math" w:hAnsi="Cambria Math"/>
                </w:rPr>
                <m:t>Tensile both big and small end bearing</m:t>
              </m:r>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((0.041m*</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sSup>
                        <m:sSupPr>
                          <m:ctrlPr>
                            <w:rPr>
                              <w:rFonts w:ascii="Cambria Math" w:hAnsi="Cambria Math"/>
                              <w:i/>
                            </w:rPr>
                          </m:ctrlPr>
                        </m:sSupPr>
                        <m:e>
                          <m:r>
                            <w:rPr>
                              <w:rFonts w:ascii="Cambria Math" w:hAnsi="Cambria Math"/>
                            </w:rPr>
                            <m:t>14</m:t>
                          </m:r>
                        </m:e>
                        <m:sup>
                          <m:r>
                            <w:rPr>
                              <w:rFonts w:ascii="Cambria Math" w:hAnsi="Cambria Math"/>
                            </w:rPr>
                            <m:t>o</m:t>
                          </m:r>
                        </m:sup>
                      </m:sSup>
                    </m:e>
                  </m:d>
                </m:e>
              </m:func>
              <m:r>
                <w:rPr>
                  <w:rFonts w:ascii="Cambria Math" w:hAnsi="Cambria Math"/>
                </w:rPr>
                <m:t>)</m:t>
              </m:r>
            </m:num>
            <m:den>
              <m:r>
                <w:rPr>
                  <w:rFonts w:ascii="Cambria Math" w:hAnsi="Cambria Math"/>
                </w:rPr>
                <m:t>0.135m</m:t>
              </m:r>
            </m:den>
          </m:f>
        </m:oMath>
      </m:oMathPara>
    </w:p>
    <w:p w14:paraId="72130EFC" w14:textId="6FA96FA9" w:rsidR="00585256" w:rsidRPr="009F4B0E" w:rsidRDefault="00585256" w:rsidP="00585256">
      <m:oMathPara>
        <m:oMath>
          <m:r>
            <w:rPr>
              <w:rFonts w:ascii="Cambria Math" w:hAnsi="Cambria Math"/>
            </w:rPr>
            <m:t>Rod angle</m:t>
          </m:r>
          <m:func>
            <m:funcPr>
              <m:ctrlPr>
                <w:rPr>
                  <w:rFonts w:ascii="Cambria Math" w:hAnsi="Cambria Math"/>
                  <w:i/>
                </w:rPr>
              </m:ctrlPr>
            </m:funcPr>
            <m:fName>
              <m:r>
                <m:rPr>
                  <m:sty m:val="p"/>
                </m:rPr>
                <w:rPr>
                  <w:rFonts w:ascii="Cambria Math" w:hAnsi="Cambria Math"/>
                </w:rPr>
                <m:t>@</m:t>
              </m:r>
            </m:fName>
            <m:e>
              <m:r>
                <w:rPr>
                  <w:rFonts w:ascii="Cambria Math" w:hAnsi="Cambria Math"/>
                </w:rPr>
                <m:t xml:space="preserve">Tensile </m:t>
              </m:r>
              <m:r>
                <w:rPr>
                  <w:rFonts w:ascii="Cambria Math" w:hAnsi="Cambria Math"/>
                </w:rPr>
                <m:t>both big and small end bearing</m:t>
              </m:r>
            </m:e>
          </m:func>
          <m:r>
            <w:rPr>
              <w:rFonts w:ascii="Cambria Math" w:hAnsi="Cambria Math"/>
            </w:rPr>
            <m:t>=</m:t>
          </m:r>
          <m:sSup>
            <m:sSupPr>
              <m:ctrlPr>
                <w:rPr>
                  <w:rFonts w:ascii="Cambria Math" w:hAnsi="Cambria Math"/>
                  <w:i/>
                </w:rPr>
              </m:ctrlPr>
            </m:sSupPr>
            <m:e>
              <m:r>
                <w:rPr>
                  <w:rFonts w:ascii="Cambria Math" w:hAnsi="Cambria Math"/>
                </w:rPr>
                <m:t>4.179</m:t>
              </m:r>
            </m:e>
            <m:sup>
              <m:r>
                <w:rPr>
                  <w:rFonts w:ascii="Cambria Math" w:hAnsi="Cambria Math"/>
                </w:rPr>
                <m:t>o</m:t>
              </m:r>
            </m:sup>
          </m:sSup>
        </m:oMath>
      </m:oMathPara>
    </w:p>
    <w:p w14:paraId="6032D088" w14:textId="77777777" w:rsidR="00585256" w:rsidRPr="008B1346" w:rsidRDefault="00585256" w:rsidP="00585256"/>
    <w:p w14:paraId="1876DC55" w14:textId="3489893C" w:rsidR="00585256" w:rsidRPr="00711479" w:rsidRDefault="00585256" w:rsidP="00585256">
      <m:oMathPara>
        <m:oMath>
          <m:r>
            <w:rPr>
              <w:rFonts w:ascii="Cambria Math" w:hAnsi="Cambria Math"/>
            </w:rPr>
            <m:t>Rod angle</m:t>
          </m:r>
          <m:func>
            <m:funcPr>
              <m:ctrlPr>
                <w:rPr>
                  <w:rFonts w:ascii="Cambria Math" w:hAnsi="Cambria Math"/>
                  <w:i/>
                </w:rPr>
              </m:ctrlPr>
            </m:funcPr>
            <m:fName>
              <m:r>
                <m:rPr>
                  <m:sty m:val="p"/>
                </m:rPr>
                <w:rPr>
                  <w:rFonts w:ascii="Cambria Math" w:hAnsi="Cambria Math"/>
                </w:rPr>
                <m:t>@</m:t>
              </m:r>
            </m:fName>
            <m:e>
              <m:r>
                <w:rPr>
                  <w:rFonts w:ascii="Cambria Math" w:hAnsi="Cambria Math"/>
                </w:rPr>
                <m:t xml:space="preserve">Compressive </m:t>
              </m:r>
              <m:r>
                <w:rPr>
                  <w:rFonts w:ascii="Cambria Math" w:hAnsi="Cambria Math"/>
                </w:rPr>
                <m:t>small end bearing</m:t>
              </m:r>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((0.041m*</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sSup>
                        <m:sSupPr>
                          <m:ctrlPr>
                            <w:rPr>
                              <w:rFonts w:ascii="Cambria Math" w:hAnsi="Cambria Math"/>
                              <w:i/>
                            </w:rPr>
                          </m:ctrlPr>
                        </m:sSupPr>
                        <m:e>
                          <m:r>
                            <w:rPr>
                              <w:rFonts w:ascii="Cambria Math" w:hAnsi="Cambria Math"/>
                            </w:rPr>
                            <m:t>146</m:t>
                          </m:r>
                        </m:e>
                        <m:sup>
                          <m:r>
                            <w:rPr>
                              <w:rFonts w:ascii="Cambria Math" w:hAnsi="Cambria Math"/>
                            </w:rPr>
                            <m:t>o</m:t>
                          </m:r>
                        </m:sup>
                      </m:sSup>
                    </m:e>
                  </m:d>
                </m:e>
              </m:func>
              <m:r>
                <w:rPr>
                  <w:rFonts w:ascii="Cambria Math" w:hAnsi="Cambria Math"/>
                </w:rPr>
                <m:t>)</m:t>
              </m:r>
            </m:num>
            <m:den>
              <m:r>
                <w:rPr>
                  <w:rFonts w:ascii="Cambria Math" w:hAnsi="Cambria Math"/>
                </w:rPr>
                <m:t>0.135m</m:t>
              </m:r>
            </m:den>
          </m:f>
        </m:oMath>
      </m:oMathPara>
    </w:p>
    <w:p w14:paraId="22EF6413" w14:textId="31A4026E" w:rsidR="00585256" w:rsidRPr="009F4B0E" w:rsidRDefault="00585256" w:rsidP="00585256">
      <m:oMathPara>
        <m:oMath>
          <m:r>
            <w:rPr>
              <w:rFonts w:ascii="Cambria Math" w:hAnsi="Cambria Math"/>
            </w:rPr>
            <m:t xml:space="preserve">Rod angle </m:t>
          </m:r>
          <m:func>
            <m:funcPr>
              <m:ctrlPr>
                <w:rPr>
                  <w:rFonts w:ascii="Cambria Math" w:hAnsi="Cambria Math"/>
                  <w:i/>
                </w:rPr>
              </m:ctrlPr>
            </m:funcPr>
            <m:fName>
              <m:r>
                <m:rPr>
                  <m:sty m:val="p"/>
                </m:rPr>
                <w:rPr>
                  <w:rFonts w:ascii="Cambria Math" w:hAnsi="Cambria Math"/>
                </w:rPr>
                <m:t>@</m:t>
              </m:r>
            </m:fName>
            <m:e>
              <m:r>
                <w:rPr>
                  <w:rFonts w:ascii="Cambria Math" w:hAnsi="Cambria Math"/>
                </w:rPr>
                <m:t>Compressive small end bearing</m:t>
              </m:r>
            </m:e>
          </m:func>
          <m:r>
            <w:rPr>
              <w:rFonts w:ascii="Cambria Math" w:hAnsi="Cambria Math"/>
            </w:rPr>
            <m:t>=</m:t>
          </m:r>
          <m:sSup>
            <m:sSupPr>
              <m:ctrlPr>
                <w:rPr>
                  <w:rFonts w:ascii="Cambria Math" w:hAnsi="Cambria Math"/>
                  <w:i/>
                </w:rPr>
              </m:ctrlPr>
            </m:sSupPr>
            <m:e>
              <m:r>
                <w:rPr>
                  <w:rFonts w:ascii="Cambria Math" w:hAnsi="Cambria Math"/>
                </w:rPr>
                <m:t>9.700</m:t>
              </m:r>
            </m:e>
            <m:sup>
              <m:r>
                <w:rPr>
                  <w:rFonts w:ascii="Cambria Math" w:hAnsi="Cambria Math"/>
                </w:rPr>
                <m:t>o</m:t>
              </m:r>
            </m:sup>
          </m:sSup>
        </m:oMath>
      </m:oMathPara>
    </w:p>
    <w:p w14:paraId="54DEF369" w14:textId="77777777" w:rsidR="00585256" w:rsidRPr="008B1346" w:rsidRDefault="00585256" w:rsidP="00585256"/>
    <w:p w14:paraId="082CDA11" w14:textId="6F4681B4" w:rsidR="00585256" w:rsidRPr="00711479" w:rsidRDefault="00585256" w:rsidP="00585256">
      <m:oMathPara>
        <m:oMath>
          <m:r>
            <w:rPr>
              <w:rFonts w:ascii="Cambria Math" w:hAnsi="Cambria Math"/>
            </w:rPr>
            <m:t xml:space="preserve">Rod angle </m:t>
          </m:r>
          <m:func>
            <m:funcPr>
              <m:ctrlPr>
                <w:rPr>
                  <w:rFonts w:ascii="Cambria Math" w:hAnsi="Cambria Math"/>
                  <w:i/>
                </w:rPr>
              </m:ctrlPr>
            </m:funcPr>
            <m:fName>
              <m:r>
                <m:rPr>
                  <m:sty m:val="p"/>
                </m:rPr>
                <w:rPr>
                  <w:rFonts w:ascii="Cambria Math" w:hAnsi="Cambria Math"/>
                </w:rPr>
                <m:t>@</m:t>
              </m:r>
            </m:fName>
            <m:e>
              <m:r>
                <w:rPr>
                  <w:rFonts w:ascii="Cambria Math" w:hAnsi="Cambria Math"/>
                </w:rPr>
                <m:t xml:space="preserve">Compressive </m:t>
              </m:r>
              <m:r>
                <w:rPr>
                  <w:rFonts w:ascii="Cambria Math" w:hAnsi="Cambria Math"/>
                </w:rPr>
                <m:t>big</m:t>
              </m:r>
              <m:r>
                <w:rPr>
                  <w:rFonts w:ascii="Cambria Math" w:hAnsi="Cambria Math"/>
                </w:rPr>
                <m:t xml:space="preserve"> end bearing</m:t>
              </m:r>
            </m:e>
          </m:func>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sin</m:t>
                  </m:r>
                </m:e>
                <m:sup>
                  <m:r>
                    <w:rPr>
                      <w:rFonts w:ascii="Cambria Math" w:hAnsi="Cambria Math"/>
                    </w:rPr>
                    <m:t>-1</m:t>
                  </m:r>
                </m:sup>
              </m:sSup>
              <m:r>
                <w:rPr>
                  <w:rFonts w:ascii="Cambria Math" w:hAnsi="Cambria Math"/>
                </w:rPr>
                <m:t>((0.041m*</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sSup>
                        <m:sSupPr>
                          <m:ctrlPr>
                            <w:rPr>
                              <w:rFonts w:ascii="Cambria Math" w:hAnsi="Cambria Math"/>
                              <w:i/>
                            </w:rPr>
                          </m:ctrlPr>
                        </m:sSupPr>
                        <m:e>
                          <m:r>
                            <w:rPr>
                              <w:rFonts w:ascii="Cambria Math" w:hAnsi="Cambria Math"/>
                            </w:rPr>
                            <m:t>175</m:t>
                          </m:r>
                        </m:e>
                        <m:sup>
                          <m:r>
                            <w:rPr>
                              <w:rFonts w:ascii="Cambria Math" w:hAnsi="Cambria Math"/>
                            </w:rPr>
                            <m:t>o</m:t>
                          </m:r>
                        </m:sup>
                      </m:sSup>
                    </m:e>
                  </m:d>
                </m:e>
              </m:func>
              <m:r>
                <w:rPr>
                  <w:rFonts w:ascii="Cambria Math" w:hAnsi="Cambria Math"/>
                </w:rPr>
                <m:t>)</m:t>
              </m:r>
            </m:num>
            <m:den>
              <m:r>
                <w:rPr>
                  <w:rFonts w:ascii="Cambria Math" w:hAnsi="Cambria Math"/>
                </w:rPr>
                <m:t>0.135m</m:t>
              </m:r>
            </m:den>
          </m:f>
        </m:oMath>
      </m:oMathPara>
    </w:p>
    <w:p w14:paraId="3A12B01E" w14:textId="0AE741E2" w:rsidR="000D12E1" w:rsidRPr="00E22F07" w:rsidRDefault="00585256" w:rsidP="00585256">
      <m:oMathPara>
        <m:oMath>
          <m:r>
            <w:rPr>
              <w:rFonts w:ascii="Cambria Math" w:hAnsi="Cambria Math"/>
            </w:rPr>
            <m:t xml:space="preserve">Rod angle </m:t>
          </m:r>
          <m:func>
            <m:funcPr>
              <m:ctrlPr>
                <w:rPr>
                  <w:rFonts w:ascii="Cambria Math" w:hAnsi="Cambria Math"/>
                  <w:i/>
                </w:rPr>
              </m:ctrlPr>
            </m:funcPr>
            <m:fName>
              <m:r>
                <m:rPr>
                  <m:sty m:val="p"/>
                </m:rPr>
                <w:rPr>
                  <w:rFonts w:ascii="Cambria Math" w:hAnsi="Cambria Math"/>
                </w:rPr>
                <m:t>@</m:t>
              </m:r>
            </m:fName>
            <m:e>
              <m:r>
                <w:rPr>
                  <w:rFonts w:ascii="Cambria Math" w:hAnsi="Cambria Math"/>
                </w:rPr>
                <m:t xml:space="preserve">Compressive </m:t>
              </m:r>
              <m:r>
                <w:rPr>
                  <w:rFonts w:ascii="Cambria Math" w:hAnsi="Cambria Math"/>
                </w:rPr>
                <m:t>big</m:t>
              </m:r>
              <m:r>
                <w:rPr>
                  <w:rFonts w:ascii="Cambria Math" w:hAnsi="Cambria Math"/>
                </w:rPr>
                <m:t xml:space="preserve"> end bearing</m:t>
              </m:r>
            </m:e>
          </m:func>
          <m:r>
            <w:rPr>
              <w:rFonts w:ascii="Cambria Math" w:hAnsi="Cambria Math"/>
            </w:rPr>
            <m:t>=</m:t>
          </m:r>
          <m:sSup>
            <m:sSupPr>
              <m:ctrlPr>
                <w:rPr>
                  <w:rFonts w:ascii="Cambria Math" w:hAnsi="Cambria Math"/>
                  <w:i/>
                </w:rPr>
              </m:ctrlPr>
            </m:sSupPr>
            <m:e>
              <m:r>
                <w:rPr>
                  <w:rFonts w:ascii="Cambria Math" w:hAnsi="Cambria Math"/>
                </w:rPr>
                <m:t>1.504</m:t>
              </m:r>
            </m:e>
            <m:sup>
              <m:r>
                <w:rPr>
                  <w:rFonts w:ascii="Cambria Math" w:hAnsi="Cambria Math"/>
                </w:rPr>
                <m:t>o</m:t>
              </m:r>
            </m:sup>
          </m:sSup>
        </m:oMath>
      </m:oMathPara>
    </w:p>
    <w:p w14:paraId="31057434" w14:textId="77777777" w:rsidR="00E22F07" w:rsidRDefault="00E22F07" w:rsidP="00585256"/>
    <w:p w14:paraId="383C2B2B" w14:textId="6CC843D1" w:rsidR="000D12E1" w:rsidRPr="008B1346" w:rsidRDefault="000D12E1" w:rsidP="00E22F07">
      <w:pPr>
        <w:jc w:val="both"/>
      </w:pPr>
      <w:r>
        <w:t xml:space="preserve">Validation of the rigid dynamic can be proven through the </w:t>
      </w:r>
      <w:r w:rsidR="002A03C3">
        <w:t xml:space="preserve">analytical vs FEA motion loads as shown below. There is a small </w:t>
      </w:r>
      <w:proofErr w:type="gramStart"/>
      <w:r w:rsidR="002A03C3">
        <w:t>discrepancy, but</w:t>
      </w:r>
      <w:proofErr w:type="gramEnd"/>
      <w:r w:rsidR="002A03C3">
        <w:t xml:space="preserve"> is likely due to the moving components within FEA simulating motion loads to a higher level of accuracy than the hand calculations.</w:t>
      </w:r>
    </w:p>
    <w:p w14:paraId="22957A96" w14:textId="77777777" w:rsidR="002A03C3" w:rsidRDefault="000D12E1" w:rsidP="002A03C3">
      <w:pPr>
        <w:keepNext/>
      </w:pPr>
      <w:r w:rsidRPr="000D12E1">
        <w:rPr>
          <w:noProof/>
        </w:rPr>
        <w:drawing>
          <wp:inline distT="0" distB="0" distL="0" distR="0" wp14:anchorId="1DE5FC90" wp14:editId="0FEE700D">
            <wp:extent cx="5731510" cy="2985770"/>
            <wp:effectExtent l="0" t="0" r="2540" b="5080"/>
            <wp:docPr id="1321327646" name="Picture 1" descr="A graph of a mo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27646" name="Picture 1" descr="A graph of a motion&#10;&#10;AI-generated content may be incorrect."/>
                    <pic:cNvPicPr/>
                  </pic:nvPicPr>
                  <pic:blipFill>
                    <a:blip r:embed="rId20"/>
                    <a:stretch>
                      <a:fillRect/>
                    </a:stretch>
                  </pic:blipFill>
                  <pic:spPr>
                    <a:xfrm>
                      <a:off x="0" y="0"/>
                      <a:ext cx="5731510" cy="2985770"/>
                    </a:xfrm>
                    <a:prstGeom prst="rect">
                      <a:avLst/>
                    </a:prstGeom>
                  </pic:spPr>
                </pic:pic>
              </a:graphicData>
            </a:graphic>
          </wp:inline>
        </w:drawing>
      </w:r>
    </w:p>
    <w:p w14:paraId="5F7EEB41" w14:textId="489F552B" w:rsidR="005B500E" w:rsidRDefault="002A03C3" w:rsidP="002A03C3">
      <w:pPr>
        <w:pStyle w:val="Caption"/>
        <w:jc w:val="center"/>
      </w:pPr>
      <w:r>
        <w:t xml:space="preserve">Figure </w:t>
      </w:r>
      <w:fldSimple w:instr=" SEQ Figure \* ARABIC ">
        <w:r w:rsidR="00CE1615">
          <w:rPr>
            <w:noProof/>
          </w:rPr>
          <w:t>6</w:t>
        </w:r>
      </w:fldSimple>
      <w:r>
        <w:t xml:space="preserve"> - Analytical vs FEA motion load study</w:t>
      </w:r>
    </w:p>
    <w:p w14:paraId="6A71257D" w14:textId="53672782" w:rsidR="0053076F" w:rsidRPr="0053076F" w:rsidRDefault="0053076F" w:rsidP="00E22F07">
      <w:pPr>
        <w:jc w:val="both"/>
      </w:pPr>
      <w:r>
        <w:t xml:space="preserve">One limitation to how the loads are being applied in the simulation is that </w:t>
      </w:r>
      <w:r w:rsidR="00732D77">
        <w:t xml:space="preserve">loads are not being applied simultaneously at both ends of the bearing and that only the small end bearing or the big end bearing is being </w:t>
      </w:r>
      <w:proofErr w:type="gramStart"/>
      <w:r w:rsidR="00732D77">
        <w:t>looked into</w:t>
      </w:r>
      <w:proofErr w:type="gramEnd"/>
      <w:r w:rsidR="00732D77">
        <w:t>.</w:t>
      </w:r>
    </w:p>
    <w:p w14:paraId="5CD7D850" w14:textId="13238821" w:rsidR="009210A5" w:rsidRDefault="009210A5" w:rsidP="00BC5B68">
      <w:pPr>
        <w:pStyle w:val="Heading1"/>
        <w:numPr>
          <w:ilvl w:val="1"/>
          <w:numId w:val="1"/>
        </w:numPr>
      </w:pPr>
      <w:bookmarkStart w:id="7" w:name="_Toc216407717"/>
      <w:r>
        <w:t>Thermal conditions</w:t>
      </w:r>
      <w:bookmarkEnd w:id="7"/>
    </w:p>
    <w:p w14:paraId="4D473261" w14:textId="6FD71E4A" w:rsidR="009210A5" w:rsidRDefault="00762392" w:rsidP="00E22F07">
      <w:pPr>
        <w:jc w:val="both"/>
      </w:pPr>
      <w:r>
        <w:t xml:space="preserve">Thermal aspect is an aspect that is generally always taken into consideration during FEA process for engine components. </w:t>
      </w:r>
      <w:r w:rsidR="004A0029">
        <w:t>Therefore,</w:t>
      </w:r>
      <w:r>
        <w:t xml:space="preserve"> implementation of these through </w:t>
      </w:r>
      <w:r w:rsidR="004A0029">
        <w:t>a steady state thermal could be utilised. The connecting rod does not see drastic thermal loads and therefore only 120</w:t>
      </w:r>
      <w:r w:rsidR="008B0172">
        <w:t xml:space="preserve"> to 100 degrees Celsius (small end bearing to big end bearing) will be implemented</w:t>
      </w:r>
      <w:r w:rsidR="00EE2171">
        <w:t xml:space="preserve"> suing a thermal film coefficient of </w:t>
      </w:r>
      <w:r w:rsidR="008E5407">
        <w:t>162 W/m^2 Degrees</w:t>
      </w:r>
      <w:r w:rsidR="008E5407">
        <w:t xml:space="preserve"> will be used </w:t>
      </w:r>
      <w:r w:rsidR="00177706" w:rsidRPr="008E6DC4">
        <w:t>(Kumar</w:t>
      </w:r>
      <w:r w:rsidR="00177706">
        <w:t>, date unknown</w:t>
      </w:r>
      <w:r w:rsidR="00177706" w:rsidRPr="008E6DC4">
        <w:t>)</w:t>
      </w:r>
      <w:r w:rsidR="00177706">
        <w:t xml:space="preserve">. However as will be addressed </w:t>
      </w:r>
      <w:proofErr w:type="gramStart"/>
      <w:r w:rsidR="00177706">
        <w:t>later on</w:t>
      </w:r>
      <w:proofErr w:type="gramEnd"/>
      <w:r w:rsidR="00177706">
        <w:t xml:space="preserve"> in the report for connecting rod analysis it is common for the </w:t>
      </w:r>
      <w:r w:rsidR="00A9659F">
        <w:t>thermal</w:t>
      </w:r>
      <w:r w:rsidR="00177706">
        <w:t xml:space="preserve"> loads not to be </w:t>
      </w:r>
      <w:proofErr w:type="gramStart"/>
      <w:r w:rsidR="00177706">
        <w:t>taken into account</w:t>
      </w:r>
      <w:proofErr w:type="gramEnd"/>
      <w:r w:rsidR="00177706">
        <w:t xml:space="preserve"> when doing connecting rod analysis </w:t>
      </w:r>
      <w:r w:rsidR="00A9659F">
        <w:t>(</w:t>
      </w:r>
      <w:r w:rsidR="00A9659F" w:rsidRPr="00762B8C">
        <w:t>MAHLE 2016)</w:t>
      </w:r>
      <w:r w:rsidR="00A9659F">
        <w:t>.</w:t>
      </w:r>
    </w:p>
    <w:p w14:paraId="0536758F" w14:textId="37B12C5A" w:rsidR="006C7B93" w:rsidRPr="009210A5" w:rsidRDefault="006C7B93" w:rsidP="00E22F07">
      <w:pPr>
        <w:jc w:val="both"/>
      </w:pPr>
      <w:r>
        <w:t>Throughout the fatigue study the thermal is assumed to not be applied unless specified and will become clear as to why further on.</w:t>
      </w:r>
    </w:p>
    <w:p w14:paraId="1E35E863" w14:textId="5D33030C" w:rsidR="00084D21" w:rsidRDefault="00084D21" w:rsidP="00BC5B68">
      <w:pPr>
        <w:pStyle w:val="Heading1"/>
        <w:numPr>
          <w:ilvl w:val="1"/>
          <w:numId w:val="1"/>
        </w:numPr>
      </w:pPr>
      <w:bookmarkStart w:id="8" w:name="_Toc216407718"/>
      <w:r>
        <w:t>Material selection</w:t>
      </w:r>
      <w:bookmarkEnd w:id="8"/>
    </w:p>
    <w:p w14:paraId="781AC136" w14:textId="7B62A18B" w:rsidR="00113925" w:rsidRDefault="00AC0132" w:rsidP="00E22F07">
      <w:pPr>
        <w:jc w:val="both"/>
      </w:pPr>
      <w:r>
        <w:t>Material choice needs to be carried out to accurately represent how the boundary conditions will affect the stresses, strains and other analysis details that are altered due to the material properties selected. The material chosen for the baseline analysis is an annealed Carbon Steel 1141 (</w:t>
      </w:r>
      <w:proofErr w:type="spellStart"/>
      <w:proofErr w:type="gramStart"/>
      <w:r w:rsidRPr="00493605">
        <w:t>S.</w:t>
      </w:r>
      <w:r>
        <w:t>Change</w:t>
      </w:r>
      <w:proofErr w:type="spellEnd"/>
      <w:proofErr w:type="gramEnd"/>
      <w:r w:rsidRPr="00493605">
        <w:t xml:space="preserve">, </w:t>
      </w:r>
      <w:r>
        <w:t>James.Hoffman,</w:t>
      </w:r>
      <w:r w:rsidRPr="00493605">
        <w:t>1989</w:t>
      </w:r>
      <w:r>
        <w:t xml:space="preserve">), due to various sources suggesting </w:t>
      </w:r>
      <w:r w:rsidRPr="00AC0132">
        <w:t xml:space="preserve">the use of steel alloys (Dr </w:t>
      </w:r>
      <w:proofErr w:type="gramStart"/>
      <w:r w:rsidRPr="00AC0132">
        <w:t>Galewski ,</w:t>
      </w:r>
      <w:proofErr w:type="gramEnd"/>
      <w:r w:rsidRPr="00AC0132">
        <w:t xml:space="preserve"> date unknown).</w:t>
      </w:r>
      <w:r w:rsidR="00113925">
        <w:br w:type="page"/>
      </w:r>
    </w:p>
    <w:p w14:paraId="5A48DBCB" w14:textId="77777777" w:rsidR="006466AF" w:rsidRDefault="006466AF" w:rsidP="006466AF">
      <w:pPr>
        <w:pStyle w:val="Heading1"/>
        <w:numPr>
          <w:ilvl w:val="0"/>
          <w:numId w:val="1"/>
        </w:numPr>
      </w:pPr>
      <w:bookmarkStart w:id="9" w:name="_Toc216407719"/>
      <w:r>
        <w:t>Component analysis</w:t>
      </w:r>
      <w:bookmarkEnd w:id="9"/>
    </w:p>
    <w:p w14:paraId="77CE523B" w14:textId="38DA95F9" w:rsidR="006466AF" w:rsidRPr="006466AF" w:rsidRDefault="006466AF" w:rsidP="00E22F07">
      <w:pPr>
        <w:jc w:val="both"/>
      </w:pPr>
      <w:r>
        <w:t>Once these boundary conditions are applied</w:t>
      </w:r>
      <w:r w:rsidR="00084D21">
        <w:t xml:space="preserve"> analysis of </w:t>
      </w:r>
      <w:proofErr w:type="gramStart"/>
      <w:r w:rsidR="00084D21">
        <w:t>various different</w:t>
      </w:r>
      <w:proofErr w:type="gramEnd"/>
      <w:r w:rsidR="00084D21">
        <w:t xml:space="preserve"> results can be conducted, to gain an understanding of how the different boundary conditions affect the component.</w:t>
      </w:r>
    </w:p>
    <w:p w14:paraId="3FD78F5C" w14:textId="6DF0068F" w:rsidR="006466AF" w:rsidRDefault="00AC0132" w:rsidP="006466AF">
      <w:pPr>
        <w:pStyle w:val="Heading1"/>
        <w:numPr>
          <w:ilvl w:val="1"/>
          <w:numId w:val="1"/>
        </w:numPr>
      </w:pPr>
      <w:bookmarkStart w:id="10" w:name="_Toc216407720"/>
      <w:r>
        <w:t>S</w:t>
      </w:r>
      <w:r w:rsidR="00A249EB">
        <w:t>tress and deformation analysis</w:t>
      </w:r>
      <w:bookmarkEnd w:id="10"/>
    </w:p>
    <w:p w14:paraId="2209DF4F" w14:textId="542C485C" w:rsidR="00763F4C" w:rsidRDefault="009F2503" w:rsidP="00E22F07">
      <w:pPr>
        <w:jc w:val="both"/>
      </w:pPr>
      <w:r>
        <w:t xml:space="preserve">When comparing the analytical to the FEA stresses seen on the component there is some limitations of this analysis. </w:t>
      </w:r>
      <w:r w:rsidR="00763F4C">
        <w:t xml:space="preserve">One of these limitations is the geometry of the component. This is due to the </w:t>
      </w:r>
      <w:r w:rsidR="00763F4C">
        <w:t>analytical methods</w:t>
      </w:r>
      <w:r w:rsidR="00763F4C">
        <w:t xml:space="preserve"> using the same cross-sectional area as a selected point within the con rod. However, the physical geometry used in the simulation is a</w:t>
      </w:r>
      <w:r w:rsidR="00D22C54">
        <w:t xml:space="preserve">n </w:t>
      </w:r>
      <w:r w:rsidR="00EA5F12">
        <w:t>unsymmetrical</w:t>
      </w:r>
      <w:r w:rsidR="00763F4C">
        <w:t xml:space="preserve"> bar in this region as well as the edges having fillets to control the stress concentrations. Furthermore, other stress concentrations can propagate into the region, increasing the overall stress in this area. </w:t>
      </w:r>
    </w:p>
    <w:p w14:paraId="694A1128" w14:textId="77777777" w:rsidR="00EA5F12" w:rsidRDefault="00EA5F12" w:rsidP="00EA5F12">
      <w:pPr>
        <w:keepNext/>
        <w:jc w:val="center"/>
      </w:pPr>
      <w:r>
        <w:rPr>
          <w:noProof/>
        </w:rPr>
        <mc:AlternateContent>
          <mc:Choice Requires="wps">
            <w:drawing>
              <wp:anchor distT="0" distB="0" distL="114300" distR="114300" simplePos="0" relativeHeight="251659264" behindDoc="0" locked="0" layoutInCell="1" allowOverlap="1" wp14:anchorId="59611157" wp14:editId="7BE319CF">
                <wp:simplePos x="0" y="0"/>
                <wp:positionH relativeFrom="column">
                  <wp:posOffset>3629996</wp:posOffset>
                </wp:positionH>
                <wp:positionV relativeFrom="paragraph">
                  <wp:posOffset>2841278</wp:posOffset>
                </wp:positionV>
                <wp:extent cx="1664898" cy="344649"/>
                <wp:effectExtent l="0" t="0" r="0" b="0"/>
                <wp:wrapNone/>
                <wp:docPr id="755615216" name="Text Box 2"/>
                <wp:cNvGraphicFramePr/>
                <a:graphic xmlns:a="http://schemas.openxmlformats.org/drawingml/2006/main">
                  <a:graphicData uri="http://schemas.microsoft.com/office/word/2010/wordprocessingShape">
                    <wps:wsp>
                      <wps:cNvSpPr txBox="1"/>
                      <wps:spPr>
                        <a:xfrm>
                          <a:off x="0" y="0"/>
                          <a:ext cx="1664898" cy="344649"/>
                        </a:xfrm>
                        <a:prstGeom prst="rect">
                          <a:avLst/>
                        </a:prstGeom>
                        <a:noFill/>
                        <a:ln w="6350">
                          <a:noFill/>
                        </a:ln>
                      </wps:spPr>
                      <wps:txbx>
                        <w:txbxContent>
                          <w:p w14:paraId="299D1280" w14:textId="77777777" w:rsidR="00EA5F12" w:rsidRPr="000C7AD3" w:rsidRDefault="00EA5F12" w:rsidP="00EA5F12">
                            <w:pPr>
                              <w:rPr>
                                <w:b/>
                                <w:bCs/>
                                <w:sz w:val="28"/>
                                <w:szCs w:val="28"/>
                              </w:rPr>
                            </w:pPr>
                            <w:r w:rsidRPr="000C7AD3">
                              <w:rPr>
                                <w:b/>
                                <w:bCs/>
                                <w:sz w:val="28"/>
                                <w:szCs w:val="28"/>
                              </w:rPr>
                              <w:t>CSA location</w:t>
                            </w:r>
                          </w:p>
                          <w:p w14:paraId="09DB7E7D" w14:textId="77777777" w:rsidR="00EA5F12" w:rsidRPr="000C7AD3" w:rsidRDefault="00EA5F12" w:rsidP="00EA5F1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611157" id="_x0000_t202" coordsize="21600,21600" o:spt="202" path="m,l,21600r21600,l21600,xe">
                <v:stroke joinstyle="miter"/>
                <v:path gradientshapeok="t" o:connecttype="rect"/>
              </v:shapetype>
              <v:shape id="Text Box 2" o:spid="_x0000_s1026" type="#_x0000_t202" style="position:absolute;left:0;text-align:left;margin-left:285.85pt;margin-top:223.7pt;width:131.1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" filled="f" stroked="f" strokeweight=".5pt">
                <v:textbox>
                  <w:txbxContent>
                    <w:p w14:paraId="299D1280" w14:textId="77777777" w:rsidR="00EA5F12" w:rsidRPr="000C7AD3" w:rsidRDefault="00EA5F12" w:rsidP="00EA5F12">
                      <w:pPr>
                        <w:rPr>
                          <w:b/>
                          <w:bCs/>
                          <w:sz w:val="28"/>
                          <w:szCs w:val="28"/>
                        </w:rPr>
                      </w:pPr>
                      <w:r w:rsidRPr="000C7AD3">
                        <w:rPr>
                          <w:b/>
                          <w:bCs/>
                          <w:sz w:val="28"/>
                          <w:szCs w:val="28"/>
                        </w:rPr>
                        <w:t>CSA location</w:t>
                      </w:r>
                    </w:p>
                    <w:p w14:paraId="09DB7E7D" w14:textId="77777777" w:rsidR="00EA5F12" w:rsidRPr="000C7AD3" w:rsidRDefault="00EA5F12" w:rsidP="00EA5F12">
                      <w:pPr>
                        <w:rPr>
                          <w:sz w:val="28"/>
                          <w:szCs w:val="28"/>
                        </w:rPr>
                      </w:pP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526206EB" wp14:editId="15B054CB">
                <wp:simplePos x="0" y="0"/>
                <wp:positionH relativeFrom="column">
                  <wp:posOffset>2137279</wp:posOffset>
                </wp:positionH>
                <wp:positionV relativeFrom="paragraph">
                  <wp:posOffset>3108792</wp:posOffset>
                </wp:positionV>
                <wp:extent cx="2648058" cy="9058"/>
                <wp:effectExtent l="19050" t="19050" r="0" b="29210"/>
                <wp:wrapNone/>
                <wp:docPr id="1434051740" name="Straight Connector 1"/>
                <wp:cNvGraphicFramePr/>
                <a:graphic xmlns:a="http://schemas.openxmlformats.org/drawingml/2006/main">
                  <a:graphicData uri="http://schemas.microsoft.com/office/word/2010/wordprocessingShape">
                    <wps:wsp>
                      <wps:cNvCnPr/>
                      <wps:spPr>
                        <a:xfrm flipV="1">
                          <a:off x="0" y="0"/>
                          <a:ext cx="2648058" cy="9058"/>
                        </a:xfrm>
                        <a:prstGeom prst="line">
                          <a:avLst/>
                        </a:prstGeom>
                        <a:ln w="28575">
                          <a:solidFill>
                            <a:srgbClr val="EE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84FF59" id="Straight Connector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3pt,244.8pt" to="376.8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" strokecolor="#e00" strokeweight="2.25pt">
                <v:stroke dashstyle="dash" joinstyle="miter"/>
              </v:line>
            </w:pict>
          </mc:Fallback>
        </mc:AlternateContent>
      </w:r>
      <w:r>
        <w:rPr>
          <w:noProof/>
        </w:rPr>
        <w:drawing>
          <wp:inline distT="0" distB="0" distL="0" distR="0" wp14:anchorId="28B1A70C" wp14:editId="42622CC9">
            <wp:extent cx="3838755" cy="3810871"/>
            <wp:effectExtent l="0" t="0" r="0" b="0"/>
            <wp:docPr id="227231813" name="Picture 1" descr="A colorful object with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31813" name="Picture 1" descr="A colorful object with a chart&#10;&#10;AI-generated content may be incorrect."/>
                    <pic:cNvPicPr/>
                  </pic:nvPicPr>
                  <pic:blipFill>
                    <a:blip r:embed="rId21"/>
                    <a:stretch>
                      <a:fillRect/>
                    </a:stretch>
                  </pic:blipFill>
                  <pic:spPr>
                    <a:xfrm>
                      <a:off x="0" y="0"/>
                      <a:ext cx="3844453" cy="3816527"/>
                    </a:xfrm>
                    <a:prstGeom prst="rect">
                      <a:avLst/>
                    </a:prstGeom>
                  </pic:spPr>
                </pic:pic>
              </a:graphicData>
            </a:graphic>
          </wp:inline>
        </w:drawing>
      </w:r>
    </w:p>
    <w:p w14:paraId="59810991" w14:textId="35637A7F" w:rsidR="00EA5F12" w:rsidRDefault="00EA5F12" w:rsidP="00EA5F12">
      <w:pPr>
        <w:pStyle w:val="Caption"/>
        <w:jc w:val="center"/>
      </w:pPr>
      <w:r>
        <w:t xml:space="preserve">Figure </w:t>
      </w:r>
      <w:r>
        <w:fldChar w:fldCharType="begin"/>
      </w:r>
      <w:r>
        <w:instrText xml:space="preserve"> SEQ Figure \* ARABIC </w:instrText>
      </w:r>
      <w:r>
        <w:fldChar w:fldCharType="separate"/>
      </w:r>
      <w:r w:rsidR="00CE1615">
        <w:rPr>
          <w:noProof/>
        </w:rPr>
        <w:t>7</w:t>
      </w:r>
      <w:r>
        <w:rPr>
          <w:noProof/>
        </w:rPr>
        <w:fldChar w:fldCharType="end"/>
      </w:r>
      <w:r>
        <w:t xml:space="preserve"> - Normal stress (</w:t>
      </w:r>
      <w:proofErr w:type="spellStart"/>
      <w:r>
        <w:t>Mpa</w:t>
      </w:r>
      <w:proofErr w:type="spellEnd"/>
      <w:r>
        <w:t>) when small end bearing loads applied</w:t>
      </w:r>
    </w:p>
    <w:p w14:paraId="4658D7F1" w14:textId="77777777" w:rsidR="00EA5F12" w:rsidRDefault="00EA5F12" w:rsidP="00E22F07">
      <w:pPr>
        <w:jc w:val="both"/>
      </w:pPr>
      <w:r>
        <w:t>Above shows the distribution of the load being applied to the con rod deviates laterally across the rod where the CSA (cross sectional area) is located. Therefore, when comparing it to the analytical results calculated using the formulas below it shows that the calculated is around where the minimum stress in this area and that the additional stress occurs due to the geometry.</w:t>
      </w:r>
    </w:p>
    <w:p w14:paraId="78614F8A" w14:textId="1E5EF264" w:rsidR="00224C50" w:rsidRDefault="00224C50" w:rsidP="00224C50">
      <w:pPr>
        <w:pStyle w:val="Caption"/>
        <w:keepNext/>
        <w:jc w:val="center"/>
      </w:pPr>
      <w:r>
        <w:t xml:space="preserve">Equation </w:t>
      </w:r>
      <w:r>
        <w:fldChar w:fldCharType="begin"/>
      </w:r>
      <w:r>
        <w:instrText xml:space="preserve"> SEQ Equation \* ARABIC </w:instrText>
      </w:r>
      <w:r>
        <w:fldChar w:fldCharType="separate"/>
      </w:r>
      <w:r w:rsidR="00CE1615">
        <w:rPr>
          <w:noProof/>
        </w:rPr>
        <w:t>7</w:t>
      </w:r>
      <w:r>
        <w:rPr>
          <w:noProof/>
        </w:rPr>
        <w:fldChar w:fldCharType="end"/>
      </w:r>
      <w:r>
        <w:t xml:space="preserve"> - Inertia force calculation</w:t>
      </w:r>
    </w:p>
    <w:p w14:paraId="48356229" w14:textId="77777777" w:rsidR="00224C50" w:rsidRPr="007D1FB2" w:rsidRDefault="00224C50" w:rsidP="00224C50">
      <m:oMathPara>
        <m:oMath>
          <m:r>
            <w:rPr>
              <w:rFonts w:ascii="Cambria Math" w:hAnsi="Cambria Math"/>
            </w:rPr>
            <m:t>Inertia force=Recipricating mass*Angular acceleration</m:t>
          </m:r>
        </m:oMath>
      </m:oMathPara>
    </w:p>
    <w:p w14:paraId="430390A4" w14:textId="77777777" w:rsidR="00224C50" w:rsidRPr="00993214" w:rsidRDefault="00224C50" w:rsidP="00224C50">
      <m:oMathPara>
        <m:oMath>
          <m:r>
            <w:rPr>
              <w:rFonts w:ascii="Cambria Math" w:hAnsi="Cambria Math"/>
            </w:rPr>
            <m:t>Recipricating mass=Pin mass+Piston mass+</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 xml:space="preserve"> Rod mass</m:t>
          </m:r>
        </m:oMath>
      </m:oMathPara>
    </w:p>
    <w:p w14:paraId="7AD0C3EF" w14:textId="77777777" w:rsidR="00224C50" w:rsidRPr="00EF2544" w:rsidRDefault="00224C50" w:rsidP="00224C50">
      <m:oMathPara>
        <m:oMath>
          <m:r>
            <w:rPr>
              <w:rFonts w:ascii="Cambria Math" w:hAnsi="Cambria Math"/>
            </w:rPr>
            <m:t xml:space="preserve">Recipricating mass=0.0768Kg+0.7436Kg+ </m:t>
          </m:r>
          <m:f>
            <m:fPr>
              <m:ctrlPr>
                <w:rPr>
                  <w:rFonts w:ascii="Cambria Math" w:hAnsi="Cambria Math"/>
                  <w:i/>
                </w:rPr>
              </m:ctrlPr>
            </m:fPr>
            <m:num>
              <m:r>
                <w:rPr>
                  <w:rFonts w:ascii="Cambria Math" w:hAnsi="Cambria Math"/>
                </w:rPr>
                <m:t>1</m:t>
              </m:r>
            </m:num>
            <m:den>
              <m:r>
                <w:rPr>
                  <w:rFonts w:ascii="Cambria Math" w:hAnsi="Cambria Math"/>
                </w:rPr>
                <m:t>3</m:t>
              </m:r>
            </m:den>
          </m:f>
          <m:r>
            <w:rPr>
              <w:rFonts w:ascii="Cambria Math" w:hAnsi="Cambria Math"/>
            </w:rPr>
            <m:t>0.4156Kg</m:t>
          </m:r>
        </m:oMath>
      </m:oMathPara>
    </w:p>
    <w:p w14:paraId="35F9984B" w14:textId="77777777" w:rsidR="00224C50" w:rsidRPr="00EF2544" w:rsidRDefault="00224C50" w:rsidP="00224C50">
      <m:oMathPara>
        <m:oMath>
          <m:r>
            <w:rPr>
              <w:rFonts w:ascii="Cambria Math" w:hAnsi="Cambria Math"/>
            </w:rPr>
            <m:t>Recipricating mass=0.959 Kg</m:t>
          </m:r>
        </m:oMath>
      </m:oMathPara>
    </w:p>
    <w:p w14:paraId="43544173" w14:textId="77777777" w:rsidR="00224C50" w:rsidRPr="00E115E9" w:rsidRDefault="00224C50" w:rsidP="00224C50">
      <m:oMathPara>
        <m:oMath>
          <m:r>
            <w:rPr>
              <w:rFonts w:ascii="Cambria Math" w:hAnsi="Cambria Math"/>
            </w:rPr>
            <m:t xml:space="preserve">Inertia force @ peak pressure=0.959*  </m:t>
          </m:r>
          <m:sSup>
            <m:sSupPr>
              <m:ctrlPr>
                <w:rPr>
                  <w:rFonts w:ascii="Cambria Math" w:hAnsi="Cambria Math"/>
                  <w:i/>
                </w:rPr>
              </m:ctrlPr>
            </m:sSupPr>
            <m:e>
              <m:r>
                <w:rPr>
                  <w:rFonts w:ascii="Cambria Math" w:hAnsi="Cambria Math"/>
                </w:rPr>
                <m:t>23312</m:t>
              </m:r>
            </m:e>
            <m:sup>
              <m:r>
                <w:rPr>
                  <w:rFonts w:ascii="Cambria Math" w:hAnsi="Cambria Math"/>
                </w:rPr>
                <m:t>o</m:t>
              </m:r>
            </m:sup>
          </m:sSup>
          <m:r>
            <w:rPr>
              <w:rFonts w:ascii="Cambria Math" w:hAnsi="Cambria Math"/>
            </w:rPr>
            <m:t>/s</m:t>
          </m:r>
        </m:oMath>
      </m:oMathPara>
    </w:p>
    <w:p w14:paraId="3418F9EB" w14:textId="16951630" w:rsidR="00E115E9" w:rsidRPr="0065216B" w:rsidRDefault="00E115E9" w:rsidP="00E115E9">
      <m:oMathPara>
        <m:oMath>
          <m:r>
            <w:rPr>
              <w:rFonts w:ascii="Cambria Math" w:hAnsi="Cambria Math"/>
            </w:rPr>
            <m:t>Inertia force @ peak pressure=</m:t>
          </m:r>
          <m:r>
            <w:rPr>
              <w:rFonts w:ascii="Cambria Math" w:hAnsi="Cambria Math"/>
            </w:rPr>
            <m:t>22356N</m:t>
          </m:r>
        </m:oMath>
      </m:oMathPara>
    </w:p>
    <w:p w14:paraId="19A04237" w14:textId="77777777" w:rsidR="00E115E9" w:rsidRPr="0065216B" w:rsidRDefault="00E115E9" w:rsidP="00224C50"/>
    <w:p w14:paraId="6755413A" w14:textId="2A2A2975" w:rsidR="0065216B" w:rsidRDefault="0065216B" w:rsidP="0065216B">
      <w:pPr>
        <w:pStyle w:val="Caption"/>
        <w:keepNext/>
        <w:jc w:val="center"/>
      </w:pPr>
      <w:r>
        <w:t xml:space="preserve">Equation </w:t>
      </w:r>
      <w:r>
        <w:fldChar w:fldCharType="begin"/>
      </w:r>
      <w:r>
        <w:instrText xml:space="preserve"> SEQ Equation \* ARABIC </w:instrText>
      </w:r>
      <w:r>
        <w:fldChar w:fldCharType="separate"/>
      </w:r>
      <w:r w:rsidR="00CE1615">
        <w:rPr>
          <w:noProof/>
        </w:rPr>
        <w:t>8</w:t>
      </w:r>
      <w:r>
        <w:fldChar w:fldCharType="end"/>
      </w:r>
      <w:r>
        <w:t xml:space="preserve"> </w:t>
      </w:r>
      <w:r w:rsidR="00ED7A6B">
        <w:t>– Force Compressive calculation</w:t>
      </w:r>
    </w:p>
    <w:p w14:paraId="075037EA" w14:textId="0DA2E4CE" w:rsidR="0065216B" w:rsidRPr="00904852" w:rsidRDefault="00904852" w:rsidP="00224C50">
      <w:pPr>
        <w:rPr>
          <w:i/>
        </w:rPr>
      </w:pPr>
      <m:oMathPara>
        <m:oMath>
          <m:r>
            <w:rPr>
              <w:rFonts w:ascii="Cambria Math" w:hAnsi="Cambria Math"/>
            </w:rPr>
            <m:t>Forc</m:t>
          </m:r>
          <m:sSub>
            <m:sSubPr>
              <m:ctrlPr>
                <w:rPr>
                  <w:rFonts w:ascii="Cambria Math" w:hAnsi="Cambria Math"/>
                  <w:i/>
                </w:rPr>
              </m:ctrlPr>
            </m:sSubPr>
            <m:e>
              <m:r>
                <w:rPr>
                  <w:rFonts w:ascii="Cambria Math" w:hAnsi="Cambria Math"/>
                </w:rPr>
                <m:t>e</m:t>
              </m:r>
            </m:e>
            <m:sub>
              <m:r>
                <w:rPr>
                  <w:rFonts w:ascii="Cambria Math" w:hAnsi="Cambria Math"/>
                </w:rPr>
                <m:t>Compressive</m:t>
              </m:r>
            </m:sub>
          </m:sSub>
          <m:r>
            <w:rPr>
              <w:rFonts w:ascii="Cambria Math" w:hAnsi="Cambria Math"/>
            </w:rPr>
            <m:t>= Inerti</m:t>
          </m:r>
          <m:sSub>
            <m:sSubPr>
              <m:ctrlPr>
                <w:rPr>
                  <w:rFonts w:ascii="Cambria Math" w:hAnsi="Cambria Math"/>
                  <w:i/>
                </w:rPr>
              </m:ctrlPr>
            </m:sSubPr>
            <m:e>
              <m:r>
                <w:rPr>
                  <w:rFonts w:ascii="Cambria Math" w:hAnsi="Cambria Math"/>
                </w:rPr>
                <m:t>a</m:t>
              </m:r>
            </m:e>
            <m:sub>
              <m:r>
                <w:rPr>
                  <w:rFonts w:ascii="Cambria Math" w:hAnsi="Cambria Math"/>
                </w:rPr>
                <m:t>Compressive</m:t>
              </m:r>
            </m:sub>
          </m:sSub>
          <m:r>
            <w:rPr>
              <w:rFonts w:ascii="Cambria Math" w:hAnsi="Cambria Math"/>
            </w:rPr>
            <m:t>-Forc</m:t>
          </m:r>
          <m:sSub>
            <m:sSubPr>
              <m:ctrlPr>
                <w:rPr>
                  <w:rFonts w:ascii="Cambria Math" w:hAnsi="Cambria Math"/>
                  <w:i/>
                </w:rPr>
              </m:ctrlPr>
            </m:sSubPr>
            <m:e>
              <m:r>
                <w:rPr>
                  <w:rFonts w:ascii="Cambria Math" w:hAnsi="Cambria Math"/>
                </w:rPr>
                <m:t>e</m:t>
              </m:r>
            </m:e>
            <m:sub>
              <m:r>
                <w:rPr>
                  <w:rFonts w:ascii="Cambria Math" w:hAnsi="Cambria Math"/>
                </w:rPr>
                <m:t>gas</m:t>
              </m:r>
            </m:sub>
          </m:sSub>
        </m:oMath>
      </m:oMathPara>
    </w:p>
    <w:p w14:paraId="67638473" w14:textId="77777777" w:rsidR="001924E9" w:rsidRPr="001924E9" w:rsidRDefault="00904852" w:rsidP="00224C50">
      <w:pPr>
        <w:rPr>
          <w:i/>
        </w:rPr>
      </w:pPr>
      <m:oMathPara>
        <m:oMath>
          <m:r>
            <w:rPr>
              <w:rFonts w:ascii="Cambria Math" w:hAnsi="Cambria Math"/>
            </w:rPr>
            <m:t>Forc</m:t>
          </m:r>
          <m:sSub>
            <m:sSubPr>
              <m:ctrlPr>
                <w:rPr>
                  <w:rFonts w:ascii="Cambria Math" w:hAnsi="Cambria Math"/>
                  <w:i/>
                </w:rPr>
              </m:ctrlPr>
            </m:sSubPr>
            <m:e>
              <m:r>
                <w:rPr>
                  <w:rFonts w:ascii="Cambria Math" w:hAnsi="Cambria Math"/>
                </w:rPr>
                <m:t>e</m:t>
              </m:r>
            </m:e>
            <m:sub>
              <m:r>
                <w:rPr>
                  <w:rFonts w:ascii="Cambria Math" w:hAnsi="Cambria Math"/>
                </w:rPr>
                <m:t>Compressive</m:t>
              </m:r>
            </m:sub>
          </m:sSub>
          <m:r>
            <w:rPr>
              <w:rFonts w:ascii="Cambria Math" w:hAnsi="Cambria Math"/>
            </w:rPr>
            <m:t>=</m:t>
          </m:r>
          <m:r>
            <w:rPr>
              <w:rFonts w:ascii="Cambria Math" w:hAnsi="Cambria Math"/>
            </w:rPr>
            <m:t>22356N-35601.</m:t>
          </m:r>
          <m:r>
            <w:rPr>
              <w:rFonts w:ascii="Cambria Math" w:hAnsi="Cambria Math"/>
            </w:rPr>
            <m:t>32 N</m:t>
          </m:r>
        </m:oMath>
      </m:oMathPara>
    </w:p>
    <w:p w14:paraId="05DA50D7" w14:textId="23241711" w:rsidR="00904852" w:rsidRPr="0076112C" w:rsidRDefault="001924E9" w:rsidP="00224C50">
      <w:pPr>
        <w:rPr>
          <w:i/>
        </w:rPr>
      </w:pPr>
      <m:oMathPara>
        <m:oMath>
          <m:r>
            <w:rPr>
              <w:rFonts w:ascii="Cambria Math" w:hAnsi="Cambria Math"/>
            </w:rPr>
            <m:t>Forc</m:t>
          </m:r>
          <m:sSub>
            <m:sSubPr>
              <m:ctrlPr>
                <w:rPr>
                  <w:rFonts w:ascii="Cambria Math" w:hAnsi="Cambria Math"/>
                  <w:i/>
                </w:rPr>
              </m:ctrlPr>
            </m:sSubPr>
            <m:e>
              <m:r>
                <w:rPr>
                  <w:rFonts w:ascii="Cambria Math" w:hAnsi="Cambria Math"/>
                </w:rPr>
                <m:t>e</m:t>
              </m:r>
            </m:e>
            <m:sub>
              <m:r>
                <w:rPr>
                  <w:rFonts w:ascii="Cambria Math" w:hAnsi="Cambria Math"/>
                </w:rPr>
                <m:t>Compressive</m:t>
              </m:r>
            </m:sub>
          </m:sSub>
          <m:r>
            <w:rPr>
              <w:rFonts w:ascii="Cambria Math" w:hAnsi="Cambria Math"/>
            </w:rPr>
            <m:t>=</m:t>
          </m:r>
          <m:r>
            <w:rPr>
              <w:rFonts w:ascii="Cambria Math" w:hAnsi="Cambria Math"/>
            </w:rPr>
            <m:t>-123245N</m:t>
          </m:r>
          <m:r>
            <w:rPr>
              <w:rFonts w:ascii="Cambria Math" w:hAnsi="Cambria Math"/>
            </w:rPr>
            <m:t xml:space="preserve"> </m:t>
          </m:r>
        </m:oMath>
      </m:oMathPara>
    </w:p>
    <w:p w14:paraId="138C59B8" w14:textId="77777777" w:rsidR="0076112C" w:rsidRPr="00ED7A6B" w:rsidRDefault="0076112C" w:rsidP="00224C50">
      <w:pPr>
        <w:rPr>
          <w:i/>
        </w:rPr>
      </w:pPr>
    </w:p>
    <w:p w14:paraId="74459E26" w14:textId="51BB023C" w:rsidR="00ED7A6B" w:rsidRPr="0076112C" w:rsidRDefault="0076112C" w:rsidP="0076112C">
      <w:pPr>
        <w:pStyle w:val="Caption"/>
        <w:keepNext/>
        <w:jc w:val="center"/>
      </w:pPr>
      <w:r>
        <w:t xml:space="preserve">Equation </w:t>
      </w:r>
      <w:r>
        <w:fldChar w:fldCharType="begin"/>
      </w:r>
      <w:r>
        <w:instrText xml:space="preserve"> SEQ Equation \* ARABIC </w:instrText>
      </w:r>
      <w:r>
        <w:fldChar w:fldCharType="separate"/>
      </w:r>
      <w:r w:rsidR="00CE1615">
        <w:rPr>
          <w:noProof/>
        </w:rPr>
        <w:t>9</w:t>
      </w:r>
      <w:r>
        <w:fldChar w:fldCharType="end"/>
      </w:r>
      <w:r>
        <w:t xml:space="preserve"> – </w:t>
      </w:r>
      <w:r>
        <w:t>Stress compressive</w:t>
      </w:r>
    </w:p>
    <w:p w14:paraId="01BC2DB1" w14:textId="49D2AE53" w:rsidR="00ED7A6B" w:rsidRPr="0076112C" w:rsidRDefault="00ED7A6B" w:rsidP="00224C50">
      <w:pPr>
        <w:rPr>
          <w:i/>
        </w:rPr>
      </w:pPr>
      <m:oMathPara>
        <m:oMath>
          <m:r>
            <w:rPr>
              <w:rFonts w:ascii="Cambria Math" w:hAnsi="Cambria Math"/>
            </w:rPr>
            <m:t>Stres</m:t>
          </m:r>
          <m:sSub>
            <m:sSubPr>
              <m:ctrlPr>
                <w:rPr>
                  <w:rFonts w:ascii="Cambria Math" w:hAnsi="Cambria Math"/>
                  <w:i/>
                </w:rPr>
              </m:ctrlPr>
            </m:sSubPr>
            <m:e>
              <m:r>
                <w:rPr>
                  <w:rFonts w:ascii="Cambria Math" w:hAnsi="Cambria Math"/>
                </w:rPr>
                <m:t>s</m:t>
              </m:r>
            </m:e>
            <m:sub>
              <m:r>
                <w:rPr>
                  <w:rFonts w:ascii="Cambria Math" w:hAnsi="Cambria Math"/>
                </w:rPr>
                <m:t>Compressive</m:t>
              </m:r>
            </m:sub>
          </m:sSub>
          <m:r>
            <w:rPr>
              <w:rFonts w:ascii="Cambria Math" w:hAnsi="Cambria Math"/>
            </w:rPr>
            <m:t>=</m:t>
          </m:r>
          <m:f>
            <m:fPr>
              <m:ctrlPr>
                <w:rPr>
                  <w:rFonts w:ascii="Cambria Math" w:hAnsi="Cambria Math"/>
                  <w:i/>
                </w:rPr>
              </m:ctrlPr>
            </m:fPr>
            <m:num>
              <m:r>
                <w:rPr>
                  <w:rFonts w:ascii="Cambria Math" w:hAnsi="Cambria Math"/>
                </w:rPr>
                <m:t>Forc</m:t>
              </m:r>
              <m:sSub>
                <m:sSubPr>
                  <m:ctrlPr>
                    <w:rPr>
                      <w:rFonts w:ascii="Cambria Math" w:hAnsi="Cambria Math"/>
                      <w:i/>
                    </w:rPr>
                  </m:ctrlPr>
                </m:sSubPr>
                <m:e>
                  <m:r>
                    <w:rPr>
                      <w:rFonts w:ascii="Cambria Math" w:hAnsi="Cambria Math"/>
                    </w:rPr>
                    <m:t>e</m:t>
                  </m:r>
                </m:e>
                <m:sub>
                  <m:r>
                    <w:rPr>
                      <w:rFonts w:ascii="Cambria Math" w:hAnsi="Cambria Math"/>
                    </w:rPr>
                    <m:t>Compressive</m:t>
                  </m:r>
                </m:sub>
              </m:sSub>
            </m:num>
            <m:den>
              <m:r>
                <w:rPr>
                  <w:rFonts w:ascii="Cambria Math" w:hAnsi="Cambria Math"/>
                </w:rPr>
                <m:t>Cross sectional area</m:t>
              </m:r>
            </m:den>
          </m:f>
        </m:oMath>
      </m:oMathPara>
    </w:p>
    <w:p w14:paraId="04F11DC8" w14:textId="21F91A9E" w:rsidR="0076112C" w:rsidRPr="000B7BD6" w:rsidRDefault="0076112C" w:rsidP="00224C50">
      <w:pPr>
        <w:rPr>
          <w:i/>
        </w:rPr>
      </w:pPr>
      <m:oMathPara>
        <m:oMath>
          <m:r>
            <w:rPr>
              <w:rFonts w:ascii="Cambria Math" w:hAnsi="Cambria Math"/>
            </w:rPr>
            <m:t>Stres</m:t>
          </m:r>
          <m:sSub>
            <m:sSubPr>
              <m:ctrlPr>
                <w:rPr>
                  <w:rFonts w:ascii="Cambria Math" w:hAnsi="Cambria Math"/>
                  <w:i/>
                </w:rPr>
              </m:ctrlPr>
            </m:sSubPr>
            <m:e>
              <m:r>
                <w:rPr>
                  <w:rFonts w:ascii="Cambria Math" w:hAnsi="Cambria Math"/>
                </w:rPr>
                <m:t>s</m:t>
              </m:r>
            </m:e>
            <m:sub>
              <m:r>
                <w:rPr>
                  <w:rFonts w:ascii="Cambria Math" w:hAnsi="Cambria Math"/>
                </w:rPr>
                <m:t>Compressive</m:t>
              </m:r>
            </m:sub>
          </m:sSub>
          <m:r>
            <w:rPr>
              <w:rFonts w:ascii="Cambria Math" w:hAnsi="Cambria Math"/>
            </w:rPr>
            <m:t xml:space="preserve">= </m:t>
          </m:r>
          <m:f>
            <m:fPr>
              <m:ctrlPr>
                <w:rPr>
                  <w:rFonts w:ascii="Cambria Math" w:hAnsi="Cambria Math"/>
                  <w:i/>
                </w:rPr>
              </m:ctrlPr>
            </m:fPr>
            <m:num>
              <m:r>
                <w:rPr>
                  <w:rFonts w:ascii="Cambria Math" w:hAnsi="Cambria Math"/>
                </w:rPr>
                <m:t>-123245N</m:t>
              </m:r>
            </m:num>
            <m:den>
              <m:r>
                <w:rPr>
                  <w:rFonts w:ascii="Cambria Math" w:hAnsi="Cambria Math"/>
                </w:rPr>
                <m:t>140</m:t>
              </m:r>
              <m:sSup>
                <m:sSupPr>
                  <m:ctrlPr>
                    <w:rPr>
                      <w:rFonts w:ascii="Cambria Math" w:hAnsi="Cambria Math"/>
                      <w:i/>
                    </w:rPr>
                  </m:ctrlPr>
                </m:sSupPr>
                <m:e>
                  <m:r>
                    <w:rPr>
                      <w:rFonts w:ascii="Cambria Math" w:hAnsi="Cambria Math"/>
                    </w:rPr>
                    <m:t>mm</m:t>
                  </m:r>
                </m:e>
                <m:sup>
                  <m:r>
                    <w:rPr>
                      <w:rFonts w:ascii="Cambria Math" w:hAnsi="Cambria Math"/>
                    </w:rPr>
                    <m:t>2</m:t>
                  </m:r>
                </m:sup>
              </m:sSup>
            </m:den>
          </m:f>
        </m:oMath>
      </m:oMathPara>
    </w:p>
    <w:p w14:paraId="064DF94A" w14:textId="1F35429B" w:rsidR="00224C50" w:rsidRPr="00953413" w:rsidRDefault="000B7BD6" w:rsidP="00EA5F12">
      <w:pPr>
        <w:rPr>
          <w:i/>
        </w:rPr>
      </w:pPr>
      <m:oMathPara>
        <m:oMath>
          <m:r>
            <w:rPr>
              <w:rFonts w:ascii="Cambria Math" w:hAnsi="Cambria Math"/>
            </w:rPr>
            <m:t>Stres</m:t>
          </m:r>
          <m:sSub>
            <m:sSubPr>
              <m:ctrlPr>
                <w:rPr>
                  <w:rFonts w:ascii="Cambria Math" w:hAnsi="Cambria Math"/>
                  <w:i/>
                </w:rPr>
              </m:ctrlPr>
            </m:sSubPr>
            <m:e>
              <m:r>
                <w:rPr>
                  <w:rFonts w:ascii="Cambria Math" w:hAnsi="Cambria Math"/>
                </w:rPr>
                <m:t>s</m:t>
              </m:r>
            </m:e>
            <m:sub>
              <m:r>
                <w:rPr>
                  <w:rFonts w:ascii="Cambria Math" w:hAnsi="Cambria Math"/>
                </w:rPr>
                <m:t>Compressive</m:t>
              </m:r>
            </m:sub>
          </m:sSub>
          <m:r>
            <w:rPr>
              <w:rFonts w:ascii="Cambria Math" w:hAnsi="Cambria Math"/>
            </w:rPr>
            <m:t xml:space="preserve">= </m:t>
          </m:r>
          <m:r>
            <w:rPr>
              <w:rFonts w:ascii="Cambria Math" w:hAnsi="Cambria Math"/>
            </w:rPr>
            <m:t>-93Mpa</m:t>
          </m:r>
        </m:oMath>
      </m:oMathPara>
    </w:p>
    <w:p w14:paraId="5D7628BD" w14:textId="6FC8AA78" w:rsidR="009F2503" w:rsidRDefault="009F2503" w:rsidP="009F2503"/>
    <w:p w14:paraId="4D764DC5" w14:textId="250866CD" w:rsidR="00FE654E" w:rsidRDefault="00820B9E" w:rsidP="00E22F07">
      <w:pPr>
        <w:jc w:val="both"/>
      </w:pPr>
      <w:r>
        <w:t>When looking at the deformation of the component, the big end bearing exc</w:t>
      </w:r>
      <w:r w:rsidR="00B358A8">
        <w:t xml:space="preserve">eeds a higher small end bearing values. A significant influence on these results stems from the motion loads being </w:t>
      </w:r>
      <w:r w:rsidR="00D2057B">
        <w:t xml:space="preserve">differing significantly more in scale between the big end bearing </w:t>
      </w:r>
      <w:r w:rsidR="00C12A54">
        <w:t>compared to the small end bearing.</w:t>
      </w:r>
    </w:p>
    <w:p w14:paraId="4E926BF6" w14:textId="2886F739" w:rsidR="00FE654E" w:rsidRDefault="00FE654E" w:rsidP="00FE654E">
      <w:pPr>
        <w:pStyle w:val="Caption"/>
        <w:keepNext/>
        <w:jc w:val="center"/>
      </w:pPr>
      <w:r>
        <w:t xml:space="preserve">Table </w:t>
      </w:r>
      <w:r>
        <w:fldChar w:fldCharType="begin"/>
      </w:r>
      <w:r>
        <w:instrText xml:space="preserve"> SEQ Table \* ARABIC </w:instrText>
      </w:r>
      <w:r>
        <w:fldChar w:fldCharType="separate"/>
      </w:r>
      <w:r w:rsidR="00CE1615">
        <w:rPr>
          <w:noProof/>
        </w:rPr>
        <w:t>2</w:t>
      </w:r>
      <w:r>
        <w:rPr>
          <w:noProof/>
        </w:rPr>
        <w:fldChar w:fldCharType="end"/>
      </w:r>
      <w:r>
        <w:t xml:space="preserve"> - Small and big end bearing stresses and deformation</w:t>
      </w:r>
    </w:p>
    <w:tbl>
      <w:tblPr>
        <w:tblStyle w:val="TableGrid"/>
        <w:tblW w:w="9016" w:type="dxa"/>
        <w:tblLook w:val="04A0" w:firstRow="1" w:lastRow="0" w:firstColumn="1" w:lastColumn="0" w:noHBand="0" w:noVBand="1"/>
      </w:tblPr>
      <w:tblGrid>
        <w:gridCol w:w="2323"/>
        <w:gridCol w:w="2071"/>
        <w:gridCol w:w="2341"/>
        <w:gridCol w:w="2281"/>
      </w:tblGrid>
      <w:tr w:rsidR="00FE654E" w14:paraId="62B943BC" w14:textId="77777777" w:rsidTr="00FE28BF">
        <w:tc>
          <w:tcPr>
            <w:tcW w:w="2323" w:type="dxa"/>
          </w:tcPr>
          <w:p w14:paraId="62449DB3" w14:textId="77777777" w:rsidR="00FE654E" w:rsidRDefault="00FE654E" w:rsidP="00FE28BF"/>
        </w:tc>
        <w:tc>
          <w:tcPr>
            <w:tcW w:w="2071" w:type="dxa"/>
          </w:tcPr>
          <w:p w14:paraId="7D62B3FD" w14:textId="77777777" w:rsidR="00FE654E" w:rsidRDefault="00FE654E" w:rsidP="00FE28BF">
            <w:r>
              <w:t>Minimum Stress (</w:t>
            </w:r>
            <w:proofErr w:type="spellStart"/>
            <w:r>
              <w:t>Mpa</w:t>
            </w:r>
            <w:proofErr w:type="spellEnd"/>
            <w:r>
              <w:t>)</w:t>
            </w:r>
          </w:p>
        </w:tc>
        <w:tc>
          <w:tcPr>
            <w:tcW w:w="2341" w:type="dxa"/>
          </w:tcPr>
          <w:p w14:paraId="4E9FFA8E" w14:textId="77777777" w:rsidR="00FE654E" w:rsidRDefault="00FE654E" w:rsidP="00FE28BF">
            <w:r>
              <w:t>Maximum Stress (</w:t>
            </w:r>
            <w:proofErr w:type="spellStart"/>
            <w:r>
              <w:t>Mpa</w:t>
            </w:r>
            <w:proofErr w:type="spellEnd"/>
            <w:r>
              <w:t>)</w:t>
            </w:r>
          </w:p>
        </w:tc>
        <w:tc>
          <w:tcPr>
            <w:tcW w:w="2281" w:type="dxa"/>
          </w:tcPr>
          <w:p w14:paraId="6A5BE6FC" w14:textId="77777777" w:rsidR="00FE654E" w:rsidRDefault="00FE654E" w:rsidP="00FE28BF">
            <w:r>
              <w:t>Total deformation (mm)</w:t>
            </w:r>
          </w:p>
        </w:tc>
      </w:tr>
      <w:tr w:rsidR="00FE654E" w14:paraId="254F9809" w14:textId="77777777" w:rsidTr="00FE28BF">
        <w:tc>
          <w:tcPr>
            <w:tcW w:w="2323" w:type="dxa"/>
          </w:tcPr>
          <w:p w14:paraId="78687C9A" w14:textId="77777777" w:rsidR="00FE654E" w:rsidRDefault="00FE654E" w:rsidP="00FE28BF">
            <w:r>
              <w:t>Small end bearing</w:t>
            </w:r>
          </w:p>
        </w:tc>
        <w:tc>
          <w:tcPr>
            <w:tcW w:w="2071" w:type="dxa"/>
          </w:tcPr>
          <w:p w14:paraId="5B812312" w14:textId="77777777" w:rsidR="00FE654E" w:rsidRDefault="00FE654E" w:rsidP="00FE28BF">
            <w:r>
              <w:t>-405.38</w:t>
            </w:r>
          </w:p>
        </w:tc>
        <w:tc>
          <w:tcPr>
            <w:tcW w:w="2341" w:type="dxa"/>
          </w:tcPr>
          <w:p w14:paraId="042B3E96" w14:textId="77777777" w:rsidR="00FE654E" w:rsidRDefault="00FE654E" w:rsidP="00FE28BF">
            <w:r>
              <w:t>403.82</w:t>
            </w:r>
          </w:p>
        </w:tc>
        <w:tc>
          <w:tcPr>
            <w:tcW w:w="2281" w:type="dxa"/>
          </w:tcPr>
          <w:p w14:paraId="0A0CBA31" w14:textId="77777777" w:rsidR="00FE654E" w:rsidRDefault="00FE654E" w:rsidP="00FE28BF">
            <w:r>
              <w:t>0.765</w:t>
            </w:r>
          </w:p>
        </w:tc>
      </w:tr>
      <w:tr w:rsidR="00FE654E" w14:paraId="6F25B20B" w14:textId="77777777" w:rsidTr="00FE28BF">
        <w:tc>
          <w:tcPr>
            <w:tcW w:w="2323" w:type="dxa"/>
          </w:tcPr>
          <w:p w14:paraId="79884784" w14:textId="77777777" w:rsidR="00FE654E" w:rsidRDefault="00FE654E" w:rsidP="00FE28BF">
            <w:r>
              <w:t>Big end bearing</w:t>
            </w:r>
          </w:p>
        </w:tc>
        <w:tc>
          <w:tcPr>
            <w:tcW w:w="2071" w:type="dxa"/>
          </w:tcPr>
          <w:p w14:paraId="7C2C8045" w14:textId="77777777" w:rsidR="00FE654E" w:rsidRDefault="00FE654E" w:rsidP="00FE28BF">
            <w:r>
              <w:t>-411.74</w:t>
            </w:r>
          </w:p>
        </w:tc>
        <w:tc>
          <w:tcPr>
            <w:tcW w:w="2341" w:type="dxa"/>
          </w:tcPr>
          <w:p w14:paraId="5241D7DE" w14:textId="77777777" w:rsidR="00FE654E" w:rsidRDefault="00FE654E" w:rsidP="00FE28BF">
            <w:r>
              <w:t>521.56</w:t>
            </w:r>
          </w:p>
        </w:tc>
        <w:tc>
          <w:tcPr>
            <w:tcW w:w="2281" w:type="dxa"/>
          </w:tcPr>
          <w:p w14:paraId="430342C7" w14:textId="77777777" w:rsidR="00FE654E" w:rsidRDefault="00FE654E" w:rsidP="00FE28BF">
            <w:r>
              <w:t>1.734</w:t>
            </w:r>
          </w:p>
        </w:tc>
      </w:tr>
    </w:tbl>
    <w:p w14:paraId="61B11A89" w14:textId="28CCA22C" w:rsidR="00AC0132" w:rsidRPr="00AC0132" w:rsidRDefault="00D2057B" w:rsidP="00AC0132">
      <w:r>
        <w:t xml:space="preserve">  </w:t>
      </w:r>
    </w:p>
    <w:p w14:paraId="6B3C2309" w14:textId="77777777" w:rsidR="009B693F" w:rsidRDefault="00FE654E" w:rsidP="006466AF">
      <w:pPr>
        <w:pStyle w:val="Heading1"/>
        <w:numPr>
          <w:ilvl w:val="1"/>
          <w:numId w:val="1"/>
        </w:numPr>
      </w:pPr>
      <w:bookmarkStart w:id="11" w:name="_Toc216407721"/>
      <w:r>
        <w:t>Factor of safety and life cycle analysis</w:t>
      </w:r>
      <w:bookmarkEnd w:id="11"/>
    </w:p>
    <w:p w14:paraId="263BC924" w14:textId="1080C0B4" w:rsidR="009B693F" w:rsidRDefault="00306F74" w:rsidP="00E22F07">
      <w:pPr>
        <w:jc w:val="both"/>
      </w:pPr>
      <w:r>
        <w:t xml:space="preserve">Factor of safety and life cycle analysis is key to understand the longevity of a component amongst its application. Therefore, analysing this area is key to removing any chance of failure in the real world. </w:t>
      </w:r>
      <w:r w:rsidR="00ED7AC3">
        <w:t xml:space="preserve">It is understood that within industry a factor of safety between 1.25 and 1.5 is expected depending upon the components scenario, whilst the life cycle in this case is </w:t>
      </w:r>
      <w:r w:rsidR="009C2636">
        <w:t xml:space="preserve">for an infinite life cycle (1e8 in the case of ANSYS FEA). </w:t>
      </w:r>
    </w:p>
    <w:p w14:paraId="0B2919E2" w14:textId="3793518E" w:rsidR="008A17EF" w:rsidRDefault="008A17EF" w:rsidP="008A17EF">
      <w:pPr>
        <w:pStyle w:val="Caption"/>
        <w:keepNext/>
        <w:jc w:val="center"/>
      </w:pPr>
      <w:r>
        <w:t xml:space="preserve">Table </w:t>
      </w:r>
      <w:r>
        <w:fldChar w:fldCharType="begin"/>
      </w:r>
      <w:r>
        <w:instrText xml:space="preserve"> SEQ Table \* ARABIC </w:instrText>
      </w:r>
      <w:r>
        <w:fldChar w:fldCharType="separate"/>
      </w:r>
      <w:r w:rsidR="00CE1615">
        <w:rPr>
          <w:noProof/>
        </w:rPr>
        <w:t>3</w:t>
      </w:r>
      <w:r>
        <w:rPr>
          <w:noProof/>
        </w:rPr>
        <w:fldChar w:fldCharType="end"/>
      </w:r>
      <w:r>
        <w:t xml:space="preserve"> - Small and big end bearing showing life cycles and Factor of Safety</w:t>
      </w:r>
    </w:p>
    <w:tbl>
      <w:tblPr>
        <w:tblStyle w:val="TableGrid"/>
        <w:tblW w:w="9067" w:type="dxa"/>
        <w:tblLook w:val="04A0" w:firstRow="1" w:lastRow="0" w:firstColumn="1" w:lastColumn="0" w:noHBand="0" w:noVBand="1"/>
      </w:tblPr>
      <w:tblGrid>
        <w:gridCol w:w="2263"/>
        <w:gridCol w:w="2835"/>
        <w:gridCol w:w="3969"/>
      </w:tblGrid>
      <w:tr w:rsidR="008A17EF" w14:paraId="16DCC763" w14:textId="77777777" w:rsidTr="00FE28BF">
        <w:tc>
          <w:tcPr>
            <w:tcW w:w="2263" w:type="dxa"/>
          </w:tcPr>
          <w:p w14:paraId="42D298DE" w14:textId="77777777" w:rsidR="008A17EF" w:rsidRDefault="008A17EF" w:rsidP="00FE28BF"/>
        </w:tc>
        <w:tc>
          <w:tcPr>
            <w:tcW w:w="2835" w:type="dxa"/>
          </w:tcPr>
          <w:p w14:paraId="243F451B" w14:textId="77777777" w:rsidR="008A17EF" w:rsidRDefault="008A17EF" w:rsidP="00FE28BF">
            <w:r>
              <w:t>Minimum life cycle</w:t>
            </w:r>
          </w:p>
        </w:tc>
        <w:tc>
          <w:tcPr>
            <w:tcW w:w="3969" w:type="dxa"/>
          </w:tcPr>
          <w:p w14:paraId="2A4AE916" w14:textId="77777777" w:rsidR="008A17EF" w:rsidRDefault="008A17EF" w:rsidP="00FE28BF">
            <w:r>
              <w:t>Minimum Factor of safety</w:t>
            </w:r>
          </w:p>
        </w:tc>
      </w:tr>
      <w:tr w:rsidR="008A17EF" w14:paraId="2C6AE6C5" w14:textId="77777777" w:rsidTr="00FE28BF">
        <w:tc>
          <w:tcPr>
            <w:tcW w:w="2263" w:type="dxa"/>
          </w:tcPr>
          <w:p w14:paraId="2ED9E500" w14:textId="77777777" w:rsidR="008A17EF" w:rsidRDefault="008A17EF" w:rsidP="00FE28BF">
            <w:r>
              <w:t>Small end bearing</w:t>
            </w:r>
          </w:p>
        </w:tc>
        <w:tc>
          <w:tcPr>
            <w:tcW w:w="2835" w:type="dxa"/>
          </w:tcPr>
          <w:p w14:paraId="78330823" w14:textId="77777777" w:rsidR="008A17EF" w:rsidRDefault="008A17EF" w:rsidP="00FE28BF">
            <w:r>
              <w:t>1.596e7</w:t>
            </w:r>
          </w:p>
        </w:tc>
        <w:tc>
          <w:tcPr>
            <w:tcW w:w="3969" w:type="dxa"/>
          </w:tcPr>
          <w:p w14:paraId="58CC306F" w14:textId="77777777" w:rsidR="008A17EF" w:rsidRDefault="008A17EF" w:rsidP="00FE28BF">
            <w:r>
              <w:t>0.935</w:t>
            </w:r>
          </w:p>
        </w:tc>
      </w:tr>
      <w:tr w:rsidR="008A17EF" w14:paraId="15A7706C" w14:textId="77777777" w:rsidTr="00FE28BF">
        <w:tc>
          <w:tcPr>
            <w:tcW w:w="2263" w:type="dxa"/>
          </w:tcPr>
          <w:p w14:paraId="1C23E23E" w14:textId="77777777" w:rsidR="008A17EF" w:rsidRDefault="008A17EF" w:rsidP="00FE28BF">
            <w:r>
              <w:t>Big end bearing</w:t>
            </w:r>
          </w:p>
        </w:tc>
        <w:tc>
          <w:tcPr>
            <w:tcW w:w="2835" w:type="dxa"/>
          </w:tcPr>
          <w:p w14:paraId="27AB33B9" w14:textId="77777777" w:rsidR="008A17EF" w:rsidRDefault="008A17EF" w:rsidP="00FE28BF">
            <w:r>
              <w:t>1e8</w:t>
            </w:r>
          </w:p>
        </w:tc>
        <w:tc>
          <w:tcPr>
            <w:tcW w:w="3969" w:type="dxa"/>
          </w:tcPr>
          <w:p w14:paraId="6DEC19D2" w14:textId="77777777" w:rsidR="008A17EF" w:rsidRDefault="008A17EF" w:rsidP="00FE28BF">
            <w:r>
              <w:t>1.0136</w:t>
            </w:r>
          </w:p>
        </w:tc>
      </w:tr>
    </w:tbl>
    <w:p w14:paraId="62A3FCF7" w14:textId="77777777" w:rsidR="006C7B93" w:rsidRDefault="006C7B93" w:rsidP="006C7B93"/>
    <w:p w14:paraId="0FE3A094" w14:textId="0459C17F" w:rsidR="006C7B93" w:rsidRDefault="006C7B93" w:rsidP="00E22F07">
      <w:pPr>
        <w:jc w:val="both"/>
      </w:pPr>
      <w:r>
        <w:t>The main culprit for the low factor of safety is the material being used is not at a high enough tensile strength. Therefore, when thermal loads are applied the loads are significantly worse and would almost instantaneously fail due to the FOS being less than one. An improvement in the material being used or the finishing</w:t>
      </w:r>
      <w:r>
        <w:t>/</w:t>
      </w:r>
      <w:r>
        <w:t xml:space="preserve"> curing process can enhance the FOS and fatigue life of the component.</w:t>
      </w:r>
    </w:p>
    <w:p w14:paraId="2B7F338C" w14:textId="77777777" w:rsidR="00E16CF4" w:rsidRDefault="00E16CF4" w:rsidP="00E22F07">
      <w:pPr>
        <w:jc w:val="both"/>
      </w:pPr>
      <w:r>
        <w:t>A reason for the significant deviance in the analytical compared to the FEA is through the FEA study having a small region of lower life cycle (in red) compared to the surrounding region (yellow/blue) as shown in the figure below.</w:t>
      </w:r>
    </w:p>
    <w:p w14:paraId="49E954BB" w14:textId="77777777" w:rsidR="00E16CF4" w:rsidRDefault="00E16CF4" w:rsidP="00E16CF4">
      <w:pPr>
        <w:keepNext/>
      </w:pPr>
      <w:r>
        <w:rPr>
          <w:noProof/>
        </w:rPr>
        <w:drawing>
          <wp:inline distT="0" distB="0" distL="0" distR="0" wp14:anchorId="00B93B97" wp14:editId="5D2FBB3D">
            <wp:extent cx="5731510" cy="3067685"/>
            <wp:effectExtent l="0" t="0" r="2540" b="0"/>
            <wp:docPr id="321367046" name="Picture 1" descr="A blue tube with a green objec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67046" name="Picture 1" descr="A blue tube with a green object in it&#10;&#10;AI-generated content may be incorrect."/>
                    <pic:cNvPicPr/>
                  </pic:nvPicPr>
                  <pic:blipFill>
                    <a:blip r:embed="rId22"/>
                    <a:stretch>
                      <a:fillRect/>
                    </a:stretch>
                  </pic:blipFill>
                  <pic:spPr>
                    <a:xfrm>
                      <a:off x="0" y="0"/>
                      <a:ext cx="5731510" cy="3067685"/>
                    </a:xfrm>
                    <a:prstGeom prst="rect">
                      <a:avLst/>
                    </a:prstGeom>
                  </pic:spPr>
                </pic:pic>
              </a:graphicData>
            </a:graphic>
          </wp:inline>
        </w:drawing>
      </w:r>
    </w:p>
    <w:p w14:paraId="17645FBB" w14:textId="0813E6EF" w:rsidR="00E16CF4" w:rsidRPr="009840A8" w:rsidRDefault="00E16CF4" w:rsidP="00E16CF4">
      <w:pPr>
        <w:pStyle w:val="Caption"/>
        <w:jc w:val="center"/>
      </w:pPr>
      <w:r>
        <w:t xml:space="preserve">Figure </w:t>
      </w:r>
      <w:r>
        <w:fldChar w:fldCharType="begin"/>
      </w:r>
      <w:r>
        <w:instrText xml:space="preserve"> SEQ Figure \* ARABIC </w:instrText>
      </w:r>
      <w:r>
        <w:fldChar w:fldCharType="separate"/>
      </w:r>
      <w:r w:rsidR="00CE1615">
        <w:rPr>
          <w:noProof/>
        </w:rPr>
        <w:t>8</w:t>
      </w:r>
      <w:r>
        <w:rPr>
          <w:noProof/>
        </w:rPr>
        <w:fldChar w:fldCharType="end"/>
      </w:r>
      <w:r>
        <w:t xml:space="preserve"> - Deviation in accuracy of life cycle accuracy on the small end bearing</w:t>
      </w:r>
    </w:p>
    <w:p w14:paraId="2E952A29" w14:textId="100429D3" w:rsidR="00E16CF4" w:rsidRDefault="0028407A" w:rsidP="00E22F07">
      <w:pPr>
        <w:jc w:val="both"/>
      </w:pPr>
      <w:r>
        <w:t xml:space="preserve">Even though the big end bearing has a higher FOS (factor of safety) this stems from the component having a larger amount of material there, resulting in an increase in compensation of the larger loads it sees in comparison to the small end bearing. </w:t>
      </w:r>
      <w:r w:rsidR="00B111A2">
        <w:t>However,</w:t>
      </w:r>
      <w:r>
        <w:t xml:space="preserve"> this difference between the small and big end bearing is minute and therefore should not be </w:t>
      </w:r>
      <w:r w:rsidR="00E22F07">
        <w:t>investigated</w:t>
      </w:r>
      <w:r>
        <w:t xml:space="preserve"> </w:t>
      </w:r>
      <w:proofErr w:type="gramStart"/>
      <w:r>
        <w:t>to</w:t>
      </w:r>
      <w:proofErr w:type="gramEnd"/>
      <w:r>
        <w:t xml:space="preserve"> critically.</w:t>
      </w:r>
    </w:p>
    <w:p w14:paraId="13A52288" w14:textId="55ED7984" w:rsidR="00A35C29" w:rsidRDefault="00A35C29" w:rsidP="00A35C29">
      <w:pPr>
        <w:pStyle w:val="Caption"/>
        <w:keepNext/>
        <w:jc w:val="center"/>
      </w:pPr>
      <w:r>
        <w:t xml:space="preserve">Table </w:t>
      </w:r>
      <w:r>
        <w:fldChar w:fldCharType="begin"/>
      </w:r>
      <w:r>
        <w:instrText xml:space="preserve"> SEQ Table \* ARABIC </w:instrText>
      </w:r>
      <w:r>
        <w:fldChar w:fldCharType="separate"/>
      </w:r>
      <w:r w:rsidR="00CE1615">
        <w:rPr>
          <w:noProof/>
        </w:rPr>
        <w:t>4</w:t>
      </w:r>
      <w:r>
        <w:rPr>
          <w:noProof/>
        </w:rPr>
        <w:fldChar w:fldCharType="end"/>
      </w:r>
      <w:r>
        <w:t xml:space="preserve"> </w:t>
      </w:r>
      <w:r>
        <w:t>–</w:t>
      </w:r>
      <w:r>
        <w:t xml:space="preserve"> </w:t>
      </w:r>
      <w:r>
        <w:t>Analytical vs FEA for factor of safety</w:t>
      </w:r>
    </w:p>
    <w:tbl>
      <w:tblPr>
        <w:tblStyle w:val="PlainTable5"/>
        <w:tblW w:w="0" w:type="auto"/>
        <w:tblLook w:val="04A0" w:firstRow="1" w:lastRow="0" w:firstColumn="1" w:lastColumn="0" w:noHBand="0" w:noVBand="1"/>
      </w:tblPr>
      <w:tblGrid>
        <w:gridCol w:w="3119"/>
        <w:gridCol w:w="2410"/>
        <w:gridCol w:w="3260"/>
      </w:tblGrid>
      <w:tr w:rsidR="00A35C29" w14:paraId="239D5D95" w14:textId="77777777" w:rsidTr="00A35C2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9" w:type="dxa"/>
          </w:tcPr>
          <w:p w14:paraId="412A6CB6" w14:textId="77777777" w:rsidR="00A35C29" w:rsidRPr="00A35C29" w:rsidRDefault="00A35C29" w:rsidP="00FE28BF"/>
        </w:tc>
        <w:tc>
          <w:tcPr>
            <w:tcW w:w="2410" w:type="dxa"/>
          </w:tcPr>
          <w:p w14:paraId="13994987" w14:textId="77777777" w:rsidR="00A35C29" w:rsidRPr="00A35C29" w:rsidRDefault="00A35C29" w:rsidP="00FE28BF">
            <w:pPr>
              <w:cnfStyle w:val="100000000000" w:firstRow="1" w:lastRow="0" w:firstColumn="0" w:lastColumn="0" w:oddVBand="0" w:evenVBand="0" w:oddHBand="0" w:evenHBand="0" w:firstRowFirstColumn="0" w:firstRowLastColumn="0" w:lastRowFirstColumn="0" w:lastRowLastColumn="0"/>
            </w:pPr>
            <w:r w:rsidRPr="00A35C29">
              <w:t>Analytical results</w:t>
            </w:r>
          </w:p>
        </w:tc>
        <w:tc>
          <w:tcPr>
            <w:tcW w:w="3260" w:type="dxa"/>
          </w:tcPr>
          <w:p w14:paraId="5F42E022" w14:textId="77777777" w:rsidR="00A35C29" w:rsidRPr="00A35C29" w:rsidRDefault="00A35C29" w:rsidP="00FE28BF">
            <w:pPr>
              <w:cnfStyle w:val="100000000000" w:firstRow="1" w:lastRow="0" w:firstColumn="0" w:lastColumn="0" w:oddVBand="0" w:evenVBand="0" w:oddHBand="0" w:evenHBand="0" w:firstRowFirstColumn="0" w:firstRowLastColumn="0" w:lastRowFirstColumn="0" w:lastRowLastColumn="0"/>
            </w:pPr>
            <w:r w:rsidRPr="00A35C29">
              <w:t>FEA factor of safety output</w:t>
            </w:r>
          </w:p>
        </w:tc>
      </w:tr>
      <w:tr w:rsidR="00A35C29" w14:paraId="2962C239" w14:textId="77777777" w:rsidTr="00A35C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671BDFD0" w14:textId="77777777" w:rsidR="00A35C29" w:rsidRPr="00A35C29" w:rsidRDefault="00A35C29" w:rsidP="00FE28BF">
            <w:r w:rsidRPr="00A35C29">
              <w:t>FOS (factor of safety)</w:t>
            </w:r>
          </w:p>
        </w:tc>
        <w:tc>
          <w:tcPr>
            <w:tcW w:w="2410" w:type="dxa"/>
          </w:tcPr>
          <w:p w14:paraId="336621BA" w14:textId="77777777" w:rsidR="00A35C29" w:rsidRPr="00A35C29" w:rsidRDefault="00A35C29" w:rsidP="00FE28BF">
            <w:pPr>
              <w:cnfStyle w:val="000000100000" w:firstRow="0" w:lastRow="0" w:firstColumn="0" w:lastColumn="0" w:oddVBand="0" w:evenVBand="0" w:oddHBand="1" w:evenHBand="0" w:firstRowFirstColumn="0" w:firstRowLastColumn="0" w:lastRowFirstColumn="0" w:lastRowLastColumn="0"/>
            </w:pPr>
            <w:r w:rsidRPr="00A35C29">
              <w:t>1.845</w:t>
            </w:r>
          </w:p>
        </w:tc>
        <w:tc>
          <w:tcPr>
            <w:tcW w:w="3260" w:type="dxa"/>
          </w:tcPr>
          <w:p w14:paraId="65F5FFC9" w14:textId="77777777" w:rsidR="00A35C29" w:rsidRPr="00A35C29" w:rsidRDefault="00A35C29" w:rsidP="00FE28BF">
            <w:pPr>
              <w:cnfStyle w:val="000000100000" w:firstRow="0" w:lastRow="0" w:firstColumn="0" w:lastColumn="0" w:oddVBand="0" w:evenVBand="0" w:oddHBand="1" w:evenHBand="0" w:firstRowFirstColumn="0" w:firstRowLastColumn="0" w:lastRowFirstColumn="0" w:lastRowLastColumn="0"/>
            </w:pPr>
            <w:r w:rsidRPr="00A35C29">
              <w:t>0.935</w:t>
            </w:r>
          </w:p>
        </w:tc>
      </w:tr>
    </w:tbl>
    <w:p w14:paraId="5048CB1E" w14:textId="77777777" w:rsidR="00A35C29" w:rsidRDefault="00A35C29" w:rsidP="006C7B93"/>
    <w:p w14:paraId="0AFC467F" w14:textId="5E8B1D57" w:rsidR="008A17EF" w:rsidRPr="009B693F" w:rsidRDefault="00114F97" w:rsidP="00E22F07">
      <w:pPr>
        <w:jc w:val="both"/>
      </w:pPr>
      <w:r>
        <w:t>When comparing the anal</w:t>
      </w:r>
      <w:r w:rsidR="008533F5">
        <w:t>ytical to the calculated factor of safety, there is clear differences in results. Th</w:t>
      </w:r>
      <w:r w:rsidR="00A35C29">
        <w:t>is stems from the nock on effect of small differences throughout the analytical methods stacking up as well as more importantly no stress concentrations</w:t>
      </w:r>
      <w:r w:rsidR="00572F76">
        <w:t xml:space="preserve"> or the geometry itself is</w:t>
      </w:r>
      <w:r w:rsidR="00A35C29">
        <w:t xml:space="preserve"> </w:t>
      </w:r>
      <w:r w:rsidR="00572F76">
        <w:t xml:space="preserve">considered. </w:t>
      </w:r>
    </w:p>
    <w:p w14:paraId="4B0E32F1" w14:textId="77777777" w:rsidR="006540AC" w:rsidRPr="006540AC" w:rsidRDefault="006540AC" w:rsidP="006540AC"/>
    <w:p w14:paraId="01FAB342" w14:textId="3EA0A941" w:rsidR="006540AC" w:rsidRDefault="006540AC" w:rsidP="006466AF">
      <w:pPr>
        <w:pStyle w:val="Heading1"/>
        <w:numPr>
          <w:ilvl w:val="1"/>
          <w:numId w:val="1"/>
        </w:numPr>
      </w:pPr>
      <w:bookmarkStart w:id="12" w:name="_Toc216407722"/>
      <w:r>
        <w:t xml:space="preserve">Implementation of thermal loading </w:t>
      </w:r>
      <w:r w:rsidR="00D21207">
        <w:t>on fatigue analysis</w:t>
      </w:r>
      <w:bookmarkEnd w:id="12"/>
    </w:p>
    <w:p w14:paraId="2B594ED1" w14:textId="63ED7D4C" w:rsidR="00D21207" w:rsidRDefault="00D21207" w:rsidP="00E22F07">
      <w:pPr>
        <w:jc w:val="both"/>
      </w:pPr>
      <w:r>
        <w:t xml:space="preserve">As mentioned earlier due to other studies not </w:t>
      </w:r>
      <w:r w:rsidR="00EE0D28">
        <w:t>considering</w:t>
      </w:r>
      <w:r>
        <w:t xml:space="preserve"> the thermal loading </w:t>
      </w:r>
      <w:r w:rsidR="00EE0D28">
        <w:t xml:space="preserve">of the rod it was decided not to implement the thermal conditions until this point. </w:t>
      </w:r>
      <w:r w:rsidR="00E22F07">
        <w:t>However,</w:t>
      </w:r>
      <w:r w:rsidR="00EE0D28">
        <w:t xml:space="preserve"> after implementing the </w:t>
      </w:r>
      <w:r w:rsidR="00EE1D36">
        <w:t>loads,</w:t>
      </w:r>
      <w:r w:rsidR="00EE0D28">
        <w:t xml:space="preserve"> it became clear as to why industry does not </w:t>
      </w:r>
      <w:r w:rsidR="00E72C33">
        <w:t xml:space="preserve">apply thermal loadings. The thermal loadings did not have a significant influence on the </w:t>
      </w:r>
      <w:r w:rsidR="00EE1D36">
        <w:t xml:space="preserve">fatigue results and </w:t>
      </w:r>
      <w:r w:rsidR="00E80C1B">
        <w:t>ultimately changed some values in unrealistic trends as shown below.</w:t>
      </w:r>
    </w:p>
    <w:p w14:paraId="106471B1" w14:textId="20B56E1F" w:rsidR="009F541D" w:rsidRDefault="009F541D" w:rsidP="007D7C5A">
      <w:pPr>
        <w:pStyle w:val="Caption"/>
        <w:keepNext/>
        <w:jc w:val="center"/>
      </w:pPr>
      <w:r>
        <w:t xml:space="preserve">Table </w:t>
      </w:r>
      <w:fldSimple w:instr=" SEQ Table \* ARABIC ">
        <w:r w:rsidR="00CE1615">
          <w:rPr>
            <w:noProof/>
          </w:rPr>
          <w:t>5</w:t>
        </w:r>
      </w:fldSimple>
      <w:r>
        <w:t xml:space="preserve"> – Thermal loading implem</w:t>
      </w:r>
      <w:r w:rsidR="007D7C5A">
        <w:t>entation and its impact on fatigue</w:t>
      </w:r>
    </w:p>
    <w:tbl>
      <w:tblPr>
        <w:tblStyle w:val="TableGrid"/>
        <w:tblW w:w="9089" w:type="dxa"/>
        <w:tblLook w:val="04A0" w:firstRow="1" w:lastRow="0" w:firstColumn="1" w:lastColumn="0" w:noHBand="0" w:noVBand="1"/>
      </w:tblPr>
      <w:tblGrid>
        <w:gridCol w:w="2281"/>
        <w:gridCol w:w="2837"/>
        <w:gridCol w:w="3971"/>
      </w:tblGrid>
      <w:tr w:rsidR="009F541D" w14:paraId="08FF4A9B" w14:textId="77777777" w:rsidTr="00FE28BF">
        <w:tc>
          <w:tcPr>
            <w:tcW w:w="2281" w:type="dxa"/>
          </w:tcPr>
          <w:p w14:paraId="7273D117" w14:textId="77777777" w:rsidR="009F541D" w:rsidRDefault="009F541D" w:rsidP="00FE28BF"/>
        </w:tc>
        <w:tc>
          <w:tcPr>
            <w:tcW w:w="2837" w:type="dxa"/>
          </w:tcPr>
          <w:p w14:paraId="6029446F" w14:textId="77777777" w:rsidR="009F541D" w:rsidRDefault="009F541D" w:rsidP="00FE28BF">
            <w:r>
              <w:t>Minimum life cycle</w:t>
            </w:r>
          </w:p>
        </w:tc>
        <w:tc>
          <w:tcPr>
            <w:tcW w:w="3971" w:type="dxa"/>
          </w:tcPr>
          <w:p w14:paraId="2A333183" w14:textId="77777777" w:rsidR="009F541D" w:rsidRDefault="009F541D" w:rsidP="00FE28BF">
            <w:r>
              <w:t>Minimum Factor of safety</w:t>
            </w:r>
          </w:p>
        </w:tc>
      </w:tr>
      <w:tr w:rsidR="009F541D" w14:paraId="03DB1835" w14:textId="77777777" w:rsidTr="00FE28BF">
        <w:tc>
          <w:tcPr>
            <w:tcW w:w="2281" w:type="dxa"/>
          </w:tcPr>
          <w:p w14:paraId="44DDD1E2" w14:textId="77777777" w:rsidR="009F541D" w:rsidRDefault="009F541D" w:rsidP="00FE28BF">
            <w:r>
              <w:t>Small end bearing (no thermal load)</w:t>
            </w:r>
          </w:p>
        </w:tc>
        <w:tc>
          <w:tcPr>
            <w:tcW w:w="2837" w:type="dxa"/>
          </w:tcPr>
          <w:p w14:paraId="0CC9A013" w14:textId="77777777" w:rsidR="009F541D" w:rsidRDefault="009F541D" w:rsidP="00FE28BF">
            <w:r>
              <w:t>1.596e7</w:t>
            </w:r>
          </w:p>
        </w:tc>
        <w:tc>
          <w:tcPr>
            <w:tcW w:w="3971" w:type="dxa"/>
          </w:tcPr>
          <w:p w14:paraId="2E0EABA1" w14:textId="77777777" w:rsidR="009F541D" w:rsidRDefault="009F541D" w:rsidP="00FE28BF">
            <w:r>
              <w:t>0.935</w:t>
            </w:r>
          </w:p>
        </w:tc>
      </w:tr>
      <w:tr w:rsidR="009F541D" w14:paraId="3E7829BE" w14:textId="77777777" w:rsidTr="00FE28BF">
        <w:tc>
          <w:tcPr>
            <w:tcW w:w="2281" w:type="dxa"/>
          </w:tcPr>
          <w:p w14:paraId="073C5F22" w14:textId="77777777" w:rsidR="009F541D" w:rsidRDefault="009F541D" w:rsidP="00FE28BF">
            <w:r>
              <w:t>Big end bearing (no thermal load)</w:t>
            </w:r>
          </w:p>
        </w:tc>
        <w:tc>
          <w:tcPr>
            <w:tcW w:w="2837" w:type="dxa"/>
          </w:tcPr>
          <w:p w14:paraId="321A3F78" w14:textId="77777777" w:rsidR="009F541D" w:rsidRDefault="009F541D" w:rsidP="00FE28BF">
            <w:r>
              <w:t>1e8</w:t>
            </w:r>
          </w:p>
        </w:tc>
        <w:tc>
          <w:tcPr>
            <w:tcW w:w="3971" w:type="dxa"/>
          </w:tcPr>
          <w:p w14:paraId="3401A733" w14:textId="77777777" w:rsidR="009F541D" w:rsidRDefault="009F541D" w:rsidP="00FE28BF">
            <w:r>
              <w:t>1.0136</w:t>
            </w:r>
          </w:p>
        </w:tc>
      </w:tr>
      <w:tr w:rsidR="009F541D" w14:paraId="44F71B5C" w14:textId="77777777" w:rsidTr="00FE28BF">
        <w:tc>
          <w:tcPr>
            <w:tcW w:w="2281" w:type="dxa"/>
          </w:tcPr>
          <w:p w14:paraId="22E62C2D" w14:textId="77777777" w:rsidR="009F541D" w:rsidRDefault="009F541D" w:rsidP="00FE28BF">
            <w:r>
              <w:t>Small end bearing (thermal loading)</w:t>
            </w:r>
          </w:p>
        </w:tc>
        <w:tc>
          <w:tcPr>
            <w:tcW w:w="2837" w:type="dxa"/>
          </w:tcPr>
          <w:p w14:paraId="73397F21" w14:textId="77777777" w:rsidR="009F541D" w:rsidRDefault="009F541D" w:rsidP="00FE28BF">
            <w:r>
              <w:t>1e8</w:t>
            </w:r>
          </w:p>
        </w:tc>
        <w:tc>
          <w:tcPr>
            <w:tcW w:w="3971" w:type="dxa"/>
          </w:tcPr>
          <w:p w14:paraId="7FCF0B72" w14:textId="77777777" w:rsidR="009F541D" w:rsidRDefault="009F541D" w:rsidP="00FE28BF">
            <w:r>
              <w:t>1.005</w:t>
            </w:r>
          </w:p>
        </w:tc>
      </w:tr>
      <w:tr w:rsidR="009F541D" w14:paraId="61EFBD1A" w14:textId="77777777" w:rsidTr="00FE28BF">
        <w:tc>
          <w:tcPr>
            <w:tcW w:w="2281" w:type="dxa"/>
          </w:tcPr>
          <w:p w14:paraId="56E17781" w14:textId="77777777" w:rsidR="009F541D" w:rsidRDefault="009F541D" w:rsidP="00FE28BF">
            <w:r>
              <w:t>Big end bearing (thermal loading)</w:t>
            </w:r>
          </w:p>
        </w:tc>
        <w:tc>
          <w:tcPr>
            <w:tcW w:w="2837" w:type="dxa"/>
          </w:tcPr>
          <w:p w14:paraId="22B27CF6" w14:textId="77777777" w:rsidR="009F541D" w:rsidRDefault="009F541D" w:rsidP="00FE28BF">
            <w:r>
              <w:t>6.212e6</w:t>
            </w:r>
          </w:p>
        </w:tc>
        <w:tc>
          <w:tcPr>
            <w:tcW w:w="3971" w:type="dxa"/>
          </w:tcPr>
          <w:p w14:paraId="3470AED4" w14:textId="77777777" w:rsidR="009F541D" w:rsidRDefault="009F541D" w:rsidP="00FE28BF">
            <w:r>
              <w:t>0.930</w:t>
            </w:r>
          </w:p>
        </w:tc>
      </w:tr>
    </w:tbl>
    <w:p w14:paraId="2BABA208" w14:textId="77777777" w:rsidR="009F541D" w:rsidRDefault="009F541D" w:rsidP="00D21207"/>
    <w:p w14:paraId="3533E4A8" w14:textId="51286575" w:rsidR="007D7C5A" w:rsidRDefault="007D7C5A" w:rsidP="00E22F07">
      <w:pPr>
        <w:jc w:val="both"/>
      </w:pPr>
      <w:r>
        <w:t xml:space="preserve">As well as this the </w:t>
      </w:r>
      <w:r w:rsidR="00FF21B4">
        <w:t>distribution of the factor of safety changes significantly, giving an increased level of uncertainty to the results.</w:t>
      </w:r>
      <w:r w:rsidR="00304CD5">
        <w:t xml:space="preserve"> This can therefore lead to a clear issue in the accuracy of the results due to this issue and is an area that needs to be analysed fully.</w:t>
      </w:r>
    </w:p>
    <w:tbl>
      <w:tblPr>
        <w:tblStyle w:val="TableGrid"/>
        <w:tblW w:w="0" w:type="auto"/>
        <w:tblLook w:val="04A0" w:firstRow="1" w:lastRow="0" w:firstColumn="1" w:lastColumn="0" w:noHBand="0" w:noVBand="1"/>
      </w:tblPr>
      <w:tblGrid>
        <w:gridCol w:w="4696"/>
        <w:gridCol w:w="4320"/>
      </w:tblGrid>
      <w:tr w:rsidR="007D7C5A" w14:paraId="09CCEFB6" w14:textId="77777777" w:rsidTr="00FF21B4">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45232B" w14:textId="77777777" w:rsidR="007D7C5A" w:rsidRDefault="007D7C5A" w:rsidP="007D7C5A">
            <w:pPr>
              <w:keepNext/>
            </w:pPr>
            <w:r>
              <w:rPr>
                <w:noProof/>
              </w:rPr>
              <w:drawing>
                <wp:inline distT="0" distB="0" distL="0" distR="0" wp14:anchorId="6ADD856D" wp14:editId="4F54A992">
                  <wp:extent cx="2859877" cy="3165895"/>
                  <wp:effectExtent l="0" t="0" r="0" b="0"/>
                  <wp:docPr id="1059396745" name="Picture 1" descr="A blue and yellow object with a circular 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96745" name="Picture 1" descr="A blue and yellow object with a circular ring&#10;&#10;AI-generated content may be incorrect."/>
                          <pic:cNvPicPr/>
                        </pic:nvPicPr>
                        <pic:blipFill>
                          <a:blip r:embed="rId23"/>
                          <a:stretch>
                            <a:fillRect/>
                          </a:stretch>
                        </pic:blipFill>
                        <pic:spPr>
                          <a:xfrm>
                            <a:off x="0" y="0"/>
                            <a:ext cx="2867342" cy="3174159"/>
                          </a:xfrm>
                          <a:prstGeom prst="rect">
                            <a:avLst/>
                          </a:prstGeom>
                        </pic:spPr>
                      </pic:pic>
                    </a:graphicData>
                  </a:graphic>
                </wp:inline>
              </w:drawing>
            </w:r>
          </w:p>
          <w:p w14:paraId="58C192E6" w14:textId="39903E09" w:rsidR="007D7C5A" w:rsidRDefault="007D7C5A" w:rsidP="007D7C5A">
            <w:pPr>
              <w:pStyle w:val="Caption"/>
            </w:pPr>
            <w:r>
              <w:t xml:space="preserve">Figure </w:t>
            </w:r>
            <w:fldSimple w:instr=" SEQ Figure \* ARABIC ">
              <w:r w:rsidR="00CE1615">
                <w:rPr>
                  <w:noProof/>
                </w:rPr>
                <w:t>9</w:t>
              </w:r>
            </w:fldSimple>
            <w:r>
              <w:t xml:space="preserve"> - Factor of </w:t>
            </w:r>
            <w:r>
              <w:t>safety for the con rod without thermal loads</w:t>
            </w:r>
            <w:r w:rsidR="006722D3">
              <w:t xml:space="preserve"> to the small end bearing test</w:t>
            </w:r>
          </w:p>
        </w:tc>
        <w:tc>
          <w:tcPr>
            <w:tcW w:w="45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8D8F447" w14:textId="77777777" w:rsidR="007D7C5A" w:rsidRDefault="007D7C5A" w:rsidP="007D7C5A">
            <w:pPr>
              <w:keepNext/>
            </w:pPr>
            <w:r>
              <w:rPr>
                <w:noProof/>
              </w:rPr>
              <w:drawing>
                <wp:inline distT="0" distB="0" distL="0" distR="0" wp14:anchorId="0BB7290A" wp14:editId="0CAE14F7">
                  <wp:extent cx="2619375" cy="3144355"/>
                  <wp:effectExtent l="0" t="0" r="0" b="0"/>
                  <wp:docPr id="4340947" name="Picture 1" descr="A colorful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947" name="Picture 1" descr="A colorful object with text&#10;&#10;AI-generated content may be incorrect."/>
                          <pic:cNvPicPr/>
                        </pic:nvPicPr>
                        <pic:blipFill>
                          <a:blip r:embed="rId24"/>
                          <a:stretch>
                            <a:fillRect/>
                          </a:stretch>
                        </pic:blipFill>
                        <pic:spPr>
                          <a:xfrm>
                            <a:off x="0" y="0"/>
                            <a:ext cx="2634610" cy="3162644"/>
                          </a:xfrm>
                          <a:prstGeom prst="rect">
                            <a:avLst/>
                          </a:prstGeom>
                        </pic:spPr>
                      </pic:pic>
                    </a:graphicData>
                  </a:graphic>
                </wp:inline>
              </w:drawing>
            </w:r>
          </w:p>
          <w:p w14:paraId="152D66C9" w14:textId="426042EB" w:rsidR="007D7C5A" w:rsidRDefault="007D7C5A" w:rsidP="007D7C5A">
            <w:pPr>
              <w:pStyle w:val="Caption"/>
            </w:pPr>
            <w:r>
              <w:t xml:space="preserve">Figure </w:t>
            </w:r>
            <w:fldSimple w:instr=" SEQ Figure \* ARABIC ">
              <w:r w:rsidR="00CE1615">
                <w:rPr>
                  <w:noProof/>
                </w:rPr>
                <w:t>10</w:t>
              </w:r>
            </w:fldSimple>
            <w:r>
              <w:t xml:space="preserve"> - </w:t>
            </w:r>
            <w:r w:rsidRPr="000D6475">
              <w:t>Factor of safety for the con rod with thermal loads</w:t>
            </w:r>
            <w:r>
              <w:t xml:space="preserve"> applied to the </w:t>
            </w:r>
            <w:r w:rsidR="006722D3">
              <w:t>small end</w:t>
            </w:r>
            <w:r>
              <w:t xml:space="preserve"> bearing</w:t>
            </w:r>
            <w:r w:rsidR="006722D3">
              <w:t xml:space="preserve"> test</w:t>
            </w:r>
          </w:p>
        </w:tc>
      </w:tr>
    </w:tbl>
    <w:p w14:paraId="476B757F" w14:textId="11DC3920" w:rsidR="00BF5A23" w:rsidRDefault="00BF5A23" w:rsidP="00E22F07">
      <w:pPr>
        <w:pStyle w:val="Heading1"/>
      </w:pPr>
      <w:r>
        <w:br w:type="page"/>
      </w:r>
    </w:p>
    <w:p w14:paraId="78AE9199" w14:textId="579B4DFF" w:rsidR="00F664B4" w:rsidRDefault="006722D3" w:rsidP="00BF5A23">
      <w:pPr>
        <w:pStyle w:val="Heading1"/>
        <w:numPr>
          <w:ilvl w:val="0"/>
          <w:numId w:val="1"/>
        </w:numPr>
      </w:pPr>
      <w:bookmarkStart w:id="13" w:name="_Toc216407723"/>
      <w:r>
        <w:t>Improvement in con rod quality</w:t>
      </w:r>
      <w:bookmarkEnd w:id="13"/>
    </w:p>
    <w:p w14:paraId="6AE7A8DF" w14:textId="77777777" w:rsidR="00D53090" w:rsidRDefault="003B5794" w:rsidP="003B5794">
      <w:pPr>
        <w:jc w:val="both"/>
      </w:pPr>
      <w:r>
        <w:t>To improve the reliability of the con rods factor of safety and life cycle analysis of this component various boundary conditions identified earlier can be analysed and improved upon. One key fundamental aspect is the material the component is made from as this will affect the loads being applied. As well as the endurance limit and UTS being used in the calculation of the factor safety and life cycle of the component</w:t>
      </w:r>
      <w:r>
        <w:t>.</w:t>
      </w:r>
      <w:r w:rsidR="00D53090">
        <w:t xml:space="preserve"> </w:t>
      </w:r>
      <w:r w:rsidR="0098515E">
        <w:t xml:space="preserve">To do an improvement of the </w:t>
      </w:r>
      <w:r w:rsidR="009F4876">
        <w:t>component’s</w:t>
      </w:r>
      <w:r w:rsidR="0098515E">
        <w:t xml:space="preserve"> quality is b</w:t>
      </w:r>
      <w:r w:rsidR="009F4876">
        <w:t>y</w:t>
      </w:r>
      <w:r w:rsidR="0098515E">
        <w:t xml:space="preserve"> quenching the component to improve the tensile strength of the material</w:t>
      </w:r>
      <w:r w:rsidR="009F4876">
        <w:t xml:space="preserve">. </w:t>
      </w:r>
    </w:p>
    <w:p w14:paraId="284022E4" w14:textId="68B980C6" w:rsidR="003B5794" w:rsidRDefault="00D53090" w:rsidP="003B5794">
      <w:pPr>
        <w:jc w:val="both"/>
      </w:pPr>
      <w:r>
        <w:t xml:space="preserve">When looking into the results, </w:t>
      </w:r>
      <w:r w:rsidR="00022939">
        <w:t xml:space="preserve">the small end </w:t>
      </w:r>
      <w:r w:rsidR="00E06DB1">
        <w:t>bearing shows</w:t>
      </w:r>
      <w:r w:rsidR="00022939">
        <w:t xml:space="preserve"> an improvement, whilst the big end bearing shows a significant decrease in results. This is due to some stress concentrations appearing and therefore in the </w:t>
      </w:r>
      <w:r w:rsidR="00E06DB1">
        <w:t>real world</w:t>
      </w:r>
      <w:r w:rsidR="00022939">
        <w:t xml:space="preserve"> this is likely to not exist. Meaning when </w:t>
      </w:r>
      <w:r w:rsidR="00E06DB1">
        <w:t xml:space="preserve">looking at </w:t>
      </w:r>
      <w:r w:rsidR="00E06DB1" w:rsidRPr="00E06DB1">
        <w:rPr>
          <w:highlight w:val="red"/>
        </w:rPr>
        <w:t>figure____</w:t>
      </w:r>
      <w:r w:rsidR="00A93FDE">
        <w:t xml:space="preserve">, </w:t>
      </w:r>
      <w:r w:rsidR="005C2226">
        <w:t>the</w:t>
      </w:r>
      <w:r w:rsidR="00A93FDE">
        <w:t xml:space="preserve"> rest of the component </w:t>
      </w:r>
      <w:r w:rsidR="00E22F07">
        <w:t>achieves</w:t>
      </w:r>
      <w:r w:rsidR="00A93FDE">
        <w:t xml:space="preserve"> a value greater than </w:t>
      </w:r>
      <w:r w:rsidR="0044525F">
        <w:t>previously and proves the improvement in the material.</w:t>
      </w:r>
    </w:p>
    <w:tbl>
      <w:tblPr>
        <w:tblStyle w:val="TableGrid"/>
        <w:tblW w:w="9016" w:type="dxa"/>
        <w:tblLook w:val="04A0" w:firstRow="1" w:lastRow="0" w:firstColumn="1" w:lastColumn="0" w:noHBand="0" w:noVBand="1"/>
      </w:tblPr>
      <w:tblGrid>
        <w:gridCol w:w="3005"/>
        <w:gridCol w:w="3005"/>
        <w:gridCol w:w="3006"/>
      </w:tblGrid>
      <w:tr w:rsidR="00EA6743" w14:paraId="6ECE8FF1" w14:textId="77777777" w:rsidTr="00EA6743">
        <w:tc>
          <w:tcPr>
            <w:tcW w:w="3005" w:type="dxa"/>
          </w:tcPr>
          <w:p w14:paraId="5B7E7CF3" w14:textId="77777777" w:rsidR="00EA6743" w:rsidRDefault="00EA6743" w:rsidP="00FE28BF"/>
        </w:tc>
        <w:tc>
          <w:tcPr>
            <w:tcW w:w="3005" w:type="dxa"/>
          </w:tcPr>
          <w:p w14:paraId="1E8C5331" w14:textId="77777777" w:rsidR="00EA6743" w:rsidRDefault="00EA6743" w:rsidP="00FE28BF">
            <w:r>
              <w:t>Minimum life cycle</w:t>
            </w:r>
          </w:p>
        </w:tc>
        <w:tc>
          <w:tcPr>
            <w:tcW w:w="3006" w:type="dxa"/>
          </w:tcPr>
          <w:p w14:paraId="08603B46" w14:textId="77777777" w:rsidR="00EA6743" w:rsidRDefault="00EA6743" w:rsidP="00FE28BF">
            <w:r>
              <w:t>Minimum Factor of safety</w:t>
            </w:r>
          </w:p>
        </w:tc>
      </w:tr>
      <w:tr w:rsidR="00EA6743" w14:paraId="54CE6B66" w14:textId="77777777" w:rsidTr="00EA6743">
        <w:tc>
          <w:tcPr>
            <w:tcW w:w="3005" w:type="dxa"/>
          </w:tcPr>
          <w:p w14:paraId="05751481" w14:textId="218B7603" w:rsidR="00EA6743" w:rsidRDefault="00EA6743" w:rsidP="00FE28BF">
            <w:r>
              <w:t>Small end bearing (no</w:t>
            </w:r>
            <w:r>
              <w:t>t quenched</w:t>
            </w:r>
            <w:r>
              <w:t>)</w:t>
            </w:r>
          </w:p>
        </w:tc>
        <w:tc>
          <w:tcPr>
            <w:tcW w:w="3005" w:type="dxa"/>
          </w:tcPr>
          <w:p w14:paraId="77A04764" w14:textId="77777777" w:rsidR="00EA6743" w:rsidRDefault="00EA6743" w:rsidP="00FE28BF">
            <w:r>
              <w:t>1.596e7</w:t>
            </w:r>
          </w:p>
        </w:tc>
        <w:tc>
          <w:tcPr>
            <w:tcW w:w="3006" w:type="dxa"/>
          </w:tcPr>
          <w:p w14:paraId="5ADFBFD0" w14:textId="77777777" w:rsidR="00EA6743" w:rsidRDefault="00EA6743" w:rsidP="00FE28BF">
            <w:r>
              <w:t>0.935</w:t>
            </w:r>
          </w:p>
        </w:tc>
      </w:tr>
      <w:tr w:rsidR="00EA6743" w14:paraId="5A5AA28C" w14:textId="77777777" w:rsidTr="00EA6743">
        <w:tc>
          <w:tcPr>
            <w:tcW w:w="3005" w:type="dxa"/>
          </w:tcPr>
          <w:p w14:paraId="0DFB03EC" w14:textId="4BC31D46" w:rsidR="00EA6743" w:rsidRDefault="00EA6743" w:rsidP="00FE28BF">
            <w:r>
              <w:t>Big end bearing (no</w:t>
            </w:r>
            <w:r>
              <w:t>t quenched</w:t>
            </w:r>
            <w:r>
              <w:t>)</w:t>
            </w:r>
          </w:p>
        </w:tc>
        <w:tc>
          <w:tcPr>
            <w:tcW w:w="3005" w:type="dxa"/>
          </w:tcPr>
          <w:p w14:paraId="71D21C5E" w14:textId="77777777" w:rsidR="00EA6743" w:rsidRDefault="00EA6743" w:rsidP="00FE28BF">
            <w:r>
              <w:t>1e8</w:t>
            </w:r>
          </w:p>
        </w:tc>
        <w:tc>
          <w:tcPr>
            <w:tcW w:w="3006" w:type="dxa"/>
          </w:tcPr>
          <w:p w14:paraId="249745B9" w14:textId="77777777" w:rsidR="00EA6743" w:rsidRDefault="00EA6743" w:rsidP="00FE28BF">
            <w:r>
              <w:t>1.0136</w:t>
            </w:r>
          </w:p>
        </w:tc>
      </w:tr>
      <w:tr w:rsidR="00EA6743" w14:paraId="62A1AFCC" w14:textId="77777777" w:rsidTr="00EA6743">
        <w:tc>
          <w:tcPr>
            <w:tcW w:w="3005" w:type="dxa"/>
          </w:tcPr>
          <w:p w14:paraId="7E0EA88D" w14:textId="11E95A00" w:rsidR="00EA6743" w:rsidRDefault="00EA6743" w:rsidP="00EA6743">
            <w:r>
              <w:t>Small end bearing (quenched)</w:t>
            </w:r>
          </w:p>
        </w:tc>
        <w:tc>
          <w:tcPr>
            <w:tcW w:w="3005" w:type="dxa"/>
          </w:tcPr>
          <w:p w14:paraId="13652F46" w14:textId="59CF3125" w:rsidR="00EA6743" w:rsidRDefault="00EA6743" w:rsidP="00EA6743">
            <w:r>
              <w:t>1</w:t>
            </w:r>
            <w:r w:rsidR="00B26543">
              <w:t>e8</w:t>
            </w:r>
          </w:p>
        </w:tc>
        <w:tc>
          <w:tcPr>
            <w:tcW w:w="3006" w:type="dxa"/>
          </w:tcPr>
          <w:p w14:paraId="2BD34242" w14:textId="185FEEC3" w:rsidR="00EA6743" w:rsidRDefault="00B26543" w:rsidP="00EA6743">
            <w:r>
              <w:t>1.01</w:t>
            </w:r>
            <w:r w:rsidR="00022939">
              <w:t>0</w:t>
            </w:r>
          </w:p>
        </w:tc>
      </w:tr>
      <w:tr w:rsidR="00EA6743" w14:paraId="6CBC3295" w14:textId="77777777" w:rsidTr="00EA6743">
        <w:tc>
          <w:tcPr>
            <w:tcW w:w="3005" w:type="dxa"/>
          </w:tcPr>
          <w:p w14:paraId="6FE20C6F" w14:textId="51105B43" w:rsidR="00EA6743" w:rsidRDefault="00EA6743" w:rsidP="00EA6743">
            <w:r>
              <w:t>Big end bearing (quenched)</w:t>
            </w:r>
          </w:p>
        </w:tc>
        <w:tc>
          <w:tcPr>
            <w:tcW w:w="3005" w:type="dxa"/>
          </w:tcPr>
          <w:p w14:paraId="4E03EAAC" w14:textId="57D0DB80" w:rsidR="00EA6743" w:rsidRDefault="00EA6743" w:rsidP="00EA6743">
            <w:r>
              <w:t>1e8</w:t>
            </w:r>
          </w:p>
        </w:tc>
        <w:tc>
          <w:tcPr>
            <w:tcW w:w="3006" w:type="dxa"/>
          </w:tcPr>
          <w:p w14:paraId="074E9524" w14:textId="33976E9E" w:rsidR="00EA6743" w:rsidRDefault="00A93FDE" w:rsidP="00EA6743">
            <w:r>
              <w:t>0.948</w:t>
            </w:r>
          </w:p>
        </w:tc>
      </w:tr>
    </w:tbl>
    <w:p w14:paraId="425110F5" w14:textId="77777777" w:rsidR="003B5794" w:rsidRDefault="003B5794" w:rsidP="003B5794">
      <w:pPr>
        <w:jc w:val="both"/>
      </w:pPr>
    </w:p>
    <w:p w14:paraId="6C4E7086" w14:textId="77777777" w:rsidR="0044525F" w:rsidRDefault="005C2226" w:rsidP="0044525F">
      <w:pPr>
        <w:keepNext/>
      </w:pPr>
      <w:r>
        <w:rPr>
          <w:noProof/>
        </w:rPr>
        <w:drawing>
          <wp:inline distT="0" distB="0" distL="0" distR="0" wp14:anchorId="3D7E0E92" wp14:editId="3AF650CE">
            <wp:extent cx="5731510" cy="3320415"/>
            <wp:effectExtent l="0" t="0" r="2540" b="0"/>
            <wp:docPr id="1295724461" name="Picture 1"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24461" name="Picture 1" descr="A screenshot of a computer generated image&#10;&#10;AI-generated content may be incorrect."/>
                    <pic:cNvPicPr/>
                  </pic:nvPicPr>
                  <pic:blipFill>
                    <a:blip r:embed="rId25"/>
                    <a:stretch>
                      <a:fillRect/>
                    </a:stretch>
                  </pic:blipFill>
                  <pic:spPr>
                    <a:xfrm>
                      <a:off x="0" y="0"/>
                      <a:ext cx="5731510" cy="3320415"/>
                    </a:xfrm>
                    <a:prstGeom prst="rect">
                      <a:avLst/>
                    </a:prstGeom>
                  </pic:spPr>
                </pic:pic>
              </a:graphicData>
            </a:graphic>
          </wp:inline>
        </w:drawing>
      </w:r>
    </w:p>
    <w:p w14:paraId="7638CEF4" w14:textId="39CBA186" w:rsidR="006722D3" w:rsidRPr="006722D3" w:rsidRDefault="0044525F" w:rsidP="00157C6E">
      <w:pPr>
        <w:pStyle w:val="Caption"/>
        <w:jc w:val="center"/>
      </w:pPr>
      <w:r>
        <w:t xml:space="preserve">Figure </w:t>
      </w:r>
      <w:fldSimple w:instr=" SEQ Figure \* ARABIC ">
        <w:r w:rsidR="00CE1615">
          <w:rPr>
            <w:noProof/>
          </w:rPr>
          <w:t>11</w:t>
        </w:r>
      </w:fldSimple>
      <w:r>
        <w:rPr>
          <w:noProof/>
        </w:rPr>
        <w:t xml:space="preserve"> - Factor of safety for the connecting rod</w:t>
      </w:r>
      <w:r w:rsidR="00157C6E">
        <w:rPr>
          <w:noProof/>
        </w:rPr>
        <w:t xml:space="preserve"> in the big end bearing test</w:t>
      </w:r>
    </w:p>
    <w:p w14:paraId="04992417" w14:textId="308575D0" w:rsidR="00F664B4" w:rsidRDefault="00F664B4" w:rsidP="00CE1615">
      <w:pPr>
        <w:pStyle w:val="Caption"/>
        <w:sectPr w:rsidR="00F664B4" w:rsidSect="00EA7036">
          <w:pgSz w:w="11906" w:h="16838"/>
          <w:pgMar w:top="1440" w:right="1440" w:bottom="1440" w:left="1440" w:header="708" w:footer="708" w:gutter="0"/>
          <w:pgNumType w:start="1"/>
          <w:cols w:space="708"/>
          <w:docGrid w:linePitch="360"/>
        </w:sectPr>
      </w:pPr>
    </w:p>
    <w:p w14:paraId="458C4106" w14:textId="1C24DCCE" w:rsidR="009F4876" w:rsidRDefault="009F4876" w:rsidP="00BF5A23">
      <w:pPr>
        <w:pStyle w:val="Heading1"/>
        <w:numPr>
          <w:ilvl w:val="0"/>
          <w:numId w:val="1"/>
        </w:numPr>
      </w:pPr>
      <w:bookmarkStart w:id="14" w:name="_Toc216407724"/>
      <w:r>
        <w:t>Conclusion</w:t>
      </w:r>
      <w:bookmarkEnd w:id="14"/>
    </w:p>
    <w:p w14:paraId="67E6B2D9" w14:textId="34255DFA" w:rsidR="009F4876" w:rsidRPr="009F4876" w:rsidRDefault="009F4876" w:rsidP="009F4876">
      <w:r>
        <w:t xml:space="preserve">FEA is highly intricate tool that </w:t>
      </w:r>
      <w:r w:rsidR="0036393F">
        <w:t>if</w:t>
      </w:r>
      <w:r>
        <w:t xml:space="preserve"> the boundary conditions are applied correctly can give accurate results. When comparing</w:t>
      </w:r>
      <w:r w:rsidR="00157C6E">
        <w:t xml:space="preserve"> results that are given out it needs to be </w:t>
      </w:r>
      <w:r w:rsidR="0036393F">
        <w:t>considered</w:t>
      </w:r>
      <w:r w:rsidR="00157C6E">
        <w:t xml:space="preserve"> the difference between the raw number and the actual distribution of the loads as shown in the change in material of the connecting rod</w:t>
      </w:r>
      <w:r w:rsidR="0036393F">
        <w:t>.</w:t>
      </w:r>
      <w:r w:rsidR="004C2A01">
        <w:t xml:space="preserve"> To continue having a material that </w:t>
      </w:r>
      <w:r w:rsidR="00E22F07">
        <w:t>has a higher tensile strength ultimately results in an increase in factor of safety and enhances the components performance going forwards.</w:t>
      </w:r>
      <w:r>
        <w:t xml:space="preserve"> </w:t>
      </w:r>
      <w:r w:rsidR="00CE1615">
        <w:t xml:space="preserve">As well as this the thermal loading </w:t>
      </w:r>
      <w:r w:rsidR="00434F6E">
        <w:t xml:space="preserve">being applied to the con rod is complex to complete accurately and removing </w:t>
      </w:r>
      <w:r w:rsidR="00F1288C">
        <w:t>the thermal influence can increase the accuracy of results.</w:t>
      </w:r>
    </w:p>
    <w:p w14:paraId="268D2856" w14:textId="77777777" w:rsidR="009F4876" w:rsidRDefault="009F4876" w:rsidP="00BF5A23">
      <w:pPr>
        <w:pStyle w:val="Heading1"/>
        <w:numPr>
          <w:ilvl w:val="0"/>
          <w:numId w:val="1"/>
        </w:numPr>
        <w:sectPr w:rsidR="009F4876" w:rsidSect="00EA7036">
          <w:pgSz w:w="11906" w:h="16838"/>
          <w:pgMar w:top="1440" w:right="1440" w:bottom="1440" w:left="1440" w:header="708" w:footer="708" w:gutter="0"/>
          <w:pgNumType w:start="1"/>
          <w:cols w:space="708"/>
          <w:docGrid w:linePitch="360"/>
        </w:sectPr>
      </w:pPr>
    </w:p>
    <w:p w14:paraId="4375010D" w14:textId="00292565" w:rsidR="00BF5A23" w:rsidRDefault="00F664B4" w:rsidP="00BF5A23">
      <w:pPr>
        <w:pStyle w:val="Heading1"/>
        <w:numPr>
          <w:ilvl w:val="0"/>
          <w:numId w:val="1"/>
        </w:numPr>
      </w:pPr>
      <w:bookmarkStart w:id="15" w:name="_Toc216407725"/>
      <w:r>
        <w:t>References</w:t>
      </w:r>
      <w:bookmarkEnd w:id="15"/>
    </w:p>
    <w:p w14:paraId="47116B03" w14:textId="472AF79E" w:rsidR="00A311AE" w:rsidRPr="00C40224" w:rsidRDefault="00A311AE" w:rsidP="00A311AE">
      <w:pPr>
        <w:shd w:val="clear" w:color="auto" w:fill="FFFFFF"/>
        <w:spacing w:after="0" w:line="480" w:lineRule="auto"/>
        <w:rPr>
          <w:rFonts w:eastAsia="Times New Roman" w:cs="Times New Roman"/>
          <w:kern w:val="0"/>
          <w14:ligatures w14:val="none"/>
        </w:rPr>
      </w:pPr>
      <w:r w:rsidRPr="00C40224">
        <w:rPr>
          <w:rFonts w:eastAsia="Times New Roman" w:cs="Times New Roman"/>
          <w:kern w:val="0"/>
          <w14:ligatures w14:val="none"/>
        </w:rPr>
        <w:t>MAHLE GmbH, editor. (2016). </w:t>
      </w:r>
      <w:r w:rsidRPr="00C40224">
        <w:rPr>
          <w:rFonts w:eastAsia="Times New Roman" w:cs="Times New Roman"/>
          <w:i/>
          <w:iCs/>
          <w:kern w:val="0"/>
          <w14:ligatures w14:val="none"/>
        </w:rPr>
        <w:t xml:space="preserve">Cylinder </w:t>
      </w:r>
      <w:proofErr w:type="gramStart"/>
      <w:r w:rsidRPr="00C40224">
        <w:rPr>
          <w:rFonts w:eastAsia="Times New Roman" w:cs="Times New Roman"/>
          <w:i/>
          <w:iCs/>
          <w:kern w:val="0"/>
          <w14:ligatures w14:val="none"/>
        </w:rPr>
        <w:t>components</w:t>
      </w:r>
      <w:r w:rsidRPr="00C40224">
        <w:rPr>
          <w:rFonts w:ascii="Arial" w:eastAsia="Times New Roman" w:hAnsi="Arial" w:cs="Arial"/>
          <w:i/>
          <w:iCs/>
          <w:kern w:val="0"/>
          <w14:ligatures w14:val="none"/>
        </w:rPr>
        <w:t> </w:t>
      </w:r>
      <w:r w:rsidRPr="00C40224">
        <w:rPr>
          <w:rFonts w:eastAsia="Times New Roman" w:cs="Times New Roman"/>
          <w:i/>
          <w:iCs/>
          <w:kern w:val="0"/>
          <w14:ligatures w14:val="none"/>
        </w:rPr>
        <w:t>:</w:t>
      </w:r>
      <w:proofErr w:type="gramEnd"/>
      <w:r w:rsidRPr="00C40224">
        <w:rPr>
          <w:rFonts w:eastAsia="Times New Roman" w:cs="Times New Roman"/>
          <w:i/>
          <w:iCs/>
          <w:kern w:val="0"/>
          <w14:ligatures w14:val="none"/>
        </w:rPr>
        <w:t xml:space="preserve"> properties, applications, materials</w:t>
      </w:r>
      <w:r w:rsidRPr="00C40224">
        <w:rPr>
          <w:rFonts w:eastAsia="Times New Roman" w:cs="Times New Roman"/>
          <w:kern w:val="0"/>
          <w14:ligatures w14:val="none"/>
        </w:rPr>
        <w:t> (2nd edition.). Springer Vieweg.</w:t>
      </w:r>
      <w:r w:rsidRPr="00C40224">
        <w:rPr>
          <w:rFonts w:eastAsia="Times New Roman" w:cs="Times New Roman"/>
          <w:kern w:val="0"/>
          <w14:ligatures w14:val="none"/>
        </w:rPr>
        <w:t xml:space="preserve"> (accessed 11/12/2025)</w:t>
      </w:r>
    </w:p>
    <w:p w14:paraId="204B4AC8" w14:textId="50C7A99B" w:rsidR="00C40224" w:rsidRPr="00C40224" w:rsidRDefault="00C40224" w:rsidP="00C40224">
      <w:r w:rsidRPr="00C40224">
        <w:rPr>
          <w:i/>
          <w:iCs/>
        </w:rPr>
        <w:t xml:space="preserve">Finite </w:t>
      </w:r>
      <w:proofErr w:type="spellStart"/>
      <w:r w:rsidRPr="00C40224">
        <w:rPr>
          <w:i/>
          <w:iCs/>
        </w:rPr>
        <w:t>lement</w:t>
      </w:r>
      <w:proofErr w:type="spellEnd"/>
      <w:r w:rsidRPr="00C40224">
        <w:rPr>
          <w:i/>
          <w:iCs/>
        </w:rPr>
        <w:t xml:space="preserve"> analysis of connecting rod and correlation with test</w:t>
      </w:r>
      <w:r w:rsidRPr="00C40224">
        <w:t>2009. SAE MOBILUS.</w:t>
      </w:r>
      <w:r>
        <w:t xml:space="preserve"> (accessed</w:t>
      </w:r>
      <w:r w:rsidR="00757400">
        <w:t xml:space="preserve"> 9/12/2025</w:t>
      </w:r>
      <w:r>
        <w:t>)</w:t>
      </w:r>
    </w:p>
    <w:p w14:paraId="0380AA02" w14:textId="76B08E53" w:rsidR="00C40224" w:rsidRPr="00C40224" w:rsidRDefault="00C40224" w:rsidP="00C40224">
      <w:r w:rsidRPr="00C40224">
        <w:t>DLUBAL, 2025a. </w:t>
      </w:r>
      <w:r w:rsidRPr="00C40224">
        <w:rPr>
          <w:i/>
          <w:iCs/>
        </w:rPr>
        <w:t>VE0035 - Mixed dimensional coupling. </w:t>
      </w:r>
      <w:r w:rsidRPr="00C40224">
        <w:t>DLUBAL.</w:t>
      </w:r>
      <w:r w:rsidR="00757400" w:rsidRPr="00757400">
        <w:t xml:space="preserve"> </w:t>
      </w:r>
      <w:r w:rsidR="00757400">
        <w:t>(accessed</w:t>
      </w:r>
      <w:r w:rsidR="00757400">
        <w:t xml:space="preserve"> </w:t>
      </w:r>
      <w:r w:rsidR="007167D3">
        <w:t>9</w:t>
      </w:r>
      <w:r w:rsidR="00757400">
        <w:t>/12/2025)</w:t>
      </w:r>
    </w:p>
    <w:p w14:paraId="7A06CFE9" w14:textId="335CBA9A" w:rsidR="00C40224" w:rsidRPr="00C40224" w:rsidRDefault="00C40224" w:rsidP="00C40224">
      <w:r w:rsidRPr="00C40224">
        <w:t>DLUBAL, 2025b. VE0078 | Bimetallic Strip.</w:t>
      </w:r>
      <w:r w:rsidR="007167D3" w:rsidRPr="007167D3">
        <w:t xml:space="preserve"> </w:t>
      </w:r>
      <w:r w:rsidR="007167D3">
        <w:t>(accessed 9/12/2025)</w:t>
      </w:r>
    </w:p>
    <w:p w14:paraId="72631EE5" w14:textId="471B95CC" w:rsidR="00C40224" w:rsidRPr="00C40224" w:rsidRDefault="00C40224" w:rsidP="00C40224">
      <w:r w:rsidRPr="00C40224">
        <w:t>DLUBAL, 2015. </w:t>
      </w:r>
      <w:r w:rsidRPr="00C40224">
        <w:rPr>
          <w:i/>
          <w:iCs/>
        </w:rPr>
        <w:t>0004 - Stability of a Beam Subjected to the Combined Loading. </w:t>
      </w:r>
      <w:r w:rsidRPr="00C40224">
        <w:t>DLUBAL.</w:t>
      </w:r>
      <w:r w:rsidR="000E69F1" w:rsidRPr="000E69F1">
        <w:t xml:space="preserve"> </w:t>
      </w:r>
      <w:r w:rsidR="000E69F1">
        <w:t xml:space="preserve">(accessed </w:t>
      </w:r>
      <w:r w:rsidR="000E69F1">
        <w:t>12</w:t>
      </w:r>
      <w:r w:rsidR="000E69F1">
        <w:t>/12/2025)</w:t>
      </w:r>
    </w:p>
    <w:p w14:paraId="5FA51DC4" w14:textId="49680D9A" w:rsidR="00C40224" w:rsidRPr="00C40224" w:rsidRDefault="00C40224" w:rsidP="00C40224">
      <w:r w:rsidRPr="00C40224">
        <w:t>DR GALEWSKI, Connecting rod basics.</w:t>
      </w:r>
      <w:r w:rsidR="000E69F1" w:rsidRPr="000E69F1">
        <w:t xml:space="preserve"> </w:t>
      </w:r>
      <w:r w:rsidR="000E69F1">
        <w:t>(accessed 9/12/2025)</w:t>
      </w:r>
    </w:p>
    <w:p w14:paraId="5C73DBAB" w14:textId="0A4A0678" w:rsidR="00C40224" w:rsidRPr="00C40224" w:rsidRDefault="00C40224" w:rsidP="00C40224">
      <w:r w:rsidRPr="00C40224">
        <w:t>KUMAR, M., </w:t>
      </w:r>
      <w:r w:rsidRPr="00C40224">
        <w:rPr>
          <w:i/>
          <w:iCs/>
        </w:rPr>
        <w:t>A Finite Element Thermo-Mechanical Stress Analysis of IC Engine Piston. </w:t>
      </w:r>
      <w:r w:rsidRPr="00C40224">
        <w:t>IRJET.</w:t>
      </w:r>
      <w:r w:rsidR="000E69F1" w:rsidRPr="000E69F1">
        <w:t xml:space="preserve"> </w:t>
      </w:r>
      <w:r w:rsidR="000E69F1">
        <w:t xml:space="preserve">(accessed </w:t>
      </w:r>
      <w:r w:rsidR="000E69F1">
        <w:t>10/</w:t>
      </w:r>
      <w:r w:rsidR="000E69F1">
        <w:t>12/2025)</w:t>
      </w:r>
    </w:p>
    <w:p w14:paraId="63BF0570" w14:textId="4FEBA6DF" w:rsidR="00C40224" w:rsidRPr="00C40224" w:rsidRDefault="00C40224" w:rsidP="00C40224">
      <w:r w:rsidRPr="00C40224">
        <w:t>NAM S.&amp;NBSP, CHANG, AND&amp;NBSP, JAMES H.&amp;NBSP and HOFFMANN, 1989. </w:t>
      </w:r>
      <w:r w:rsidRPr="00C40224">
        <w:rPr>
          <w:i/>
          <w:iCs/>
        </w:rPr>
        <w:t>Evaluation of control cooled, NB-treated SAE 1141 steel connecting rod. </w:t>
      </w:r>
      <w:r w:rsidRPr="00C40224">
        <w:t>SAE MOBILUS.</w:t>
      </w:r>
      <w:r w:rsidR="00CE1615">
        <w:t xml:space="preserve"> </w:t>
      </w:r>
      <w:r w:rsidR="00CE1615">
        <w:t xml:space="preserve">(accessed </w:t>
      </w:r>
      <w:r w:rsidR="00CE1615">
        <w:t>9</w:t>
      </w:r>
      <w:r w:rsidR="00CE1615">
        <w:t>/12/2025)</w:t>
      </w:r>
    </w:p>
    <w:p w14:paraId="1CEF2174" w14:textId="77777777" w:rsidR="00A311AE" w:rsidRPr="00A311AE" w:rsidRDefault="00A311AE" w:rsidP="00A311AE"/>
    <w:sectPr w:rsidR="00A311AE" w:rsidRPr="00A311AE" w:rsidSect="00EA70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091EC" w14:textId="77777777" w:rsidR="00374452" w:rsidRDefault="00374452" w:rsidP="00531B0B">
      <w:pPr>
        <w:spacing w:after="0" w:line="240" w:lineRule="auto"/>
      </w:pPr>
      <w:r>
        <w:separator/>
      </w:r>
    </w:p>
  </w:endnote>
  <w:endnote w:type="continuationSeparator" w:id="0">
    <w:p w14:paraId="0BB12CC4" w14:textId="77777777" w:rsidR="00374452" w:rsidRDefault="00374452" w:rsidP="00531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3837"/>
      <w:docPartObj>
        <w:docPartGallery w:val="Page Numbers (Bottom of Page)"/>
        <w:docPartUnique/>
      </w:docPartObj>
    </w:sdtPr>
    <w:sdtEndPr/>
    <w:sdtContent>
      <w:p w14:paraId="53667FEF" w14:textId="11C64D7E" w:rsidR="00531B0B" w:rsidRDefault="00531B0B">
        <w:pPr>
          <w:pStyle w:val="Footer"/>
          <w:jc w:val="right"/>
        </w:pPr>
        <w:r>
          <w:fldChar w:fldCharType="begin"/>
        </w:r>
        <w:r>
          <w:instrText>PAGE   \* MERGEFORMAT</w:instrText>
        </w:r>
        <w:r>
          <w:fldChar w:fldCharType="separate"/>
        </w:r>
        <w:r>
          <w:t>2</w:t>
        </w:r>
        <w:r>
          <w:fldChar w:fldCharType="end"/>
        </w:r>
      </w:p>
    </w:sdtContent>
  </w:sdt>
  <w:p w14:paraId="10ECFF5F" w14:textId="77777777" w:rsidR="00531B0B" w:rsidRDefault="0053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5BA0C" w14:textId="77777777" w:rsidR="00374452" w:rsidRDefault="00374452" w:rsidP="00531B0B">
      <w:pPr>
        <w:spacing w:after="0" w:line="240" w:lineRule="auto"/>
      </w:pPr>
      <w:r>
        <w:separator/>
      </w:r>
    </w:p>
  </w:footnote>
  <w:footnote w:type="continuationSeparator" w:id="0">
    <w:p w14:paraId="5E1FCC2F" w14:textId="77777777" w:rsidR="00374452" w:rsidRDefault="00374452" w:rsidP="00531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DA00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44D3767"/>
    <w:multiLevelType w:val="hybridMultilevel"/>
    <w:tmpl w:val="75084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4908103">
    <w:abstractNumId w:val="0"/>
  </w:num>
  <w:num w:numId="2" w16cid:durableId="1653676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57"/>
    <w:rsid w:val="00001383"/>
    <w:rsid w:val="00006BDB"/>
    <w:rsid w:val="00016887"/>
    <w:rsid w:val="00022939"/>
    <w:rsid w:val="00070067"/>
    <w:rsid w:val="00084D21"/>
    <w:rsid w:val="000B0EA6"/>
    <w:rsid w:val="000B7BD6"/>
    <w:rsid w:val="000D12E1"/>
    <w:rsid w:val="000D3307"/>
    <w:rsid w:val="000E4DAF"/>
    <w:rsid w:val="000E69F1"/>
    <w:rsid w:val="000F3E06"/>
    <w:rsid w:val="000F49D1"/>
    <w:rsid w:val="000F6BD8"/>
    <w:rsid w:val="001001A1"/>
    <w:rsid w:val="001131A9"/>
    <w:rsid w:val="00113925"/>
    <w:rsid w:val="00114F97"/>
    <w:rsid w:val="00157C6E"/>
    <w:rsid w:val="00161C8C"/>
    <w:rsid w:val="0016260B"/>
    <w:rsid w:val="00177706"/>
    <w:rsid w:val="001924E9"/>
    <w:rsid w:val="00194DFA"/>
    <w:rsid w:val="001952F1"/>
    <w:rsid w:val="00196EDD"/>
    <w:rsid w:val="001A692F"/>
    <w:rsid w:val="001A73B2"/>
    <w:rsid w:val="001C06D5"/>
    <w:rsid w:val="001D0260"/>
    <w:rsid w:val="001D6CEA"/>
    <w:rsid w:val="001E0DF4"/>
    <w:rsid w:val="001F4457"/>
    <w:rsid w:val="001F595E"/>
    <w:rsid w:val="00224C50"/>
    <w:rsid w:val="00225FA7"/>
    <w:rsid w:val="002328DC"/>
    <w:rsid w:val="00265F8C"/>
    <w:rsid w:val="00272826"/>
    <w:rsid w:val="0028407A"/>
    <w:rsid w:val="00296E03"/>
    <w:rsid w:val="002A03C3"/>
    <w:rsid w:val="002A3301"/>
    <w:rsid w:val="002B0D36"/>
    <w:rsid w:val="00304CD5"/>
    <w:rsid w:val="00306F74"/>
    <w:rsid w:val="003102C6"/>
    <w:rsid w:val="0033500B"/>
    <w:rsid w:val="003460B6"/>
    <w:rsid w:val="003510E5"/>
    <w:rsid w:val="0036393F"/>
    <w:rsid w:val="0036535B"/>
    <w:rsid w:val="00374452"/>
    <w:rsid w:val="00381D86"/>
    <w:rsid w:val="00397B9B"/>
    <w:rsid w:val="003A2657"/>
    <w:rsid w:val="003A6175"/>
    <w:rsid w:val="003B5794"/>
    <w:rsid w:val="003C6917"/>
    <w:rsid w:val="00403C63"/>
    <w:rsid w:val="0041499C"/>
    <w:rsid w:val="00414E74"/>
    <w:rsid w:val="0042059E"/>
    <w:rsid w:val="00434F6E"/>
    <w:rsid w:val="0044525F"/>
    <w:rsid w:val="00456C24"/>
    <w:rsid w:val="00467B5D"/>
    <w:rsid w:val="004969AF"/>
    <w:rsid w:val="004A0029"/>
    <w:rsid w:val="004A032A"/>
    <w:rsid w:val="004C2A01"/>
    <w:rsid w:val="004C3085"/>
    <w:rsid w:val="004C36DF"/>
    <w:rsid w:val="004C5B39"/>
    <w:rsid w:val="004D54C3"/>
    <w:rsid w:val="004F0C39"/>
    <w:rsid w:val="004F55E3"/>
    <w:rsid w:val="00500837"/>
    <w:rsid w:val="0053076F"/>
    <w:rsid w:val="00531B0B"/>
    <w:rsid w:val="005348AF"/>
    <w:rsid w:val="00572F76"/>
    <w:rsid w:val="00585256"/>
    <w:rsid w:val="00593041"/>
    <w:rsid w:val="005A3775"/>
    <w:rsid w:val="005B500E"/>
    <w:rsid w:val="005C2226"/>
    <w:rsid w:val="005C421C"/>
    <w:rsid w:val="00633101"/>
    <w:rsid w:val="006400A6"/>
    <w:rsid w:val="00645955"/>
    <w:rsid w:val="006466AF"/>
    <w:rsid w:val="0065216B"/>
    <w:rsid w:val="006540AC"/>
    <w:rsid w:val="00664B28"/>
    <w:rsid w:val="006722D3"/>
    <w:rsid w:val="00690153"/>
    <w:rsid w:val="00693836"/>
    <w:rsid w:val="006B497D"/>
    <w:rsid w:val="006B6234"/>
    <w:rsid w:val="006C7B93"/>
    <w:rsid w:val="006D2F16"/>
    <w:rsid w:val="006D3C6B"/>
    <w:rsid w:val="006F2D4F"/>
    <w:rsid w:val="007167D3"/>
    <w:rsid w:val="007271BD"/>
    <w:rsid w:val="00732D77"/>
    <w:rsid w:val="00757400"/>
    <w:rsid w:val="0076083E"/>
    <w:rsid w:val="0076112C"/>
    <w:rsid w:val="00762392"/>
    <w:rsid w:val="00763F4C"/>
    <w:rsid w:val="0079245A"/>
    <w:rsid w:val="007958A5"/>
    <w:rsid w:val="007D7C5A"/>
    <w:rsid w:val="007F3EF4"/>
    <w:rsid w:val="00803B58"/>
    <w:rsid w:val="00820B9E"/>
    <w:rsid w:val="00823237"/>
    <w:rsid w:val="0082761B"/>
    <w:rsid w:val="008277A1"/>
    <w:rsid w:val="008533F5"/>
    <w:rsid w:val="008A17EF"/>
    <w:rsid w:val="008B0172"/>
    <w:rsid w:val="008E5407"/>
    <w:rsid w:val="008F199F"/>
    <w:rsid w:val="008F7931"/>
    <w:rsid w:val="00904852"/>
    <w:rsid w:val="009210A5"/>
    <w:rsid w:val="00941D5D"/>
    <w:rsid w:val="00953413"/>
    <w:rsid w:val="009537E3"/>
    <w:rsid w:val="00957337"/>
    <w:rsid w:val="0098515E"/>
    <w:rsid w:val="009B693F"/>
    <w:rsid w:val="009C2636"/>
    <w:rsid w:val="009C48F8"/>
    <w:rsid w:val="009D6701"/>
    <w:rsid w:val="009E3823"/>
    <w:rsid w:val="009E7D75"/>
    <w:rsid w:val="009F1F89"/>
    <w:rsid w:val="009F2503"/>
    <w:rsid w:val="009F4876"/>
    <w:rsid w:val="009F49C1"/>
    <w:rsid w:val="009F541D"/>
    <w:rsid w:val="009F71FF"/>
    <w:rsid w:val="00A02BAB"/>
    <w:rsid w:val="00A14EBE"/>
    <w:rsid w:val="00A23614"/>
    <w:rsid w:val="00A249EB"/>
    <w:rsid w:val="00A311AE"/>
    <w:rsid w:val="00A35C29"/>
    <w:rsid w:val="00A9130D"/>
    <w:rsid w:val="00A93FDE"/>
    <w:rsid w:val="00A9659F"/>
    <w:rsid w:val="00A9699B"/>
    <w:rsid w:val="00AA05C7"/>
    <w:rsid w:val="00AA155B"/>
    <w:rsid w:val="00AA1A72"/>
    <w:rsid w:val="00AA3B52"/>
    <w:rsid w:val="00AB1F24"/>
    <w:rsid w:val="00AB49F2"/>
    <w:rsid w:val="00AC0132"/>
    <w:rsid w:val="00AC62F9"/>
    <w:rsid w:val="00AD5AB6"/>
    <w:rsid w:val="00AF5B95"/>
    <w:rsid w:val="00B01979"/>
    <w:rsid w:val="00B058C7"/>
    <w:rsid w:val="00B111A2"/>
    <w:rsid w:val="00B26543"/>
    <w:rsid w:val="00B358A8"/>
    <w:rsid w:val="00B36836"/>
    <w:rsid w:val="00B52291"/>
    <w:rsid w:val="00B85A7F"/>
    <w:rsid w:val="00B92D52"/>
    <w:rsid w:val="00B97E72"/>
    <w:rsid w:val="00BC5B68"/>
    <w:rsid w:val="00BD0FE7"/>
    <w:rsid w:val="00BD41DC"/>
    <w:rsid w:val="00BF5A23"/>
    <w:rsid w:val="00C0006C"/>
    <w:rsid w:val="00C02D84"/>
    <w:rsid w:val="00C06A64"/>
    <w:rsid w:val="00C12A54"/>
    <w:rsid w:val="00C136EE"/>
    <w:rsid w:val="00C21B50"/>
    <w:rsid w:val="00C222F3"/>
    <w:rsid w:val="00C40224"/>
    <w:rsid w:val="00C51C55"/>
    <w:rsid w:val="00C9698B"/>
    <w:rsid w:val="00CA120A"/>
    <w:rsid w:val="00CB2416"/>
    <w:rsid w:val="00CB27AC"/>
    <w:rsid w:val="00CE1615"/>
    <w:rsid w:val="00CE3CBB"/>
    <w:rsid w:val="00D11A6B"/>
    <w:rsid w:val="00D162C4"/>
    <w:rsid w:val="00D16659"/>
    <w:rsid w:val="00D2057B"/>
    <w:rsid w:val="00D21207"/>
    <w:rsid w:val="00D22C54"/>
    <w:rsid w:val="00D3632F"/>
    <w:rsid w:val="00D52157"/>
    <w:rsid w:val="00D53090"/>
    <w:rsid w:val="00D87A4A"/>
    <w:rsid w:val="00DC6297"/>
    <w:rsid w:val="00DC72C6"/>
    <w:rsid w:val="00DD2917"/>
    <w:rsid w:val="00E06DB1"/>
    <w:rsid w:val="00E115E9"/>
    <w:rsid w:val="00E14C21"/>
    <w:rsid w:val="00E16CF4"/>
    <w:rsid w:val="00E22F07"/>
    <w:rsid w:val="00E7015A"/>
    <w:rsid w:val="00E72C33"/>
    <w:rsid w:val="00E80C1B"/>
    <w:rsid w:val="00E8656C"/>
    <w:rsid w:val="00E905D3"/>
    <w:rsid w:val="00E94280"/>
    <w:rsid w:val="00EA0630"/>
    <w:rsid w:val="00EA5F12"/>
    <w:rsid w:val="00EA6743"/>
    <w:rsid w:val="00EA7036"/>
    <w:rsid w:val="00EB105B"/>
    <w:rsid w:val="00EB3599"/>
    <w:rsid w:val="00ED2E6A"/>
    <w:rsid w:val="00ED7A6B"/>
    <w:rsid w:val="00ED7AC3"/>
    <w:rsid w:val="00EE0D28"/>
    <w:rsid w:val="00EE1D36"/>
    <w:rsid w:val="00EE2171"/>
    <w:rsid w:val="00EF2F93"/>
    <w:rsid w:val="00F1030C"/>
    <w:rsid w:val="00F1288C"/>
    <w:rsid w:val="00F55089"/>
    <w:rsid w:val="00F57F25"/>
    <w:rsid w:val="00F664B4"/>
    <w:rsid w:val="00F70582"/>
    <w:rsid w:val="00FC25E0"/>
    <w:rsid w:val="00FD5608"/>
    <w:rsid w:val="00FE3EE3"/>
    <w:rsid w:val="00FE654E"/>
    <w:rsid w:val="00FF21B4"/>
    <w:rsid w:val="66A9B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C083"/>
  <w15:chartTrackingRefBased/>
  <w15:docId w15:val="{B1CDCC15-40D2-49E6-A9B5-9817AA92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383"/>
    <w:pPr>
      <w:spacing w:line="360" w:lineRule="auto"/>
    </w:pPr>
  </w:style>
  <w:style w:type="paragraph" w:styleId="Heading1">
    <w:name w:val="heading 1"/>
    <w:basedOn w:val="Normal"/>
    <w:next w:val="Normal"/>
    <w:link w:val="Heading1Char"/>
    <w:uiPriority w:val="9"/>
    <w:qFormat/>
    <w:rsid w:val="004C3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4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4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4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4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4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4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4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4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4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4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4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4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4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457"/>
    <w:rPr>
      <w:rFonts w:eastAsiaTheme="majorEastAsia" w:cstheme="majorBidi"/>
      <w:color w:val="272727" w:themeColor="text1" w:themeTint="D8"/>
    </w:rPr>
  </w:style>
  <w:style w:type="paragraph" w:styleId="Title">
    <w:name w:val="Title"/>
    <w:basedOn w:val="Normal"/>
    <w:next w:val="Normal"/>
    <w:link w:val="TitleChar"/>
    <w:uiPriority w:val="10"/>
    <w:qFormat/>
    <w:rsid w:val="001F44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4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4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4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457"/>
    <w:pPr>
      <w:spacing w:before="160"/>
      <w:jc w:val="center"/>
    </w:pPr>
    <w:rPr>
      <w:i/>
      <w:iCs/>
      <w:color w:val="404040" w:themeColor="text1" w:themeTint="BF"/>
    </w:rPr>
  </w:style>
  <w:style w:type="character" w:customStyle="1" w:styleId="QuoteChar">
    <w:name w:val="Quote Char"/>
    <w:basedOn w:val="DefaultParagraphFont"/>
    <w:link w:val="Quote"/>
    <w:uiPriority w:val="29"/>
    <w:rsid w:val="001F4457"/>
    <w:rPr>
      <w:i/>
      <w:iCs/>
      <w:color w:val="404040" w:themeColor="text1" w:themeTint="BF"/>
    </w:rPr>
  </w:style>
  <w:style w:type="paragraph" w:styleId="ListParagraph">
    <w:name w:val="List Paragraph"/>
    <w:basedOn w:val="Normal"/>
    <w:uiPriority w:val="34"/>
    <w:qFormat/>
    <w:rsid w:val="001F4457"/>
    <w:pPr>
      <w:ind w:left="720"/>
      <w:contextualSpacing/>
    </w:pPr>
  </w:style>
  <w:style w:type="character" w:styleId="IntenseEmphasis">
    <w:name w:val="Intense Emphasis"/>
    <w:basedOn w:val="DefaultParagraphFont"/>
    <w:uiPriority w:val="21"/>
    <w:qFormat/>
    <w:rsid w:val="001F4457"/>
    <w:rPr>
      <w:i/>
      <w:iCs/>
      <w:color w:val="0F4761" w:themeColor="accent1" w:themeShade="BF"/>
    </w:rPr>
  </w:style>
  <w:style w:type="paragraph" w:styleId="IntenseQuote">
    <w:name w:val="Intense Quote"/>
    <w:basedOn w:val="Normal"/>
    <w:next w:val="Normal"/>
    <w:link w:val="IntenseQuoteChar"/>
    <w:uiPriority w:val="30"/>
    <w:qFormat/>
    <w:rsid w:val="001F44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457"/>
    <w:rPr>
      <w:i/>
      <w:iCs/>
      <w:color w:val="0F4761" w:themeColor="accent1" w:themeShade="BF"/>
    </w:rPr>
  </w:style>
  <w:style w:type="character" w:styleId="IntenseReference">
    <w:name w:val="Intense Reference"/>
    <w:basedOn w:val="DefaultParagraphFont"/>
    <w:uiPriority w:val="32"/>
    <w:qFormat/>
    <w:rsid w:val="001F4457"/>
    <w:rPr>
      <w:b/>
      <w:bCs/>
      <w:smallCaps/>
      <w:color w:val="0F4761" w:themeColor="accent1" w:themeShade="BF"/>
      <w:spacing w:val="5"/>
    </w:rPr>
  </w:style>
  <w:style w:type="paragraph" w:styleId="TOCHeading">
    <w:name w:val="TOC Heading"/>
    <w:basedOn w:val="Heading1"/>
    <w:next w:val="Normal"/>
    <w:uiPriority w:val="39"/>
    <w:unhideWhenUsed/>
    <w:qFormat/>
    <w:rsid w:val="00B85A7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85A7F"/>
    <w:pPr>
      <w:spacing w:after="100"/>
    </w:pPr>
  </w:style>
  <w:style w:type="character" w:styleId="Hyperlink">
    <w:name w:val="Hyperlink"/>
    <w:basedOn w:val="DefaultParagraphFont"/>
    <w:uiPriority w:val="99"/>
    <w:unhideWhenUsed/>
    <w:rsid w:val="00B85A7F"/>
    <w:rPr>
      <w:color w:val="467886" w:themeColor="hyperlink"/>
      <w:u w:val="single"/>
    </w:rPr>
  </w:style>
  <w:style w:type="paragraph" w:styleId="Header">
    <w:name w:val="header"/>
    <w:basedOn w:val="Normal"/>
    <w:link w:val="HeaderChar"/>
    <w:uiPriority w:val="99"/>
    <w:unhideWhenUsed/>
    <w:rsid w:val="00531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0B"/>
  </w:style>
  <w:style w:type="paragraph" w:styleId="Footer">
    <w:name w:val="footer"/>
    <w:basedOn w:val="Normal"/>
    <w:link w:val="FooterChar"/>
    <w:uiPriority w:val="99"/>
    <w:unhideWhenUsed/>
    <w:rsid w:val="00531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0B"/>
  </w:style>
  <w:style w:type="paragraph" w:styleId="Caption">
    <w:name w:val="caption"/>
    <w:basedOn w:val="Normal"/>
    <w:next w:val="Normal"/>
    <w:uiPriority w:val="35"/>
    <w:unhideWhenUsed/>
    <w:qFormat/>
    <w:rsid w:val="00D52157"/>
    <w:pPr>
      <w:spacing w:after="200" w:line="240" w:lineRule="auto"/>
    </w:pPr>
    <w:rPr>
      <w:i/>
      <w:iCs/>
      <w:color w:val="0E2841" w:themeColor="text2"/>
      <w:sz w:val="18"/>
      <w:szCs w:val="18"/>
    </w:rPr>
  </w:style>
  <w:style w:type="table" w:styleId="TableGrid">
    <w:name w:val="Table Grid"/>
    <w:basedOn w:val="TableNormal"/>
    <w:uiPriority w:val="39"/>
    <w:rsid w:val="009E3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0E4DAF"/>
    <w:pPr>
      <w:spacing w:after="0"/>
    </w:pPr>
  </w:style>
  <w:style w:type="character" w:styleId="PlaceholderText">
    <w:name w:val="Placeholder Text"/>
    <w:basedOn w:val="DefaultParagraphFont"/>
    <w:uiPriority w:val="99"/>
    <w:semiHidden/>
    <w:rsid w:val="00AA05C7"/>
    <w:rPr>
      <w:color w:val="666666"/>
    </w:rPr>
  </w:style>
  <w:style w:type="table" w:styleId="GridTable1Light">
    <w:name w:val="Grid Table 1 Light"/>
    <w:basedOn w:val="TableNormal"/>
    <w:uiPriority w:val="46"/>
    <w:rsid w:val="0079245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A35C2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00899_student_uwtsd_ac_uk/Documents/Masters/Structual%20component%20analysis/Assignment/Assignment/Mesh%20Validation/Mesh%20do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0899_student_uwtsd_ac_uk/Documents/Masters/Structual%20component%20analysis/Assignment/Assignment/Mesh%20Validation/Mesh%20doc.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Mixed dimensional coupling mesh study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'Mesh study other tests'!$B$4</c:f>
              <c:strCache>
                <c:ptCount val="1"/>
                <c:pt idx="0">
                  <c:v>Deformation x (mm)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tests'!$C$4:$I$4</c:f>
              <c:numCache>
                <c:formatCode>General</c:formatCode>
                <c:ptCount val="7"/>
                <c:pt idx="0">
                  <c:v>5.15</c:v>
                </c:pt>
                <c:pt idx="1">
                  <c:v>5.15</c:v>
                </c:pt>
                <c:pt idx="2">
                  <c:v>5.15</c:v>
                </c:pt>
                <c:pt idx="3">
                  <c:v>5.15</c:v>
                </c:pt>
                <c:pt idx="4">
                  <c:v>5.15</c:v>
                </c:pt>
                <c:pt idx="5">
                  <c:v>5.15</c:v>
                </c:pt>
                <c:pt idx="6">
                  <c:v>5.15</c:v>
                </c:pt>
              </c:numCache>
            </c:numRef>
          </c:yVal>
          <c:smooth val="0"/>
          <c:extLst>
            <c:ext xmlns:c16="http://schemas.microsoft.com/office/drawing/2014/chart" uri="{C3380CC4-5D6E-409C-BE32-E72D297353CC}">
              <c16:uniqueId val="{00000000-ED76-40D8-AB37-6BB5C098963C}"/>
            </c:ext>
          </c:extLst>
        </c:ser>
        <c:ser>
          <c:idx val="1"/>
          <c:order val="1"/>
          <c:tx>
            <c:strRef>
              <c:f>'Mesh study other tests'!$B$5</c:f>
              <c:strCache>
                <c:ptCount val="1"/>
                <c:pt idx="0">
                  <c:v>Deformation z (mm)</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tests'!$C$5:$I$5</c:f>
              <c:numCache>
                <c:formatCode>General</c:formatCode>
                <c:ptCount val="7"/>
                <c:pt idx="0">
                  <c:v>20.001000000000001</c:v>
                </c:pt>
                <c:pt idx="1">
                  <c:v>20.001000000000001</c:v>
                </c:pt>
                <c:pt idx="2">
                  <c:v>20.001000000000001</c:v>
                </c:pt>
                <c:pt idx="3">
                  <c:v>20.001000000000001</c:v>
                </c:pt>
                <c:pt idx="4">
                  <c:v>20.001000000000001</c:v>
                </c:pt>
                <c:pt idx="5">
                  <c:v>20.001000000000001</c:v>
                </c:pt>
                <c:pt idx="6">
                  <c:v>20.001000000000001</c:v>
                </c:pt>
              </c:numCache>
            </c:numRef>
          </c:yVal>
          <c:smooth val="0"/>
          <c:extLst>
            <c:ext xmlns:c16="http://schemas.microsoft.com/office/drawing/2014/chart" uri="{C3380CC4-5D6E-409C-BE32-E72D297353CC}">
              <c16:uniqueId val="{00000001-ED76-40D8-AB37-6BB5C098963C}"/>
            </c:ext>
          </c:extLst>
        </c:ser>
        <c:ser>
          <c:idx val="2"/>
          <c:order val="2"/>
          <c:tx>
            <c:strRef>
              <c:f>'Mesh study other tests'!$B$6</c:f>
              <c:strCache>
                <c:ptCount val="1"/>
                <c:pt idx="0">
                  <c:v>Total deformation (mm)</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tests'!$C$6:$I$6</c:f>
              <c:numCache>
                <c:formatCode>General</c:formatCode>
                <c:ptCount val="7"/>
                <c:pt idx="0">
                  <c:v>20.652999999999999</c:v>
                </c:pt>
                <c:pt idx="1">
                  <c:v>20.652999999999999</c:v>
                </c:pt>
                <c:pt idx="2">
                  <c:v>20.652999999999999</c:v>
                </c:pt>
                <c:pt idx="3">
                  <c:v>20.652999999999999</c:v>
                </c:pt>
                <c:pt idx="4">
                  <c:v>20.654</c:v>
                </c:pt>
                <c:pt idx="5">
                  <c:v>20.654</c:v>
                </c:pt>
                <c:pt idx="6">
                  <c:v>20.654</c:v>
                </c:pt>
              </c:numCache>
            </c:numRef>
          </c:yVal>
          <c:smooth val="0"/>
          <c:extLst>
            <c:ext xmlns:c16="http://schemas.microsoft.com/office/drawing/2014/chart" uri="{C3380CC4-5D6E-409C-BE32-E72D297353CC}">
              <c16:uniqueId val="{00000002-ED76-40D8-AB37-6BB5C098963C}"/>
            </c:ext>
          </c:extLst>
        </c:ser>
        <c:ser>
          <c:idx val="3"/>
          <c:order val="3"/>
          <c:tx>
            <c:v>Defomation x - Analytical</c:v>
          </c:tx>
          <c:spPr>
            <a:ln w="19050" cap="rnd">
              <a:solidFill>
                <a:schemeClr val="accent4"/>
              </a:solidFill>
              <a:prstDash val="dash"/>
              <a:round/>
            </a:ln>
            <a:effectLst/>
          </c:spPr>
          <c:marker>
            <c:symbol val="circle"/>
            <c:size val="5"/>
            <c:spPr>
              <a:solidFill>
                <a:schemeClr val="accent4"/>
              </a:solidFill>
              <a:ln w="9525">
                <a:solidFill>
                  <a:schemeClr val="accent4"/>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tests'!$J$4:$P$4</c:f>
              <c:numCache>
                <c:formatCode>General</c:formatCode>
                <c:ptCount val="7"/>
                <c:pt idx="0">
                  <c:v>5</c:v>
                </c:pt>
                <c:pt idx="1">
                  <c:v>5</c:v>
                </c:pt>
                <c:pt idx="2">
                  <c:v>5</c:v>
                </c:pt>
                <c:pt idx="3">
                  <c:v>5</c:v>
                </c:pt>
                <c:pt idx="4">
                  <c:v>5</c:v>
                </c:pt>
                <c:pt idx="5">
                  <c:v>5</c:v>
                </c:pt>
                <c:pt idx="6">
                  <c:v>5</c:v>
                </c:pt>
              </c:numCache>
            </c:numRef>
          </c:yVal>
          <c:smooth val="0"/>
          <c:extLst>
            <c:ext xmlns:c16="http://schemas.microsoft.com/office/drawing/2014/chart" uri="{C3380CC4-5D6E-409C-BE32-E72D297353CC}">
              <c16:uniqueId val="{00000003-ED76-40D8-AB37-6BB5C098963C}"/>
            </c:ext>
          </c:extLst>
        </c:ser>
        <c:ser>
          <c:idx val="4"/>
          <c:order val="4"/>
          <c:tx>
            <c:v>Deformation z - Analytical</c:v>
          </c:tx>
          <c:spPr>
            <a:ln w="19050" cap="rnd">
              <a:solidFill>
                <a:schemeClr val="accent2"/>
              </a:solidFill>
              <a:prstDash val="dash"/>
              <a:round/>
            </a:ln>
            <a:effectLst/>
          </c:spPr>
          <c:marker>
            <c:symbol val="circle"/>
            <c:size val="5"/>
            <c:spPr>
              <a:solidFill>
                <a:schemeClr val="accent2"/>
              </a:solidFill>
              <a:ln w="9525">
                <a:solidFill>
                  <a:schemeClr val="accent2"/>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tests'!$J$5:$P$5</c:f>
              <c:numCache>
                <c:formatCode>General</c:formatCode>
                <c:ptCount val="7"/>
                <c:pt idx="0">
                  <c:v>20.001000000000001</c:v>
                </c:pt>
                <c:pt idx="1">
                  <c:v>20.001000000000001</c:v>
                </c:pt>
                <c:pt idx="2">
                  <c:v>20.001000000000001</c:v>
                </c:pt>
                <c:pt idx="3">
                  <c:v>20.001000000000001</c:v>
                </c:pt>
                <c:pt idx="4">
                  <c:v>20.001000000000001</c:v>
                </c:pt>
                <c:pt idx="5">
                  <c:v>20.001000000000001</c:v>
                </c:pt>
                <c:pt idx="6">
                  <c:v>20.001000000000001</c:v>
                </c:pt>
              </c:numCache>
            </c:numRef>
          </c:yVal>
          <c:smooth val="0"/>
          <c:extLst>
            <c:ext xmlns:c16="http://schemas.microsoft.com/office/drawing/2014/chart" uri="{C3380CC4-5D6E-409C-BE32-E72D297353CC}">
              <c16:uniqueId val="{00000004-ED76-40D8-AB37-6BB5C098963C}"/>
            </c:ext>
          </c:extLst>
        </c:ser>
        <c:ser>
          <c:idx val="5"/>
          <c:order val="5"/>
          <c:tx>
            <c:v>Total deformation - Analytical</c:v>
          </c:tx>
          <c:spPr>
            <a:ln w="19050" cap="rnd">
              <a:solidFill>
                <a:schemeClr val="accent3"/>
              </a:solidFill>
              <a:prstDash val="dash"/>
              <a:round/>
            </a:ln>
            <a:effectLst/>
          </c:spPr>
          <c:marker>
            <c:symbol val="circle"/>
            <c:size val="5"/>
            <c:spPr>
              <a:solidFill>
                <a:schemeClr val="accent3"/>
              </a:solidFill>
              <a:ln w="9525">
                <a:solidFill>
                  <a:schemeClr val="accent3"/>
                </a:solidFill>
              </a:ln>
              <a:effectLst/>
            </c:spPr>
          </c:marker>
          <c:xVal>
            <c:numRef>
              <c:f>'Mesh study other tests'!$C$3:$I$3</c:f>
              <c:numCache>
                <c:formatCode>General</c:formatCode>
                <c:ptCount val="7"/>
                <c:pt idx="0">
                  <c:v>80</c:v>
                </c:pt>
                <c:pt idx="1">
                  <c:v>40</c:v>
                </c:pt>
                <c:pt idx="2">
                  <c:v>20</c:v>
                </c:pt>
                <c:pt idx="3">
                  <c:v>10</c:v>
                </c:pt>
                <c:pt idx="4">
                  <c:v>5</c:v>
                </c:pt>
                <c:pt idx="5">
                  <c:v>2.5</c:v>
                </c:pt>
                <c:pt idx="6">
                  <c:v>1</c:v>
                </c:pt>
              </c:numCache>
            </c:numRef>
          </c:xVal>
          <c:yVal>
            <c:numRef>
              <c:f>'Mesh study other tests'!$J$6:$P$6</c:f>
              <c:numCache>
                <c:formatCode>General</c:formatCode>
                <c:ptCount val="7"/>
                <c:pt idx="0">
                  <c:v>20.617000000000001</c:v>
                </c:pt>
                <c:pt idx="1">
                  <c:v>20.617000000000001</c:v>
                </c:pt>
                <c:pt idx="2">
                  <c:v>20.617000000000001</c:v>
                </c:pt>
                <c:pt idx="3">
                  <c:v>20.617000000000001</c:v>
                </c:pt>
                <c:pt idx="4">
                  <c:v>20.617000000000001</c:v>
                </c:pt>
                <c:pt idx="5">
                  <c:v>20.617000000000001</c:v>
                </c:pt>
                <c:pt idx="6">
                  <c:v>20.617000000000001</c:v>
                </c:pt>
              </c:numCache>
            </c:numRef>
          </c:yVal>
          <c:smooth val="0"/>
          <c:extLst>
            <c:ext xmlns:c16="http://schemas.microsoft.com/office/drawing/2014/chart" uri="{C3380CC4-5D6E-409C-BE32-E72D297353CC}">
              <c16:uniqueId val="{00000005-ED76-40D8-AB37-6BB5C098963C}"/>
            </c:ext>
          </c:extLst>
        </c:ser>
        <c:dLbls>
          <c:showLegendKey val="0"/>
          <c:showVal val="0"/>
          <c:showCatName val="0"/>
          <c:showSerName val="0"/>
          <c:showPercent val="0"/>
          <c:showBubbleSize val="0"/>
        </c:dLbls>
        <c:axId val="174401600"/>
        <c:axId val="1399977456"/>
      </c:scatterChart>
      <c:valAx>
        <c:axId val="174401600"/>
        <c:scaling>
          <c:orientation val="minMax"/>
          <c:max val="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9977456"/>
        <c:crosses val="autoZero"/>
        <c:crossBetween val="midCat"/>
      </c:valAx>
      <c:valAx>
        <c:axId val="1399977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a:t>
                </a:r>
                <a:r>
                  <a:rPr lang="en-GB" baseline="0"/>
                  <a: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016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Bimetallic</a:t>
            </a:r>
            <a:r>
              <a:rPr lang="en-GB" baseline="0"/>
              <a:t> stip </a:t>
            </a:r>
            <a:r>
              <a:rPr lang="en-GB"/>
              <a:t>mesh study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'Mesh study other tests'!$S$4</c:f>
              <c:strCache>
                <c:ptCount val="1"/>
                <c:pt idx="0">
                  <c:v>Deformation z (mm)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'Mesh study other tests'!$T$3:$Z$3</c:f>
              <c:numCache>
                <c:formatCode>General</c:formatCode>
                <c:ptCount val="7"/>
                <c:pt idx="0">
                  <c:v>1</c:v>
                </c:pt>
                <c:pt idx="1">
                  <c:v>0.75</c:v>
                </c:pt>
                <c:pt idx="2">
                  <c:v>0.5</c:v>
                </c:pt>
                <c:pt idx="3">
                  <c:v>0.25</c:v>
                </c:pt>
                <c:pt idx="4">
                  <c:v>0.1</c:v>
                </c:pt>
              </c:numCache>
            </c:numRef>
          </c:xVal>
          <c:yVal>
            <c:numRef>
              <c:f>'Mesh study other tests'!$T$4:$Z$4</c:f>
              <c:numCache>
                <c:formatCode>General</c:formatCode>
                <c:ptCount val="7"/>
                <c:pt idx="0">
                  <c:v>7.1163999999999996</c:v>
                </c:pt>
                <c:pt idx="1">
                  <c:v>7.1184000000000003</c:v>
                </c:pt>
                <c:pt idx="2">
                  <c:v>7.1185999999999998</c:v>
                </c:pt>
                <c:pt idx="3">
                  <c:v>7.1182999999999996</c:v>
                </c:pt>
                <c:pt idx="4">
                  <c:v>7.1181999999999999</c:v>
                </c:pt>
              </c:numCache>
            </c:numRef>
          </c:yVal>
          <c:smooth val="0"/>
          <c:extLst>
            <c:ext xmlns:c16="http://schemas.microsoft.com/office/drawing/2014/chart" uri="{C3380CC4-5D6E-409C-BE32-E72D297353CC}">
              <c16:uniqueId val="{00000000-E422-44BE-8BDA-D40B94CBE76A}"/>
            </c:ext>
          </c:extLst>
        </c:ser>
        <c:ser>
          <c:idx val="3"/>
          <c:order val="1"/>
          <c:tx>
            <c:v>Defomation z - Analytical</c:v>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'Mesh study other tests'!$T$3:$Z$3</c:f>
              <c:numCache>
                <c:formatCode>General</c:formatCode>
                <c:ptCount val="7"/>
                <c:pt idx="0">
                  <c:v>1</c:v>
                </c:pt>
                <c:pt idx="1">
                  <c:v>0.75</c:v>
                </c:pt>
                <c:pt idx="2">
                  <c:v>0.5</c:v>
                </c:pt>
                <c:pt idx="3">
                  <c:v>0.25</c:v>
                </c:pt>
                <c:pt idx="4">
                  <c:v>0.1</c:v>
                </c:pt>
              </c:numCache>
            </c:numRef>
          </c:xVal>
          <c:yVal>
            <c:numRef>
              <c:f>'Mesh study other tests'!$AA$4:$AG$4</c:f>
              <c:numCache>
                <c:formatCode>General</c:formatCode>
                <c:ptCount val="7"/>
                <c:pt idx="0">
                  <c:v>7.0490000000000004</c:v>
                </c:pt>
                <c:pt idx="1">
                  <c:v>7.0490000000000004</c:v>
                </c:pt>
                <c:pt idx="2">
                  <c:v>7.0490000000000004</c:v>
                </c:pt>
                <c:pt idx="3">
                  <c:v>7.0490000000000004</c:v>
                </c:pt>
                <c:pt idx="4">
                  <c:v>7.0490000000000004</c:v>
                </c:pt>
                <c:pt idx="5">
                  <c:v>7.0490000000000004</c:v>
                </c:pt>
                <c:pt idx="6">
                  <c:v>7.0490000000000004</c:v>
                </c:pt>
              </c:numCache>
            </c:numRef>
          </c:yVal>
          <c:smooth val="0"/>
          <c:extLst>
            <c:ext xmlns:c16="http://schemas.microsoft.com/office/drawing/2014/chart" uri="{C3380CC4-5D6E-409C-BE32-E72D297353CC}">
              <c16:uniqueId val="{00000001-E422-44BE-8BDA-D40B94CBE76A}"/>
            </c:ext>
          </c:extLst>
        </c:ser>
        <c:dLbls>
          <c:showLegendKey val="0"/>
          <c:showVal val="0"/>
          <c:showCatName val="0"/>
          <c:showSerName val="0"/>
          <c:showPercent val="0"/>
          <c:showBubbleSize val="0"/>
        </c:dLbls>
        <c:axId val="174401600"/>
        <c:axId val="1399977456"/>
      </c:scatterChart>
      <c:valAx>
        <c:axId val="174401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9977456"/>
        <c:crosses val="autoZero"/>
        <c:crossBetween val="midCat"/>
      </c:valAx>
      <c:valAx>
        <c:axId val="1399977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Deformation</a:t>
                </a:r>
                <a:r>
                  <a:rPr lang="en-GB" baseline="0"/>
                  <a:t> (mm)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0160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2" ma:contentTypeDescription="Create a new document." ma:contentTypeScope="" ma:versionID="e44f198ac0fc88c7f694a3637124569a">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6917700e6b64e1590400b45393975ee"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f920c2-6cc4-4d1e-a528-8efc586fe0c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F9B13-3818-483A-A7BB-2301A7E52401}">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2.xml><?xml version="1.0" encoding="utf-8"?>
<ds:datastoreItem xmlns:ds="http://schemas.openxmlformats.org/officeDocument/2006/customXml" ds:itemID="{6E3A21F0-AA8B-4041-91CC-51F31F5C213B}">
  <ds:schemaRefs>
    <ds:schemaRef ds:uri="http://schemas.microsoft.com/sharepoint/v3/contenttype/forms"/>
  </ds:schemaRefs>
</ds:datastoreItem>
</file>

<file path=customXml/itemProps3.xml><?xml version="1.0" encoding="utf-8"?>
<ds:datastoreItem xmlns:ds="http://schemas.openxmlformats.org/officeDocument/2006/customXml" ds:itemID="{F1D494A7-DCF3-471F-B9B4-5A0D05A363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C29BAD-FB0C-4D2B-9F54-B652DC7D5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3007</Words>
  <Characters>17144</Characters>
  <Application>Microsoft Office Word</Application>
  <DocSecurity>0</DocSecurity>
  <Lines>142</Lines>
  <Paragraphs>40</Paragraphs>
  <ScaleCrop>false</ScaleCrop>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Ewan Evans (2200899)</cp:lastModifiedBy>
  <cp:revision>2</cp:revision>
  <dcterms:created xsi:type="dcterms:W3CDTF">2025-12-12T04:57:00Z</dcterms:created>
  <dcterms:modified xsi:type="dcterms:W3CDTF">2025-12-12T04:57:00Z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