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1F8512" w14:textId="77777777" w:rsidR="00BE5D96" w:rsidRPr="00050B82" w:rsidRDefault="00BE5D96" w:rsidP="00BE5D96">
      <w:pPr>
        <w:spacing w:before="240" w:after="240" w:line="360" w:lineRule="auto"/>
        <w:jc w:val="center"/>
        <w:rPr>
          <w:rFonts w:ascii="Times New Roman" w:eastAsia="Times New Roman" w:hAnsi="Times New Roman" w:cs="Times New Roman"/>
          <w:b/>
          <w:bCs/>
          <w:sz w:val="32"/>
          <w:szCs w:val="32"/>
          <w:lang w:val="en-GB"/>
        </w:rPr>
      </w:pPr>
    </w:p>
    <w:p w14:paraId="0740F01D" w14:textId="77777777" w:rsidR="00BE5D96" w:rsidRPr="00050B82" w:rsidRDefault="00BE5D96" w:rsidP="00BE5D96">
      <w:pPr>
        <w:spacing w:before="240" w:after="240" w:line="360" w:lineRule="auto"/>
        <w:jc w:val="center"/>
        <w:rPr>
          <w:rFonts w:ascii="Times New Roman" w:eastAsia="Times New Roman" w:hAnsi="Times New Roman" w:cs="Times New Roman"/>
          <w:b/>
          <w:bCs/>
          <w:sz w:val="32"/>
          <w:szCs w:val="32"/>
          <w:lang w:val="en-GB"/>
        </w:rPr>
      </w:pPr>
    </w:p>
    <w:p w14:paraId="61484394" w14:textId="77777777" w:rsidR="00BE5D96" w:rsidRPr="00050B82" w:rsidRDefault="00BE5D96" w:rsidP="00BE5D96">
      <w:pPr>
        <w:spacing w:before="240" w:after="240" w:line="360" w:lineRule="auto"/>
        <w:jc w:val="center"/>
        <w:rPr>
          <w:rFonts w:ascii="Times New Roman" w:eastAsia="Times New Roman" w:hAnsi="Times New Roman" w:cs="Times New Roman"/>
          <w:b/>
          <w:bCs/>
          <w:sz w:val="32"/>
          <w:szCs w:val="32"/>
          <w:lang w:val="en-GB"/>
        </w:rPr>
      </w:pPr>
    </w:p>
    <w:p w14:paraId="2C5563B4" w14:textId="77777777" w:rsidR="00BE5D96" w:rsidRPr="00050B82" w:rsidRDefault="00BE5D96" w:rsidP="00BE5D96">
      <w:pPr>
        <w:spacing w:before="240" w:after="240" w:line="360" w:lineRule="auto"/>
        <w:jc w:val="center"/>
        <w:rPr>
          <w:rFonts w:ascii="Times New Roman" w:eastAsia="Times New Roman" w:hAnsi="Times New Roman" w:cs="Times New Roman"/>
          <w:b/>
          <w:bCs/>
          <w:sz w:val="32"/>
          <w:szCs w:val="32"/>
          <w:lang w:val="en-GB"/>
        </w:rPr>
      </w:pPr>
    </w:p>
    <w:p w14:paraId="62DEA92F" w14:textId="77777777" w:rsidR="00BE5D96" w:rsidRPr="00050B82" w:rsidRDefault="00BE5D96" w:rsidP="00BE5D96">
      <w:pPr>
        <w:spacing w:before="240" w:after="240" w:line="360" w:lineRule="auto"/>
        <w:jc w:val="center"/>
        <w:rPr>
          <w:rFonts w:ascii="Times New Roman" w:eastAsia="Times New Roman" w:hAnsi="Times New Roman" w:cs="Times New Roman"/>
          <w:b/>
          <w:bCs/>
          <w:sz w:val="32"/>
          <w:szCs w:val="32"/>
          <w:lang w:val="en-GB"/>
        </w:rPr>
      </w:pPr>
    </w:p>
    <w:p w14:paraId="130D6424" w14:textId="77777777" w:rsidR="00BE5D96" w:rsidRPr="00050B82" w:rsidRDefault="00BE5D96" w:rsidP="00BE5D96">
      <w:pPr>
        <w:spacing w:before="240" w:after="240" w:line="360" w:lineRule="auto"/>
        <w:jc w:val="center"/>
        <w:rPr>
          <w:rFonts w:ascii="Times New Roman" w:eastAsia="Times New Roman" w:hAnsi="Times New Roman" w:cs="Times New Roman"/>
          <w:b/>
          <w:bCs/>
          <w:sz w:val="32"/>
          <w:szCs w:val="32"/>
          <w:lang w:val="en-GB"/>
        </w:rPr>
      </w:pPr>
    </w:p>
    <w:p w14:paraId="03C77A6B" w14:textId="77777777" w:rsidR="00BE5D96" w:rsidRPr="00050B82" w:rsidRDefault="00BE5D96" w:rsidP="00BE5D96">
      <w:pPr>
        <w:spacing w:before="240" w:after="240" w:line="360" w:lineRule="auto"/>
        <w:jc w:val="center"/>
        <w:rPr>
          <w:rFonts w:ascii="Times New Roman" w:eastAsia="Times New Roman" w:hAnsi="Times New Roman" w:cs="Times New Roman"/>
          <w:b/>
          <w:bCs/>
          <w:sz w:val="32"/>
          <w:szCs w:val="32"/>
          <w:lang w:val="en-GB"/>
        </w:rPr>
      </w:pPr>
    </w:p>
    <w:p w14:paraId="16B01D56" w14:textId="77777777" w:rsidR="00902C2E" w:rsidRPr="00050B82" w:rsidRDefault="00902C2E" w:rsidP="00BE5D96">
      <w:pPr>
        <w:spacing w:before="240" w:after="240" w:line="360" w:lineRule="auto"/>
        <w:jc w:val="center"/>
        <w:rPr>
          <w:rFonts w:ascii="Times New Roman" w:eastAsia="Times New Roman" w:hAnsi="Times New Roman" w:cs="Times New Roman"/>
          <w:b/>
          <w:bCs/>
          <w:sz w:val="32"/>
          <w:szCs w:val="32"/>
          <w:lang w:val="en-GB"/>
        </w:rPr>
      </w:pPr>
      <w:r w:rsidRPr="00902C2E">
        <w:rPr>
          <w:rFonts w:ascii="Times New Roman" w:eastAsia="Times New Roman" w:hAnsi="Times New Roman" w:cs="Times New Roman"/>
          <w:b/>
          <w:bCs/>
          <w:sz w:val="32"/>
          <w:szCs w:val="32"/>
          <w:lang w:val="en-GB"/>
        </w:rPr>
        <w:t>ENVIRONMENTAL ANALYSIS OF AN INDUSTRY</w:t>
      </w:r>
    </w:p>
    <w:p w14:paraId="7D622423" w14:textId="77777777" w:rsidR="00B41B31" w:rsidRPr="00902C2E" w:rsidRDefault="00B41B31" w:rsidP="004A1A49">
      <w:pPr>
        <w:spacing w:before="240" w:after="240" w:line="360" w:lineRule="auto"/>
        <w:jc w:val="both"/>
        <w:rPr>
          <w:rFonts w:ascii="Times New Roman" w:eastAsia="Times New Roman" w:hAnsi="Times New Roman" w:cs="Times New Roman"/>
          <w:sz w:val="24"/>
          <w:szCs w:val="24"/>
          <w:lang w:val="en-GB"/>
        </w:rPr>
      </w:pPr>
    </w:p>
    <w:p w14:paraId="34E076C8" w14:textId="77777777" w:rsidR="00FD63D7" w:rsidRDefault="00FD63D7">
      <w:pPr>
        <w:rPr>
          <w:rFonts w:ascii="Times New Roman" w:eastAsia="Times New Roman" w:hAnsi="Times New Roman" w:cs="Times New Roman"/>
          <w:b/>
          <w:bCs/>
          <w:sz w:val="24"/>
          <w:szCs w:val="24"/>
          <w:lang w:val="en-GB"/>
        </w:rPr>
      </w:pPr>
    </w:p>
    <w:p w14:paraId="17C505E0" w14:textId="77777777" w:rsidR="00FD63D7" w:rsidRPr="00FD63D7" w:rsidRDefault="00FD63D7" w:rsidP="00FD63D7">
      <w:pPr>
        <w:rPr>
          <w:rFonts w:ascii="Times New Roman" w:eastAsia="Times New Roman" w:hAnsi="Times New Roman" w:cs="Times New Roman"/>
          <w:sz w:val="24"/>
          <w:szCs w:val="24"/>
          <w:lang w:val="en-GB"/>
        </w:rPr>
      </w:pPr>
    </w:p>
    <w:p w14:paraId="342DEA15" w14:textId="77777777" w:rsidR="00FD63D7" w:rsidRPr="00FD63D7" w:rsidRDefault="00FD63D7" w:rsidP="00FD63D7">
      <w:pPr>
        <w:rPr>
          <w:rFonts w:ascii="Times New Roman" w:eastAsia="Times New Roman" w:hAnsi="Times New Roman" w:cs="Times New Roman"/>
          <w:sz w:val="24"/>
          <w:szCs w:val="24"/>
          <w:lang w:val="en-GB"/>
        </w:rPr>
      </w:pPr>
    </w:p>
    <w:p w14:paraId="4107C7C1" w14:textId="77777777" w:rsidR="00FD63D7" w:rsidRPr="00FD63D7" w:rsidRDefault="00FD63D7" w:rsidP="00FD63D7">
      <w:pPr>
        <w:rPr>
          <w:rFonts w:ascii="Times New Roman" w:eastAsia="Times New Roman" w:hAnsi="Times New Roman" w:cs="Times New Roman"/>
          <w:sz w:val="24"/>
          <w:szCs w:val="24"/>
          <w:lang w:val="en-GB"/>
        </w:rPr>
      </w:pPr>
    </w:p>
    <w:p w14:paraId="6FA594B6" w14:textId="77777777" w:rsidR="00FD63D7" w:rsidRPr="00FD63D7" w:rsidRDefault="00FD63D7" w:rsidP="00FD63D7">
      <w:pPr>
        <w:rPr>
          <w:rFonts w:ascii="Times New Roman" w:eastAsia="Times New Roman" w:hAnsi="Times New Roman" w:cs="Times New Roman"/>
          <w:sz w:val="24"/>
          <w:szCs w:val="24"/>
          <w:lang w:val="en-GB"/>
        </w:rPr>
      </w:pPr>
    </w:p>
    <w:p w14:paraId="43DFDA81" w14:textId="77777777" w:rsidR="00FD63D7" w:rsidRPr="00FD63D7" w:rsidRDefault="00FD63D7" w:rsidP="00FD63D7">
      <w:pPr>
        <w:rPr>
          <w:rFonts w:ascii="Times New Roman" w:eastAsia="Times New Roman" w:hAnsi="Times New Roman" w:cs="Times New Roman"/>
          <w:sz w:val="24"/>
          <w:szCs w:val="24"/>
          <w:lang w:val="en-GB"/>
        </w:rPr>
      </w:pPr>
    </w:p>
    <w:p w14:paraId="72B6BBAC" w14:textId="77777777" w:rsidR="00FD63D7" w:rsidRPr="00FD63D7" w:rsidRDefault="00FD63D7" w:rsidP="00FD63D7">
      <w:pPr>
        <w:rPr>
          <w:rFonts w:ascii="Times New Roman" w:eastAsia="Times New Roman" w:hAnsi="Times New Roman" w:cs="Times New Roman"/>
          <w:sz w:val="24"/>
          <w:szCs w:val="24"/>
          <w:lang w:val="en-GB"/>
        </w:rPr>
      </w:pPr>
    </w:p>
    <w:p w14:paraId="3D062472" w14:textId="32058693" w:rsidR="00FD63D7" w:rsidRDefault="00FD63D7" w:rsidP="00FD63D7">
      <w:pPr>
        <w:tabs>
          <w:tab w:val="left" w:pos="6255"/>
        </w:tabs>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 xml:space="preserve">Student: </w:t>
      </w:r>
      <w:proofErr w:type="gramStart"/>
      <w:r>
        <w:rPr>
          <w:rFonts w:ascii="Times New Roman" w:eastAsia="Times New Roman" w:hAnsi="Times New Roman" w:cs="Times New Roman"/>
          <w:b/>
          <w:bCs/>
          <w:sz w:val="32"/>
          <w:szCs w:val="32"/>
          <w:lang w:val="en-GB"/>
        </w:rPr>
        <w:t xml:space="preserve">Cristian  </w:t>
      </w:r>
      <w:proofErr w:type="spellStart"/>
      <w:r>
        <w:rPr>
          <w:rFonts w:ascii="Times New Roman" w:eastAsia="Times New Roman" w:hAnsi="Times New Roman" w:cs="Times New Roman"/>
          <w:b/>
          <w:bCs/>
          <w:sz w:val="32"/>
          <w:szCs w:val="32"/>
          <w:lang w:val="en-GB"/>
        </w:rPr>
        <w:t>Vasile</w:t>
      </w:r>
      <w:proofErr w:type="spellEnd"/>
      <w:proofErr w:type="gramEnd"/>
      <w:r>
        <w:rPr>
          <w:rFonts w:ascii="Times New Roman" w:eastAsia="Times New Roman" w:hAnsi="Times New Roman" w:cs="Times New Roman"/>
          <w:b/>
          <w:bCs/>
          <w:sz w:val="32"/>
          <w:szCs w:val="32"/>
          <w:lang w:val="en-GB"/>
        </w:rPr>
        <w:t xml:space="preserve"> Fedorca</w:t>
      </w:r>
    </w:p>
    <w:p w14:paraId="56B2EDF2" w14:textId="19088FC5" w:rsidR="00FD63D7" w:rsidRPr="00FD63D7" w:rsidRDefault="00FD63D7" w:rsidP="00FD63D7">
      <w:pPr>
        <w:tabs>
          <w:tab w:val="left" w:pos="6255"/>
        </w:tabs>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Student number: 1815964</w:t>
      </w:r>
    </w:p>
    <w:p w14:paraId="78C809DC" w14:textId="11A333C7" w:rsidR="00FD63D7" w:rsidRPr="00050B82" w:rsidRDefault="00B41B31">
      <w:pPr>
        <w:rPr>
          <w:rFonts w:ascii="Times New Roman" w:eastAsia="Times New Roman" w:hAnsi="Times New Roman" w:cs="Times New Roman"/>
          <w:b/>
          <w:bCs/>
          <w:sz w:val="24"/>
          <w:szCs w:val="24"/>
          <w:lang w:val="en-GB"/>
        </w:rPr>
      </w:pPr>
      <w:r w:rsidRPr="00FD63D7">
        <w:rPr>
          <w:rFonts w:ascii="Times New Roman" w:eastAsia="Times New Roman" w:hAnsi="Times New Roman" w:cs="Times New Roman"/>
          <w:sz w:val="24"/>
          <w:szCs w:val="24"/>
          <w:lang w:val="en-GB"/>
        </w:rPr>
        <w:br w:type="page"/>
      </w:r>
      <w:r w:rsidR="00FD63D7">
        <w:rPr>
          <w:rFonts w:ascii="Times New Roman" w:eastAsia="Times New Roman" w:hAnsi="Times New Roman" w:cs="Times New Roman"/>
          <w:b/>
          <w:bCs/>
          <w:sz w:val="24"/>
          <w:szCs w:val="24"/>
          <w:lang w:val="en-GB"/>
        </w:rPr>
        <w:lastRenderedPageBreak/>
        <w:t xml:space="preserve"> </w:t>
      </w:r>
    </w:p>
    <w:p w14:paraId="65CCB3F7" w14:textId="77777777" w:rsidR="00B6561D" w:rsidRPr="00050B82" w:rsidRDefault="00B6561D" w:rsidP="00766311">
      <w:pPr>
        <w:spacing w:line="360" w:lineRule="auto"/>
        <w:jc w:val="center"/>
        <w:rPr>
          <w:rFonts w:ascii="Times New Roman" w:eastAsia="Times New Roman" w:hAnsi="Times New Roman" w:cs="Times New Roman"/>
          <w:b/>
          <w:bCs/>
          <w:sz w:val="24"/>
          <w:szCs w:val="24"/>
          <w:lang w:val="en-GB"/>
        </w:rPr>
      </w:pPr>
      <w:r w:rsidRPr="00050B82">
        <w:rPr>
          <w:rFonts w:ascii="Times New Roman" w:eastAsia="Times New Roman" w:hAnsi="Times New Roman" w:cs="Times New Roman"/>
          <w:b/>
          <w:bCs/>
          <w:sz w:val="24"/>
          <w:szCs w:val="24"/>
          <w:lang w:val="en-GB"/>
        </w:rPr>
        <w:t>Table of Contents</w:t>
      </w:r>
    </w:p>
    <w:p w14:paraId="7920F606" w14:textId="77777777" w:rsidR="00F07087" w:rsidRPr="00050B82" w:rsidRDefault="00BB1F6C" w:rsidP="00766311">
      <w:pPr>
        <w:pStyle w:val="TOC1"/>
        <w:tabs>
          <w:tab w:val="right" w:leader="dot" w:pos="9350"/>
        </w:tabs>
        <w:spacing w:line="360" w:lineRule="auto"/>
        <w:jc w:val="both"/>
        <w:rPr>
          <w:rFonts w:ascii="Times New Roman" w:hAnsi="Times New Roman" w:cs="Times New Roman"/>
          <w:noProof/>
          <w:sz w:val="24"/>
          <w:szCs w:val="24"/>
        </w:rPr>
      </w:pPr>
      <w:r w:rsidRPr="00050B82">
        <w:rPr>
          <w:rFonts w:ascii="Times New Roman" w:eastAsia="Times New Roman" w:hAnsi="Times New Roman" w:cs="Times New Roman"/>
          <w:b/>
          <w:bCs/>
          <w:sz w:val="24"/>
          <w:szCs w:val="24"/>
          <w:lang w:val="en-GB"/>
        </w:rPr>
        <w:fldChar w:fldCharType="begin"/>
      </w:r>
      <w:r w:rsidR="00F07087" w:rsidRPr="00050B82">
        <w:rPr>
          <w:rFonts w:ascii="Times New Roman" w:eastAsia="Times New Roman" w:hAnsi="Times New Roman" w:cs="Times New Roman"/>
          <w:b/>
          <w:bCs/>
          <w:sz w:val="24"/>
          <w:szCs w:val="24"/>
          <w:lang w:val="en-GB"/>
        </w:rPr>
        <w:instrText xml:space="preserve"> TOC \o "1-2" \h \z \u </w:instrText>
      </w:r>
      <w:r w:rsidRPr="00050B82">
        <w:rPr>
          <w:rFonts w:ascii="Times New Roman" w:eastAsia="Times New Roman" w:hAnsi="Times New Roman" w:cs="Times New Roman"/>
          <w:b/>
          <w:bCs/>
          <w:sz w:val="24"/>
          <w:szCs w:val="24"/>
          <w:lang w:val="en-GB"/>
        </w:rPr>
        <w:fldChar w:fldCharType="separate"/>
      </w:r>
      <w:hyperlink w:anchor="_Toc29037555" w:history="1">
        <w:r w:rsidR="00F07087" w:rsidRPr="00050B82">
          <w:rPr>
            <w:rStyle w:val="Hyperlink"/>
            <w:rFonts w:ascii="Times New Roman" w:eastAsia="Times New Roman" w:hAnsi="Times New Roman" w:cs="Times New Roman"/>
            <w:noProof/>
            <w:color w:val="auto"/>
            <w:sz w:val="24"/>
            <w:szCs w:val="24"/>
            <w:u w:val="none"/>
            <w:lang w:val="en-GB"/>
          </w:rPr>
          <w:t>1. Electric Vehicles in Europe</w:t>
        </w:r>
        <w:r w:rsidR="00F07087" w:rsidRPr="00050B82">
          <w:rPr>
            <w:rFonts w:ascii="Times New Roman" w:hAnsi="Times New Roman" w:cs="Times New Roman"/>
            <w:noProof/>
            <w:webHidden/>
            <w:sz w:val="24"/>
            <w:szCs w:val="24"/>
          </w:rPr>
          <w:tab/>
        </w:r>
        <w:r w:rsidRPr="00050B82">
          <w:rPr>
            <w:rFonts w:ascii="Times New Roman" w:hAnsi="Times New Roman" w:cs="Times New Roman"/>
            <w:noProof/>
            <w:webHidden/>
            <w:sz w:val="24"/>
            <w:szCs w:val="24"/>
          </w:rPr>
          <w:fldChar w:fldCharType="begin"/>
        </w:r>
        <w:r w:rsidR="00F07087" w:rsidRPr="00050B82">
          <w:rPr>
            <w:rFonts w:ascii="Times New Roman" w:hAnsi="Times New Roman" w:cs="Times New Roman"/>
            <w:noProof/>
            <w:webHidden/>
            <w:sz w:val="24"/>
            <w:szCs w:val="24"/>
          </w:rPr>
          <w:instrText xml:space="preserve"> PAGEREF _Toc29037555 \h </w:instrText>
        </w:r>
        <w:r w:rsidRPr="00050B82">
          <w:rPr>
            <w:rFonts w:ascii="Times New Roman" w:hAnsi="Times New Roman" w:cs="Times New Roman"/>
            <w:noProof/>
            <w:webHidden/>
            <w:sz w:val="24"/>
            <w:szCs w:val="24"/>
          </w:rPr>
        </w:r>
        <w:r w:rsidRPr="00050B82">
          <w:rPr>
            <w:rFonts w:ascii="Times New Roman" w:hAnsi="Times New Roman" w:cs="Times New Roman"/>
            <w:noProof/>
            <w:webHidden/>
            <w:sz w:val="24"/>
            <w:szCs w:val="24"/>
          </w:rPr>
          <w:fldChar w:fldCharType="separate"/>
        </w:r>
        <w:r w:rsidR="00766311" w:rsidRPr="00050B82">
          <w:rPr>
            <w:rFonts w:ascii="Times New Roman" w:hAnsi="Times New Roman" w:cs="Times New Roman"/>
            <w:noProof/>
            <w:webHidden/>
            <w:sz w:val="24"/>
            <w:szCs w:val="24"/>
          </w:rPr>
          <w:t>3</w:t>
        </w:r>
        <w:r w:rsidRPr="00050B82">
          <w:rPr>
            <w:rFonts w:ascii="Times New Roman" w:hAnsi="Times New Roman" w:cs="Times New Roman"/>
            <w:noProof/>
            <w:webHidden/>
            <w:sz w:val="24"/>
            <w:szCs w:val="24"/>
          </w:rPr>
          <w:fldChar w:fldCharType="end"/>
        </w:r>
      </w:hyperlink>
    </w:p>
    <w:p w14:paraId="008B4895" w14:textId="77777777" w:rsidR="00F07087" w:rsidRPr="00050B82" w:rsidRDefault="006942D2" w:rsidP="00766311">
      <w:pPr>
        <w:pStyle w:val="TOC2"/>
        <w:tabs>
          <w:tab w:val="right" w:leader="dot" w:pos="9350"/>
        </w:tabs>
        <w:spacing w:line="360" w:lineRule="auto"/>
        <w:jc w:val="both"/>
        <w:rPr>
          <w:rFonts w:ascii="Times New Roman" w:hAnsi="Times New Roman" w:cs="Times New Roman"/>
          <w:noProof/>
          <w:sz w:val="24"/>
          <w:szCs w:val="24"/>
        </w:rPr>
      </w:pPr>
      <w:hyperlink w:anchor="_Toc29037556" w:history="1">
        <w:r w:rsidR="00F07087" w:rsidRPr="00050B82">
          <w:rPr>
            <w:rStyle w:val="Hyperlink"/>
            <w:rFonts w:ascii="Times New Roman" w:eastAsia="Times New Roman" w:hAnsi="Times New Roman" w:cs="Times New Roman"/>
            <w:noProof/>
            <w:color w:val="auto"/>
            <w:sz w:val="24"/>
            <w:szCs w:val="24"/>
            <w:u w:val="none"/>
            <w:lang w:val="en-GB"/>
          </w:rPr>
          <w:t>a).</w:t>
        </w:r>
        <w:r w:rsidR="00F07087" w:rsidRPr="00050B82">
          <w:rPr>
            <w:rFonts w:ascii="Times New Roman" w:hAnsi="Times New Roman" w:cs="Times New Roman"/>
            <w:noProof/>
            <w:webHidden/>
            <w:sz w:val="24"/>
            <w:szCs w:val="24"/>
          </w:rPr>
          <w:tab/>
        </w:r>
        <w:r w:rsidR="00BB1F6C" w:rsidRPr="00050B82">
          <w:rPr>
            <w:rFonts w:ascii="Times New Roman" w:hAnsi="Times New Roman" w:cs="Times New Roman"/>
            <w:noProof/>
            <w:webHidden/>
            <w:sz w:val="24"/>
            <w:szCs w:val="24"/>
          </w:rPr>
          <w:fldChar w:fldCharType="begin"/>
        </w:r>
        <w:r w:rsidR="00F07087" w:rsidRPr="00050B82">
          <w:rPr>
            <w:rFonts w:ascii="Times New Roman" w:hAnsi="Times New Roman" w:cs="Times New Roman"/>
            <w:noProof/>
            <w:webHidden/>
            <w:sz w:val="24"/>
            <w:szCs w:val="24"/>
          </w:rPr>
          <w:instrText xml:space="preserve"> PAGEREF _Toc29037556 \h </w:instrText>
        </w:r>
        <w:r w:rsidR="00BB1F6C" w:rsidRPr="00050B82">
          <w:rPr>
            <w:rFonts w:ascii="Times New Roman" w:hAnsi="Times New Roman" w:cs="Times New Roman"/>
            <w:noProof/>
            <w:webHidden/>
            <w:sz w:val="24"/>
            <w:szCs w:val="24"/>
          </w:rPr>
        </w:r>
        <w:r w:rsidR="00BB1F6C" w:rsidRPr="00050B82">
          <w:rPr>
            <w:rFonts w:ascii="Times New Roman" w:hAnsi="Times New Roman" w:cs="Times New Roman"/>
            <w:noProof/>
            <w:webHidden/>
            <w:sz w:val="24"/>
            <w:szCs w:val="24"/>
          </w:rPr>
          <w:fldChar w:fldCharType="separate"/>
        </w:r>
        <w:r w:rsidR="00766311" w:rsidRPr="00050B82">
          <w:rPr>
            <w:rFonts w:ascii="Times New Roman" w:hAnsi="Times New Roman" w:cs="Times New Roman"/>
            <w:noProof/>
            <w:webHidden/>
            <w:sz w:val="24"/>
            <w:szCs w:val="24"/>
          </w:rPr>
          <w:t>3</w:t>
        </w:r>
        <w:r w:rsidR="00BB1F6C" w:rsidRPr="00050B82">
          <w:rPr>
            <w:rFonts w:ascii="Times New Roman" w:hAnsi="Times New Roman" w:cs="Times New Roman"/>
            <w:noProof/>
            <w:webHidden/>
            <w:sz w:val="24"/>
            <w:szCs w:val="24"/>
          </w:rPr>
          <w:fldChar w:fldCharType="end"/>
        </w:r>
      </w:hyperlink>
    </w:p>
    <w:p w14:paraId="7A6C2E1A" w14:textId="77777777" w:rsidR="00F07087" w:rsidRPr="00050B82" w:rsidRDefault="006942D2" w:rsidP="00766311">
      <w:pPr>
        <w:pStyle w:val="TOC2"/>
        <w:tabs>
          <w:tab w:val="right" w:leader="dot" w:pos="9350"/>
        </w:tabs>
        <w:spacing w:line="360" w:lineRule="auto"/>
        <w:jc w:val="both"/>
        <w:rPr>
          <w:rFonts w:ascii="Times New Roman" w:hAnsi="Times New Roman" w:cs="Times New Roman"/>
          <w:noProof/>
          <w:sz w:val="24"/>
          <w:szCs w:val="24"/>
        </w:rPr>
      </w:pPr>
      <w:hyperlink w:anchor="_Toc29037557" w:history="1">
        <w:r w:rsidR="00F07087" w:rsidRPr="00050B82">
          <w:rPr>
            <w:rStyle w:val="Hyperlink"/>
            <w:rFonts w:ascii="Times New Roman" w:eastAsia="Times New Roman" w:hAnsi="Times New Roman" w:cs="Times New Roman"/>
            <w:noProof/>
            <w:color w:val="auto"/>
            <w:sz w:val="24"/>
            <w:szCs w:val="24"/>
            <w:u w:val="none"/>
            <w:lang w:val="en-GB"/>
          </w:rPr>
          <w:t>b).</w:t>
        </w:r>
        <w:r w:rsidR="00F07087" w:rsidRPr="00050B82">
          <w:rPr>
            <w:rFonts w:ascii="Times New Roman" w:hAnsi="Times New Roman" w:cs="Times New Roman"/>
            <w:noProof/>
            <w:webHidden/>
            <w:sz w:val="24"/>
            <w:szCs w:val="24"/>
          </w:rPr>
          <w:tab/>
        </w:r>
        <w:r w:rsidR="00BB1F6C" w:rsidRPr="00050B82">
          <w:rPr>
            <w:rFonts w:ascii="Times New Roman" w:hAnsi="Times New Roman" w:cs="Times New Roman"/>
            <w:noProof/>
            <w:webHidden/>
            <w:sz w:val="24"/>
            <w:szCs w:val="24"/>
          </w:rPr>
          <w:fldChar w:fldCharType="begin"/>
        </w:r>
        <w:r w:rsidR="00F07087" w:rsidRPr="00050B82">
          <w:rPr>
            <w:rFonts w:ascii="Times New Roman" w:hAnsi="Times New Roman" w:cs="Times New Roman"/>
            <w:noProof/>
            <w:webHidden/>
            <w:sz w:val="24"/>
            <w:szCs w:val="24"/>
          </w:rPr>
          <w:instrText xml:space="preserve"> PAGEREF _Toc29037557 \h </w:instrText>
        </w:r>
        <w:r w:rsidR="00BB1F6C" w:rsidRPr="00050B82">
          <w:rPr>
            <w:rFonts w:ascii="Times New Roman" w:hAnsi="Times New Roman" w:cs="Times New Roman"/>
            <w:noProof/>
            <w:webHidden/>
            <w:sz w:val="24"/>
            <w:szCs w:val="24"/>
          </w:rPr>
        </w:r>
        <w:r w:rsidR="00BB1F6C" w:rsidRPr="00050B82">
          <w:rPr>
            <w:rFonts w:ascii="Times New Roman" w:hAnsi="Times New Roman" w:cs="Times New Roman"/>
            <w:noProof/>
            <w:webHidden/>
            <w:sz w:val="24"/>
            <w:szCs w:val="24"/>
          </w:rPr>
          <w:fldChar w:fldCharType="separate"/>
        </w:r>
        <w:r w:rsidR="00766311" w:rsidRPr="00050B82">
          <w:rPr>
            <w:rFonts w:ascii="Times New Roman" w:hAnsi="Times New Roman" w:cs="Times New Roman"/>
            <w:noProof/>
            <w:webHidden/>
            <w:sz w:val="24"/>
            <w:szCs w:val="24"/>
          </w:rPr>
          <w:t>11</w:t>
        </w:r>
        <w:r w:rsidR="00BB1F6C" w:rsidRPr="00050B82">
          <w:rPr>
            <w:rFonts w:ascii="Times New Roman" w:hAnsi="Times New Roman" w:cs="Times New Roman"/>
            <w:noProof/>
            <w:webHidden/>
            <w:sz w:val="24"/>
            <w:szCs w:val="24"/>
          </w:rPr>
          <w:fldChar w:fldCharType="end"/>
        </w:r>
      </w:hyperlink>
    </w:p>
    <w:p w14:paraId="2331A192" w14:textId="77777777" w:rsidR="00F07087" w:rsidRPr="00050B82" w:rsidRDefault="006942D2" w:rsidP="00766311">
      <w:pPr>
        <w:pStyle w:val="TOC1"/>
        <w:tabs>
          <w:tab w:val="right" w:leader="dot" w:pos="9350"/>
        </w:tabs>
        <w:spacing w:line="360" w:lineRule="auto"/>
        <w:jc w:val="both"/>
        <w:rPr>
          <w:rFonts w:ascii="Times New Roman" w:hAnsi="Times New Roman" w:cs="Times New Roman"/>
          <w:noProof/>
          <w:sz w:val="24"/>
          <w:szCs w:val="24"/>
        </w:rPr>
      </w:pPr>
      <w:hyperlink w:anchor="_Toc29037558" w:history="1">
        <w:r w:rsidR="00F07087" w:rsidRPr="00050B82">
          <w:rPr>
            <w:rStyle w:val="Hyperlink"/>
            <w:rFonts w:ascii="Times New Roman" w:hAnsi="Times New Roman" w:cs="Times New Roman"/>
            <w:noProof/>
            <w:color w:val="auto"/>
            <w:sz w:val="24"/>
            <w:szCs w:val="24"/>
            <w:u w:val="none"/>
            <w:lang w:val="en-GB"/>
          </w:rPr>
          <w:t>References</w:t>
        </w:r>
        <w:r w:rsidR="00F07087" w:rsidRPr="00050B82">
          <w:rPr>
            <w:rFonts w:ascii="Times New Roman" w:hAnsi="Times New Roman" w:cs="Times New Roman"/>
            <w:noProof/>
            <w:webHidden/>
            <w:sz w:val="24"/>
            <w:szCs w:val="24"/>
          </w:rPr>
          <w:tab/>
        </w:r>
        <w:r w:rsidR="00BB1F6C" w:rsidRPr="00050B82">
          <w:rPr>
            <w:rFonts w:ascii="Times New Roman" w:hAnsi="Times New Roman" w:cs="Times New Roman"/>
            <w:noProof/>
            <w:webHidden/>
            <w:sz w:val="24"/>
            <w:szCs w:val="24"/>
          </w:rPr>
          <w:fldChar w:fldCharType="begin"/>
        </w:r>
        <w:r w:rsidR="00F07087" w:rsidRPr="00050B82">
          <w:rPr>
            <w:rFonts w:ascii="Times New Roman" w:hAnsi="Times New Roman" w:cs="Times New Roman"/>
            <w:noProof/>
            <w:webHidden/>
            <w:sz w:val="24"/>
            <w:szCs w:val="24"/>
          </w:rPr>
          <w:instrText xml:space="preserve"> PAGEREF _Toc29037558 \h </w:instrText>
        </w:r>
        <w:r w:rsidR="00BB1F6C" w:rsidRPr="00050B82">
          <w:rPr>
            <w:rFonts w:ascii="Times New Roman" w:hAnsi="Times New Roman" w:cs="Times New Roman"/>
            <w:noProof/>
            <w:webHidden/>
            <w:sz w:val="24"/>
            <w:szCs w:val="24"/>
          </w:rPr>
        </w:r>
        <w:r w:rsidR="00BB1F6C" w:rsidRPr="00050B82">
          <w:rPr>
            <w:rFonts w:ascii="Times New Roman" w:hAnsi="Times New Roman" w:cs="Times New Roman"/>
            <w:noProof/>
            <w:webHidden/>
            <w:sz w:val="24"/>
            <w:szCs w:val="24"/>
          </w:rPr>
          <w:fldChar w:fldCharType="separate"/>
        </w:r>
        <w:r w:rsidR="00766311" w:rsidRPr="00050B82">
          <w:rPr>
            <w:rFonts w:ascii="Times New Roman" w:hAnsi="Times New Roman" w:cs="Times New Roman"/>
            <w:noProof/>
            <w:webHidden/>
            <w:sz w:val="24"/>
            <w:szCs w:val="24"/>
          </w:rPr>
          <w:t>19</w:t>
        </w:r>
        <w:r w:rsidR="00BB1F6C" w:rsidRPr="00050B82">
          <w:rPr>
            <w:rFonts w:ascii="Times New Roman" w:hAnsi="Times New Roman" w:cs="Times New Roman"/>
            <w:noProof/>
            <w:webHidden/>
            <w:sz w:val="24"/>
            <w:szCs w:val="24"/>
          </w:rPr>
          <w:fldChar w:fldCharType="end"/>
        </w:r>
      </w:hyperlink>
    </w:p>
    <w:p w14:paraId="4210224D" w14:textId="77777777" w:rsidR="00F07087" w:rsidRPr="00050B82" w:rsidRDefault="006942D2" w:rsidP="00766311">
      <w:pPr>
        <w:pStyle w:val="TOC1"/>
        <w:tabs>
          <w:tab w:val="right" w:leader="dot" w:pos="9350"/>
        </w:tabs>
        <w:spacing w:line="360" w:lineRule="auto"/>
        <w:jc w:val="both"/>
        <w:rPr>
          <w:rFonts w:ascii="Times New Roman" w:hAnsi="Times New Roman" w:cs="Times New Roman"/>
          <w:noProof/>
          <w:sz w:val="24"/>
          <w:szCs w:val="24"/>
        </w:rPr>
      </w:pPr>
      <w:hyperlink w:anchor="_Toc29037559" w:history="1">
        <w:r w:rsidR="00F07087" w:rsidRPr="00050B82">
          <w:rPr>
            <w:rStyle w:val="Hyperlink"/>
            <w:rFonts w:ascii="Times New Roman" w:eastAsia="Times New Roman" w:hAnsi="Times New Roman" w:cs="Times New Roman"/>
            <w:noProof/>
            <w:color w:val="auto"/>
            <w:sz w:val="24"/>
            <w:szCs w:val="24"/>
            <w:u w:val="none"/>
            <w:lang w:val="en-GB"/>
          </w:rPr>
          <w:t>Appendices</w:t>
        </w:r>
        <w:r w:rsidR="00F07087" w:rsidRPr="00050B82">
          <w:rPr>
            <w:rFonts w:ascii="Times New Roman" w:hAnsi="Times New Roman" w:cs="Times New Roman"/>
            <w:noProof/>
            <w:webHidden/>
            <w:sz w:val="24"/>
            <w:szCs w:val="24"/>
          </w:rPr>
          <w:tab/>
        </w:r>
        <w:r w:rsidR="00BB1F6C" w:rsidRPr="00050B82">
          <w:rPr>
            <w:rFonts w:ascii="Times New Roman" w:hAnsi="Times New Roman" w:cs="Times New Roman"/>
            <w:noProof/>
            <w:webHidden/>
            <w:sz w:val="24"/>
            <w:szCs w:val="24"/>
          </w:rPr>
          <w:fldChar w:fldCharType="begin"/>
        </w:r>
        <w:r w:rsidR="00F07087" w:rsidRPr="00050B82">
          <w:rPr>
            <w:rFonts w:ascii="Times New Roman" w:hAnsi="Times New Roman" w:cs="Times New Roman"/>
            <w:noProof/>
            <w:webHidden/>
            <w:sz w:val="24"/>
            <w:szCs w:val="24"/>
          </w:rPr>
          <w:instrText xml:space="preserve"> PAGEREF _Toc29037559 \h </w:instrText>
        </w:r>
        <w:r w:rsidR="00BB1F6C" w:rsidRPr="00050B82">
          <w:rPr>
            <w:rFonts w:ascii="Times New Roman" w:hAnsi="Times New Roman" w:cs="Times New Roman"/>
            <w:noProof/>
            <w:webHidden/>
            <w:sz w:val="24"/>
            <w:szCs w:val="24"/>
          </w:rPr>
        </w:r>
        <w:r w:rsidR="00BB1F6C" w:rsidRPr="00050B82">
          <w:rPr>
            <w:rFonts w:ascii="Times New Roman" w:hAnsi="Times New Roman" w:cs="Times New Roman"/>
            <w:noProof/>
            <w:webHidden/>
            <w:sz w:val="24"/>
            <w:szCs w:val="24"/>
          </w:rPr>
          <w:fldChar w:fldCharType="separate"/>
        </w:r>
        <w:r w:rsidR="00766311" w:rsidRPr="00050B82">
          <w:rPr>
            <w:rFonts w:ascii="Times New Roman" w:hAnsi="Times New Roman" w:cs="Times New Roman"/>
            <w:noProof/>
            <w:webHidden/>
            <w:sz w:val="24"/>
            <w:szCs w:val="24"/>
          </w:rPr>
          <w:t>21</w:t>
        </w:r>
        <w:r w:rsidR="00BB1F6C" w:rsidRPr="00050B82">
          <w:rPr>
            <w:rFonts w:ascii="Times New Roman" w:hAnsi="Times New Roman" w:cs="Times New Roman"/>
            <w:noProof/>
            <w:webHidden/>
            <w:sz w:val="24"/>
            <w:szCs w:val="24"/>
          </w:rPr>
          <w:fldChar w:fldCharType="end"/>
        </w:r>
      </w:hyperlink>
    </w:p>
    <w:p w14:paraId="0000A9A9" w14:textId="77777777" w:rsidR="00F07087" w:rsidRPr="00050B82" w:rsidRDefault="006942D2" w:rsidP="00766311">
      <w:pPr>
        <w:pStyle w:val="TOC2"/>
        <w:tabs>
          <w:tab w:val="right" w:leader="dot" w:pos="9350"/>
        </w:tabs>
        <w:spacing w:line="360" w:lineRule="auto"/>
        <w:jc w:val="both"/>
        <w:rPr>
          <w:rFonts w:ascii="Times New Roman" w:hAnsi="Times New Roman" w:cs="Times New Roman"/>
          <w:noProof/>
          <w:sz w:val="24"/>
          <w:szCs w:val="24"/>
        </w:rPr>
      </w:pPr>
      <w:hyperlink w:anchor="_Toc29037560" w:history="1">
        <w:r w:rsidR="00F07087" w:rsidRPr="00050B82">
          <w:rPr>
            <w:rStyle w:val="Hyperlink"/>
            <w:rFonts w:ascii="Times New Roman" w:eastAsia="Times New Roman" w:hAnsi="Times New Roman" w:cs="Times New Roman"/>
            <w:noProof/>
            <w:color w:val="auto"/>
            <w:sz w:val="24"/>
            <w:szCs w:val="24"/>
            <w:u w:val="none"/>
            <w:lang w:val="en-GB"/>
          </w:rPr>
          <w:t>Appendix 1: Plug-in Electric Cars in European Market</w:t>
        </w:r>
        <w:r w:rsidR="00F07087" w:rsidRPr="00050B82">
          <w:rPr>
            <w:rFonts w:ascii="Times New Roman" w:hAnsi="Times New Roman" w:cs="Times New Roman"/>
            <w:noProof/>
            <w:webHidden/>
            <w:sz w:val="24"/>
            <w:szCs w:val="24"/>
          </w:rPr>
          <w:tab/>
        </w:r>
        <w:r w:rsidR="00BB1F6C" w:rsidRPr="00050B82">
          <w:rPr>
            <w:rFonts w:ascii="Times New Roman" w:hAnsi="Times New Roman" w:cs="Times New Roman"/>
            <w:noProof/>
            <w:webHidden/>
            <w:sz w:val="24"/>
            <w:szCs w:val="24"/>
          </w:rPr>
          <w:fldChar w:fldCharType="begin"/>
        </w:r>
        <w:r w:rsidR="00F07087" w:rsidRPr="00050B82">
          <w:rPr>
            <w:rFonts w:ascii="Times New Roman" w:hAnsi="Times New Roman" w:cs="Times New Roman"/>
            <w:noProof/>
            <w:webHidden/>
            <w:sz w:val="24"/>
            <w:szCs w:val="24"/>
          </w:rPr>
          <w:instrText xml:space="preserve"> PAGEREF _Toc29037560 \h </w:instrText>
        </w:r>
        <w:r w:rsidR="00BB1F6C" w:rsidRPr="00050B82">
          <w:rPr>
            <w:rFonts w:ascii="Times New Roman" w:hAnsi="Times New Roman" w:cs="Times New Roman"/>
            <w:noProof/>
            <w:webHidden/>
            <w:sz w:val="24"/>
            <w:szCs w:val="24"/>
          </w:rPr>
        </w:r>
        <w:r w:rsidR="00BB1F6C" w:rsidRPr="00050B82">
          <w:rPr>
            <w:rFonts w:ascii="Times New Roman" w:hAnsi="Times New Roman" w:cs="Times New Roman"/>
            <w:noProof/>
            <w:webHidden/>
            <w:sz w:val="24"/>
            <w:szCs w:val="24"/>
          </w:rPr>
          <w:fldChar w:fldCharType="separate"/>
        </w:r>
        <w:r w:rsidR="00766311" w:rsidRPr="00050B82">
          <w:rPr>
            <w:rFonts w:ascii="Times New Roman" w:hAnsi="Times New Roman" w:cs="Times New Roman"/>
            <w:noProof/>
            <w:webHidden/>
            <w:sz w:val="24"/>
            <w:szCs w:val="24"/>
          </w:rPr>
          <w:t>21</w:t>
        </w:r>
        <w:r w:rsidR="00BB1F6C" w:rsidRPr="00050B82">
          <w:rPr>
            <w:rFonts w:ascii="Times New Roman" w:hAnsi="Times New Roman" w:cs="Times New Roman"/>
            <w:noProof/>
            <w:webHidden/>
            <w:sz w:val="24"/>
            <w:szCs w:val="24"/>
          </w:rPr>
          <w:fldChar w:fldCharType="end"/>
        </w:r>
      </w:hyperlink>
    </w:p>
    <w:p w14:paraId="34796906" w14:textId="77777777" w:rsidR="00F07087" w:rsidRPr="00050B82" w:rsidRDefault="006942D2" w:rsidP="00766311">
      <w:pPr>
        <w:pStyle w:val="TOC2"/>
        <w:tabs>
          <w:tab w:val="right" w:leader="dot" w:pos="9350"/>
        </w:tabs>
        <w:spacing w:line="360" w:lineRule="auto"/>
        <w:jc w:val="both"/>
        <w:rPr>
          <w:rFonts w:ascii="Times New Roman" w:hAnsi="Times New Roman" w:cs="Times New Roman"/>
          <w:noProof/>
          <w:sz w:val="24"/>
          <w:szCs w:val="24"/>
        </w:rPr>
      </w:pPr>
      <w:hyperlink w:anchor="_Toc29037561" w:history="1">
        <w:r w:rsidR="00F07087" w:rsidRPr="00050B82">
          <w:rPr>
            <w:rStyle w:val="Hyperlink"/>
            <w:rFonts w:ascii="Times New Roman" w:eastAsia="Times New Roman" w:hAnsi="Times New Roman" w:cs="Times New Roman"/>
            <w:noProof/>
            <w:color w:val="auto"/>
            <w:sz w:val="24"/>
            <w:szCs w:val="24"/>
            <w:u w:val="none"/>
            <w:lang w:val="en-GB"/>
          </w:rPr>
          <w:t>Appendix 2: Electric Cars in European Market</w:t>
        </w:r>
        <w:r w:rsidR="00F07087" w:rsidRPr="00050B82">
          <w:rPr>
            <w:rFonts w:ascii="Times New Roman" w:hAnsi="Times New Roman" w:cs="Times New Roman"/>
            <w:noProof/>
            <w:webHidden/>
            <w:sz w:val="24"/>
            <w:szCs w:val="24"/>
          </w:rPr>
          <w:tab/>
        </w:r>
        <w:r w:rsidR="00BB1F6C" w:rsidRPr="00050B82">
          <w:rPr>
            <w:rFonts w:ascii="Times New Roman" w:hAnsi="Times New Roman" w:cs="Times New Roman"/>
            <w:noProof/>
            <w:webHidden/>
            <w:sz w:val="24"/>
            <w:szCs w:val="24"/>
          </w:rPr>
          <w:fldChar w:fldCharType="begin"/>
        </w:r>
        <w:r w:rsidR="00F07087" w:rsidRPr="00050B82">
          <w:rPr>
            <w:rFonts w:ascii="Times New Roman" w:hAnsi="Times New Roman" w:cs="Times New Roman"/>
            <w:noProof/>
            <w:webHidden/>
            <w:sz w:val="24"/>
            <w:szCs w:val="24"/>
          </w:rPr>
          <w:instrText xml:space="preserve"> PAGEREF _Toc29037561 \h </w:instrText>
        </w:r>
        <w:r w:rsidR="00BB1F6C" w:rsidRPr="00050B82">
          <w:rPr>
            <w:rFonts w:ascii="Times New Roman" w:hAnsi="Times New Roman" w:cs="Times New Roman"/>
            <w:noProof/>
            <w:webHidden/>
            <w:sz w:val="24"/>
            <w:szCs w:val="24"/>
          </w:rPr>
        </w:r>
        <w:r w:rsidR="00BB1F6C" w:rsidRPr="00050B82">
          <w:rPr>
            <w:rFonts w:ascii="Times New Roman" w:hAnsi="Times New Roman" w:cs="Times New Roman"/>
            <w:noProof/>
            <w:webHidden/>
            <w:sz w:val="24"/>
            <w:szCs w:val="24"/>
          </w:rPr>
          <w:fldChar w:fldCharType="separate"/>
        </w:r>
        <w:r w:rsidR="00766311" w:rsidRPr="00050B82">
          <w:rPr>
            <w:rFonts w:ascii="Times New Roman" w:hAnsi="Times New Roman" w:cs="Times New Roman"/>
            <w:noProof/>
            <w:webHidden/>
            <w:sz w:val="24"/>
            <w:szCs w:val="24"/>
          </w:rPr>
          <w:t>22</w:t>
        </w:r>
        <w:r w:rsidR="00BB1F6C" w:rsidRPr="00050B82">
          <w:rPr>
            <w:rFonts w:ascii="Times New Roman" w:hAnsi="Times New Roman" w:cs="Times New Roman"/>
            <w:noProof/>
            <w:webHidden/>
            <w:sz w:val="24"/>
            <w:szCs w:val="24"/>
          </w:rPr>
          <w:fldChar w:fldCharType="end"/>
        </w:r>
      </w:hyperlink>
    </w:p>
    <w:p w14:paraId="30BEE09A" w14:textId="77777777" w:rsidR="00B41B31" w:rsidRPr="00050B82" w:rsidRDefault="00BB1F6C" w:rsidP="00766311">
      <w:pPr>
        <w:spacing w:line="360" w:lineRule="auto"/>
        <w:jc w:val="both"/>
        <w:rPr>
          <w:rFonts w:ascii="Times New Roman" w:eastAsia="Times New Roman" w:hAnsi="Times New Roman" w:cs="Times New Roman"/>
          <w:b/>
          <w:bCs/>
          <w:sz w:val="24"/>
          <w:szCs w:val="24"/>
          <w:lang w:val="en-GB"/>
        </w:rPr>
      </w:pPr>
      <w:r w:rsidRPr="00050B82">
        <w:rPr>
          <w:rFonts w:ascii="Times New Roman" w:eastAsia="Times New Roman" w:hAnsi="Times New Roman" w:cs="Times New Roman"/>
          <w:b/>
          <w:bCs/>
          <w:sz w:val="24"/>
          <w:szCs w:val="24"/>
          <w:lang w:val="en-GB"/>
        </w:rPr>
        <w:fldChar w:fldCharType="end"/>
      </w:r>
      <w:r w:rsidR="00B41B31" w:rsidRPr="00050B82">
        <w:rPr>
          <w:rFonts w:ascii="Times New Roman" w:eastAsia="Times New Roman" w:hAnsi="Times New Roman" w:cs="Times New Roman"/>
          <w:b/>
          <w:bCs/>
          <w:sz w:val="24"/>
          <w:szCs w:val="24"/>
          <w:lang w:val="en-GB"/>
        </w:rPr>
        <w:br w:type="page"/>
      </w:r>
    </w:p>
    <w:p w14:paraId="25BB37E8" w14:textId="77777777" w:rsidR="00902C2E" w:rsidRPr="00050B82" w:rsidRDefault="00902C2E" w:rsidP="00945512">
      <w:pPr>
        <w:pStyle w:val="Heading1"/>
        <w:rPr>
          <w:rFonts w:eastAsia="Times New Roman"/>
          <w:lang w:val="en-GB"/>
        </w:rPr>
      </w:pPr>
      <w:bookmarkStart w:id="0" w:name="_Toc29037555"/>
      <w:r w:rsidRPr="00050B82">
        <w:rPr>
          <w:rFonts w:eastAsia="Times New Roman"/>
          <w:lang w:val="en-GB"/>
        </w:rPr>
        <w:lastRenderedPageBreak/>
        <w:t>1. Electric Vehicles in Europe</w:t>
      </w:r>
      <w:bookmarkEnd w:id="0"/>
    </w:p>
    <w:p w14:paraId="1A5C8F75" w14:textId="77777777" w:rsidR="00902C2E" w:rsidRPr="00902C2E" w:rsidRDefault="00902C2E" w:rsidP="00792165">
      <w:pPr>
        <w:spacing w:before="240" w:after="240"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bdr w:val="none" w:sz="0" w:space="0" w:color="auto" w:frame="1"/>
        </w:rPr>
        <w:drawing>
          <wp:inline distT="0" distB="0" distL="0" distR="0" wp14:anchorId="747FB4AA" wp14:editId="6242E2C1">
            <wp:extent cx="4895850" cy="2733675"/>
            <wp:effectExtent l="19050" t="0" r="0" b="0"/>
            <wp:docPr id="103" name="Picture 103" descr="https://lh4.googleusercontent.com/odGXZXfcZ301h2w15paiEbN7evULdENqYiPOekeD242zbqpaAI0hxd_gQj7jAhRG9765yYNJuLKo-vJLTTYmDVeTJuEfLElLOxJQDwI1h8DTuItPJzQhCfI8u7pmQ_Swoslb90f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https://lh4.googleusercontent.com/odGXZXfcZ301h2w15paiEbN7evULdENqYiPOekeD242zbqpaAI0hxd_gQj7jAhRG9765yYNJuLKo-vJLTTYmDVeTJuEfLElLOxJQDwI1h8DTuItPJzQhCfI8u7pmQ_Swoslb90fP"/>
                    <pic:cNvPicPr>
                      <a:picLocks noChangeAspect="1" noChangeArrowheads="1"/>
                    </pic:cNvPicPr>
                  </pic:nvPicPr>
                  <pic:blipFill>
                    <a:blip r:embed="rId7"/>
                    <a:srcRect/>
                    <a:stretch>
                      <a:fillRect/>
                    </a:stretch>
                  </pic:blipFill>
                  <pic:spPr bwMode="auto">
                    <a:xfrm>
                      <a:off x="0" y="0"/>
                      <a:ext cx="4895850" cy="2733675"/>
                    </a:xfrm>
                    <a:prstGeom prst="rect">
                      <a:avLst/>
                    </a:prstGeom>
                    <a:noFill/>
                    <a:ln w="9525">
                      <a:noFill/>
                      <a:miter lim="800000"/>
                      <a:headEnd/>
                      <a:tailEnd/>
                    </a:ln>
                  </pic:spPr>
                </pic:pic>
              </a:graphicData>
            </a:graphic>
          </wp:inline>
        </w:drawing>
      </w:r>
    </w:p>
    <w:p w14:paraId="6BF83C9D" w14:textId="77777777" w:rsidR="00902C2E" w:rsidRPr="00902C2E" w:rsidRDefault="00902C2E" w:rsidP="00792165">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Figure 1: Company Logo</w:t>
      </w:r>
    </w:p>
    <w:p w14:paraId="2D3A4D52" w14:textId="77777777" w:rsidR="00902C2E" w:rsidRPr="00902C2E" w:rsidRDefault="00902C2E" w:rsidP="00792165">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Investors.volvocars.com, 2018)</w:t>
      </w:r>
    </w:p>
    <w:p w14:paraId="30B5070D" w14:textId="77777777" w:rsidR="00902C2E" w:rsidRPr="00050B82" w:rsidRDefault="00902C2E" w:rsidP="00945512">
      <w:pPr>
        <w:pStyle w:val="Heading2"/>
        <w:rPr>
          <w:rFonts w:eastAsia="Times New Roman"/>
          <w:lang w:val="en-GB"/>
        </w:rPr>
      </w:pPr>
      <w:bookmarkStart w:id="1" w:name="_Toc29037556"/>
      <w:r w:rsidRPr="00050B82">
        <w:rPr>
          <w:rFonts w:eastAsia="Times New Roman"/>
          <w:lang w:val="en-GB"/>
        </w:rPr>
        <w:t>a)</w:t>
      </w:r>
      <w:bookmarkEnd w:id="1"/>
    </w:p>
    <w:p w14:paraId="2BDC4368"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In Europe, Slovakia is observed as positive exception within context of deteriorating circumstances in automotive market of Europe. In 2018, manufacturing and exports of Slovakia of cars increases. In the first 3 quarters, quantity of cars for new </w:t>
      </w:r>
      <w:proofErr w:type="gramStart"/>
      <w:r w:rsidRPr="00902C2E">
        <w:rPr>
          <w:rFonts w:ascii="Times New Roman" w:eastAsia="Times New Roman" w:hAnsi="Times New Roman" w:cs="Times New Roman"/>
          <w:sz w:val="24"/>
          <w:szCs w:val="24"/>
          <w:lang w:val="en-GB"/>
        </w:rPr>
        <w:t>passengers</w:t>
      </w:r>
      <w:proofErr w:type="gramEnd"/>
      <w:r w:rsidRPr="00902C2E">
        <w:rPr>
          <w:rFonts w:ascii="Times New Roman" w:eastAsia="Times New Roman" w:hAnsi="Times New Roman" w:cs="Times New Roman"/>
          <w:sz w:val="24"/>
          <w:szCs w:val="24"/>
          <w:lang w:val="en-GB"/>
        </w:rPr>
        <w:t xml:space="preserve"> export raised up to 980,000 units, which is about 30%, as compared to earlier years. Moreover, Slovakia became 4th largest car exporters in EU, overtaking France, Czech Republic and UK over course of 12 months (Financialobserver.eu, 2019).</w:t>
      </w:r>
    </w:p>
    <w:p w14:paraId="3C12C3C6" w14:textId="77777777" w:rsidR="00902C2E" w:rsidRPr="00902C2E" w:rsidRDefault="00902C2E" w:rsidP="005B265D">
      <w:pPr>
        <w:spacing w:before="240" w:after="240"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bdr w:val="none" w:sz="0" w:space="0" w:color="auto" w:frame="1"/>
        </w:rPr>
        <w:lastRenderedPageBreak/>
        <w:drawing>
          <wp:inline distT="0" distB="0" distL="0" distR="0" wp14:anchorId="3B01EFD6" wp14:editId="545AC9E5">
            <wp:extent cx="5943600" cy="3505200"/>
            <wp:effectExtent l="19050" t="0" r="0" b="0"/>
            <wp:docPr id="104" name="Picture 104" descr="https://lh4.googleusercontent.com/VH8Tj8Qzwwoix1cQyQ-yKmZ6UsYyd44QT09NFtb6KtbjrCtZsiYjaNiHsY6QluHlAkA-2XLcPaIBwGWXS5BDfDb7U-UswjbNHb0I1tyblI6dQka2V8e-t509gN4un3PcVIUzr5k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https://lh4.googleusercontent.com/VH8Tj8Qzwwoix1cQyQ-yKmZ6UsYyd44QT09NFtb6KtbjrCtZsiYjaNiHsY6QluHlAkA-2XLcPaIBwGWXS5BDfDb7U-UswjbNHb0I1tyblI6dQka2V8e-t509gN4un3PcVIUzr5kz"/>
                    <pic:cNvPicPr>
                      <a:picLocks noChangeAspect="1" noChangeArrowheads="1"/>
                    </pic:cNvPicPr>
                  </pic:nvPicPr>
                  <pic:blipFill>
                    <a:blip r:embed="rId8"/>
                    <a:srcRect/>
                    <a:stretch>
                      <a:fillRect/>
                    </a:stretch>
                  </pic:blipFill>
                  <pic:spPr bwMode="auto">
                    <a:xfrm>
                      <a:off x="0" y="0"/>
                      <a:ext cx="5943600" cy="3505200"/>
                    </a:xfrm>
                    <a:prstGeom prst="rect">
                      <a:avLst/>
                    </a:prstGeom>
                    <a:noFill/>
                    <a:ln w="9525">
                      <a:noFill/>
                      <a:miter lim="800000"/>
                      <a:headEnd/>
                      <a:tailEnd/>
                    </a:ln>
                  </pic:spPr>
                </pic:pic>
              </a:graphicData>
            </a:graphic>
          </wp:inline>
        </w:drawing>
      </w:r>
    </w:p>
    <w:p w14:paraId="36ED5859" w14:textId="77777777" w:rsidR="00902C2E" w:rsidRPr="00902C2E" w:rsidRDefault="00902C2E" w:rsidP="005B265D">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Figure 2: EVs Exports in 2018 in EU</w:t>
      </w:r>
    </w:p>
    <w:p w14:paraId="4A632ADE" w14:textId="77777777" w:rsidR="00902C2E" w:rsidRPr="00902C2E" w:rsidRDefault="00902C2E" w:rsidP="005B265D">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Financialobserver.eu, 2019)</w:t>
      </w:r>
    </w:p>
    <w:p w14:paraId="59706D00"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PESTEL Analysis</w:t>
      </w:r>
    </w:p>
    <w:p w14:paraId="4912777C"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i/>
          <w:iCs/>
          <w:sz w:val="24"/>
          <w:szCs w:val="24"/>
          <w:lang w:val="en-GB"/>
        </w:rPr>
        <w:t>Political</w:t>
      </w:r>
    </w:p>
    <w:p w14:paraId="647EABC2"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Electric vehicle deployment </w:t>
      </w:r>
      <w:proofErr w:type="gramStart"/>
      <w:r w:rsidRPr="00902C2E">
        <w:rPr>
          <w:rFonts w:ascii="Times New Roman" w:eastAsia="Times New Roman" w:hAnsi="Times New Roman" w:cs="Times New Roman"/>
          <w:sz w:val="24"/>
          <w:szCs w:val="24"/>
          <w:lang w:val="en-GB"/>
        </w:rPr>
        <w:t>are</w:t>
      </w:r>
      <w:proofErr w:type="gramEnd"/>
      <w:r w:rsidRPr="00902C2E">
        <w:rPr>
          <w:rFonts w:ascii="Times New Roman" w:eastAsia="Times New Roman" w:hAnsi="Times New Roman" w:cs="Times New Roman"/>
          <w:sz w:val="24"/>
          <w:szCs w:val="24"/>
          <w:lang w:val="en-GB"/>
        </w:rPr>
        <w:t xml:space="preserve"> among the other helped through Horizon 2020 that is biggest Innovation, Research Programme by EU for 2014 to 2020 with about €80 billion that are available regarding funding. In addition to this, in</w:t>
      </w:r>
      <w:r w:rsidR="006F16A6" w:rsidRPr="00050B82">
        <w:rPr>
          <w:rFonts w:ascii="Times New Roman" w:eastAsia="Times New Roman" w:hAnsi="Times New Roman" w:cs="Times New Roman"/>
          <w:sz w:val="24"/>
          <w:szCs w:val="24"/>
          <w:lang w:val="en-GB"/>
        </w:rPr>
        <w:t> this</w:t>
      </w:r>
      <w:r w:rsidRPr="00902C2E">
        <w:rPr>
          <w:rFonts w:ascii="Times New Roman" w:eastAsia="Times New Roman" w:hAnsi="Times New Roman" w:cs="Times New Roman"/>
          <w:sz w:val="24"/>
          <w:szCs w:val="24"/>
          <w:lang w:val="en-GB"/>
        </w:rPr>
        <w:t xml:space="preserve"> section of societal changes, Green, Integrated and Smart transport are observed. Its objective focuses on ensuring worldwide leadership of transport industry of EU. Thus, </w:t>
      </w:r>
      <w:r w:rsidR="006F16A6" w:rsidRPr="00050B82">
        <w:rPr>
          <w:rFonts w:ascii="Times New Roman" w:eastAsia="Times New Roman" w:hAnsi="Times New Roman" w:cs="Times New Roman"/>
          <w:sz w:val="24"/>
          <w:szCs w:val="24"/>
          <w:lang w:val="en-GB"/>
        </w:rPr>
        <w:t>electric vehicles have</w:t>
      </w:r>
      <w:r w:rsidRPr="00902C2E">
        <w:rPr>
          <w:rFonts w:ascii="Times New Roman" w:eastAsia="Times New Roman" w:hAnsi="Times New Roman" w:cs="Times New Roman"/>
          <w:sz w:val="24"/>
          <w:szCs w:val="24"/>
          <w:lang w:val="en-GB"/>
        </w:rPr>
        <w:t xml:space="preserve"> been helped by EGVI that is under funding of the Horizon 2020 (E-mobility-nsr.eu, 2014). Such initiative is contractual private and public partnership that is dedicated towards delivering solutions for mobility system and green vehicles.</w:t>
      </w:r>
    </w:p>
    <w:p w14:paraId="6A9017E7" w14:textId="77777777" w:rsidR="00902C2E" w:rsidRPr="00902C2E" w:rsidRDefault="00902C2E" w:rsidP="00A66AE8">
      <w:pPr>
        <w:spacing w:before="240" w:after="240"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bdr w:val="none" w:sz="0" w:space="0" w:color="auto" w:frame="1"/>
        </w:rPr>
        <w:lastRenderedPageBreak/>
        <w:drawing>
          <wp:inline distT="0" distB="0" distL="0" distR="0" wp14:anchorId="3A003846" wp14:editId="357BA65A">
            <wp:extent cx="3543300" cy="1257300"/>
            <wp:effectExtent l="19050" t="0" r="0" b="0"/>
            <wp:docPr id="105" name="Picture 105" descr="https://lh3.googleusercontent.com/PrSylxAqKKDD5Xjkr6TorIyYO5Knu4HpXn97vcK3UXUfx8IrkUjA3o074t0zkkqU6CE8_UWM-zq1oSxJj10ei9pkV5NHAfz8wTAgI388E_vqq3SyAwloyVUs8xzN0pQPNPoiS4u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https://lh3.googleusercontent.com/PrSylxAqKKDD5Xjkr6TorIyYO5Knu4HpXn97vcK3UXUfx8IrkUjA3o074t0zkkqU6CE8_UWM-zq1oSxJj10ei9pkV5NHAfz8wTAgI388E_vqq3SyAwloyVUs8xzN0pQPNPoiS4uz"/>
                    <pic:cNvPicPr>
                      <a:picLocks noChangeAspect="1" noChangeArrowheads="1"/>
                    </pic:cNvPicPr>
                  </pic:nvPicPr>
                  <pic:blipFill>
                    <a:blip r:embed="rId9"/>
                    <a:srcRect/>
                    <a:stretch>
                      <a:fillRect/>
                    </a:stretch>
                  </pic:blipFill>
                  <pic:spPr bwMode="auto">
                    <a:xfrm>
                      <a:off x="0" y="0"/>
                      <a:ext cx="3543300" cy="1257300"/>
                    </a:xfrm>
                    <a:prstGeom prst="rect">
                      <a:avLst/>
                    </a:prstGeom>
                    <a:noFill/>
                    <a:ln w="9525">
                      <a:noFill/>
                      <a:miter lim="800000"/>
                      <a:headEnd/>
                      <a:tailEnd/>
                    </a:ln>
                  </pic:spPr>
                </pic:pic>
              </a:graphicData>
            </a:graphic>
          </wp:inline>
        </w:drawing>
      </w:r>
    </w:p>
    <w:p w14:paraId="34F1DE5F" w14:textId="77777777" w:rsidR="00902C2E" w:rsidRPr="00902C2E" w:rsidRDefault="00902C2E" w:rsidP="00A66AE8">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Figure 3: EGVI</w:t>
      </w:r>
    </w:p>
    <w:p w14:paraId="3DECBA1A" w14:textId="77777777" w:rsidR="00902C2E" w:rsidRPr="00902C2E" w:rsidRDefault="00902C2E" w:rsidP="00A66AE8">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E-mobility-nsr.eu, 2014)</w:t>
      </w:r>
    </w:p>
    <w:p w14:paraId="3DAC5E3F"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Automotive industry of Europe always has been keystone of European economy as it is leading contributor of automobile industry to total external trade of EU. It directly as well as indirectly helps 13 million of jobs from vehicle producing to supply chain of automobile industry. This results in proactive intervention of European governments that are clearly observed in face of both economic along with financial crisis. Different incentive schemes are introduced from the beginning of 2019 (Investors.volvocars.com, 2018).</w:t>
      </w:r>
    </w:p>
    <w:p w14:paraId="18A878D2"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i/>
          <w:iCs/>
          <w:sz w:val="24"/>
          <w:szCs w:val="24"/>
          <w:lang w:val="en-GB"/>
        </w:rPr>
        <w:t>Economic</w:t>
      </w:r>
    </w:p>
    <w:p w14:paraId="122FD347"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By 2020, this has been expected that sales of the electric vehicles can be ranging from about 10% to 12% of overall car sales (Eea.europa.eu, 2019). Market share of EU regarding electric vehicles within year 2017 has been expected as follows:</w:t>
      </w:r>
    </w:p>
    <w:tbl>
      <w:tblPr>
        <w:tblW w:w="9360" w:type="dxa"/>
        <w:jc w:val="center"/>
        <w:tblCellMar>
          <w:top w:w="15" w:type="dxa"/>
          <w:left w:w="15" w:type="dxa"/>
          <w:bottom w:w="15" w:type="dxa"/>
          <w:right w:w="15" w:type="dxa"/>
        </w:tblCellMar>
        <w:tblLook w:val="04A0" w:firstRow="1" w:lastRow="0" w:firstColumn="1" w:lastColumn="0" w:noHBand="0" w:noVBand="1"/>
      </w:tblPr>
      <w:tblGrid>
        <w:gridCol w:w="5209"/>
        <w:gridCol w:w="4151"/>
      </w:tblGrid>
      <w:tr w:rsidR="00902C2E" w:rsidRPr="00902C2E" w14:paraId="374E0867" w14:textId="77777777" w:rsidTr="00D337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90D1B"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Vehicle Companies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89521"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Market Shares</w:t>
            </w:r>
          </w:p>
        </w:tc>
      </w:tr>
      <w:tr w:rsidR="00902C2E" w:rsidRPr="00902C2E" w14:paraId="1A6E3041" w14:textId="77777777" w:rsidTr="00D337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5232C"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Renault, Nissan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31AF7"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22%</w:t>
            </w:r>
          </w:p>
        </w:tc>
      </w:tr>
      <w:tr w:rsidR="00902C2E" w:rsidRPr="00902C2E" w14:paraId="1339E4B3" w14:textId="77777777" w:rsidTr="00D337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3DDBC6"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VW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24EA36"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12%</w:t>
            </w:r>
          </w:p>
        </w:tc>
      </w:tr>
      <w:tr w:rsidR="00902C2E" w:rsidRPr="00902C2E" w14:paraId="1837ACF1" w14:textId="77777777" w:rsidTr="00D337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075AA8"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PSA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D9847"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14%</w:t>
            </w:r>
          </w:p>
        </w:tc>
      </w:tr>
      <w:tr w:rsidR="00902C2E" w:rsidRPr="00902C2E" w14:paraId="231C003F" w14:textId="77777777" w:rsidTr="00D337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26887"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lastRenderedPageBreak/>
              <w:t>Toyota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0C7C1"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7%</w:t>
            </w:r>
          </w:p>
        </w:tc>
      </w:tr>
      <w:tr w:rsidR="00902C2E" w:rsidRPr="00902C2E" w14:paraId="7C9A5325" w14:textId="77777777" w:rsidTr="00D337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422F28"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Daimler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7C2D5"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7%</w:t>
            </w:r>
          </w:p>
        </w:tc>
      </w:tr>
      <w:tr w:rsidR="00902C2E" w:rsidRPr="00902C2E" w14:paraId="5D50D764" w14:textId="77777777" w:rsidTr="00D337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74B6B1"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Mitsubishi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916EB4"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7%</w:t>
            </w:r>
          </w:p>
        </w:tc>
      </w:tr>
      <w:tr w:rsidR="00902C2E" w:rsidRPr="00902C2E" w14:paraId="54EF7813" w14:textId="77777777" w:rsidTr="00D337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3F5AB"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BMW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44888"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6%</w:t>
            </w:r>
          </w:p>
        </w:tc>
      </w:tr>
      <w:tr w:rsidR="00902C2E" w:rsidRPr="00902C2E" w14:paraId="1ED19942" w14:textId="77777777" w:rsidTr="00D3373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E6139"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Other OEMs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485E6" w14:textId="77777777" w:rsidR="00902C2E" w:rsidRPr="00902C2E" w:rsidRDefault="00902C2E" w:rsidP="00D33736">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25%</w:t>
            </w:r>
          </w:p>
        </w:tc>
      </w:tr>
    </w:tbl>
    <w:p w14:paraId="69F13524"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Table 1: Market Shares regarding Electric Vehicles within 2017</w:t>
      </w:r>
    </w:p>
    <w:p w14:paraId="6590A0CF"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E-mobility-nsr.eu, 2014)</w:t>
      </w:r>
    </w:p>
    <w:p w14:paraId="78761344"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bdr w:val="none" w:sz="0" w:space="0" w:color="auto" w:frame="1"/>
        </w:rPr>
        <w:drawing>
          <wp:inline distT="0" distB="0" distL="0" distR="0" wp14:anchorId="63A9AB20" wp14:editId="7F16E20F">
            <wp:extent cx="4591050" cy="2762250"/>
            <wp:effectExtent l="19050" t="0" r="0" b="0"/>
            <wp:docPr id="106" name="Picture 106" descr="https://lh3.googleusercontent.com/Y9NJ1W_7STzR8cA0cDVhTwZHe096oxncw-uvveXOuBF3wtwBkwRhSGJWlssUFj4DehSlltGOv1FHIkzl8A6ixxFrT34x-g7dPEN36JvjRQmSISQKfOqVvRDhmjIWTJ00KXFGNeK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https://lh3.googleusercontent.com/Y9NJ1W_7STzR8cA0cDVhTwZHe096oxncw-uvveXOuBF3wtwBkwRhSGJWlssUFj4DehSlltGOv1FHIkzl8A6ixxFrT34x-g7dPEN36JvjRQmSISQKfOqVvRDhmjIWTJ00KXFGNeKX"/>
                    <pic:cNvPicPr>
                      <a:picLocks noChangeAspect="1" noChangeArrowheads="1"/>
                    </pic:cNvPicPr>
                  </pic:nvPicPr>
                  <pic:blipFill>
                    <a:blip r:embed="rId10"/>
                    <a:srcRect/>
                    <a:stretch>
                      <a:fillRect/>
                    </a:stretch>
                  </pic:blipFill>
                  <pic:spPr bwMode="auto">
                    <a:xfrm>
                      <a:off x="0" y="0"/>
                      <a:ext cx="4591050" cy="2762250"/>
                    </a:xfrm>
                    <a:prstGeom prst="rect">
                      <a:avLst/>
                    </a:prstGeom>
                    <a:noFill/>
                    <a:ln w="9525">
                      <a:noFill/>
                      <a:miter lim="800000"/>
                      <a:headEnd/>
                      <a:tailEnd/>
                    </a:ln>
                  </pic:spPr>
                </pic:pic>
              </a:graphicData>
            </a:graphic>
          </wp:inline>
        </w:drawing>
      </w:r>
    </w:p>
    <w:p w14:paraId="64CE1162"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Figure 4: Market Shares regarding Electric Vehicles within 2017</w:t>
      </w:r>
    </w:p>
    <w:p w14:paraId="507DDC34" w14:textId="77777777" w:rsidR="00902C2E" w:rsidRPr="00902C2E" w:rsidRDefault="00902C2E" w:rsidP="00D33736">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E-mobility-nsr.eu, 2014)</w:t>
      </w:r>
    </w:p>
    <w:p w14:paraId="07759D8C"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lastRenderedPageBreak/>
        <w:t xml:space="preserve">Buying price of electric vehicle has been regarded as one among key challenges, associated with respective market penetration for future. About 20% of slump within vehicle manufacturing with loss of more than €60bn of review are forecasted between beginning of year 2018 to end of year 2019 (Statista.com, 2019). </w:t>
      </w:r>
      <w:proofErr w:type="gramStart"/>
      <w:r w:rsidRPr="00902C2E">
        <w:rPr>
          <w:rFonts w:ascii="Times New Roman" w:eastAsia="Times New Roman" w:hAnsi="Times New Roman" w:cs="Times New Roman"/>
          <w:sz w:val="24"/>
          <w:szCs w:val="24"/>
          <w:lang w:val="en-GB"/>
        </w:rPr>
        <w:t>Higher rate of unemployment,</w:t>
      </w:r>
      <w:proofErr w:type="gramEnd"/>
      <w:r w:rsidRPr="00902C2E">
        <w:rPr>
          <w:rFonts w:ascii="Times New Roman" w:eastAsia="Times New Roman" w:hAnsi="Times New Roman" w:cs="Times New Roman"/>
          <w:sz w:val="24"/>
          <w:szCs w:val="24"/>
          <w:lang w:val="en-GB"/>
        </w:rPr>
        <w:t xml:space="preserve"> decrease in customer spending and collapsing the business confidence present gloomy outlook of European economy ahead. Along with tightening of the credit in banking industry, surveys represented that more than 50% of the dealers has reported about raised rejections regarding applications of vehicle financing.</w:t>
      </w:r>
    </w:p>
    <w:p w14:paraId="4629B17E"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About 13.8 million of people work within automotive sector of EU, while producing both direct, </w:t>
      </w:r>
      <w:r w:rsidR="000D5938" w:rsidRPr="00050B82">
        <w:rPr>
          <w:rFonts w:ascii="Times New Roman" w:eastAsia="Times New Roman" w:hAnsi="Times New Roman" w:cs="Times New Roman"/>
          <w:sz w:val="24"/>
          <w:szCs w:val="24"/>
          <w:lang w:val="en-GB"/>
        </w:rPr>
        <w:t>indirect</w:t>
      </w:r>
      <w:r w:rsidRPr="00902C2E">
        <w:rPr>
          <w:rFonts w:ascii="Times New Roman" w:eastAsia="Times New Roman" w:hAnsi="Times New Roman" w:cs="Times New Roman"/>
          <w:sz w:val="24"/>
          <w:szCs w:val="24"/>
          <w:lang w:val="en-GB"/>
        </w:rPr>
        <w:t xml:space="preserve"> does accounts for about 3.5 million of jobs, transport for about 5.1 million </w:t>
      </w:r>
      <w:r w:rsidR="000D5938" w:rsidRPr="00050B82">
        <w:rPr>
          <w:rFonts w:ascii="Times New Roman" w:eastAsia="Times New Roman" w:hAnsi="Times New Roman" w:cs="Times New Roman"/>
          <w:sz w:val="24"/>
          <w:szCs w:val="24"/>
          <w:lang w:val="en-GB"/>
        </w:rPr>
        <w:t>and</w:t>
      </w:r>
      <w:r w:rsidRPr="00902C2E">
        <w:rPr>
          <w:rFonts w:ascii="Times New Roman" w:eastAsia="Times New Roman" w:hAnsi="Times New Roman" w:cs="Times New Roman"/>
          <w:sz w:val="24"/>
          <w:szCs w:val="24"/>
          <w:lang w:val="en-GB"/>
        </w:rPr>
        <w:t xml:space="preserve"> sales with maintenance for about 4.5 million. On contrary, turnover generated through automobile sector represents more than 7% of the EU GDP with about growth of about 80% in this sector has been expected for happening outside EU (Ec.europa.eu, 2019).</w:t>
      </w:r>
    </w:p>
    <w:p w14:paraId="488AFA00"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i/>
          <w:iCs/>
          <w:sz w:val="24"/>
          <w:szCs w:val="24"/>
          <w:lang w:val="en-GB"/>
        </w:rPr>
        <w:t>Social</w:t>
      </w:r>
    </w:p>
    <w:p w14:paraId="16A5B9EE"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As per </w:t>
      </w:r>
      <w:r w:rsidR="00F35F30" w:rsidRPr="00050B82">
        <w:rPr>
          <w:rFonts w:ascii="Times New Roman" w:eastAsia="Times New Roman" w:hAnsi="Times New Roman" w:cs="Times New Roman"/>
          <w:sz w:val="24"/>
          <w:szCs w:val="24"/>
          <w:lang w:val="en-GB"/>
        </w:rPr>
        <w:t>Euro barometer</w:t>
      </w:r>
      <w:r w:rsidRPr="00902C2E">
        <w:rPr>
          <w:rFonts w:ascii="Times New Roman" w:eastAsia="Times New Roman" w:hAnsi="Times New Roman" w:cs="Times New Roman"/>
          <w:sz w:val="24"/>
          <w:szCs w:val="24"/>
          <w:lang w:val="en-GB"/>
        </w:rPr>
        <w:t xml:space="preserve"> survey, </w:t>
      </w:r>
      <w:r w:rsidR="00F35F30" w:rsidRPr="00050B82">
        <w:rPr>
          <w:rFonts w:ascii="Times New Roman" w:eastAsia="Times New Roman" w:hAnsi="Times New Roman" w:cs="Times New Roman"/>
          <w:sz w:val="24"/>
          <w:szCs w:val="24"/>
          <w:lang w:val="en-GB"/>
        </w:rPr>
        <w:t>European’s</w:t>
      </w:r>
      <w:r w:rsidRPr="00902C2E">
        <w:rPr>
          <w:rFonts w:ascii="Times New Roman" w:eastAsia="Times New Roman" w:hAnsi="Times New Roman" w:cs="Times New Roman"/>
          <w:sz w:val="24"/>
          <w:szCs w:val="24"/>
          <w:lang w:val="en-GB"/>
        </w:rPr>
        <w:t xml:space="preserve"> </w:t>
      </w:r>
      <w:r w:rsidR="00F35F30" w:rsidRPr="00050B82">
        <w:rPr>
          <w:rFonts w:ascii="Times New Roman" w:eastAsia="Times New Roman" w:hAnsi="Times New Roman" w:cs="Times New Roman"/>
          <w:sz w:val="24"/>
          <w:szCs w:val="24"/>
          <w:lang w:val="en-GB"/>
        </w:rPr>
        <w:t>attitude towards the urban mobility as asked about various phenomena is</w:t>
      </w:r>
      <w:r w:rsidRPr="00902C2E">
        <w:rPr>
          <w:rFonts w:ascii="Times New Roman" w:eastAsia="Times New Roman" w:hAnsi="Times New Roman" w:cs="Times New Roman"/>
          <w:sz w:val="24"/>
          <w:szCs w:val="24"/>
          <w:lang w:val="en-GB"/>
        </w:rPr>
        <w:t xml:space="preserve"> considered including the following as largest issues from the road transportation. Besides, </w:t>
      </w:r>
      <w:r w:rsidR="00F35F30" w:rsidRPr="00050B82">
        <w:rPr>
          <w:rFonts w:ascii="Times New Roman" w:eastAsia="Times New Roman" w:hAnsi="Times New Roman" w:cs="Times New Roman"/>
          <w:sz w:val="24"/>
          <w:szCs w:val="24"/>
          <w:lang w:val="en-GB"/>
        </w:rPr>
        <w:t>electric vehicles do</w:t>
      </w:r>
      <w:r w:rsidRPr="00902C2E">
        <w:rPr>
          <w:rFonts w:ascii="Times New Roman" w:eastAsia="Times New Roman" w:hAnsi="Times New Roman" w:cs="Times New Roman"/>
          <w:sz w:val="24"/>
          <w:szCs w:val="24"/>
          <w:lang w:val="en-GB"/>
        </w:rPr>
        <w:t xml:space="preserve"> assist for almost all such issues (Europarl.europa.eu, 2019).</w:t>
      </w:r>
    </w:p>
    <w:tbl>
      <w:tblPr>
        <w:tblW w:w="9360" w:type="dxa"/>
        <w:jc w:val="center"/>
        <w:tblCellMar>
          <w:top w:w="15" w:type="dxa"/>
          <w:left w:w="15" w:type="dxa"/>
          <w:bottom w:w="15" w:type="dxa"/>
          <w:right w:w="15" w:type="dxa"/>
        </w:tblCellMar>
        <w:tblLook w:val="04A0" w:firstRow="1" w:lastRow="0" w:firstColumn="1" w:lastColumn="0" w:noHBand="0" w:noVBand="1"/>
      </w:tblPr>
      <w:tblGrid>
        <w:gridCol w:w="6001"/>
        <w:gridCol w:w="3359"/>
      </w:tblGrid>
      <w:tr w:rsidR="00902C2E" w:rsidRPr="00902C2E" w14:paraId="57E974FE" w14:textId="77777777" w:rsidTr="00F35F3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A9076"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Largest Issues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4F720"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Amount</w:t>
            </w:r>
          </w:p>
        </w:tc>
      </w:tr>
      <w:tr w:rsidR="00902C2E" w:rsidRPr="00902C2E" w14:paraId="7EDBED7B" w14:textId="77777777" w:rsidTr="00F35F3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3A2378"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Air Pollution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6F7B59"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81%</w:t>
            </w:r>
          </w:p>
        </w:tc>
      </w:tr>
      <w:tr w:rsidR="00902C2E" w:rsidRPr="00902C2E" w14:paraId="6A9681D6" w14:textId="77777777" w:rsidTr="00F35F3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32741B"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Travelling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9D035A"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74%</w:t>
            </w:r>
          </w:p>
        </w:tc>
      </w:tr>
      <w:tr w:rsidR="00902C2E" w:rsidRPr="00902C2E" w14:paraId="22644E3A" w14:textId="77777777" w:rsidTr="00F35F3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FEF65"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Road Congestion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FCAD0"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76%</w:t>
            </w:r>
          </w:p>
        </w:tc>
      </w:tr>
      <w:tr w:rsidR="00902C2E" w:rsidRPr="00902C2E" w14:paraId="2CA7748F" w14:textId="77777777" w:rsidTr="00F35F3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9D78A"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Noise Pollution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6ECC7B" w14:textId="77777777" w:rsidR="00902C2E" w:rsidRPr="00902C2E" w:rsidRDefault="00902C2E" w:rsidP="00F35F30">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72%</w:t>
            </w:r>
          </w:p>
        </w:tc>
      </w:tr>
    </w:tbl>
    <w:p w14:paraId="2F2F5EAD" w14:textId="77777777" w:rsidR="00902C2E" w:rsidRPr="00902C2E" w:rsidRDefault="00902C2E" w:rsidP="00F35F30">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Table 2: Largest Issues</w:t>
      </w:r>
    </w:p>
    <w:p w14:paraId="474FECB0" w14:textId="77777777" w:rsidR="00902C2E" w:rsidRPr="00902C2E" w:rsidRDefault="00902C2E" w:rsidP="00F35F30">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E-mobility-nsr.eu, 2014)</w:t>
      </w:r>
    </w:p>
    <w:p w14:paraId="6037ED9C" w14:textId="77777777" w:rsidR="00902C2E" w:rsidRPr="00902C2E" w:rsidRDefault="00902C2E" w:rsidP="00F35F30">
      <w:pPr>
        <w:spacing w:before="240" w:after="240"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bdr w:val="none" w:sz="0" w:space="0" w:color="auto" w:frame="1"/>
        </w:rPr>
        <w:lastRenderedPageBreak/>
        <w:drawing>
          <wp:inline distT="0" distB="0" distL="0" distR="0" wp14:anchorId="2BEB47D2" wp14:editId="7C2F0C31">
            <wp:extent cx="4591050" cy="2762250"/>
            <wp:effectExtent l="19050" t="0" r="0" b="0"/>
            <wp:docPr id="107" name="Picture 107" descr="https://lh4.googleusercontent.com/ft6AZvlfVDAlHYuzcH1XkEl0VOC8ATTE1d6R-N7ZgDExeV8-WBvcWMniBGwC1glHLkSX6cwoIn9cF3nuocrmbU3aOD5bqCiTiiII3A0U9-VGKISNrW9Pemon-CnbFuvcvc41wcC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https://lh4.googleusercontent.com/ft6AZvlfVDAlHYuzcH1XkEl0VOC8ATTE1d6R-N7ZgDExeV8-WBvcWMniBGwC1glHLkSX6cwoIn9cF3nuocrmbU3aOD5bqCiTiiII3A0U9-VGKISNrW9Pemon-CnbFuvcvc41wcCW"/>
                    <pic:cNvPicPr>
                      <a:picLocks noChangeAspect="1" noChangeArrowheads="1"/>
                    </pic:cNvPicPr>
                  </pic:nvPicPr>
                  <pic:blipFill>
                    <a:blip r:embed="rId11"/>
                    <a:srcRect/>
                    <a:stretch>
                      <a:fillRect/>
                    </a:stretch>
                  </pic:blipFill>
                  <pic:spPr bwMode="auto">
                    <a:xfrm>
                      <a:off x="0" y="0"/>
                      <a:ext cx="4591050" cy="2762250"/>
                    </a:xfrm>
                    <a:prstGeom prst="rect">
                      <a:avLst/>
                    </a:prstGeom>
                    <a:noFill/>
                    <a:ln w="9525">
                      <a:noFill/>
                      <a:miter lim="800000"/>
                      <a:headEnd/>
                      <a:tailEnd/>
                    </a:ln>
                  </pic:spPr>
                </pic:pic>
              </a:graphicData>
            </a:graphic>
          </wp:inline>
        </w:drawing>
      </w:r>
    </w:p>
    <w:p w14:paraId="5CA3530F" w14:textId="77777777" w:rsidR="00902C2E" w:rsidRPr="00902C2E" w:rsidRDefault="00902C2E" w:rsidP="00F35F30">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Figure 5: Largest Issues</w:t>
      </w:r>
    </w:p>
    <w:p w14:paraId="00B65B0B" w14:textId="77777777" w:rsidR="00902C2E" w:rsidRPr="00902C2E" w:rsidRDefault="00902C2E" w:rsidP="00F35F30">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E-mobility-nsr.eu, 2014)</w:t>
      </w:r>
    </w:p>
    <w:p w14:paraId="6ECF5A62"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Evidence that it is quite possible towards change in mindset of customers is trial for about 3 months within 2012 to 2019, involving 340 EVs tested on behalf of EU citizens. In case of General European’s customer Profile, highest ownership of car across Europe ranges for about 35 years to 44 years in hotel parents, households of empty nest, young singles and many more. On other hand, in case of Buying Behaviour upon Alternative Energy, Car, within less affluent and younger market segment, the used car appears as more favourable selection. Financial capability of group is getting used as well as new car does lies estimated of about €7,500 and about €14,999 (Volvocars.com, 2019). In addition, other market segmentation group, which has higher opportunity of buying new </w:t>
      </w:r>
      <w:r w:rsidR="00F35F30" w:rsidRPr="00050B82">
        <w:rPr>
          <w:rFonts w:ascii="Times New Roman" w:eastAsia="Times New Roman" w:hAnsi="Times New Roman" w:cs="Times New Roman"/>
          <w:sz w:val="24"/>
          <w:szCs w:val="24"/>
          <w:lang w:val="en-GB"/>
        </w:rPr>
        <w:t>car,</w:t>
      </w:r>
      <w:r w:rsidRPr="00902C2E">
        <w:rPr>
          <w:rFonts w:ascii="Times New Roman" w:eastAsia="Times New Roman" w:hAnsi="Times New Roman" w:cs="Times New Roman"/>
          <w:sz w:val="24"/>
          <w:szCs w:val="24"/>
          <w:lang w:val="en-GB"/>
        </w:rPr>
        <w:t xml:space="preserve"> involves senior singles, empty nesters and Child-free couples.</w:t>
      </w:r>
    </w:p>
    <w:p w14:paraId="23CB53F2"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i/>
          <w:iCs/>
          <w:sz w:val="24"/>
          <w:szCs w:val="24"/>
          <w:lang w:val="en-GB"/>
        </w:rPr>
        <w:t>Technological</w:t>
      </w:r>
    </w:p>
    <w:p w14:paraId="4A6030F9"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Distance, which electric vehicles do pass with single </w:t>
      </w:r>
      <w:r w:rsidR="00BF368A" w:rsidRPr="00050B82">
        <w:rPr>
          <w:rFonts w:ascii="Times New Roman" w:eastAsia="Times New Roman" w:hAnsi="Times New Roman" w:cs="Times New Roman"/>
          <w:sz w:val="24"/>
          <w:szCs w:val="24"/>
          <w:lang w:val="en-GB"/>
        </w:rPr>
        <w:t>opportunity,</w:t>
      </w:r>
      <w:r w:rsidRPr="00902C2E">
        <w:rPr>
          <w:rFonts w:ascii="Times New Roman" w:eastAsia="Times New Roman" w:hAnsi="Times New Roman" w:cs="Times New Roman"/>
          <w:sz w:val="24"/>
          <w:szCs w:val="24"/>
          <w:lang w:val="en-GB"/>
        </w:rPr>
        <w:t xml:space="preserve"> is upon average about 100 km to 120 km. In comparison to this, average sized and conventional car do pass over 600 km (E-mobility-nsr.eu, 2014). </w:t>
      </w:r>
      <w:r w:rsidR="00BF368A" w:rsidRPr="00050B82">
        <w:rPr>
          <w:rFonts w:ascii="Times New Roman" w:eastAsia="Times New Roman" w:hAnsi="Times New Roman" w:cs="Times New Roman"/>
          <w:sz w:val="24"/>
          <w:szCs w:val="24"/>
          <w:lang w:val="en-GB"/>
        </w:rPr>
        <w:t>Other</w:t>
      </w:r>
      <w:r w:rsidRPr="00902C2E">
        <w:rPr>
          <w:rFonts w:ascii="Times New Roman" w:eastAsia="Times New Roman" w:hAnsi="Times New Roman" w:cs="Times New Roman"/>
          <w:sz w:val="24"/>
          <w:szCs w:val="24"/>
          <w:lang w:val="en-GB"/>
        </w:rPr>
        <w:t xml:space="preserve"> challenging is development of efficient changing infrastructure. Amount of these charging stations has been expected to rise. Furthermore, battery is </w:t>
      </w:r>
      <w:proofErr w:type="gramStart"/>
      <w:r w:rsidRPr="00902C2E">
        <w:rPr>
          <w:rFonts w:ascii="Times New Roman" w:eastAsia="Times New Roman" w:hAnsi="Times New Roman" w:cs="Times New Roman"/>
          <w:sz w:val="24"/>
          <w:szCs w:val="24"/>
          <w:lang w:val="en-GB"/>
        </w:rPr>
        <w:t>other</w:t>
      </w:r>
      <w:proofErr w:type="gramEnd"/>
      <w:r w:rsidRPr="00902C2E">
        <w:rPr>
          <w:rFonts w:ascii="Times New Roman" w:eastAsia="Times New Roman" w:hAnsi="Times New Roman" w:cs="Times New Roman"/>
          <w:sz w:val="24"/>
          <w:szCs w:val="24"/>
          <w:lang w:val="en-GB"/>
        </w:rPr>
        <w:t xml:space="preserve"> barrier </w:t>
      </w:r>
      <w:r w:rsidRPr="00902C2E">
        <w:rPr>
          <w:rFonts w:ascii="Times New Roman" w:eastAsia="Times New Roman" w:hAnsi="Times New Roman" w:cs="Times New Roman"/>
          <w:sz w:val="24"/>
          <w:szCs w:val="24"/>
          <w:lang w:val="en-GB"/>
        </w:rPr>
        <w:lastRenderedPageBreak/>
        <w:t xml:space="preserve">because it </w:t>
      </w:r>
      <w:r w:rsidR="002A2559" w:rsidRPr="00050B82">
        <w:rPr>
          <w:rFonts w:ascii="Times New Roman" w:eastAsia="Times New Roman" w:hAnsi="Times New Roman" w:cs="Times New Roman"/>
          <w:sz w:val="24"/>
          <w:szCs w:val="24"/>
          <w:lang w:val="en-GB"/>
        </w:rPr>
        <w:t>raise</w:t>
      </w:r>
      <w:r w:rsidRPr="00902C2E">
        <w:rPr>
          <w:rFonts w:ascii="Times New Roman" w:eastAsia="Times New Roman" w:hAnsi="Times New Roman" w:cs="Times New Roman"/>
          <w:sz w:val="24"/>
          <w:szCs w:val="24"/>
          <w:lang w:val="en-GB"/>
        </w:rPr>
        <w:t xml:space="preserve"> price of vehicle, though still it requires </w:t>
      </w:r>
      <w:r w:rsidR="001F323E" w:rsidRPr="00050B82">
        <w:rPr>
          <w:rFonts w:ascii="Times New Roman" w:eastAsia="Times New Roman" w:hAnsi="Times New Roman" w:cs="Times New Roman"/>
          <w:sz w:val="24"/>
          <w:szCs w:val="24"/>
          <w:lang w:val="en-GB"/>
        </w:rPr>
        <w:t>being</w:t>
      </w:r>
      <w:r w:rsidRPr="00902C2E">
        <w:rPr>
          <w:rFonts w:ascii="Times New Roman" w:eastAsia="Times New Roman" w:hAnsi="Times New Roman" w:cs="Times New Roman"/>
          <w:sz w:val="24"/>
          <w:szCs w:val="24"/>
          <w:lang w:val="en-GB"/>
        </w:rPr>
        <w:t xml:space="preserve"> more technologically suitable. </w:t>
      </w:r>
      <w:r w:rsidRPr="00902C2E">
        <w:rPr>
          <w:rFonts w:ascii="Times New Roman" w:eastAsia="Times New Roman" w:hAnsi="Times New Roman" w:cs="Times New Roman"/>
          <w:b/>
          <w:bCs/>
          <w:i/>
          <w:iCs/>
          <w:sz w:val="24"/>
          <w:szCs w:val="24"/>
          <w:lang w:val="en-GB"/>
        </w:rPr>
        <w:t>[Referred to Appendix 1 &amp; 2]</w:t>
      </w:r>
    </w:p>
    <w:p w14:paraId="674393ED"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Technological enhancements in automobile producers are driven largely because of rising customer awareness. Electric car having average price ranges from about €9382.15 to over €93821.49 regarding high performance models. It can be other alternative regarding price conscious purchasers and budget. Besides, environmental impact and economic efficiency effect of use of the electric car can </w:t>
      </w:r>
      <w:r w:rsidR="001F323E" w:rsidRPr="00050B82">
        <w:rPr>
          <w:rFonts w:ascii="Times New Roman" w:eastAsia="Times New Roman" w:hAnsi="Times New Roman" w:cs="Times New Roman"/>
          <w:sz w:val="24"/>
          <w:szCs w:val="24"/>
          <w:lang w:val="en-GB"/>
        </w:rPr>
        <w:t>rise</w:t>
      </w:r>
      <w:r w:rsidRPr="00902C2E">
        <w:rPr>
          <w:rFonts w:ascii="Times New Roman" w:eastAsia="Times New Roman" w:hAnsi="Times New Roman" w:cs="Times New Roman"/>
          <w:sz w:val="24"/>
          <w:szCs w:val="24"/>
          <w:lang w:val="en-GB"/>
        </w:rPr>
        <w:t xml:space="preserve"> further along with on source of electricity. In </w:t>
      </w:r>
      <w:r w:rsidR="001F323E" w:rsidRPr="00050B82">
        <w:rPr>
          <w:rFonts w:ascii="Times New Roman" w:eastAsia="Times New Roman" w:hAnsi="Times New Roman" w:cs="Times New Roman"/>
          <w:sz w:val="24"/>
          <w:szCs w:val="24"/>
          <w:lang w:val="en-GB"/>
        </w:rPr>
        <w:t>case</w:t>
      </w:r>
      <w:r w:rsidRPr="00902C2E">
        <w:rPr>
          <w:rFonts w:ascii="Times New Roman" w:eastAsia="Times New Roman" w:hAnsi="Times New Roman" w:cs="Times New Roman"/>
          <w:sz w:val="24"/>
          <w:szCs w:val="24"/>
          <w:lang w:val="en-GB"/>
        </w:rPr>
        <w:t>, if electricity comes as from sources of renewable energy, then about 50% to 60% are manufactured within system of car engine (Marketwatch.com, 2019). This leads electric cars as beneficial as compared to hybrid.</w:t>
      </w:r>
    </w:p>
    <w:p w14:paraId="268ED247"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i/>
          <w:iCs/>
          <w:sz w:val="24"/>
          <w:szCs w:val="24"/>
          <w:lang w:val="en-GB"/>
        </w:rPr>
        <w:t>Environmental</w:t>
      </w:r>
    </w:p>
    <w:p w14:paraId="5025A5D7"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This is essential for determining that what types of the air pollution are eliminated by use of EVs and what cannot. These electric vehicles lead to fall in levels of NOx, </w:t>
      </w:r>
      <w:proofErr w:type="spellStart"/>
      <w:r w:rsidRPr="00902C2E">
        <w:rPr>
          <w:rFonts w:ascii="Times New Roman" w:eastAsia="Times New Roman" w:hAnsi="Times New Roman" w:cs="Times New Roman"/>
          <w:sz w:val="24"/>
          <w:szCs w:val="24"/>
          <w:lang w:val="en-GB"/>
        </w:rPr>
        <w:t>SOx</w:t>
      </w:r>
      <w:proofErr w:type="spellEnd"/>
      <w:r w:rsidRPr="00902C2E">
        <w:rPr>
          <w:rFonts w:ascii="Times New Roman" w:eastAsia="Times New Roman" w:hAnsi="Times New Roman" w:cs="Times New Roman"/>
          <w:sz w:val="24"/>
          <w:szCs w:val="24"/>
          <w:lang w:val="en-GB"/>
        </w:rPr>
        <w:t xml:space="preserve"> and </w:t>
      </w:r>
      <w:proofErr w:type="spellStart"/>
      <w:r w:rsidRPr="00902C2E">
        <w:rPr>
          <w:rFonts w:ascii="Times New Roman" w:eastAsia="Times New Roman" w:hAnsi="Times New Roman" w:cs="Times New Roman"/>
          <w:sz w:val="24"/>
          <w:szCs w:val="24"/>
          <w:lang w:val="en-GB"/>
        </w:rPr>
        <w:t>COx</w:t>
      </w:r>
      <w:proofErr w:type="spellEnd"/>
      <w:r w:rsidRPr="00902C2E">
        <w:rPr>
          <w:rFonts w:ascii="Times New Roman" w:eastAsia="Times New Roman" w:hAnsi="Times New Roman" w:cs="Times New Roman"/>
          <w:sz w:val="24"/>
          <w:szCs w:val="24"/>
          <w:lang w:val="en-GB"/>
        </w:rPr>
        <w:t xml:space="preserve"> emissions upon local level. Moreover, source of renewable energy </w:t>
      </w:r>
      <w:proofErr w:type="gramStart"/>
      <w:r w:rsidRPr="00902C2E">
        <w:rPr>
          <w:rFonts w:ascii="Times New Roman" w:eastAsia="Times New Roman" w:hAnsi="Times New Roman" w:cs="Times New Roman"/>
          <w:sz w:val="24"/>
          <w:szCs w:val="24"/>
          <w:lang w:val="en-GB"/>
        </w:rPr>
        <w:t>need</w:t>
      </w:r>
      <w:proofErr w:type="gramEnd"/>
      <w:r w:rsidRPr="00902C2E">
        <w:rPr>
          <w:rFonts w:ascii="Times New Roman" w:eastAsia="Times New Roman" w:hAnsi="Times New Roman" w:cs="Times New Roman"/>
          <w:sz w:val="24"/>
          <w:szCs w:val="24"/>
          <w:lang w:val="en-GB"/>
        </w:rPr>
        <w:t xml:space="preserve"> to be used regarding manufacturing of electricity for electric vehicles. Regarding development of low emissions cars, for instance, alternative fuel involves LPG, which is available being </w:t>
      </w:r>
      <w:r w:rsidR="00212646" w:rsidRPr="00050B82">
        <w:rPr>
          <w:rFonts w:ascii="Times New Roman" w:eastAsia="Times New Roman" w:hAnsi="Times New Roman" w:cs="Times New Roman"/>
          <w:sz w:val="24"/>
          <w:szCs w:val="24"/>
          <w:lang w:val="en-GB"/>
        </w:rPr>
        <w:t>actual</w:t>
      </w:r>
      <w:r w:rsidRPr="00902C2E">
        <w:rPr>
          <w:rFonts w:ascii="Times New Roman" w:eastAsia="Times New Roman" w:hAnsi="Times New Roman" w:cs="Times New Roman"/>
          <w:sz w:val="24"/>
          <w:szCs w:val="24"/>
          <w:lang w:val="en-GB"/>
        </w:rPr>
        <w:t xml:space="preserve"> equipment option that is required to be installed upon every less quantity of </w:t>
      </w:r>
      <w:proofErr w:type="gramStart"/>
      <w:r w:rsidRPr="00902C2E">
        <w:rPr>
          <w:rFonts w:ascii="Times New Roman" w:eastAsia="Times New Roman" w:hAnsi="Times New Roman" w:cs="Times New Roman"/>
          <w:sz w:val="24"/>
          <w:szCs w:val="24"/>
          <w:lang w:val="en-GB"/>
        </w:rPr>
        <w:t>bi-fuel</w:t>
      </w:r>
      <w:proofErr w:type="gramEnd"/>
      <w:r w:rsidRPr="00902C2E">
        <w:rPr>
          <w:rFonts w:ascii="Times New Roman" w:eastAsia="Times New Roman" w:hAnsi="Times New Roman" w:cs="Times New Roman"/>
          <w:sz w:val="24"/>
          <w:szCs w:val="24"/>
          <w:lang w:val="en-GB"/>
        </w:rPr>
        <w:t xml:space="preserve"> designed cars (E-mobility-nsr.eu, 2014). On other hand, the problem of the recycling plastics within automobile industry has been earning vitality because of proposed regulation of European Commission on ELVs. It is where electric cars </w:t>
      </w:r>
      <w:r w:rsidR="00212646" w:rsidRPr="00050B82">
        <w:rPr>
          <w:rFonts w:ascii="Times New Roman" w:eastAsia="Times New Roman" w:hAnsi="Times New Roman" w:cs="Times New Roman"/>
          <w:sz w:val="24"/>
          <w:szCs w:val="24"/>
          <w:lang w:val="en-GB"/>
        </w:rPr>
        <w:t>set</w:t>
      </w:r>
      <w:r w:rsidRPr="00902C2E">
        <w:rPr>
          <w:rFonts w:ascii="Times New Roman" w:eastAsia="Times New Roman" w:hAnsi="Times New Roman" w:cs="Times New Roman"/>
          <w:sz w:val="24"/>
          <w:szCs w:val="24"/>
          <w:lang w:val="en-GB"/>
        </w:rPr>
        <w:t xml:space="preserve"> their targets upon present reusability and recyclability of cars by year 2015. Such proposed regulation does </w:t>
      </w:r>
      <w:r w:rsidR="00212646" w:rsidRPr="00050B82">
        <w:rPr>
          <w:rFonts w:ascii="Times New Roman" w:eastAsia="Times New Roman" w:hAnsi="Times New Roman" w:cs="Times New Roman"/>
          <w:sz w:val="24"/>
          <w:szCs w:val="24"/>
          <w:lang w:val="en-GB"/>
        </w:rPr>
        <w:t>put</w:t>
      </w:r>
      <w:r w:rsidRPr="00902C2E">
        <w:rPr>
          <w:rFonts w:ascii="Times New Roman" w:eastAsia="Times New Roman" w:hAnsi="Times New Roman" w:cs="Times New Roman"/>
          <w:sz w:val="24"/>
          <w:szCs w:val="24"/>
          <w:lang w:val="en-GB"/>
        </w:rPr>
        <w:t xml:space="preserve"> pressure upon car producers to raise both reusable and recyclable components of respective product.</w:t>
      </w:r>
    </w:p>
    <w:p w14:paraId="4F57FDD9"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i/>
          <w:iCs/>
          <w:sz w:val="24"/>
          <w:szCs w:val="24"/>
          <w:lang w:val="en-GB"/>
        </w:rPr>
        <w:t>Legal</w:t>
      </w:r>
    </w:p>
    <w:p w14:paraId="7DB25860"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Electric vehicle easily can take benefit of 2011 Roadmap of White Paper depicting towards single area of European transport. This depicts that electric cars need to be decreased to ½ by year 2030, while emissions of greenhouse gases from transport need to be decreased with about 60% by year 2050, as compared to year 1990 standards. Directive Proposal of EU of European Council and Parliament on Development of the Alternative Infrastructure, Fuels states that </w:t>
      </w:r>
      <w:r w:rsidRPr="00902C2E">
        <w:rPr>
          <w:rFonts w:ascii="Times New Roman" w:eastAsia="Times New Roman" w:hAnsi="Times New Roman" w:cs="Times New Roman"/>
          <w:sz w:val="24"/>
          <w:szCs w:val="24"/>
          <w:lang w:val="en-GB"/>
        </w:rPr>
        <w:lastRenderedPageBreak/>
        <w:t>Member States are required to give proper quantity of the changing points (E-mobility-nsr.eu, 2014). This needs to be created as publicly accessible by following safety, technical needs. However, Package of Urban Mobility of electric car also helps electric vehicles by access regulations, as per vehicle emission class for creation of zones of the low emission in EU cities.</w:t>
      </w:r>
    </w:p>
    <w:p w14:paraId="3DF56651" w14:textId="77777777" w:rsidR="00902C2E" w:rsidRPr="00050B82"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Sales within top market of Europe decreased for about 0.8% in </w:t>
      </w:r>
      <w:r w:rsidR="0053749B" w:rsidRPr="00050B82">
        <w:rPr>
          <w:rFonts w:ascii="Times New Roman" w:eastAsia="Times New Roman" w:hAnsi="Times New Roman" w:cs="Times New Roman"/>
          <w:sz w:val="24"/>
          <w:szCs w:val="24"/>
          <w:lang w:val="en-GB"/>
        </w:rPr>
        <w:t>August</w:t>
      </w:r>
      <w:r w:rsidRPr="00902C2E">
        <w:rPr>
          <w:rFonts w:ascii="Times New Roman" w:eastAsia="Times New Roman" w:hAnsi="Times New Roman" w:cs="Times New Roman"/>
          <w:sz w:val="24"/>
          <w:szCs w:val="24"/>
          <w:lang w:val="en-GB"/>
        </w:rPr>
        <w:t xml:space="preserve"> though total European sales reduced for about 9% in same period. With expected demand to staff weak for couple of the years, German Continental supplier fail to rule out all cuts towards working jobs with working hours. In comparison to this, claims, which Germans has been decreased with attachment with </w:t>
      </w:r>
      <w:r w:rsidR="0053749B" w:rsidRPr="00050B82">
        <w:rPr>
          <w:rFonts w:ascii="Times New Roman" w:eastAsia="Times New Roman" w:hAnsi="Times New Roman" w:cs="Times New Roman"/>
          <w:sz w:val="24"/>
          <w:szCs w:val="24"/>
          <w:lang w:val="en-GB"/>
        </w:rPr>
        <w:t>automobile,</w:t>
      </w:r>
      <w:r w:rsidRPr="00902C2E">
        <w:rPr>
          <w:rFonts w:ascii="Times New Roman" w:eastAsia="Times New Roman" w:hAnsi="Times New Roman" w:cs="Times New Roman"/>
          <w:sz w:val="24"/>
          <w:szCs w:val="24"/>
          <w:lang w:val="en-GB"/>
        </w:rPr>
        <w:t xml:space="preserve"> feel as overblown. However, they still purchased around 3.4 million of these new vehicles in last year, which is quite decent as per previous standards. Furthermore, around 95% of these have combustion engine, which is over 1 quarter for SUVs (Europe.autonews.com, 2019).</w:t>
      </w:r>
    </w:p>
    <w:p w14:paraId="0A630C9E" w14:textId="77777777" w:rsidR="002F15F0" w:rsidRPr="00902C2E" w:rsidRDefault="002F15F0" w:rsidP="004A1A49">
      <w:pPr>
        <w:spacing w:before="240" w:after="240" w:line="360" w:lineRule="auto"/>
        <w:jc w:val="both"/>
        <w:rPr>
          <w:rFonts w:ascii="Times New Roman" w:eastAsia="Times New Roman" w:hAnsi="Times New Roman" w:cs="Times New Roman"/>
          <w:sz w:val="24"/>
          <w:szCs w:val="24"/>
          <w:lang w:val="en-GB"/>
        </w:rPr>
      </w:pPr>
      <w:bookmarkStart w:id="2" w:name="_GoBack"/>
      <w:bookmarkEnd w:id="2"/>
    </w:p>
    <w:p w14:paraId="14E7BF0D" w14:textId="77777777" w:rsidR="002F15F0" w:rsidRPr="00050B82" w:rsidRDefault="002F15F0">
      <w:pPr>
        <w:rPr>
          <w:rFonts w:ascii="Times New Roman" w:eastAsia="Times New Roman" w:hAnsi="Times New Roman" w:cs="Times New Roman"/>
          <w:b/>
          <w:bCs/>
          <w:sz w:val="24"/>
          <w:szCs w:val="24"/>
          <w:lang w:val="en-GB"/>
        </w:rPr>
      </w:pPr>
      <w:r w:rsidRPr="00050B82">
        <w:rPr>
          <w:rFonts w:ascii="Times New Roman" w:eastAsia="Times New Roman" w:hAnsi="Times New Roman" w:cs="Times New Roman"/>
          <w:b/>
          <w:bCs/>
          <w:sz w:val="24"/>
          <w:szCs w:val="24"/>
          <w:lang w:val="en-GB"/>
        </w:rPr>
        <w:br w:type="page"/>
      </w:r>
    </w:p>
    <w:p w14:paraId="19990B4D" w14:textId="77777777" w:rsidR="00902C2E" w:rsidRPr="00050B82" w:rsidRDefault="00902C2E" w:rsidP="00F07087">
      <w:pPr>
        <w:pStyle w:val="Heading2"/>
        <w:rPr>
          <w:rFonts w:eastAsia="Times New Roman"/>
          <w:lang w:val="en-GB"/>
        </w:rPr>
      </w:pPr>
      <w:bookmarkStart w:id="3" w:name="_Toc29037557"/>
      <w:r w:rsidRPr="00050B82">
        <w:rPr>
          <w:rFonts w:eastAsia="Times New Roman"/>
          <w:lang w:val="en-GB"/>
        </w:rPr>
        <w:lastRenderedPageBreak/>
        <w:t xml:space="preserve">b) </w:t>
      </w:r>
      <w:bookmarkEnd w:id="3"/>
    </w:p>
    <w:p w14:paraId="1F533795"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 xml:space="preserve">Electric mobility is no doubt the future of urban mobility as much as concern is for ensuring climate neutral future with respect to global automotive industry. Indeed, electric vehicles (EVs) are recognised as a new automotive concept as not as many as consumers are </w:t>
      </w:r>
      <w:proofErr w:type="gramStart"/>
      <w:r w:rsidRPr="00050B82">
        <w:rPr>
          <w:rFonts w:ascii="Times New Roman" w:eastAsia="Times New Roman" w:hAnsi="Times New Roman" w:cs="Times New Roman"/>
          <w:sz w:val="24"/>
          <w:szCs w:val="24"/>
          <w:lang w:val="en-GB"/>
        </w:rPr>
        <w:t>well aware</w:t>
      </w:r>
      <w:proofErr w:type="gramEnd"/>
      <w:r w:rsidRPr="00050B82">
        <w:rPr>
          <w:rFonts w:ascii="Times New Roman" w:eastAsia="Times New Roman" w:hAnsi="Times New Roman" w:cs="Times New Roman"/>
          <w:sz w:val="24"/>
          <w:szCs w:val="24"/>
          <w:lang w:val="en-GB"/>
        </w:rPr>
        <w:t xml:space="preserve"> about utility of EVs or potential challenges to face with EV adoption. Globally, EV market is showing a prominent growth with a CAGR of 18.96% within a forecasted period of 2017-2023. Asia Pacific region has registered a largest market share of in 2016 (53.20%) and growth rate within this forecasted period is estimated as CAGR (compound annual growth rate) of 20.35% (marketwatch.com, 2019). China is considered the most attractive destination EV marketers with approximate growth in production by 40% in 2016. </w:t>
      </w:r>
    </w:p>
    <w:p w14:paraId="568801DB"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Whether concern is market development, this country has sold around 507000 EVs and PHEVs (plug-in hybrid EVs) in 2016 that registered a 53% rise from previous year. US</w:t>
      </w:r>
      <w:r w:rsidR="00DF32CD" w:rsidRPr="00050B82">
        <w:rPr>
          <w:rFonts w:ascii="Times New Roman" w:eastAsia="Times New Roman" w:hAnsi="Times New Roman" w:cs="Times New Roman"/>
          <w:sz w:val="24"/>
          <w:szCs w:val="24"/>
          <w:lang w:val="en-GB"/>
        </w:rPr>
        <w:t>A</w:t>
      </w:r>
      <w:r w:rsidRPr="00050B82">
        <w:rPr>
          <w:rFonts w:ascii="Times New Roman" w:eastAsia="Times New Roman" w:hAnsi="Times New Roman" w:cs="Times New Roman"/>
          <w:sz w:val="24"/>
          <w:szCs w:val="24"/>
          <w:lang w:val="en-GB"/>
        </w:rPr>
        <w:t xml:space="preserve"> and European market </w:t>
      </w:r>
      <w:proofErr w:type="gramStart"/>
      <w:r w:rsidRPr="00050B82">
        <w:rPr>
          <w:rFonts w:ascii="Times New Roman" w:eastAsia="Times New Roman" w:hAnsi="Times New Roman" w:cs="Times New Roman"/>
          <w:sz w:val="24"/>
          <w:szCs w:val="24"/>
          <w:lang w:val="en-GB"/>
        </w:rPr>
        <w:t>is</w:t>
      </w:r>
      <w:proofErr w:type="gramEnd"/>
      <w:r w:rsidRPr="00050B82">
        <w:rPr>
          <w:rFonts w:ascii="Times New Roman" w:eastAsia="Times New Roman" w:hAnsi="Times New Roman" w:cs="Times New Roman"/>
          <w:sz w:val="24"/>
          <w:szCs w:val="24"/>
          <w:lang w:val="en-GB"/>
        </w:rPr>
        <w:t xml:space="preserve"> following this trend as European countries have registered a considerable increase in sales of BEVs (battery EVs) and PHEVs in 2018. BEVs </w:t>
      </w:r>
      <w:proofErr w:type="gramStart"/>
      <w:r w:rsidRPr="00050B82">
        <w:rPr>
          <w:rFonts w:ascii="Times New Roman" w:eastAsia="Times New Roman" w:hAnsi="Times New Roman" w:cs="Times New Roman"/>
          <w:sz w:val="24"/>
          <w:szCs w:val="24"/>
          <w:lang w:val="en-GB"/>
        </w:rPr>
        <w:t>sales  has</w:t>
      </w:r>
      <w:proofErr w:type="gramEnd"/>
      <w:r w:rsidRPr="00050B82">
        <w:rPr>
          <w:rFonts w:ascii="Times New Roman" w:eastAsia="Times New Roman" w:hAnsi="Times New Roman" w:cs="Times New Roman"/>
          <w:sz w:val="24"/>
          <w:szCs w:val="24"/>
          <w:lang w:val="en-GB"/>
        </w:rPr>
        <w:t xml:space="preserve"> increased  up to 50% in 2017 allowing around 150000  registration requests whereas PHEVs  test drive  requests has geared up by 45% (eea.europa.eu, 2019). </w:t>
      </w:r>
    </w:p>
    <w:p w14:paraId="3ABC0746" w14:textId="77777777" w:rsidR="000B1875" w:rsidRPr="00050B82" w:rsidRDefault="000B1875" w:rsidP="000F364C">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rPr>
        <w:drawing>
          <wp:inline distT="114300" distB="114300" distL="114300" distR="114300" wp14:anchorId="33F3A9E4" wp14:editId="25C94D7F">
            <wp:extent cx="5943600" cy="2476500"/>
            <wp:effectExtent l="38100" t="57150" r="114300" b="9525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476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6FE4AA" w14:textId="77777777" w:rsidR="000B1875" w:rsidRPr="00050B82" w:rsidRDefault="000B1875" w:rsidP="000F364C">
      <w:pPr>
        <w:pStyle w:val="Normal1"/>
        <w:spacing w:line="360" w:lineRule="auto"/>
        <w:jc w:val="center"/>
        <w:rPr>
          <w:rFonts w:ascii="Times New Roman" w:eastAsia="Times New Roman" w:hAnsi="Times New Roman" w:cs="Times New Roman"/>
          <w:b/>
          <w:sz w:val="24"/>
          <w:szCs w:val="24"/>
          <w:lang w:val="en-GB"/>
        </w:rPr>
      </w:pPr>
      <w:r w:rsidRPr="00050B82">
        <w:rPr>
          <w:rFonts w:ascii="Times New Roman" w:eastAsia="Times New Roman" w:hAnsi="Times New Roman" w:cs="Times New Roman"/>
          <w:b/>
          <w:sz w:val="24"/>
          <w:szCs w:val="24"/>
          <w:lang w:val="en-GB"/>
        </w:rPr>
        <w:t xml:space="preserve">Figure </w:t>
      </w:r>
      <w:r w:rsidR="00AD59B9" w:rsidRPr="00050B82">
        <w:rPr>
          <w:rFonts w:ascii="Times New Roman" w:eastAsia="Times New Roman" w:hAnsi="Times New Roman" w:cs="Times New Roman"/>
          <w:b/>
          <w:sz w:val="24"/>
          <w:szCs w:val="24"/>
          <w:lang w:val="en-GB"/>
        </w:rPr>
        <w:t>6</w:t>
      </w:r>
      <w:r w:rsidRPr="00050B82">
        <w:rPr>
          <w:rFonts w:ascii="Times New Roman" w:eastAsia="Times New Roman" w:hAnsi="Times New Roman" w:cs="Times New Roman"/>
          <w:b/>
          <w:sz w:val="24"/>
          <w:szCs w:val="24"/>
          <w:lang w:val="en-GB"/>
        </w:rPr>
        <w:t>: New electric vehicles in the EU-28</w:t>
      </w:r>
    </w:p>
    <w:p w14:paraId="11A43E9A" w14:textId="77777777" w:rsidR="000B1875" w:rsidRPr="00050B82" w:rsidRDefault="000B1875" w:rsidP="000F364C">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(Source: eea.europa.eu, 2019)</w:t>
      </w:r>
    </w:p>
    <w:p w14:paraId="6502628D"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 xml:space="preserve">Nevertheless, with technology boom, competition in EV industry is intensifying that bringing in several key players in this industry such as Nissan Motor (Japan), Tesla Inc (US), Volkswagen (Europe), Volvo (Europe), Toyota Motor (Japan), Ford Motor (Detroit) and many more. Whether </w:t>
      </w:r>
      <w:r w:rsidRPr="00050B82">
        <w:rPr>
          <w:rFonts w:ascii="Times New Roman" w:eastAsia="Times New Roman" w:hAnsi="Times New Roman" w:cs="Times New Roman"/>
          <w:sz w:val="24"/>
          <w:szCs w:val="24"/>
          <w:lang w:val="en-GB"/>
        </w:rPr>
        <w:lastRenderedPageBreak/>
        <w:t xml:space="preserve">concern is active participation of Volvo in EV industry, Volvo is considered as a key driver that is leading this industry from the front. Volvo’s journey towards climate neutral automotive future is expected to be fulfilled within upcoming few years, as organisation is yet to launch its fully electric car models very soon for achieving its pledge for going carbon neutral with their automotive initiatives (Investors.volvocars.com, 2018). Having forecasted projected EV market growth potential, Volvo has dropped down manufacturing of ICE (internal combustion engine)-based cars by 2019 and </w:t>
      </w:r>
      <w:r w:rsidR="000F364C" w:rsidRPr="00050B82">
        <w:rPr>
          <w:rFonts w:ascii="Times New Roman" w:eastAsia="Times New Roman" w:hAnsi="Times New Roman" w:cs="Times New Roman"/>
          <w:sz w:val="24"/>
          <w:szCs w:val="24"/>
          <w:lang w:val="en-GB"/>
        </w:rPr>
        <w:t>vision</w:t>
      </w:r>
      <w:r w:rsidRPr="00050B82">
        <w:rPr>
          <w:rFonts w:ascii="Times New Roman" w:eastAsia="Times New Roman" w:hAnsi="Times New Roman" w:cs="Times New Roman"/>
          <w:sz w:val="24"/>
          <w:szCs w:val="24"/>
          <w:lang w:val="en-GB"/>
        </w:rPr>
        <w:t xml:space="preserve"> for launching new cars from 2019 </w:t>
      </w:r>
      <w:proofErr w:type="gramStart"/>
      <w:r w:rsidRPr="00050B82">
        <w:rPr>
          <w:rFonts w:ascii="Times New Roman" w:eastAsia="Times New Roman" w:hAnsi="Times New Roman" w:cs="Times New Roman"/>
          <w:sz w:val="24"/>
          <w:szCs w:val="24"/>
          <w:lang w:val="en-GB"/>
        </w:rPr>
        <w:t>onwards  that</w:t>
      </w:r>
      <w:proofErr w:type="gramEnd"/>
      <w:r w:rsidRPr="00050B82">
        <w:rPr>
          <w:rFonts w:ascii="Times New Roman" w:eastAsia="Times New Roman" w:hAnsi="Times New Roman" w:cs="Times New Roman"/>
          <w:sz w:val="24"/>
          <w:szCs w:val="24"/>
          <w:lang w:val="en-GB"/>
        </w:rPr>
        <w:t xml:space="preserve"> will be completely or partially battery powered. Until this time, 7 car models are available in the form of PHEVs and 2 car models in mild hybrid form (Volvocars.com, 2019). </w:t>
      </w:r>
    </w:p>
    <w:p w14:paraId="278B9570"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 xml:space="preserve">However, it is essential that for behaving more competitively within the context of this growth projection, Volvo is able to go in-depth through the opportunities and challenges underlying with current industry overview so that it can define its strategic position with respect to overall extent of competitive forces in EV industry. In this regard, </w:t>
      </w:r>
      <w:r w:rsidRPr="00050B82">
        <w:rPr>
          <w:rFonts w:ascii="Times New Roman" w:eastAsia="Times New Roman" w:hAnsi="Times New Roman" w:cs="Times New Roman"/>
          <w:b/>
          <w:i/>
          <w:sz w:val="24"/>
          <w:szCs w:val="24"/>
          <w:lang w:val="en-GB"/>
        </w:rPr>
        <w:t xml:space="preserve">Porter’s five forces model </w:t>
      </w:r>
      <w:r w:rsidRPr="00050B82">
        <w:rPr>
          <w:rFonts w:ascii="Times New Roman" w:eastAsia="Times New Roman" w:hAnsi="Times New Roman" w:cs="Times New Roman"/>
          <w:sz w:val="24"/>
          <w:szCs w:val="24"/>
          <w:lang w:val="en-GB"/>
        </w:rPr>
        <w:t xml:space="preserve">will be a suitable analytical framework based on which Volvo can </w:t>
      </w:r>
      <w:r w:rsidR="000F364C" w:rsidRPr="00050B82">
        <w:rPr>
          <w:rFonts w:ascii="Times New Roman" w:eastAsia="Times New Roman" w:hAnsi="Times New Roman" w:cs="Times New Roman"/>
          <w:sz w:val="24"/>
          <w:szCs w:val="24"/>
          <w:lang w:val="en-GB"/>
        </w:rPr>
        <w:t>access</w:t>
      </w:r>
      <w:r w:rsidRPr="00050B82">
        <w:rPr>
          <w:rFonts w:ascii="Times New Roman" w:eastAsia="Times New Roman" w:hAnsi="Times New Roman" w:cs="Times New Roman"/>
          <w:sz w:val="24"/>
          <w:szCs w:val="24"/>
          <w:lang w:val="en-GB"/>
        </w:rPr>
        <w:t xml:space="preserve"> and analyse competitive environment existing in global alternative fuel vehicle industry.</w:t>
      </w:r>
    </w:p>
    <w:p w14:paraId="30F0B7D7" w14:textId="77777777" w:rsidR="000B1875" w:rsidRPr="00050B82" w:rsidRDefault="000B1875" w:rsidP="000B1875">
      <w:pPr>
        <w:pStyle w:val="Normal1"/>
        <w:spacing w:line="360" w:lineRule="auto"/>
        <w:jc w:val="both"/>
        <w:rPr>
          <w:rFonts w:ascii="Times New Roman" w:eastAsia="Times New Roman" w:hAnsi="Times New Roman" w:cs="Times New Roman"/>
          <w:b/>
          <w:i/>
          <w:sz w:val="24"/>
          <w:szCs w:val="24"/>
          <w:lang w:val="en-GB"/>
        </w:rPr>
      </w:pPr>
      <w:r w:rsidRPr="00050B82">
        <w:rPr>
          <w:rFonts w:ascii="Times New Roman" w:eastAsia="Times New Roman" w:hAnsi="Times New Roman" w:cs="Times New Roman"/>
          <w:b/>
          <w:i/>
          <w:sz w:val="24"/>
          <w:szCs w:val="24"/>
          <w:lang w:val="en-GB"/>
        </w:rPr>
        <w:t>Bargaining power of customers</w:t>
      </w:r>
    </w:p>
    <w:p w14:paraId="1DC977E4"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 xml:space="preserve">This factor is affecting at </w:t>
      </w:r>
      <w:r w:rsidRPr="00050B82">
        <w:rPr>
          <w:rFonts w:ascii="Times New Roman" w:eastAsia="Times New Roman" w:hAnsi="Times New Roman" w:cs="Times New Roman"/>
          <w:b/>
          <w:sz w:val="24"/>
          <w:szCs w:val="24"/>
          <w:lang w:val="en-GB"/>
        </w:rPr>
        <w:t xml:space="preserve">medium </w:t>
      </w:r>
      <w:r w:rsidRPr="00050B82">
        <w:rPr>
          <w:rFonts w:ascii="Times New Roman" w:eastAsia="Times New Roman" w:hAnsi="Times New Roman" w:cs="Times New Roman"/>
          <w:sz w:val="24"/>
          <w:szCs w:val="24"/>
          <w:lang w:val="en-GB"/>
        </w:rPr>
        <w:t xml:space="preserve">range for doing business in European EV market. Presence of several competitors is responsive towards increasing bargaining power of potential EV consumers in Europe. Customers from countries of EU such as France, Germany, Netherlands and United Kingdom are highly price sensitive </w:t>
      </w:r>
      <w:proofErr w:type="gramStart"/>
      <w:r w:rsidRPr="00050B82">
        <w:rPr>
          <w:rFonts w:ascii="Times New Roman" w:eastAsia="Times New Roman" w:hAnsi="Times New Roman" w:cs="Times New Roman"/>
          <w:sz w:val="24"/>
          <w:szCs w:val="24"/>
          <w:lang w:val="en-GB"/>
        </w:rPr>
        <w:t>in spite of</w:t>
      </w:r>
      <w:proofErr w:type="gramEnd"/>
      <w:r w:rsidRPr="00050B82">
        <w:rPr>
          <w:rFonts w:ascii="Times New Roman" w:eastAsia="Times New Roman" w:hAnsi="Times New Roman" w:cs="Times New Roman"/>
          <w:sz w:val="24"/>
          <w:szCs w:val="24"/>
          <w:lang w:val="en-GB"/>
        </w:rPr>
        <w:t xml:space="preserve"> higher price range of EV cars (e-mobility-nsr.eu, 2014). Individual buyers do thorough </w:t>
      </w:r>
      <w:proofErr w:type="gramStart"/>
      <w:r w:rsidRPr="00050B82">
        <w:rPr>
          <w:rFonts w:ascii="Times New Roman" w:eastAsia="Times New Roman" w:hAnsi="Times New Roman" w:cs="Times New Roman"/>
          <w:sz w:val="24"/>
          <w:szCs w:val="24"/>
          <w:lang w:val="en-GB"/>
        </w:rPr>
        <w:t>searching</w:t>
      </w:r>
      <w:proofErr w:type="gramEnd"/>
      <w:r w:rsidRPr="00050B82">
        <w:rPr>
          <w:rFonts w:ascii="Times New Roman" w:eastAsia="Times New Roman" w:hAnsi="Times New Roman" w:cs="Times New Roman"/>
          <w:sz w:val="24"/>
          <w:szCs w:val="24"/>
          <w:lang w:val="en-GB"/>
        </w:rPr>
        <w:t xml:space="preserve"> and reviewing before investing money in purchasing an electric vehicle. </w:t>
      </w:r>
    </w:p>
    <w:p w14:paraId="550935ED" w14:textId="77777777" w:rsidR="000B1875" w:rsidRPr="00050B82" w:rsidRDefault="000B1875" w:rsidP="000F364C">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rPr>
        <w:lastRenderedPageBreak/>
        <w:drawing>
          <wp:inline distT="114300" distB="114300" distL="114300" distR="114300" wp14:anchorId="36AEC76C" wp14:editId="6A253C3E">
            <wp:extent cx="5476875" cy="3705225"/>
            <wp:effectExtent l="38100" t="57150" r="123825" b="104775"/>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476875" cy="3705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66A59B" w14:textId="77777777" w:rsidR="000B1875" w:rsidRPr="00050B82" w:rsidRDefault="000B1875" w:rsidP="000F364C">
      <w:pPr>
        <w:pStyle w:val="Normal1"/>
        <w:spacing w:line="360" w:lineRule="auto"/>
        <w:jc w:val="center"/>
        <w:rPr>
          <w:rFonts w:ascii="Times New Roman" w:eastAsia="Times New Roman" w:hAnsi="Times New Roman" w:cs="Times New Roman"/>
          <w:b/>
          <w:sz w:val="24"/>
          <w:szCs w:val="24"/>
          <w:lang w:val="en-GB"/>
        </w:rPr>
      </w:pPr>
      <w:r w:rsidRPr="00050B82">
        <w:rPr>
          <w:rFonts w:ascii="Times New Roman" w:eastAsia="Times New Roman" w:hAnsi="Times New Roman" w:cs="Times New Roman"/>
          <w:b/>
          <w:sz w:val="24"/>
          <w:szCs w:val="24"/>
          <w:lang w:val="en-GB"/>
        </w:rPr>
        <w:t xml:space="preserve">Figure </w:t>
      </w:r>
      <w:r w:rsidR="00AD59B9" w:rsidRPr="00050B82">
        <w:rPr>
          <w:rFonts w:ascii="Times New Roman" w:eastAsia="Times New Roman" w:hAnsi="Times New Roman" w:cs="Times New Roman"/>
          <w:b/>
          <w:sz w:val="24"/>
          <w:szCs w:val="24"/>
          <w:lang w:val="en-GB"/>
        </w:rPr>
        <w:t>7</w:t>
      </w:r>
      <w:r w:rsidRPr="00050B82">
        <w:rPr>
          <w:rFonts w:ascii="Times New Roman" w:eastAsia="Times New Roman" w:hAnsi="Times New Roman" w:cs="Times New Roman"/>
          <w:b/>
          <w:sz w:val="24"/>
          <w:szCs w:val="24"/>
          <w:lang w:val="en-GB"/>
        </w:rPr>
        <w:t>: Number of electric cars in circulation, 2013-2017 (in millions)</w:t>
      </w:r>
    </w:p>
    <w:p w14:paraId="45EC0359" w14:textId="77777777" w:rsidR="000B1875" w:rsidRPr="00050B82" w:rsidRDefault="000B1875" w:rsidP="000F364C">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(Source: europarl.europa.eu, 2019)</w:t>
      </w:r>
    </w:p>
    <w:p w14:paraId="0A495795"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 xml:space="preserve">Indeed, purchasing this type of vehicle needs to </w:t>
      </w:r>
      <w:r w:rsidR="000F364C" w:rsidRPr="00050B82">
        <w:rPr>
          <w:rFonts w:ascii="Times New Roman" w:eastAsia="Times New Roman" w:hAnsi="Times New Roman" w:cs="Times New Roman"/>
          <w:sz w:val="24"/>
          <w:szCs w:val="24"/>
          <w:lang w:val="en-GB"/>
        </w:rPr>
        <w:t>fulfil</w:t>
      </w:r>
      <w:r w:rsidRPr="00050B82">
        <w:rPr>
          <w:rFonts w:ascii="Times New Roman" w:eastAsia="Times New Roman" w:hAnsi="Times New Roman" w:cs="Times New Roman"/>
          <w:sz w:val="24"/>
          <w:szCs w:val="24"/>
          <w:lang w:val="en-GB"/>
        </w:rPr>
        <w:t xml:space="preserve"> several high criteria that, in effect, is lowering bargaining power of buyers as there </w:t>
      </w:r>
      <w:proofErr w:type="gramStart"/>
      <w:r w:rsidRPr="00050B82">
        <w:rPr>
          <w:rFonts w:ascii="Times New Roman" w:eastAsia="Times New Roman" w:hAnsi="Times New Roman" w:cs="Times New Roman"/>
          <w:sz w:val="24"/>
          <w:szCs w:val="24"/>
          <w:lang w:val="en-GB"/>
        </w:rPr>
        <w:t>is</w:t>
      </w:r>
      <w:proofErr w:type="gramEnd"/>
      <w:r w:rsidRPr="00050B82">
        <w:rPr>
          <w:rFonts w:ascii="Times New Roman" w:eastAsia="Times New Roman" w:hAnsi="Times New Roman" w:cs="Times New Roman"/>
          <w:sz w:val="24"/>
          <w:szCs w:val="24"/>
          <w:lang w:val="en-GB"/>
        </w:rPr>
        <w:t xml:space="preserve"> only limited numbers of high quality offering till now. Buyers are selecting those brands, which are providing the best possible battery technology. In this regard, BMW and Tesla have proven its efficiency as they have developed their own charger networks so that they can expand on their EV range (mckinsey.com, 2014). At the same time, this has enabled them to experience an enhanced competitive position through provisioning carbon-free ecosystem towards utmost beneficence of consumers. Such apprehension is limited in European automotive market that responding to decreased bargaining power. However, as there are substituting opportunities, so bargaining power of EV customers can be placed in medium range. </w:t>
      </w:r>
    </w:p>
    <w:p w14:paraId="3AB1B856" w14:textId="77777777" w:rsidR="000B1875" w:rsidRPr="00050B82" w:rsidRDefault="000F364C" w:rsidP="000B1875">
      <w:pPr>
        <w:pStyle w:val="Normal1"/>
        <w:spacing w:line="360" w:lineRule="auto"/>
        <w:jc w:val="both"/>
        <w:rPr>
          <w:rFonts w:ascii="Times New Roman" w:eastAsia="Times New Roman" w:hAnsi="Times New Roman" w:cs="Times New Roman"/>
          <w:b/>
          <w:i/>
          <w:sz w:val="24"/>
          <w:szCs w:val="24"/>
          <w:lang w:val="en-GB"/>
        </w:rPr>
      </w:pPr>
      <w:r w:rsidRPr="00050B82">
        <w:rPr>
          <w:rFonts w:ascii="Times New Roman" w:eastAsia="Times New Roman" w:hAnsi="Times New Roman" w:cs="Times New Roman"/>
          <w:b/>
          <w:i/>
          <w:sz w:val="24"/>
          <w:szCs w:val="24"/>
          <w:lang w:val="en-GB"/>
        </w:rPr>
        <w:t>Threats of substitutes</w:t>
      </w:r>
    </w:p>
    <w:p w14:paraId="4EF9807A"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 xml:space="preserve">This factor is affecting at </w:t>
      </w:r>
      <w:r w:rsidRPr="00050B82">
        <w:rPr>
          <w:rFonts w:ascii="Times New Roman" w:eastAsia="Times New Roman" w:hAnsi="Times New Roman" w:cs="Times New Roman"/>
          <w:b/>
          <w:sz w:val="24"/>
          <w:szCs w:val="24"/>
          <w:lang w:val="en-GB"/>
        </w:rPr>
        <w:t xml:space="preserve">high </w:t>
      </w:r>
      <w:r w:rsidRPr="00050B82">
        <w:rPr>
          <w:rFonts w:ascii="Times New Roman" w:eastAsia="Times New Roman" w:hAnsi="Times New Roman" w:cs="Times New Roman"/>
          <w:sz w:val="24"/>
          <w:szCs w:val="24"/>
          <w:lang w:val="en-GB"/>
        </w:rPr>
        <w:t xml:space="preserve">potential as there are numerous alternatives available regarding purchasing an electric vehicle in European countries. Not only indigenous players, global payers such as Toyota and Hyundai are also doing well in European countries when concern is selling of </w:t>
      </w:r>
      <w:r w:rsidRPr="00050B82">
        <w:rPr>
          <w:rFonts w:ascii="Times New Roman" w:eastAsia="Times New Roman" w:hAnsi="Times New Roman" w:cs="Times New Roman"/>
          <w:sz w:val="24"/>
          <w:szCs w:val="24"/>
          <w:lang w:val="en-GB"/>
        </w:rPr>
        <w:lastRenderedPageBreak/>
        <w:t xml:space="preserve">electric cars. As for instance, hybrid cars are dominating with a large market share and thus, considered highest-level competitor for electric carmakers such as Volvo. These hybrid cars are found to </w:t>
      </w:r>
      <w:proofErr w:type="gramStart"/>
      <w:r w:rsidRPr="00050B82">
        <w:rPr>
          <w:rFonts w:ascii="Times New Roman" w:eastAsia="Times New Roman" w:hAnsi="Times New Roman" w:cs="Times New Roman"/>
          <w:sz w:val="24"/>
          <w:szCs w:val="24"/>
          <w:lang w:val="en-GB"/>
        </w:rPr>
        <w:t>environmental</w:t>
      </w:r>
      <w:proofErr w:type="gramEnd"/>
      <w:r w:rsidRPr="00050B82">
        <w:rPr>
          <w:rFonts w:ascii="Times New Roman" w:eastAsia="Times New Roman" w:hAnsi="Times New Roman" w:cs="Times New Roman"/>
          <w:sz w:val="24"/>
          <w:szCs w:val="24"/>
          <w:lang w:val="en-GB"/>
        </w:rPr>
        <w:t xml:space="preserve"> friendly at the same level as with fully electric cars. Toyota and Hyundai are going to release commercial fuel cars, which are demanded to be </w:t>
      </w:r>
      <w:proofErr w:type="gramStart"/>
      <w:r w:rsidRPr="00050B82">
        <w:rPr>
          <w:rFonts w:ascii="Times New Roman" w:eastAsia="Times New Roman" w:hAnsi="Times New Roman" w:cs="Times New Roman"/>
          <w:sz w:val="24"/>
          <w:szCs w:val="24"/>
          <w:lang w:val="en-GB"/>
        </w:rPr>
        <w:t>environmental</w:t>
      </w:r>
      <w:proofErr w:type="gramEnd"/>
      <w:r w:rsidRPr="00050B82">
        <w:rPr>
          <w:rFonts w:ascii="Times New Roman" w:eastAsia="Times New Roman" w:hAnsi="Times New Roman" w:cs="Times New Roman"/>
          <w:sz w:val="24"/>
          <w:szCs w:val="24"/>
          <w:lang w:val="en-GB"/>
        </w:rPr>
        <w:t xml:space="preserve"> friendly and thus, can be potential threats to electric car manufacturers (e-mobility-nsr.eu, 2014). On the other hand, ass there are several non-electric luxury sedans available in the market, hence, threat of substitutes is considerably high.</w:t>
      </w:r>
    </w:p>
    <w:p w14:paraId="54C29BDD" w14:textId="77777777" w:rsidR="000B1875" w:rsidRPr="00050B82" w:rsidRDefault="000B1875" w:rsidP="000F364C">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rPr>
        <w:drawing>
          <wp:inline distT="114300" distB="114300" distL="114300" distR="114300" wp14:anchorId="318517B3" wp14:editId="59EB0D8F">
            <wp:extent cx="5943600" cy="2705100"/>
            <wp:effectExtent l="38100" t="57150" r="114300" b="9525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2705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E25B6E" w14:textId="77777777" w:rsidR="000B1875" w:rsidRPr="00050B82" w:rsidRDefault="000B1875" w:rsidP="000F364C">
      <w:pPr>
        <w:pStyle w:val="Normal1"/>
        <w:spacing w:line="360" w:lineRule="auto"/>
        <w:jc w:val="center"/>
        <w:rPr>
          <w:rFonts w:ascii="Times New Roman" w:eastAsia="Times New Roman" w:hAnsi="Times New Roman" w:cs="Times New Roman"/>
          <w:b/>
          <w:sz w:val="24"/>
          <w:szCs w:val="24"/>
          <w:lang w:val="en-GB"/>
        </w:rPr>
      </w:pPr>
      <w:r w:rsidRPr="00050B82">
        <w:rPr>
          <w:rFonts w:ascii="Times New Roman" w:eastAsia="Times New Roman" w:hAnsi="Times New Roman" w:cs="Times New Roman"/>
          <w:b/>
          <w:sz w:val="24"/>
          <w:szCs w:val="24"/>
          <w:lang w:val="en-GB"/>
        </w:rPr>
        <w:t xml:space="preserve">Figure </w:t>
      </w:r>
      <w:r w:rsidR="00AD59B9" w:rsidRPr="00050B82">
        <w:rPr>
          <w:rFonts w:ascii="Times New Roman" w:eastAsia="Times New Roman" w:hAnsi="Times New Roman" w:cs="Times New Roman"/>
          <w:b/>
          <w:sz w:val="24"/>
          <w:szCs w:val="24"/>
          <w:lang w:val="en-GB"/>
        </w:rPr>
        <w:t>8</w:t>
      </w:r>
      <w:r w:rsidRPr="00050B82">
        <w:rPr>
          <w:rFonts w:ascii="Times New Roman" w:eastAsia="Times New Roman" w:hAnsi="Times New Roman" w:cs="Times New Roman"/>
          <w:b/>
          <w:sz w:val="24"/>
          <w:szCs w:val="24"/>
          <w:lang w:val="en-GB"/>
        </w:rPr>
        <w:t>: New electric vehicles by European countries</w:t>
      </w:r>
    </w:p>
    <w:p w14:paraId="2EDA6540" w14:textId="77777777" w:rsidR="000B1875" w:rsidRPr="00050B82" w:rsidRDefault="000B1875" w:rsidP="000F364C">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(Source: eea.europa.eu, 2019)</w:t>
      </w:r>
    </w:p>
    <w:p w14:paraId="0B6B1D5F" w14:textId="77777777" w:rsidR="000B1875" w:rsidRPr="00050B82" w:rsidRDefault="000B1875" w:rsidP="000B1875">
      <w:pPr>
        <w:pStyle w:val="Normal1"/>
        <w:spacing w:line="360" w:lineRule="auto"/>
        <w:jc w:val="both"/>
        <w:rPr>
          <w:rFonts w:ascii="Times New Roman" w:eastAsia="Times New Roman" w:hAnsi="Times New Roman" w:cs="Times New Roman"/>
          <w:b/>
          <w:i/>
          <w:sz w:val="24"/>
          <w:szCs w:val="24"/>
          <w:lang w:val="en-GB"/>
        </w:rPr>
      </w:pPr>
      <w:r w:rsidRPr="00050B82">
        <w:rPr>
          <w:rFonts w:ascii="Times New Roman" w:eastAsia="Times New Roman" w:hAnsi="Times New Roman" w:cs="Times New Roman"/>
          <w:b/>
          <w:i/>
          <w:sz w:val="24"/>
          <w:szCs w:val="24"/>
          <w:lang w:val="en-GB"/>
        </w:rPr>
        <w:t>Threat of new entrants</w:t>
      </w:r>
    </w:p>
    <w:p w14:paraId="2752862D"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 xml:space="preserve">EV industry is experiencing a </w:t>
      </w:r>
      <w:r w:rsidRPr="00050B82">
        <w:rPr>
          <w:rFonts w:ascii="Times New Roman" w:eastAsia="Times New Roman" w:hAnsi="Times New Roman" w:cs="Times New Roman"/>
          <w:b/>
          <w:sz w:val="24"/>
          <w:szCs w:val="24"/>
          <w:lang w:val="en-GB"/>
        </w:rPr>
        <w:t xml:space="preserve">high </w:t>
      </w:r>
      <w:r w:rsidRPr="00050B82">
        <w:rPr>
          <w:rFonts w:ascii="Times New Roman" w:eastAsia="Times New Roman" w:hAnsi="Times New Roman" w:cs="Times New Roman"/>
          <w:sz w:val="24"/>
          <w:szCs w:val="24"/>
          <w:lang w:val="en-GB"/>
        </w:rPr>
        <w:t xml:space="preserve">level of entry barrier. The reason is that it requires a considerable amount of capital investment along with some specific skill set and knowledge sharing. However, respective country governments are putting pressure to share technologies being used by industry leaders with new entrants so that higher access to contemporary market can be valued. This is </w:t>
      </w:r>
      <w:proofErr w:type="gramStart"/>
      <w:r w:rsidRPr="00050B82">
        <w:rPr>
          <w:rFonts w:ascii="Times New Roman" w:eastAsia="Times New Roman" w:hAnsi="Times New Roman" w:cs="Times New Roman"/>
          <w:sz w:val="24"/>
          <w:szCs w:val="24"/>
          <w:lang w:val="en-GB"/>
        </w:rPr>
        <w:t>definitely a</w:t>
      </w:r>
      <w:proofErr w:type="gramEnd"/>
      <w:r w:rsidRPr="00050B82">
        <w:rPr>
          <w:rFonts w:ascii="Times New Roman" w:eastAsia="Times New Roman" w:hAnsi="Times New Roman" w:cs="Times New Roman"/>
          <w:sz w:val="24"/>
          <w:szCs w:val="24"/>
          <w:lang w:val="en-GB"/>
        </w:rPr>
        <w:t xml:space="preserve"> beneficial attempt. However, in order to be competitive, relatively high level of investment with the highest level of technology deployment is making new entrants reluctant to test their feet into this venture (e-mobility-nsr.eu, 2014). Additionally, new entrants are facing challenges to convince customers about quality or facilities being introduced in their products and consumers are only reliant on EVs being produced by industry leaders that is obviously restricting new entrants to enter in this industry.   </w:t>
      </w:r>
    </w:p>
    <w:p w14:paraId="23F23CD3" w14:textId="77777777" w:rsidR="000B1875" w:rsidRPr="00050B82" w:rsidRDefault="000B1875" w:rsidP="006815CE">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rPr>
        <w:lastRenderedPageBreak/>
        <w:drawing>
          <wp:inline distT="114300" distB="114300" distL="114300" distR="114300" wp14:anchorId="2974177E" wp14:editId="65B60FDE">
            <wp:extent cx="5572125" cy="3486150"/>
            <wp:effectExtent l="38100" t="57150" r="123825" b="9525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572125" cy="3486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142147" w14:textId="77777777" w:rsidR="000B1875" w:rsidRPr="00050B82" w:rsidRDefault="000B1875" w:rsidP="006815CE">
      <w:pPr>
        <w:pStyle w:val="Normal1"/>
        <w:spacing w:line="360" w:lineRule="auto"/>
        <w:jc w:val="center"/>
        <w:rPr>
          <w:rFonts w:ascii="Times New Roman" w:eastAsia="Times New Roman" w:hAnsi="Times New Roman" w:cs="Times New Roman"/>
          <w:b/>
          <w:sz w:val="24"/>
          <w:szCs w:val="24"/>
          <w:lang w:val="en-GB"/>
        </w:rPr>
      </w:pPr>
      <w:r w:rsidRPr="00050B82">
        <w:rPr>
          <w:rFonts w:ascii="Times New Roman" w:eastAsia="Times New Roman" w:hAnsi="Times New Roman" w:cs="Times New Roman"/>
          <w:b/>
          <w:sz w:val="24"/>
          <w:szCs w:val="24"/>
          <w:lang w:val="en-GB"/>
        </w:rPr>
        <w:t>Figure</w:t>
      </w:r>
      <w:r w:rsidR="00AD59B9" w:rsidRPr="00050B82">
        <w:rPr>
          <w:rFonts w:ascii="Times New Roman" w:eastAsia="Times New Roman" w:hAnsi="Times New Roman" w:cs="Times New Roman"/>
          <w:b/>
          <w:sz w:val="24"/>
          <w:szCs w:val="24"/>
          <w:lang w:val="en-GB"/>
        </w:rPr>
        <w:t xml:space="preserve"> 9</w:t>
      </w:r>
      <w:r w:rsidRPr="00050B82">
        <w:rPr>
          <w:rFonts w:ascii="Times New Roman" w:eastAsia="Times New Roman" w:hAnsi="Times New Roman" w:cs="Times New Roman"/>
          <w:b/>
          <w:sz w:val="24"/>
          <w:szCs w:val="24"/>
          <w:lang w:val="en-GB"/>
        </w:rPr>
        <w:t>: Number of electric vehicle models available in Europe, 2010-2017</w:t>
      </w:r>
    </w:p>
    <w:p w14:paraId="624D643A" w14:textId="77777777" w:rsidR="000B1875" w:rsidRPr="00050B82" w:rsidRDefault="000B1875" w:rsidP="006815CE">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(Source: europarl.europa.eu, 2019)</w:t>
      </w:r>
    </w:p>
    <w:p w14:paraId="4E0AF131" w14:textId="77777777" w:rsidR="000B1875" w:rsidRPr="00050B82" w:rsidRDefault="000B1875" w:rsidP="000B1875">
      <w:pPr>
        <w:pStyle w:val="Normal1"/>
        <w:spacing w:line="360" w:lineRule="auto"/>
        <w:jc w:val="both"/>
        <w:rPr>
          <w:rFonts w:ascii="Times New Roman" w:eastAsia="Times New Roman" w:hAnsi="Times New Roman" w:cs="Times New Roman"/>
          <w:b/>
          <w:i/>
          <w:sz w:val="24"/>
          <w:szCs w:val="24"/>
          <w:lang w:val="en-GB"/>
        </w:rPr>
      </w:pPr>
      <w:r w:rsidRPr="00050B82">
        <w:rPr>
          <w:rFonts w:ascii="Times New Roman" w:eastAsia="Times New Roman" w:hAnsi="Times New Roman" w:cs="Times New Roman"/>
          <w:b/>
          <w:i/>
          <w:sz w:val="24"/>
          <w:szCs w:val="24"/>
          <w:lang w:val="en-GB"/>
        </w:rPr>
        <w:t>Bargaining power of suppliers</w:t>
      </w:r>
    </w:p>
    <w:p w14:paraId="14D3C2C4"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 xml:space="preserve">Impact of this factor is </w:t>
      </w:r>
      <w:r w:rsidRPr="00050B82">
        <w:rPr>
          <w:rFonts w:ascii="Times New Roman" w:eastAsia="Times New Roman" w:hAnsi="Times New Roman" w:cs="Times New Roman"/>
          <w:b/>
          <w:sz w:val="24"/>
          <w:szCs w:val="24"/>
          <w:lang w:val="en-GB"/>
        </w:rPr>
        <w:t xml:space="preserve">high </w:t>
      </w:r>
      <w:r w:rsidRPr="00050B82">
        <w:rPr>
          <w:rFonts w:ascii="Times New Roman" w:eastAsia="Times New Roman" w:hAnsi="Times New Roman" w:cs="Times New Roman"/>
          <w:sz w:val="24"/>
          <w:szCs w:val="24"/>
          <w:lang w:val="en-GB"/>
        </w:rPr>
        <w:t xml:space="preserve">in EV market. Getting supplier information is not an easy task as companies are merely interested to reveal related facts. However, producers are facing high level of switching costs as parts required are costing high. Moreover, as this industry is only at a developing stage, hence, there is less availability of high-level suppliers (mckinsey.com, 2014). This is increasing supplier power. However, a mutual understanding between producers and suppliers as can be seen with Tesla and Mercedes restricting bargaining power of suppliers only to a medium extent. </w:t>
      </w:r>
    </w:p>
    <w:p w14:paraId="1AE38424" w14:textId="77777777" w:rsidR="000B1875" w:rsidRPr="00050B82" w:rsidRDefault="000B1875" w:rsidP="000B1875">
      <w:pPr>
        <w:pStyle w:val="Normal1"/>
        <w:spacing w:line="360" w:lineRule="auto"/>
        <w:jc w:val="both"/>
        <w:rPr>
          <w:rFonts w:ascii="Times New Roman" w:eastAsia="Times New Roman" w:hAnsi="Times New Roman" w:cs="Times New Roman"/>
          <w:b/>
          <w:i/>
          <w:sz w:val="24"/>
          <w:szCs w:val="24"/>
          <w:lang w:val="en-GB"/>
        </w:rPr>
      </w:pPr>
      <w:r w:rsidRPr="00050B82">
        <w:rPr>
          <w:rFonts w:ascii="Times New Roman" w:eastAsia="Times New Roman" w:hAnsi="Times New Roman" w:cs="Times New Roman"/>
          <w:b/>
          <w:i/>
          <w:sz w:val="24"/>
          <w:szCs w:val="24"/>
          <w:lang w:val="en-GB"/>
        </w:rPr>
        <w:t>Intensity of rivalry</w:t>
      </w:r>
    </w:p>
    <w:p w14:paraId="25510FA1" w14:textId="77777777" w:rsidR="000B1875" w:rsidRPr="00050B82" w:rsidRDefault="000B1875" w:rsidP="000B1875">
      <w:pPr>
        <w:pStyle w:val="Normal1"/>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 xml:space="preserve">Intensity of rivalry is </w:t>
      </w:r>
      <w:r w:rsidRPr="00050B82">
        <w:rPr>
          <w:rFonts w:ascii="Times New Roman" w:eastAsia="Times New Roman" w:hAnsi="Times New Roman" w:cs="Times New Roman"/>
          <w:b/>
          <w:sz w:val="24"/>
          <w:szCs w:val="24"/>
          <w:lang w:val="en-GB"/>
        </w:rPr>
        <w:t>medium</w:t>
      </w:r>
      <w:r w:rsidRPr="00050B82">
        <w:rPr>
          <w:rFonts w:ascii="Times New Roman" w:eastAsia="Times New Roman" w:hAnsi="Times New Roman" w:cs="Times New Roman"/>
          <w:sz w:val="24"/>
          <w:szCs w:val="24"/>
          <w:lang w:val="en-GB"/>
        </w:rPr>
        <w:t xml:space="preserve">. Although automotive market is highly competitive, competition in EV market is only modest as there are only few options when consideration is luxurious EVs. Key players are mutually dependent as they are role-playing as mutual supply network (mckinsey.com, 2014). Nevertheless, high level of substitutes is affecting rivalry from high to medium. </w:t>
      </w:r>
    </w:p>
    <w:p w14:paraId="31D14FF5" w14:textId="77777777" w:rsidR="000B1875" w:rsidRPr="00050B82" w:rsidRDefault="000B1875" w:rsidP="006815CE">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rPr>
        <w:lastRenderedPageBreak/>
        <w:drawing>
          <wp:inline distT="114300" distB="114300" distL="114300" distR="114300" wp14:anchorId="148BA259" wp14:editId="4BDFFCFC">
            <wp:extent cx="5943600" cy="3441700"/>
            <wp:effectExtent l="38100" t="57150" r="114300" b="1016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441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F533E2" w14:textId="77777777" w:rsidR="000B1875" w:rsidRPr="00050B82" w:rsidRDefault="000B1875" w:rsidP="006815CE">
      <w:pPr>
        <w:pStyle w:val="Normal1"/>
        <w:spacing w:line="360" w:lineRule="auto"/>
        <w:jc w:val="center"/>
        <w:rPr>
          <w:rFonts w:ascii="Times New Roman" w:eastAsia="Times New Roman" w:hAnsi="Times New Roman" w:cs="Times New Roman"/>
          <w:b/>
          <w:sz w:val="24"/>
          <w:szCs w:val="24"/>
          <w:lang w:val="en-GB"/>
        </w:rPr>
      </w:pPr>
      <w:r w:rsidRPr="00050B82">
        <w:rPr>
          <w:rFonts w:ascii="Times New Roman" w:eastAsia="Times New Roman" w:hAnsi="Times New Roman" w:cs="Times New Roman"/>
          <w:b/>
          <w:sz w:val="24"/>
          <w:szCs w:val="24"/>
          <w:lang w:val="en-GB"/>
        </w:rPr>
        <w:t xml:space="preserve">Figure </w:t>
      </w:r>
      <w:r w:rsidR="00AD59B9" w:rsidRPr="00050B82">
        <w:rPr>
          <w:rFonts w:ascii="Times New Roman" w:eastAsia="Times New Roman" w:hAnsi="Times New Roman" w:cs="Times New Roman"/>
          <w:b/>
          <w:sz w:val="24"/>
          <w:szCs w:val="24"/>
          <w:lang w:val="en-GB"/>
        </w:rPr>
        <w:t>10</w:t>
      </w:r>
      <w:r w:rsidRPr="00050B82">
        <w:rPr>
          <w:rFonts w:ascii="Times New Roman" w:eastAsia="Times New Roman" w:hAnsi="Times New Roman" w:cs="Times New Roman"/>
          <w:b/>
          <w:sz w:val="24"/>
          <w:szCs w:val="24"/>
          <w:lang w:val="en-GB"/>
        </w:rPr>
        <w:t>: Expected number of electric car models in Europe by 2021</w:t>
      </w:r>
    </w:p>
    <w:p w14:paraId="6AD442AF" w14:textId="77777777" w:rsidR="000B1875" w:rsidRPr="00050B82" w:rsidRDefault="000B1875" w:rsidP="006815CE">
      <w:pPr>
        <w:pStyle w:val="Normal1"/>
        <w:spacing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t>(Source: Statista.com, 2019)</w:t>
      </w:r>
    </w:p>
    <w:p w14:paraId="6C0F2EC1"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Automotive sector is vital for prosperity of </w:t>
      </w:r>
      <w:r w:rsidR="001D0F37" w:rsidRPr="00050B82">
        <w:rPr>
          <w:rFonts w:ascii="Times New Roman" w:eastAsia="Times New Roman" w:hAnsi="Times New Roman" w:cs="Times New Roman"/>
          <w:sz w:val="24"/>
          <w:szCs w:val="24"/>
          <w:lang w:val="en-GB"/>
        </w:rPr>
        <w:t>Europe;</w:t>
      </w:r>
      <w:r w:rsidRPr="00902C2E">
        <w:rPr>
          <w:rFonts w:ascii="Times New Roman" w:eastAsia="Times New Roman" w:hAnsi="Times New Roman" w:cs="Times New Roman"/>
          <w:sz w:val="24"/>
          <w:szCs w:val="24"/>
          <w:lang w:val="en-GB"/>
        </w:rPr>
        <w:t xml:space="preserve"> this industry serves </w:t>
      </w:r>
      <w:r w:rsidR="001D0F37" w:rsidRPr="00050B82">
        <w:rPr>
          <w:rFonts w:ascii="Times New Roman" w:eastAsia="Times New Roman" w:hAnsi="Times New Roman" w:cs="Times New Roman"/>
          <w:sz w:val="24"/>
          <w:szCs w:val="24"/>
          <w:lang w:val="en-GB"/>
        </w:rPr>
        <w:t>both</w:t>
      </w:r>
      <w:r w:rsidRPr="00902C2E">
        <w:rPr>
          <w:rFonts w:ascii="Times New Roman" w:eastAsia="Times New Roman" w:hAnsi="Times New Roman" w:cs="Times New Roman"/>
          <w:sz w:val="24"/>
          <w:szCs w:val="24"/>
          <w:lang w:val="en-GB"/>
        </w:rPr>
        <w:t xml:space="preserve"> direct, indirect jobs to about 13.8 million of Europeans that has been representing about 6.1% of overall EU employment. In addition to this, about 2.6 million of people work, who within direct producing of the motor vehicles that has been representing about 8.5% of employment in EU within manufacturing (Ec.europa.eu, 2019).</w:t>
      </w:r>
    </w:p>
    <w:p w14:paraId="1D8193A2" w14:textId="77777777" w:rsidR="00902C2E" w:rsidRPr="00902C2E"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Overall in year 2018, demand of EU for electric vehicles increases by about 3.2%, as compared to year 2017 by making 6th consecutive growth year. Approximately, about 2.5 million of electric vehicles with electric buses are registered across the EU, which is representing record of highest volume from year 2007. Therefore, looking at 5 key EU markers, these </w:t>
      </w:r>
      <w:r w:rsidR="001D0F37" w:rsidRPr="00050B82">
        <w:rPr>
          <w:rFonts w:ascii="Times New Roman" w:eastAsia="Times New Roman" w:hAnsi="Times New Roman" w:cs="Times New Roman"/>
          <w:sz w:val="24"/>
          <w:szCs w:val="24"/>
          <w:lang w:val="en-GB"/>
        </w:rPr>
        <w:t>demand falls in following mark</w:t>
      </w:r>
      <w:r w:rsidRPr="00902C2E">
        <w:rPr>
          <w:rFonts w:ascii="Times New Roman" w:eastAsia="Times New Roman" w:hAnsi="Times New Roman" w:cs="Times New Roman"/>
          <w:sz w:val="24"/>
          <w:szCs w:val="24"/>
          <w:lang w:val="en-GB"/>
        </w:rPr>
        <w:t>ets that has performed well in last year (Acea.be, 2019).</w:t>
      </w:r>
    </w:p>
    <w:tbl>
      <w:tblPr>
        <w:tblW w:w="9360" w:type="dxa"/>
        <w:jc w:val="center"/>
        <w:tblCellMar>
          <w:top w:w="15" w:type="dxa"/>
          <w:left w:w="15" w:type="dxa"/>
          <w:bottom w:w="15" w:type="dxa"/>
          <w:right w:w="15" w:type="dxa"/>
        </w:tblCellMar>
        <w:tblLook w:val="04A0" w:firstRow="1" w:lastRow="0" w:firstColumn="1" w:lastColumn="0" w:noHBand="0" w:noVBand="1"/>
      </w:tblPr>
      <w:tblGrid>
        <w:gridCol w:w="3709"/>
        <w:gridCol w:w="5651"/>
      </w:tblGrid>
      <w:tr w:rsidR="00902C2E" w:rsidRPr="00902C2E" w14:paraId="2D20B155" w14:textId="77777777" w:rsidTr="001D0F37">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96886"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Markets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FB98C5"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Performances</w:t>
            </w:r>
          </w:p>
        </w:tc>
      </w:tr>
      <w:tr w:rsidR="00902C2E" w:rsidRPr="00902C2E" w14:paraId="3C3C40AE" w14:textId="77777777" w:rsidTr="001D0F37">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3FD5C8"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French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F93392"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+4.9%</w:t>
            </w:r>
          </w:p>
        </w:tc>
      </w:tr>
      <w:tr w:rsidR="00902C2E" w:rsidRPr="00902C2E" w14:paraId="3A8049D3" w14:textId="77777777" w:rsidTr="001D0F37">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8A287A"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lastRenderedPageBreak/>
              <w:t>Spanish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FC549"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+6.5%</w:t>
            </w:r>
          </w:p>
        </w:tc>
      </w:tr>
      <w:tr w:rsidR="00902C2E" w:rsidRPr="00902C2E" w14:paraId="5B2194F3" w14:textId="77777777" w:rsidTr="001D0F37">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D085B"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5669B2"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-1.9%</w:t>
            </w:r>
          </w:p>
        </w:tc>
      </w:tr>
      <w:tr w:rsidR="00902C2E" w:rsidRPr="00902C2E" w14:paraId="726B1016" w14:textId="77777777" w:rsidTr="001D0F37">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5C0C77"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Italy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6F113"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-4.1%</w:t>
            </w:r>
          </w:p>
        </w:tc>
      </w:tr>
      <w:tr w:rsidR="00902C2E" w:rsidRPr="00902C2E" w14:paraId="1C1A6918" w14:textId="77777777" w:rsidTr="001D0F37">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4FFF3"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German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EBCCBE" w14:textId="77777777" w:rsidR="00902C2E" w:rsidRPr="00902C2E" w:rsidRDefault="00902C2E" w:rsidP="001D0F37">
            <w:pPr>
              <w:spacing w:after="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+4.6%</w:t>
            </w:r>
          </w:p>
        </w:tc>
      </w:tr>
    </w:tbl>
    <w:p w14:paraId="3C3E8FEA" w14:textId="77777777" w:rsidR="00902C2E" w:rsidRPr="00902C2E" w:rsidRDefault="00902C2E" w:rsidP="001D0F37">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Table 3: Market’s Performances</w:t>
      </w:r>
    </w:p>
    <w:p w14:paraId="4723E7D0" w14:textId="77777777" w:rsidR="00902C2E" w:rsidRPr="00902C2E" w:rsidRDefault="00902C2E" w:rsidP="001D0F37">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Acea.be, 2019)</w:t>
      </w:r>
    </w:p>
    <w:p w14:paraId="4780EE4E" w14:textId="77777777" w:rsidR="00902C2E" w:rsidRPr="00902C2E" w:rsidRDefault="00902C2E" w:rsidP="00325557">
      <w:pPr>
        <w:spacing w:before="240" w:after="240"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bdr w:val="none" w:sz="0" w:space="0" w:color="auto" w:frame="1"/>
        </w:rPr>
        <w:drawing>
          <wp:inline distT="0" distB="0" distL="0" distR="0" wp14:anchorId="6AF9226A" wp14:editId="72AA38A9">
            <wp:extent cx="4591050" cy="2762250"/>
            <wp:effectExtent l="19050" t="0" r="0" b="0"/>
            <wp:docPr id="108" name="Picture 108" descr="https://lh5.googleusercontent.com/UW_5DXT3mw-0I_-_Jkxgy3j9y-vRlodkNABMPw3IFB4oz61WJOQj_jNxpjqJmTxK29y174TMyQz1kXQJjljO1vMMklE-cMRDjV-bOr4FVMuLjqpKrqov1L0zm5SmbfJmi4VXxWy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https://lh5.googleusercontent.com/UW_5DXT3mw-0I_-_Jkxgy3j9y-vRlodkNABMPw3IFB4oz61WJOQj_jNxpjqJmTxK29y174TMyQz1kXQJjljO1vMMklE-cMRDjV-bOr4FVMuLjqpKrqov1L0zm5SmbfJmi4VXxWyt"/>
                    <pic:cNvPicPr>
                      <a:picLocks noChangeAspect="1" noChangeArrowheads="1"/>
                    </pic:cNvPicPr>
                  </pic:nvPicPr>
                  <pic:blipFill>
                    <a:blip r:embed="rId17"/>
                    <a:srcRect/>
                    <a:stretch>
                      <a:fillRect/>
                    </a:stretch>
                  </pic:blipFill>
                  <pic:spPr bwMode="auto">
                    <a:xfrm>
                      <a:off x="0" y="0"/>
                      <a:ext cx="4591050" cy="2762250"/>
                    </a:xfrm>
                    <a:prstGeom prst="rect">
                      <a:avLst/>
                    </a:prstGeom>
                    <a:noFill/>
                    <a:ln w="9525">
                      <a:noFill/>
                      <a:miter lim="800000"/>
                      <a:headEnd/>
                      <a:tailEnd/>
                    </a:ln>
                  </pic:spPr>
                </pic:pic>
              </a:graphicData>
            </a:graphic>
          </wp:inline>
        </w:drawing>
      </w:r>
    </w:p>
    <w:p w14:paraId="3842F4B6" w14:textId="77777777" w:rsidR="00902C2E" w:rsidRPr="00902C2E" w:rsidRDefault="00902C2E" w:rsidP="00325557">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Figu</w:t>
      </w:r>
      <w:r w:rsidR="00AD59B9" w:rsidRPr="00050B82">
        <w:rPr>
          <w:rFonts w:ascii="Times New Roman" w:eastAsia="Times New Roman" w:hAnsi="Times New Roman" w:cs="Times New Roman"/>
          <w:b/>
          <w:bCs/>
          <w:sz w:val="24"/>
          <w:szCs w:val="24"/>
          <w:lang w:val="en-GB"/>
        </w:rPr>
        <w:t>re 11</w:t>
      </w:r>
      <w:r w:rsidRPr="00902C2E">
        <w:rPr>
          <w:rFonts w:ascii="Times New Roman" w:eastAsia="Times New Roman" w:hAnsi="Times New Roman" w:cs="Times New Roman"/>
          <w:b/>
          <w:bCs/>
          <w:sz w:val="24"/>
          <w:szCs w:val="24"/>
          <w:lang w:val="en-GB"/>
        </w:rPr>
        <w:t>: Market’s Performances</w:t>
      </w:r>
    </w:p>
    <w:p w14:paraId="7BB2C3CE" w14:textId="77777777" w:rsidR="00902C2E" w:rsidRPr="00902C2E" w:rsidRDefault="00902C2E" w:rsidP="00325557">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Acea.be, 2019)</w:t>
      </w:r>
    </w:p>
    <w:p w14:paraId="140E9FF0" w14:textId="77777777" w:rsidR="00902C2E" w:rsidRPr="00902C2E" w:rsidRDefault="00902C2E" w:rsidP="00325557">
      <w:pPr>
        <w:spacing w:before="240" w:after="240"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bdr w:val="none" w:sz="0" w:space="0" w:color="auto" w:frame="1"/>
        </w:rPr>
        <w:lastRenderedPageBreak/>
        <w:drawing>
          <wp:inline distT="0" distB="0" distL="0" distR="0" wp14:anchorId="074CAADA" wp14:editId="23431FA0">
            <wp:extent cx="5943600" cy="3876675"/>
            <wp:effectExtent l="19050" t="0" r="0" b="0"/>
            <wp:docPr id="109" name="Picture 109" descr="https://lh5.googleusercontent.com/AojWy5nP5xt8Wved6g8nhBfZvjktj6ZV7EAawbelUYqP34_DntAm_pzsNJR5GeZ19j44n1e4yIeXO-_zmVru3TEnIkk-XrLnixaWQZ1PvU3rpjHqUrCwVbNP10D48b_bbl5TRLq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https://lh5.googleusercontent.com/AojWy5nP5xt8Wved6g8nhBfZvjktj6ZV7EAawbelUYqP34_DntAm_pzsNJR5GeZ19j44n1e4yIeXO-_zmVru3TEnIkk-XrLnixaWQZ1PvU3rpjHqUrCwVbNP10D48b_bbl5TRLqv"/>
                    <pic:cNvPicPr>
                      <a:picLocks noChangeAspect="1" noChangeArrowheads="1"/>
                    </pic:cNvPicPr>
                  </pic:nvPicPr>
                  <pic:blipFill>
                    <a:blip r:embed="rId18"/>
                    <a:srcRect/>
                    <a:stretch>
                      <a:fillRect/>
                    </a:stretch>
                  </pic:blipFill>
                  <pic:spPr bwMode="auto">
                    <a:xfrm>
                      <a:off x="0" y="0"/>
                      <a:ext cx="5943600" cy="3876675"/>
                    </a:xfrm>
                    <a:prstGeom prst="rect">
                      <a:avLst/>
                    </a:prstGeom>
                    <a:noFill/>
                    <a:ln w="9525">
                      <a:noFill/>
                      <a:miter lim="800000"/>
                      <a:headEnd/>
                      <a:tailEnd/>
                    </a:ln>
                  </pic:spPr>
                </pic:pic>
              </a:graphicData>
            </a:graphic>
          </wp:inline>
        </w:drawing>
      </w:r>
    </w:p>
    <w:p w14:paraId="101A7576" w14:textId="77777777" w:rsidR="00902C2E" w:rsidRPr="00902C2E" w:rsidRDefault="00902C2E" w:rsidP="00325557">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b/>
          <w:bCs/>
          <w:sz w:val="24"/>
          <w:szCs w:val="24"/>
          <w:lang w:val="en-GB"/>
        </w:rPr>
        <w:t>Figu</w:t>
      </w:r>
      <w:r w:rsidR="00AD59B9" w:rsidRPr="00050B82">
        <w:rPr>
          <w:rFonts w:ascii="Times New Roman" w:eastAsia="Times New Roman" w:hAnsi="Times New Roman" w:cs="Times New Roman"/>
          <w:b/>
          <w:bCs/>
          <w:sz w:val="24"/>
          <w:szCs w:val="24"/>
          <w:lang w:val="en-GB"/>
        </w:rPr>
        <w:t>re 12</w:t>
      </w:r>
      <w:r w:rsidRPr="00902C2E">
        <w:rPr>
          <w:rFonts w:ascii="Times New Roman" w:eastAsia="Times New Roman" w:hAnsi="Times New Roman" w:cs="Times New Roman"/>
          <w:b/>
          <w:bCs/>
          <w:sz w:val="24"/>
          <w:szCs w:val="24"/>
          <w:lang w:val="en-GB"/>
        </w:rPr>
        <w:t>: Registrations of New Medium, Coach with Heavy Bus within 5 Large Markets in EU</w:t>
      </w:r>
    </w:p>
    <w:p w14:paraId="6218D6FA" w14:textId="77777777" w:rsidR="00902C2E" w:rsidRPr="00902C2E" w:rsidRDefault="00902C2E" w:rsidP="00325557">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(Source: Acea.be, 2019)</w:t>
      </w:r>
    </w:p>
    <w:p w14:paraId="6DFC2DFA" w14:textId="77777777" w:rsidR="00902C2E" w:rsidRPr="00050B82" w:rsidRDefault="00902C2E" w:rsidP="004A1A49">
      <w:pPr>
        <w:spacing w:before="240" w:after="240" w:line="360" w:lineRule="auto"/>
        <w:jc w:val="both"/>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During last quarter in 2018, coach along with bus registrations increased significantly within </w:t>
      </w:r>
      <w:r w:rsidR="00325557" w:rsidRPr="00050B82">
        <w:rPr>
          <w:rFonts w:ascii="Times New Roman" w:eastAsia="Times New Roman" w:hAnsi="Times New Roman" w:cs="Times New Roman"/>
          <w:sz w:val="24"/>
          <w:szCs w:val="24"/>
          <w:lang w:val="en-GB"/>
        </w:rPr>
        <w:t>October</w:t>
      </w:r>
      <w:r w:rsidRPr="00902C2E">
        <w:rPr>
          <w:rFonts w:ascii="Times New Roman" w:eastAsia="Times New Roman" w:hAnsi="Times New Roman" w:cs="Times New Roman"/>
          <w:sz w:val="24"/>
          <w:szCs w:val="24"/>
          <w:lang w:val="en-GB"/>
        </w:rPr>
        <w:t xml:space="preserve"> for about +25.0% for falling again within December for about -13.4%. In talk, 2018 registrations are about 1.3%, as compared with year before having about 41,992 coaches, buses that are registered </w:t>
      </w:r>
      <w:proofErr w:type="gramStart"/>
      <w:r w:rsidRPr="00902C2E">
        <w:rPr>
          <w:rFonts w:ascii="Times New Roman" w:eastAsia="Times New Roman" w:hAnsi="Times New Roman" w:cs="Times New Roman"/>
          <w:sz w:val="24"/>
          <w:szCs w:val="24"/>
          <w:lang w:val="en-GB"/>
        </w:rPr>
        <w:t>all across</w:t>
      </w:r>
      <w:proofErr w:type="gramEnd"/>
      <w:r w:rsidRPr="00902C2E">
        <w:rPr>
          <w:rFonts w:ascii="Times New Roman" w:eastAsia="Times New Roman" w:hAnsi="Times New Roman" w:cs="Times New Roman"/>
          <w:sz w:val="24"/>
          <w:szCs w:val="24"/>
          <w:lang w:val="en-GB"/>
        </w:rPr>
        <w:t xml:space="preserve"> EU in 2018. Such growth has largely been driven on behalf of markets in Central Europe for about +18.6%, providing complete year EU outcomes with vital boost. In comparison to this, all key markets in </w:t>
      </w:r>
      <w:r w:rsidR="00325557" w:rsidRPr="00050B82">
        <w:rPr>
          <w:rFonts w:ascii="Times New Roman" w:eastAsia="Times New Roman" w:hAnsi="Times New Roman" w:cs="Times New Roman"/>
          <w:sz w:val="24"/>
          <w:szCs w:val="24"/>
          <w:lang w:val="en-GB"/>
        </w:rPr>
        <w:t>Western</w:t>
      </w:r>
      <w:r w:rsidRPr="00902C2E">
        <w:rPr>
          <w:rFonts w:ascii="Times New Roman" w:eastAsia="Times New Roman" w:hAnsi="Times New Roman" w:cs="Times New Roman"/>
          <w:sz w:val="24"/>
          <w:szCs w:val="24"/>
          <w:lang w:val="en-GB"/>
        </w:rPr>
        <w:t xml:space="preserve"> Europe, contracted within 2018, </w:t>
      </w:r>
      <w:r w:rsidR="00295C59" w:rsidRPr="00050B82">
        <w:rPr>
          <w:rFonts w:ascii="Times New Roman" w:eastAsia="Times New Roman" w:hAnsi="Times New Roman" w:cs="Times New Roman"/>
          <w:sz w:val="24"/>
          <w:szCs w:val="24"/>
          <w:lang w:val="en-GB"/>
        </w:rPr>
        <w:t xml:space="preserve">except </w:t>
      </w:r>
      <w:r w:rsidRPr="00902C2E">
        <w:rPr>
          <w:rFonts w:ascii="Times New Roman" w:eastAsia="Times New Roman" w:hAnsi="Times New Roman" w:cs="Times New Roman"/>
          <w:sz w:val="24"/>
          <w:szCs w:val="24"/>
          <w:lang w:val="en-GB"/>
        </w:rPr>
        <w:t>Italy has recorded the strong growth for about +36.7% (Acea.be, 2019).</w:t>
      </w:r>
    </w:p>
    <w:p w14:paraId="7E7CC501" w14:textId="77777777" w:rsidR="0066122C" w:rsidRPr="00050B82" w:rsidRDefault="0066122C" w:rsidP="004A1A49">
      <w:pPr>
        <w:spacing w:line="360" w:lineRule="auto"/>
        <w:jc w:val="both"/>
        <w:rPr>
          <w:rFonts w:ascii="Times New Roman" w:eastAsia="Times New Roman" w:hAnsi="Times New Roman" w:cs="Times New Roman"/>
          <w:sz w:val="24"/>
          <w:szCs w:val="24"/>
          <w:lang w:val="en-GB"/>
        </w:rPr>
      </w:pPr>
      <w:r w:rsidRPr="00050B82">
        <w:rPr>
          <w:rFonts w:ascii="Times New Roman" w:eastAsia="Times New Roman" w:hAnsi="Times New Roman" w:cs="Times New Roman"/>
          <w:sz w:val="24"/>
          <w:szCs w:val="24"/>
          <w:lang w:val="en-GB"/>
        </w:rPr>
        <w:br w:type="page"/>
      </w:r>
    </w:p>
    <w:p w14:paraId="139EBADE" w14:textId="77777777" w:rsidR="00B7574B" w:rsidRPr="00050B82" w:rsidRDefault="00B7574B" w:rsidP="00F07087">
      <w:pPr>
        <w:pStyle w:val="Heading1"/>
        <w:rPr>
          <w:lang w:val="en-GB"/>
        </w:rPr>
      </w:pPr>
      <w:bookmarkStart w:id="4" w:name="_Toc29037558"/>
      <w:r w:rsidRPr="00050B82">
        <w:rPr>
          <w:lang w:val="en-GB"/>
        </w:rPr>
        <w:lastRenderedPageBreak/>
        <w:t>References</w:t>
      </w:r>
      <w:bookmarkEnd w:id="4"/>
    </w:p>
    <w:p w14:paraId="4B7381BB"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Acea.be, 2019. </w:t>
      </w:r>
      <w:r w:rsidRPr="00050B82">
        <w:rPr>
          <w:rFonts w:ascii="Times New Roman" w:hAnsi="Times New Roman" w:cs="Times New Roman"/>
          <w:i/>
          <w:sz w:val="24"/>
          <w:szCs w:val="24"/>
          <w:lang w:val="en-GB"/>
        </w:rPr>
        <w:t>Economic and Market Report: state of the EU auto industry - Full-year 2018.</w:t>
      </w:r>
      <w:r w:rsidRPr="00050B82">
        <w:rPr>
          <w:rFonts w:ascii="Times New Roman" w:hAnsi="Times New Roman" w:cs="Times New Roman"/>
          <w:sz w:val="24"/>
          <w:szCs w:val="24"/>
          <w:lang w:val="en-GB"/>
        </w:rPr>
        <w:t xml:space="preserve"> Viewed on 20</w:t>
      </w:r>
      <w:r w:rsidRPr="00050B82">
        <w:rPr>
          <w:rFonts w:ascii="Times New Roman" w:hAnsi="Times New Roman" w:cs="Times New Roman"/>
          <w:sz w:val="24"/>
          <w:szCs w:val="24"/>
          <w:vertAlign w:val="superscript"/>
          <w:lang w:val="en-GB"/>
        </w:rPr>
        <w:t>th</w:t>
      </w:r>
      <w:r w:rsidRPr="00050B82">
        <w:rPr>
          <w:rFonts w:ascii="Times New Roman" w:hAnsi="Times New Roman" w:cs="Times New Roman"/>
          <w:sz w:val="24"/>
          <w:szCs w:val="24"/>
          <w:lang w:val="en-GB"/>
        </w:rPr>
        <w:t xml:space="preserve"> December 2019. </w:t>
      </w:r>
      <w:hyperlink r:id="rId19" w:history="1">
        <w:r w:rsidRPr="00050B82">
          <w:rPr>
            <w:rStyle w:val="Hyperlink"/>
            <w:rFonts w:ascii="Times New Roman" w:hAnsi="Times New Roman" w:cs="Times New Roman"/>
            <w:color w:val="auto"/>
            <w:sz w:val="24"/>
            <w:szCs w:val="24"/>
            <w:u w:val="none"/>
            <w:lang w:val="en-GB"/>
          </w:rPr>
          <w:t>https://www.acea.be/statistics/article/economic-and-market-report-state-of-the-eu-auto-industry-full-year-2018</w:t>
        </w:r>
      </w:hyperlink>
    </w:p>
    <w:p w14:paraId="2944CDC8"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Ec.europa.eu, 2019. </w:t>
      </w:r>
      <w:r w:rsidRPr="00050B82">
        <w:rPr>
          <w:rFonts w:ascii="Times New Roman" w:hAnsi="Times New Roman" w:cs="Times New Roman"/>
          <w:i/>
          <w:sz w:val="24"/>
          <w:szCs w:val="24"/>
          <w:lang w:val="en-GB"/>
        </w:rPr>
        <w:t>Automotive industry.</w:t>
      </w:r>
      <w:r w:rsidRPr="00050B82">
        <w:rPr>
          <w:rFonts w:ascii="Times New Roman" w:hAnsi="Times New Roman" w:cs="Times New Roman"/>
          <w:sz w:val="24"/>
          <w:szCs w:val="24"/>
          <w:lang w:val="en-GB"/>
        </w:rPr>
        <w:t xml:space="preserve"> Viewed on 20</w:t>
      </w:r>
      <w:r w:rsidRPr="00050B82">
        <w:rPr>
          <w:rFonts w:ascii="Times New Roman" w:hAnsi="Times New Roman" w:cs="Times New Roman"/>
          <w:sz w:val="24"/>
          <w:szCs w:val="24"/>
          <w:vertAlign w:val="superscript"/>
          <w:lang w:val="en-GB"/>
        </w:rPr>
        <w:t>th</w:t>
      </w:r>
      <w:r w:rsidRPr="00050B82">
        <w:rPr>
          <w:rFonts w:ascii="Times New Roman" w:hAnsi="Times New Roman" w:cs="Times New Roman"/>
          <w:sz w:val="24"/>
          <w:szCs w:val="24"/>
          <w:lang w:val="en-GB"/>
        </w:rPr>
        <w:t xml:space="preserve"> December 2019. </w:t>
      </w:r>
      <w:hyperlink r:id="rId20" w:history="1">
        <w:r w:rsidRPr="00050B82">
          <w:rPr>
            <w:rStyle w:val="Hyperlink"/>
            <w:rFonts w:ascii="Times New Roman" w:hAnsi="Times New Roman" w:cs="Times New Roman"/>
            <w:color w:val="auto"/>
            <w:sz w:val="24"/>
            <w:szCs w:val="24"/>
            <w:u w:val="none"/>
            <w:lang w:val="en-GB"/>
          </w:rPr>
          <w:t>https://ec.europa.eu/growth/sectors/automotive_en</w:t>
        </w:r>
      </w:hyperlink>
    </w:p>
    <w:p w14:paraId="4F974C3E"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Eea.europa.eu, 2019. </w:t>
      </w:r>
      <w:r w:rsidRPr="00050B82">
        <w:rPr>
          <w:rFonts w:ascii="Times New Roman" w:hAnsi="Times New Roman" w:cs="Times New Roman"/>
          <w:i/>
          <w:sz w:val="24"/>
          <w:szCs w:val="24"/>
          <w:lang w:val="en-GB"/>
        </w:rPr>
        <w:t>Electric vehicles as a proportion of the total fleet. Viewed on 20</w:t>
      </w:r>
      <w:r w:rsidRPr="00050B82">
        <w:rPr>
          <w:rFonts w:ascii="Times New Roman" w:hAnsi="Times New Roman" w:cs="Times New Roman"/>
          <w:i/>
          <w:sz w:val="24"/>
          <w:szCs w:val="24"/>
          <w:vertAlign w:val="superscript"/>
          <w:lang w:val="en-GB"/>
        </w:rPr>
        <w:t>th</w:t>
      </w:r>
      <w:r w:rsidRPr="00050B82">
        <w:rPr>
          <w:rFonts w:ascii="Times New Roman" w:hAnsi="Times New Roman" w:cs="Times New Roman"/>
          <w:i/>
          <w:sz w:val="24"/>
          <w:szCs w:val="24"/>
          <w:lang w:val="en-GB"/>
        </w:rPr>
        <w:t xml:space="preserve"> December 2019. </w:t>
      </w:r>
      <w:r w:rsidRPr="00050B82">
        <w:rPr>
          <w:rFonts w:ascii="Times New Roman" w:hAnsi="Times New Roman" w:cs="Times New Roman"/>
          <w:sz w:val="24"/>
          <w:szCs w:val="24"/>
          <w:lang w:val="en-GB"/>
        </w:rPr>
        <w:t>https://www.eea.europa.eu/data-and-maps/indicators/proportion-of-vehicle-fleet-meeting-4/assessment-4</w:t>
      </w:r>
    </w:p>
    <w:p w14:paraId="7A54D783"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E-mobility-nsr.eu, 2014. </w:t>
      </w:r>
      <w:r w:rsidRPr="00050B82">
        <w:rPr>
          <w:rFonts w:ascii="Times New Roman" w:hAnsi="Times New Roman" w:cs="Times New Roman"/>
          <w:i/>
          <w:sz w:val="24"/>
          <w:szCs w:val="24"/>
          <w:lang w:val="en-GB"/>
        </w:rPr>
        <w:t>Urban Electric Mobility in the EU Policy Context.</w:t>
      </w:r>
      <w:r w:rsidRPr="00050B82">
        <w:rPr>
          <w:rFonts w:ascii="Times New Roman" w:hAnsi="Times New Roman" w:cs="Times New Roman"/>
          <w:sz w:val="24"/>
          <w:szCs w:val="24"/>
          <w:lang w:val="en-GB"/>
        </w:rPr>
        <w:t xml:space="preserve"> Viewed on 20</w:t>
      </w:r>
      <w:r w:rsidRPr="00050B82">
        <w:rPr>
          <w:rFonts w:ascii="Times New Roman" w:hAnsi="Times New Roman" w:cs="Times New Roman"/>
          <w:sz w:val="24"/>
          <w:szCs w:val="24"/>
          <w:vertAlign w:val="superscript"/>
          <w:lang w:val="en-GB"/>
        </w:rPr>
        <w:t>th</w:t>
      </w:r>
      <w:r w:rsidRPr="00050B82">
        <w:rPr>
          <w:rFonts w:ascii="Times New Roman" w:hAnsi="Times New Roman" w:cs="Times New Roman"/>
          <w:sz w:val="24"/>
          <w:szCs w:val="24"/>
          <w:lang w:val="en-GB"/>
        </w:rPr>
        <w:t xml:space="preserve"> December 2019. http://e-mobility-nsr.eu/fileadmin/user_upload/downloads/info-pool/Actvity_7.2_Report.pdf</w:t>
      </w:r>
    </w:p>
    <w:p w14:paraId="23DCB97F"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Europarl.europa.eu, 2019. </w:t>
      </w:r>
      <w:r w:rsidRPr="00050B82">
        <w:rPr>
          <w:rFonts w:ascii="Times New Roman" w:hAnsi="Times New Roman" w:cs="Times New Roman"/>
          <w:i/>
          <w:sz w:val="24"/>
          <w:szCs w:val="24"/>
          <w:lang w:val="en-GB"/>
        </w:rPr>
        <w:t>Electric road vehicles in the European Union</w:t>
      </w:r>
      <w:r w:rsidRPr="00050B82">
        <w:rPr>
          <w:rFonts w:ascii="Times New Roman" w:hAnsi="Times New Roman" w:cs="Times New Roman"/>
          <w:sz w:val="24"/>
          <w:szCs w:val="24"/>
          <w:lang w:val="en-GB"/>
        </w:rPr>
        <w:t>. http://www.europarl.europa.eu/RegData/etudes/BRIE/2019/637895/EPRS_BRI(2019)637895_EN.pdf</w:t>
      </w:r>
    </w:p>
    <w:p w14:paraId="65C50F2E"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Europe.autonews.com, 2019. </w:t>
      </w:r>
      <w:r w:rsidRPr="00050B82">
        <w:rPr>
          <w:rFonts w:ascii="Times New Roman" w:hAnsi="Times New Roman" w:cs="Times New Roman"/>
          <w:i/>
          <w:sz w:val="24"/>
          <w:szCs w:val="24"/>
          <w:lang w:val="en-GB"/>
        </w:rPr>
        <w:t>German industry faces an image crisis amid falling sales.</w:t>
      </w:r>
      <w:r w:rsidRPr="00050B82">
        <w:rPr>
          <w:rFonts w:ascii="Times New Roman" w:hAnsi="Times New Roman" w:cs="Times New Roman"/>
          <w:sz w:val="24"/>
          <w:szCs w:val="24"/>
          <w:lang w:val="en-GB"/>
        </w:rPr>
        <w:t xml:space="preserve"> Viewed on 20</w:t>
      </w:r>
      <w:r w:rsidRPr="00050B82">
        <w:rPr>
          <w:rFonts w:ascii="Times New Roman" w:hAnsi="Times New Roman" w:cs="Times New Roman"/>
          <w:sz w:val="24"/>
          <w:szCs w:val="24"/>
          <w:vertAlign w:val="superscript"/>
          <w:lang w:val="en-GB"/>
        </w:rPr>
        <w:t>th</w:t>
      </w:r>
      <w:r w:rsidRPr="00050B82">
        <w:rPr>
          <w:rFonts w:ascii="Times New Roman" w:hAnsi="Times New Roman" w:cs="Times New Roman"/>
          <w:sz w:val="24"/>
          <w:szCs w:val="24"/>
          <w:lang w:val="en-GB"/>
        </w:rPr>
        <w:t xml:space="preserve"> December 2019. </w:t>
      </w:r>
      <w:hyperlink r:id="rId21" w:history="1">
        <w:r w:rsidRPr="00050B82">
          <w:rPr>
            <w:rStyle w:val="Hyperlink"/>
            <w:rFonts w:ascii="Times New Roman" w:hAnsi="Times New Roman" w:cs="Times New Roman"/>
            <w:color w:val="auto"/>
            <w:sz w:val="24"/>
            <w:szCs w:val="24"/>
            <w:u w:val="none"/>
            <w:lang w:val="en-GB"/>
          </w:rPr>
          <w:t>https://europe.autonews.com/automakers/german-industry-faces-image-crisis-amid-falling-sales</w:t>
        </w:r>
      </w:hyperlink>
    </w:p>
    <w:p w14:paraId="53E453F1"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Financialobserver.eu, 2019. </w:t>
      </w:r>
      <w:r w:rsidRPr="00050B82">
        <w:rPr>
          <w:rFonts w:ascii="Times New Roman" w:hAnsi="Times New Roman" w:cs="Times New Roman"/>
          <w:i/>
          <w:sz w:val="24"/>
          <w:szCs w:val="24"/>
          <w:lang w:val="en-GB"/>
        </w:rPr>
        <w:t>The automotive market has shaken the European economy.</w:t>
      </w:r>
      <w:r w:rsidRPr="00050B82">
        <w:rPr>
          <w:rFonts w:ascii="Times New Roman" w:hAnsi="Times New Roman" w:cs="Times New Roman"/>
          <w:sz w:val="24"/>
          <w:szCs w:val="24"/>
          <w:lang w:val="en-GB"/>
        </w:rPr>
        <w:t xml:space="preserve"> Viewed on 20</w:t>
      </w:r>
      <w:r w:rsidRPr="00050B82">
        <w:rPr>
          <w:rFonts w:ascii="Times New Roman" w:hAnsi="Times New Roman" w:cs="Times New Roman"/>
          <w:sz w:val="24"/>
          <w:szCs w:val="24"/>
          <w:vertAlign w:val="superscript"/>
          <w:lang w:val="en-GB"/>
        </w:rPr>
        <w:t>th</w:t>
      </w:r>
      <w:r w:rsidRPr="00050B82">
        <w:rPr>
          <w:rFonts w:ascii="Times New Roman" w:hAnsi="Times New Roman" w:cs="Times New Roman"/>
          <w:sz w:val="24"/>
          <w:szCs w:val="24"/>
          <w:lang w:val="en-GB"/>
        </w:rPr>
        <w:t xml:space="preserve"> December 2019. </w:t>
      </w:r>
      <w:hyperlink r:id="rId22" w:history="1">
        <w:r w:rsidRPr="00050B82">
          <w:rPr>
            <w:rStyle w:val="Hyperlink"/>
            <w:rFonts w:ascii="Times New Roman" w:hAnsi="Times New Roman" w:cs="Times New Roman"/>
            <w:color w:val="auto"/>
            <w:sz w:val="24"/>
            <w:szCs w:val="24"/>
            <w:u w:val="none"/>
            <w:lang w:val="en-GB"/>
          </w:rPr>
          <w:t>https://financialobserver.eu/poland/the-automotive-market-has-shaken-the-european-economy/</w:t>
        </w:r>
      </w:hyperlink>
    </w:p>
    <w:p w14:paraId="79752488"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Investors.volvocars.com, 2018. </w:t>
      </w:r>
      <w:r w:rsidRPr="00050B82">
        <w:rPr>
          <w:rFonts w:ascii="Times New Roman" w:hAnsi="Times New Roman" w:cs="Times New Roman"/>
          <w:i/>
          <w:sz w:val="24"/>
          <w:szCs w:val="24"/>
          <w:lang w:val="en-GB"/>
        </w:rPr>
        <w:t>ANNUAL REPORT 2018.</w:t>
      </w:r>
      <w:r w:rsidRPr="00050B82">
        <w:rPr>
          <w:rFonts w:ascii="Times New Roman" w:hAnsi="Times New Roman" w:cs="Times New Roman"/>
          <w:sz w:val="24"/>
          <w:szCs w:val="24"/>
          <w:lang w:val="en-GB"/>
        </w:rPr>
        <w:t xml:space="preserve"> Viewed on 20</w:t>
      </w:r>
      <w:r w:rsidRPr="00050B82">
        <w:rPr>
          <w:rFonts w:ascii="Times New Roman" w:hAnsi="Times New Roman" w:cs="Times New Roman"/>
          <w:sz w:val="24"/>
          <w:szCs w:val="24"/>
          <w:vertAlign w:val="superscript"/>
          <w:lang w:val="en-GB"/>
        </w:rPr>
        <w:t>th</w:t>
      </w:r>
      <w:r w:rsidRPr="00050B82">
        <w:rPr>
          <w:rFonts w:ascii="Times New Roman" w:hAnsi="Times New Roman" w:cs="Times New Roman"/>
          <w:sz w:val="24"/>
          <w:szCs w:val="24"/>
          <w:lang w:val="en-GB"/>
        </w:rPr>
        <w:t xml:space="preserve"> December 2019. https://investors.volvocars.com/annualreport2018/res/pdf/VCG_AR_2018_ENG_20190319_hi-res.pdf</w:t>
      </w:r>
    </w:p>
    <w:p w14:paraId="1E076966"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Marketwatch.com, 2019. </w:t>
      </w:r>
      <w:r w:rsidRPr="00050B82">
        <w:rPr>
          <w:rFonts w:ascii="Times New Roman" w:hAnsi="Times New Roman" w:cs="Times New Roman"/>
          <w:i/>
          <w:sz w:val="24"/>
          <w:szCs w:val="24"/>
          <w:lang w:val="en-GB"/>
        </w:rPr>
        <w:t>Electric Vehicle Market 2019| Global Industry Analysis by Size, Trends, Growth, Factors, Business Outlook, Competitive Strategies, Forecast till 2023</w:t>
      </w:r>
      <w:r w:rsidRPr="00050B82">
        <w:rPr>
          <w:rFonts w:ascii="Times New Roman" w:hAnsi="Times New Roman" w:cs="Times New Roman"/>
          <w:sz w:val="24"/>
          <w:szCs w:val="24"/>
          <w:lang w:val="en-GB"/>
        </w:rPr>
        <w:t>. Viewed on 20</w:t>
      </w:r>
      <w:r w:rsidRPr="00050B82">
        <w:rPr>
          <w:rFonts w:ascii="Times New Roman" w:hAnsi="Times New Roman" w:cs="Times New Roman"/>
          <w:sz w:val="24"/>
          <w:szCs w:val="24"/>
          <w:vertAlign w:val="superscript"/>
          <w:lang w:val="en-GB"/>
        </w:rPr>
        <w:t>th</w:t>
      </w:r>
      <w:r w:rsidRPr="00050B82">
        <w:rPr>
          <w:rFonts w:ascii="Times New Roman" w:hAnsi="Times New Roman" w:cs="Times New Roman"/>
          <w:sz w:val="24"/>
          <w:szCs w:val="24"/>
          <w:lang w:val="en-GB"/>
        </w:rPr>
        <w:t xml:space="preserve"> December 2019. https://www.marketwatch.com/press-release/electric-vehicle-market-</w:t>
      </w:r>
      <w:r w:rsidRPr="00050B82">
        <w:rPr>
          <w:rFonts w:ascii="Times New Roman" w:hAnsi="Times New Roman" w:cs="Times New Roman"/>
          <w:sz w:val="24"/>
          <w:szCs w:val="24"/>
          <w:lang w:val="en-GB"/>
        </w:rPr>
        <w:lastRenderedPageBreak/>
        <w:t>2019-global-industry-analysis-by-size-trends-growth-factors-business-outlook-competitive-strategies-forecast-till-2023-2019-05-23</w:t>
      </w:r>
    </w:p>
    <w:p w14:paraId="1D63286D"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Statista.com, 2019. </w:t>
      </w:r>
      <w:r w:rsidRPr="00050B82">
        <w:rPr>
          <w:rFonts w:ascii="Times New Roman" w:hAnsi="Times New Roman" w:cs="Times New Roman"/>
          <w:i/>
          <w:sz w:val="24"/>
          <w:szCs w:val="24"/>
          <w:lang w:val="en-GB"/>
        </w:rPr>
        <w:t xml:space="preserve">Electric Car Models Set </w:t>
      </w:r>
      <w:proofErr w:type="gramStart"/>
      <w:r w:rsidRPr="00050B82">
        <w:rPr>
          <w:rFonts w:ascii="Times New Roman" w:hAnsi="Times New Roman" w:cs="Times New Roman"/>
          <w:i/>
          <w:sz w:val="24"/>
          <w:szCs w:val="24"/>
          <w:lang w:val="en-GB"/>
        </w:rPr>
        <w:t>To</w:t>
      </w:r>
      <w:proofErr w:type="gramEnd"/>
      <w:r w:rsidRPr="00050B82">
        <w:rPr>
          <w:rFonts w:ascii="Times New Roman" w:hAnsi="Times New Roman" w:cs="Times New Roman"/>
          <w:i/>
          <w:sz w:val="24"/>
          <w:szCs w:val="24"/>
          <w:lang w:val="en-GB"/>
        </w:rPr>
        <w:t xml:space="preserve"> Triple In Europe By 2021.</w:t>
      </w:r>
      <w:r w:rsidRPr="00050B82">
        <w:rPr>
          <w:rFonts w:ascii="Times New Roman" w:hAnsi="Times New Roman" w:cs="Times New Roman"/>
          <w:sz w:val="24"/>
          <w:szCs w:val="24"/>
          <w:lang w:val="en-GB"/>
        </w:rPr>
        <w:t xml:space="preserve"> Viewed on 20</w:t>
      </w:r>
      <w:r w:rsidRPr="00050B82">
        <w:rPr>
          <w:rFonts w:ascii="Times New Roman" w:hAnsi="Times New Roman" w:cs="Times New Roman"/>
          <w:sz w:val="24"/>
          <w:szCs w:val="24"/>
          <w:vertAlign w:val="superscript"/>
          <w:lang w:val="en-GB"/>
        </w:rPr>
        <w:t>th</w:t>
      </w:r>
      <w:r w:rsidRPr="00050B82">
        <w:rPr>
          <w:rFonts w:ascii="Times New Roman" w:hAnsi="Times New Roman" w:cs="Times New Roman"/>
          <w:sz w:val="24"/>
          <w:szCs w:val="24"/>
          <w:lang w:val="en-GB"/>
        </w:rPr>
        <w:t xml:space="preserve"> December 2019. https://www.statista.com/chart/18720/number-of-electric-car-models-available-in-europe/</w:t>
      </w:r>
    </w:p>
    <w:p w14:paraId="0012A42F" w14:textId="77777777" w:rsidR="00B7574B" w:rsidRPr="00050B82" w:rsidRDefault="00B7574B" w:rsidP="004A1A49">
      <w:pPr>
        <w:spacing w:line="360" w:lineRule="auto"/>
        <w:jc w:val="both"/>
        <w:rPr>
          <w:rFonts w:ascii="Times New Roman" w:hAnsi="Times New Roman" w:cs="Times New Roman"/>
          <w:sz w:val="24"/>
          <w:szCs w:val="24"/>
          <w:lang w:val="en-GB"/>
        </w:rPr>
      </w:pPr>
      <w:r w:rsidRPr="00050B82">
        <w:rPr>
          <w:rFonts w:ascii="Times New Roman" w:hAnsi="Times New Roman" w:cs="Times New Roman"/>
          <w:sz w:val="24"/>
          <w:szCs w:val="24"/>
          <w:lang w:val="en-GB"/>
        </w:rPr>
        <w:t xml:space="preserve">Volvocars.com, 2019. </w:t>
      </w:r>
      <w:r w:rsidRPr="00050B82">
        <w:rPr>
          <w:rFonts w:ascii="Times New Roman" w:hAnsi="Times New Roman" w:cs="Times New Roman"/>
          <w:i/>
          <w:sz w:val="24"/>
          <w:szCs w:val="24"/>
          <w:lang w:val="en-GB"/>
        </w:rPr>
        <w:t>Our future is electric.</w:t>
      </w:r>
      <w:r w:rsidRPr="00050B82">
        <w:rPr>
          <w:rFonts w:ascii="Times New Roman" w:hAnsi="Times New Roman" w:cs="Times New Roman"/>
          <w:sz w:val="24"/>
          <w:szCs w:val="24"/>
          <w:lang w:val="en-GB"/>
        </w:rPr>
        <w:t xml:space="preserve"> Viewed on 20</w:t>
      </w:r>
      <w:r w:rsidRPr="00050B82">
        <w:rPr>
          <w:rFonts w:ascii="Times New Roman" w:hAnsi="Times New Roman" w:cs="Times New Roman"/>
          <w:sz w:val="24"/>
          <w:szCs w:val="24"/>
          <w:vertAlign w:val="superscript"/>
          <w:lang w:val="en-GB"/>
        </w:rPr>
        <w:t>th</w:t>
      </w:r>
      <w:r w:rsidRPr="00050B82">
        <w:rPr>
          <w:rFonts w:ascii="Times New Roman" w:hAnsi="Times New Roman" w:cs="Times New Roman"/>
          <w:sz w:val="24"/>
          <w:szCs w:val="24"/>
          <w:lang w:val="en-GB"/>
        </w:rPr>
        <w:t xml:space="preserve"> December 2019. &lt;https://www.volvocars.com/intl/why-volvo/human-innovation/electrification&gt;</w:t>
      </w:r>
    </w:p>
    <w:p w14:paraId="66315698" w14:textId="77777777" w:rsidR="0066122C" w:rsidRPr="00050B82" w:rsidRDefault="0066122C" w:rsidP="004A1A49">
      <w:pPr>
        <w:spacing w:line="360" w:lineRule="auto"/>
        <w:jc w:val="both"/>
        <w:rPr>
          <w:rFonts w:ascii="Times New Roman" w:hAnsi="Times New Roman" w:cs="Times New Roman"/>
          <w:sz w:val="24"/>
          <w:szCs w:val="24"/>
          <w:lang w:val="en-GB"/>
        </w:rPr>
      </w:pPr>
      <w:r w:rsidRPr="00050B82">
        <w:rPr>
          <w:rFonts w:ascii="Times New Roman" w:eastAsia="Times New Roman" w:hAnsi="Times New Roman" w:cs="Times New Roman"/>
          <w:b/>
          <w:bCs/>
          <w:sz w:val="24"/>
          <w:szCs w:val="24"/>
          <w:lang w:val="en-GB"/>
        </w:rPr>
        <w:br w:type="page"/>
      </w:r>
    </w:p>
    <w:p w14:paraId="0DD3F5EA" w14:textId="77777777" w:rsidR="00902C2E" w:rsidRPr="00050B82" w:rsidRDefault="00902C2E" w:rsidP="00F07087">
      <w:pPr>
        <w:pStyle w:val="Heading1"/>
        <w:rPr>
          <w:rFonts w:eastAsia="Times New Roman"/>
          <w:lang w:val="en-GB"/>
        </w:rPr>
      </w:pPr>
      <w:bookmarkStart w:id="5" w:name="_Toc29037559"/>
      <w:r w:rsidRPr="00050B82">
        <w:rPr>
          <w:rFonts w:eastAsia="Times New Roman"/>
          <w:lang w:val="en-GB"/>
        </w:rPr>
        <w:lastRenderedPageBreak/>
        <w:t>Appendices</w:t>
      </w:r>
      <w:bookmarkEnd w:id="5"/>
    </w:p>
    <w:p w14:paraId="178DDA51" w14:textId="77777777" w:rsidR="00902C2E" w:rsidRPr="00050B82" w:rsidRDefault="00902C2E" w:rsidP="00F07087">
      <w:pPr>
        <w:pStyle w:val="Heading2"/>
        <w:rPr>
          <w:rFonts w:eastAsia="Times New Roman"/>
          <w:lang w:val="en-GB"/>
        </w:rPr>
      </w:pPr>
      <w:bookmarkStart w:id="6" w:name="_Toc29037560"/>
      <w:r w:rsidRPr="00050B82">
        <w:rPr>
          <w:rFonts w:eastAsia="Times New Roman"/>
          <w:lang w:val="en-GB"/>
        </w:rPr>
        <w:t>Appendix 1: Plug-in Electric Cars in European Market</w:t>
      </w:r>
      <w:bookmarkEnd w:id="6"/>
    </w:p>
    <w:p w14:paraId="37FD13C4" w14:textId="77777777" w:rsidR="00902C2E" w:rsidRPr="00902C2E" w:rsidRDefault="00902C2E" w:rsidP="00F233AF">
      <w:pPr>
        <w:spacing w:before="240" w:after="240"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bdr w:val="none" w:sz="0" w:space="0" w:color="auto" w:frame="1"/>
        </w:rPr>
        <w:drawing>
          <wp:inline distT="0" distB="0" distL="0" distR="0" wp14:anchorId="6120F9F7" wp14:editId="49226574">
            <wp:extent cx="5810250" cy="2400300"/>
            <wp:effectExtent l="19050" t="0" r="0" b="0"/>
            <wp:docPr id="110" name="Picture 110" descr="https://lh6.googleusercontent.com/gdoxZjK6pWQpgvE3bi7MYBc4Ov5uvjfIOkY5kn5pyI6-naJAti7-KPOkYPJyN78h6Pb3zMplWyMJgP5yWe-n0r0gHxO8F-xl1joalaylELagciiW74JUazDtmkSemi8Xf7QDRgJ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https://lh6.googleusercontent.com/gdoxZjK6pWQpgvE3bi7MYBc4Ov5uvjfIOkY5kn5pyI6-naJAti7-KPOkYPJyN78h6Pb3zMplWyMJgP5yWe-n0r0gHxO8F-xl1joalaylELagciiW74JUazDtmkSemi8Xf7QDRgJk"/>
                    <pic:cNvPicPr>
                      <a:picLocks noChangeAspect="1" noChangeArrowheads="1"/>
                    </pic:cNvPicPr>
                  </pic:nvPicPr>
                  <pic:blipFill>
                    <a:blip r:embed="rId23"/>
                    <a:srcRect/>
                    <a:stretch>
                      <a:fillRect/>
                    </a:stretch>
                  </pic:blipFill>
                  <pic:spPr bwMode="auto">
                    <a:xfrm>
                      <a:off x="0" y="0"/>
                      <a:ext cx="5810250" cy="2400300"/>
                    </a:xfrm>
                    <a:prstGeom prst="rect">
                      <a:avLst/>
                    </a:prstGeom>
                    <a:noFill/>
                    <a:ln w="9525">
                      <a:noFill/>
                      <a:miter lim="800000"/>
                      <a:headEnd/>
                      <a:tailEnd/>
                    </a:ln>
                  </pic:spPr>
                </pic:pic>
              </a:graphicData>
            </a:graphic>
          </wp:inline>
        </w:drawing>
      </w:r>
    </w:p>
    <w:p w14:paraId="02EC24D7" w14:textId="77777777" w:rsidR="00902C2E" w:rsidRPr="00050B82" w:rsidRDefault="00902C2E" w:rsidP="00F233AF">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(Source: </w:t>
      </w:r>
      <w:hyperlink r:id="rId24" w:history="1">
        <w:r w:rsidR="0066122C" w:rsidRPr="00050B82">
          <w:rPr>
            <w:rStyle w:val="Hyperlink"/>
            <w:rFonts w:ascii="Times New Roman" w:eastAsia="Times New Roman" w:hAnsi="Times New Roman" w:cs="Times New Roman"/>
            <w:color w:val="auto"/>
            <w:sz w:val="24"/>
            <w:szCs w:val="24"/>
            <w:u w:val="none"/>
            <w:lang w:val="en-GB"/>
          </w:rPr>
          <w:t>https://investors.volvocars.com/annualreport2018/res/pdf/VCG_AR_2018_ENG_20190319_hi-res.pdf</w:t>
        </w:r>
      </w:hyperlink>
      <w:r w:rsidRPr="00902C2E">
        <w:rPr>
          <w:rFonts w:ascii="Times New Roman" w:eastAsia="Times New Roman" w:hAnsi="Times New Roman" w:cs="Times New Roman"/>
          <w:sz w:val="24"/>
          <w:szCs w:val="24"/>
          <w:lang w:val="en-GB"/>
        </w:rPr>
        <w:t>)</w:t>
      </w:r>
    </w:p>
    <w:p w14:paraId="384E0F64" w14:textId="77777777" w:rsidR="0066122C" w:rsidRPr="00902C2E" w:rsidRDefault="0066122C" w:rsidP="004A1A49">
      <w:pPr>
        <w:spacing w:before="240" w:after="240" w:line="360" w:lineRule="auto"/>
        <w:jc w:val="both"/>
        <w:rPr>
          <w:rFonts w:ascii="Times New Roman" w:eastAsia="Times New Roman" w:hAnsi="Times New Roman" w:cs="Times New Roman"/>
          <w:sz w:val="24"/>
          <w:szCs w:val="24"/>
          <w:lang w:val="en-GB"/>
        </w:rPr>
      </w:pPr>
    </w:p>
    <w:p w14:paraId="25B14D84" w14:textId="77777777" w:rsidR="0066122C" w:rsidRPr="00050B82" w:rsidRDefault="0066122C" w:rsidP="004A1A49">
      <w:pPr>
        <w:spacing w:line="360" w:lineRule="auto"/>
        <w:jc w:val="both"/>
        <w:rPr>
          <w:rFonts w:ascii="Times New Roman" w:eastAsia="Times New Roman" w:hAnsi="Times New Roman" w:cs="Times New Roman"/>
          <w:b/>
          <w:bCs/>
          <w:sz w:val="24"/>
          <w:szCs w:val="24"/>
          <w:lang w:val="en-GB"/>
        </w:rPr>
      </w:pPr>
      <w:r w:rsidRPr="00050B82">
        <w:rPr>
          <w:rFonts w:ascii="Times New Roman" w:eastAsia="Times New Roman" w:hAnsi="Times New Roman" w:cs="Times New Roman"/>
          <w:b/>
          <w:bCs/>
          <w:sz w:val="24"/>
          <w:szCs w:val="24"/>
          <w:lang w:val="en-GB"/>
        </w:rPr>
        <w:br w:type="page"/>
      </w:r>
    </w:p>
    <w:p w14:paraId="1DF797CC" w14:textId="77777777" w:rsidR="00902C2E" w:rsidRPr="00050B82" w:rsidRDefault="00902C2E" w:rsidP="00F07087">
      <w:pPr>
        <w:pStyle w:val="Heading2"/>
        <w:rPr>
          <w:rFonts w:eastAsia="Times New Roman"/>
          <w:lang w:val="en-GB"/>
        </w:rPr>
      </w:pPr>
      <w:bookmarkStart w:id="7" w:name="_Toc29037561"/>
      <w:r w:rsidRPr="00050B82">
        <w:rPr>
          <w:rFonts w:eastAsia="Times New Roman"/>
          <w:lang w:val="en-GB"/>
        </w:rPr>
        <w:lastRenderedPageBreak/>
        <w:t>Appendix 2: Electric Cars in European Market</w:t>
      </w:r>
      <w:bookmarkEnd w:id="7"/>
    </w:p>
    <w:p w14:paraId="3E873497" w14:textId="77777777" w:rsidR="00902C2E" w:rsidRPr="00902C2E" w:rsidRDefault="00902C2E" w:rsidP="00F233AF">
      <w:pPr>
        <w:spacing w:before="240" w:after="240" w:line="360" w:lineRule="auto"/>
        <w:jc w:val="center"/>
        <w:rPr>
          <w:rFonts w:ascii="Times New Roman" w:eastAsia="Times New Roman" w:hAnsi="Times New Roman" w:cs="Times New Roman"/>
          <w:sz w:val="24"/>
          <w:szCs w:val="24"/>
          <w:lang w:val="en-GB"/>
        </w:rPr>
      </w:pPr>
      <w:r w:rsidRPr="00050B82">
        <w:rPr>
          <w:rFonts w:ascii="Times New Roman" w:eastAsia="Times New Roman" w:hAnsi="Times New Roman" w:cs="Times New Roman"/>
          <w:noProof/>
          <w:sz w:val="24"/>
          <w:szCs w:val="24"/>
          <w:bdr w:val="none" w:sz="0" w:space="0" w:color="auto" w:frame="1"/>
        </w:rPr>
        <w:drawing>
          <wp:inline distT="0" distB="0" distL="0" distR="0" wp14:anchorId="479ADC1F" wp14:editId="1AFB67F5">
            <wp:extent cx="5810250" cy="2886075"/>
            <wp:effectExtent l="19050" t="0" r="0" b="0"/>
            <wp:docPr id="111" name="Picture 111" descr="https://lh4.googleusercontent.com/RAlFHySbOzPjeR_g822Z2JJ1L9yh3yYaYmTGwSfYe6UhoU6acU8s1JU-CHvMQfGclZYfR_flUEAaDZeoWBWunbuE4ti47AS-x2qdE05PiTM0H3Ad1IoNqGBQF01z7vwvf6Efax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https://lh4.googleusercontent.com/RAlFHySbOzPjeR_g822Z2JJ1L9yh3yYaYmTGwSfYe6UhoU6acU8s1JU-CHvMQfGclZYfR_flUEAaDZeoWBWunbuE4ti47AS-x2qdE05PiTM0H3Ad1IoNqGBQF01z7vwvf6EfaxKW"/>
                    <pic:cNvPicPr>
                      <a:picLocks noChangeAspect="1" noChangeArrowheads="1"/>
                    </pic:cNvPicPr>
                  </pic:nvPicPr>
                  <pic:blipFill>
                    <a:blip r:embed="rId25"/>
                    <a:srcRect/>
                    <a:stretch>
                      <a:fillRect/>
                    </a:stretch>
                  </pic:blipFill>
                  <pic:spPr bwMode="auto">
                    <a:xfrm>
                      <a:off x="0" y="0"/>
                      <a:ext cx="5810250" cy="2886075"/>
                    </a:xfrm>
                    <a:prstGeom prst="rect">
                      <a:avLst/>
                    </a:prstGeom>
                    <a:noFill/>
                    <a:ln w="9525">
                      <a:noFill/>
                      <a:miter lim="800000"/>
                      <a:headEnd/>
                      <a:tailEnd/>
                    </a:ln>
                  </pic:spPr>
                </pic:pic>
              </a:graphicData>
            </a:graphic>
          </wp:inline>
        </w:drawing>
      </w:r>
    </w:p>
    <w:p w14:paraId="63F969A2" w14:textId="77777777" w:rsidR="004F0FF3" w:rsidRPr="00050B82" w:rsidRDefault="00902C2E" w:rsidP="00F233AF">
      <w:pPr>
        <w:spacing w:before="240" w:after="240" w:line="360" w:lineRule="auto"/>
        <w:jc w:val="center"/>
        <w:rPr>
          <w:rFonts w:ascii="Times New Roman" w:eastAsia="Times New Roman" w:hAnsi="Times New Roman" w:cs="Times New Roman"/>
          <w:sz w:val="24"/>
          <w:szCs w:val="24"/>
          <w:lang w:val="en-GB"/>
        </w:rPr>
      </w:pPr>
      <w:r w:rsidRPr="00902C2E">
        <w:rPr>
          <w:rFonts w:ascii="Times New Roman" w:eastAsia="Times New Roman" w:hAnsi="Times New Roman" w:cs="Times New Roman"/>
          <w:sz w:val="24"/>
          <w:szCs w:val="24"/>
          <w:lang w:val="en-GB"/>
        </w:rPr>
        <w:t xml:space="preserve">(Source: </w:t>
      </w:r>
      <w:hyperlink r:id="rId26" w:history="1">
        <w:r w:rsidRPr="00050B82">
          <w:rPr>
            <w:rFonts w:ascii="Times New Roman" w:eastAsia="Times New Roman" w:hAnsi="Times New Roman" w:cs="Times New Roman"/>
            <w:sz w:val="24"/>
            <w:szCs w:val="24"/>
            <w:lang w:val="en-GB"/>
          </w:rPr>
          <w:t>https://investors.volvocars.com/annualreport2018/res/pdf/VCG_AR_2018_ENG_20190319_hi-res.pdf</w:t>
        </w:r>
      </w:hyperlink>
      <w:r w:rsidRPr="00902C2E">
        <w:rPr>
          <w:rFonts w:ascii="Times New Roman" w:eastAsia="Times New Roman" w:hAnsi="Times New Roman" w:cs="Times New Roman"/>
          <w:sz w:val="24"/>
          <w:szCs w:val="24"/>
          <w:lang w:val="en-GB"/>
        </w:rPr>
        <w:t>)</w:t>
      </w:r>
    </w:p>
    <w:p w14:paraId="72565174" w14:textId="77777777" w:rsidR="0066122C" w:rsidRPr="00050B82" w:rsidRDefault="0066122C" w:rsidP="004A1A49">
      <w:pPr>
        <w:spacing w:before="240" w:after="240" w:line="360" w:lineRule="auto"/>
        <w:jc w:val="both"/>
        <w:rPr>
          <w:rFonts w:ascii="Times New Roman" w:eastAsia="Times New Roman" w:hAnsi="Times New Roman" w:cs="Times New Roman"/>
          <w:sz w:val="24"/>
          <w:szCs w:val="24"/>
          <w:lang w:val="en-GB"/>
        </w:rPr>
      </w:pPr>
    </w:p>
    <w:sectPr w:rsidR="0066122C" w:rsidRPr="00050B82" w:rsidSect="00B24A68">
      <w:footerReference w:type="default" r:id="rId27"/>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903A89" w14:textId="77777777" w:rsidR="006942D2" w:rsidRDefault="006942D2" w:rsidP="00B24A68">
      <w:pPr>
        <w:spacing w:after="0" w:line="240" w:lineRule="auto"/>
      </w:pPr>
      <w:r>
        <w:separator/>
      </w:r>
    </w:p>
  </w:endnote>
  <w:endnote w:type="continuationSeparator" w:id="0">
    <w:p w14:paraId="16CEC67B" w14:textId="77777777" w:rsidR="006942D2" w:rsidRDefault="006942D2" w:rsidP="00B24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75172"/>
      <w:docPartObj>
        <w:docPartGallery w:val="Page Numbers (Bottom of Page)"/>
        <w:docPartUnique/>
      </w:docPartObj>
    </w:sdtPr>
    <w:sdtEndPr/>
    <w:sdtContent>
      <w:p w14:paraId="771A741B" w14:textId="77777777" w:rsidR="00B24A68" w:rsidRDefault="006942D2">
        <w:pPr>
          <w:pStyle w:val="Footer"/>
          <w:jc w:val="right"/>
        </w:pPr>
        <w:r>
          <w:fldChar w:fldCharType="begin"/>
        </w:r>
        <w:r>
          <w:instrText xml:space="preserve"> PAGE   \* MERGEFORMAT </w:instrText>
        </w:r>
        <w:r>
          <w:fldChar w:fldCharType="separate"/>
        </w:r>
        <w:r w:rsidR="000C22C4">
          <w:rPr>
            <w:noProof/>
          </w:rPr>
          <w:t>2</w:t>
        </w:r>
        <w:r>
          <w:rPr>
            <w:noProof/>
          </w:rPr>
          <w:fldChar w:fldCharType="end"/>
        </w:r>
      </w:p>
    </w:sdtContent>
  </w:sdt>
  <w:p w14:paraId="4CE51CD4" w14:textId="77777777" w:rsidR="00B24A68" w:rsidRDefault="00B24A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45C9F5" w14:textId="77777777" w:rsidR="006942D2" w:rsidRDefault="006942D2" w:rsidP="00B24A68">
      <w:pPr>
        <w:spacing w:after="0" w:line="240" w:lineRule="auto"/>
      </w:pPr>
      <w:r>
        <w:separator/>
      </w:r>
    </w:p>
  </w:footnote>
  <w:footnote w:type="continuationSeparator" w:id="0">
    <w:p w14:paraId="5B85AD47" w14:textId="77777777" w:rsidR="006942D2" w:rsidRDefault="006942D2" w:rsidP="00B24A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B5AED"/>
    <w:rsid w:val="00050B82"/>
    <w:rsid w:val="000B1875"/>
    <w:rsid w:val="000C22C4"/>
    <w:rsid w:val="000D5938"/>
    <w:rsid w:val="000F364C"/>
    <w:rsid w:val="001247E4"/>
    <w:rsid w:val="001B144D"/>
    <w:rsid w:val="001D0F37"/>
    <w:rsid w:val="001F323E"/>
    <w:rsid w:val="00212646"/>
    <w:rsid w:val="0022064B"/>
    <w:rsid w:val="00253294"/>
    <w:rsid w:val="002852DD"/>
    <w:rsid w:val="00295C59"/>
    <w:rsid w:val="002A2559"/>
    <w:rsid w:val="002F15F0"/>
    <w:rsid w:val="002F4BED"/>
    <w:rsid w:val="00325557"/>
    <w:rsid w:val="00341AB3"/>
    <w:rsid w:val="004639DD"/>
    <w:rsid w:val="004A1A49"/>
    <w:rsid w:val="004C52D9"/>
    <w:rsid w:val="004D667A"/>
    <w:rsid w:val="004F0FF3"/>
    <w:rsid w:val="0053749B"/>
    <w:rsid w:val="005B265D"/>
    <w:rsid w:val="005C43C4"/>
    <w:rsid w:val="006408A7"/>
    <w:rsid w:val="0066122C"/>
    <w:rsid w:val="006815CE"/>
    <w:rsid w:val="006942D2"/>
    <w:rsid w:val="006F16A6"/>
    <w:rsid w:val="007066CE"/>
    <w:rsid w:val="00766311"/>
    <w:rsid w:val="00770164"/>
    <w:rsid w:val="00792165"/>
    <w:rsid w:val="00826F91"/>
    <w:rsid w:val="00902C2E"/>
    <w:rsid w:val="00945512"/>
    <w:rsid w:val="009E55D5"/>
    <w:rsid w:val="00A66AE8"/>
    <w:rsid w:val="00AB17C7"/>
    <w:rsid w:val="00AB5AED"/>
    <w:rsid w:val="00AD3BB6"/>
    <w:rsid w:val="00AD59B9"/>
    <w:rsid w:val="00B05F28"/>
    <w:rsid w:val="00B24A68"/>
    <w:rsid w:val="00B41B31"/>
    <w:rsid w:val="00B6561D"/>
    <w:rsid w:val="00B7574B"/>
    <w:rsid w:val="00BB1F6C"/>
    <w:rsid w:val="00BE5D96"/>
    <w:rsid w:val="00BF368A"/>
    <w:rsid w:val="00C27028"/>
    <w:rsid w:val="00C33477"/>
    <w:rsid w:val="00C96385"/>
    <w:rsid w:val="00CB789C"/>
    <w:rsid w:val="00D33736"/>
    <w:rsid w:val="00D92E80"/>
    <w:rsid w:val="00DA2922"/>
    <w:rsid w:val="00DF12AF"/>
    <w:rsid w:val="00DF32CD"/>
    <w:rsid w:val="00E322C1"/>
    <w:rsid w:val="00F07087"/>
    <w:rsid w:val="00F233AF"/>
    <w:rsid w:val="00F35F30"/>
    <w:rsid w:val="00FD63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6A7E3"/>
  <w15:docId w15:val="{F29EA8F3-1AE6-4B21-8307-A9D2117E1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FF3"/>
  </w:style>
  <w:style w:type="paragraph" w:styleId="Heading1">
    <w:name w:val="heading 1"/>
    <w:basedOn w:val="Normal"/>
    <w:next w:val="Normal"/>
    <w:link w:val="Heading1Char"/>
    <w:uiPriority w:val="9"/>
    <w:qFormat/>
    <w:rsid w:val="00945512"/>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945512"/>
    <w:pPr>
      <w:keepNext/>
      <w:keepLines/>
      <w:spacing w:before="200" w:after="0" w:line="360" w:lineRule="auto"/>
      <w:jc w:val="both"/>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semiHidden/>
    <w:unhideWhenUsed/>
    <w:qFormat/>
    <w:rsid w:val="00F070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52D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852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2DD"/>
    <w:rPr>
      <w:rFonts w:ascii="Tahoma" w:hAnsi="Tahoma" w:cs="Tahoma"/>
      <w:sz w:val="16"/>
      <w:szCs w:val="16"/>
    </w:rPr>
  </w:style>
  <w:style w:type="character" w:styleId="Hyperlink">
    <w:name w:val="Hyperlink"/>
    <w:basedOn w:val="DefaultParagraphFont"/>
    <w:uiPriority w:val="99"/>
    <w:unhideWhenUsed/>
    <w:rsid w:val="004C52D9"/>
    <w:rPr>
      <w:color w:val="0000FF"/>
      <w:u w:val="single"/>
    </w:rPr>
  </w:style>
  <w:style w:type="paragraph" w:styleId="Header">
    <w:name w:val="header"/>
    <w:basedOn w:val="Normal"/>
    <w:link w:val="HeaderChar"/>
    <w:uiPriority w:val="99"/>
    <w:semiHidden/>
    <w:unhideWhenUsed/>
    <w:rsid w:val="00B24A6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4A68"/>
  </w:style>
  <w:style w:type="paragraph" w:styleId="Footer">
    <w:name w:val="footer"/>
    <w:basedOn w:val="Normal"/>
    <w:link w:val="FooterChar"/>
    <w:uiPriority w:val="99"/>
    <w:unhideWhenUsed/>
    <w:rsid w:val="00B24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A68"/>
  </w:style>
  <w:style w:type="character" w:customStyle="1" w:styleId="Heading1Char">
    <w:name w:val="Heading 1 Char"/>
    <w:basedOn w:val="DefaultParagraphFont"/>
    <w:link w:val="Heading1"/>
    <w:uiPriority w:val="9"/>
    <w:rsid w:val="0094551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945512"/>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F07087"/>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F07087"/>
    <w:pPr>
      <w:spacing w:after="100"/>
    </w:pPr>
  </w:style>
  <w:style w:type="paragraph" w:styleId="TOC2">
    <w:name w:val="toc 2"/>
    <w:basedOn w:val="Normal"/>
    <w:next w:val="Normal"/>
    <w:autoRedefine/>
    <w:uiPriority w:val="39"/>
    <w:unhideWhenUsed/>
    <w:rsid w:val="00F07087"/>
    <w:pPr>
      <w:spacing w:after="100"/>
      <w:ind w:left="220"/>
    </w:pPr>
  </w:style>
  <w:style w:type="paragraph" w:customStyle="1" w:styleId="Normal1">
    <w:name w:val="Normal1"/>
    <w:rsid w:val="000B1875"/>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51214">
      <w:bodyDiv w:val="1"/>
      <w:marLeft w:val="0"/>
      <w:marRight w:val="0"/>
      <w:marTop w:val="0"/>
      <w:marBottom w:val="0"/>
      <w:divBdr>
        <w:top w:val="none" w:sz="0" w:space="0" w:color="auto"/>
        <w:left w:val="none" w:sz="0" w:space="0" w:color="auto"/>
        <w:bottom w:val="none" w:sz="0" w:space="0" w:color="auto"/>
        <w:right w:val="none" w:sz="0" w:space="0" w:color="auto"/>
      </w:divBdr>
    </w:div>
    <w:div w:id="104152612">
      <w:bodyDiv w:val="1"/>
      <w:marLeft w:val="0"/>
      <w:marRight w:val="0"/>
      <w:marTop w:val="0"/>
      <w:marBottom w:val="0"/>
      <w:divBdr>
        <w:top w:val="none" w:sz="0" w:space="0" w:color="auto"/>
        <w:left w:val="none" w:sz="0" w:space="0" w:color="auto"/>
        <w:bottom w:val="none" w:sz="0" w:space="0" w:color="auto"/>
        <w:right w:val="none" w:sz="0" w:space="0" w:color="auto"/>
      </w:divBdr>
    </w:div>
    <w:div w:id="947933063">
      <w:bodyDiv w:val="1"/>
      <w:marLeft w:val="0"/>
      <w:marRight w:val="0"/>
      <w:marTop w:val="0"/>
      <w:marBottom w:val="0"/>
      <w:divBdr>
        <w:top w:val="none" w:sz="0" w:space="0" w:color="auto"/>
        <w:left w:val="none" w:sz="0" w:space="0" w:color="auto"/>
        <w:bottom w:val="none" w:sz="0" w:space="0" w:color="auto"/>
        <w:right w:val="none" w:sz="0" w:space="0" w:color="auto"/>
      </w:divBdr>
    </w:div>
    <w:div w:id="1294292483">
      <w:bodyDiv w:val="1"/>
      <w:marLeft w:val="0"/>
      <w:marRight w:val="0"/>
      <w:marTop w:val="0"/>
      <w:marBottom w:val="0"/>
      <w:divBdr>
        <w:top w:val="none" w:sz="0" w:space="0" w:color="auto"/>
        <w:left w:val="none" w:sz="0" w:space="0" w:color="auto"/>
        <w:bottom w:val="none" w:sz="0" w:space="0" w:color="auto"/>
        <w:right w:val="none" w:sz="0" w:space="0" w:color="auto"/>
      </w:divBdr>
    </w:div>
    <w:div w:id="1455320920">
      <w:bodyDiv w:val="1"/>
      <w:marLeft w:val="0"/>
      <w:marRight w:val="0"/>
      <w:marTop w:val="0"/>
      <w:marBottom w:val="0"/>
      <w:divBdr>
        <w:top w:val="none" w:sz="0" w:space="0" w:color="auto"/>
        <w:left w:val="none" w:sz="0" w:space="0" w:color="auto"/>
        <w:bottom w:val="none" w:sz="0" w:space="0" w:color="auto"/>
        <w:right w:val="none" w:sz="0" w:space="0" w:color="auto"/>
      </w:divBdr>
    </w:div>
    <w:div w:id="1556042232">
      <w:bodyDiv w:val="1"/>
      <w:marLeft w:val="0"/>
      <w:marRight w:val="0"/>
      <w:marTop w:val="0"/>
      <w:marBottom w:val="0"/>
      <w:divBdr>
        <w:top w:val="none" w:sz="0" w:space="0" w:color="auto"/>
        <w:left w:val="none" w:sz="0" w:space="0" w:color="auto"/>
        <w:bottom w:val="none" w:sz="0" w:space="0" w:color="auto"/>
        <w:right w:val="none" w:sz="0" w:space="0" w:color="auto"/>
      </w:divBdr>
    </w:div>
    <w:div w:id="1616252377">
      <w:bodyDiv w:val="1"/>
      <w:marLeft w:val="0"/>
      <w:marRight w:val="0"/>
      <w:marTop w:val="0"/>
      <w:marBottom w:val="0"/>
      <w:divBdr>
        <w:top w:val="none" w:sz="0" w:space="0" w:color="auto"/>
        <w:left w:val="none" w:sz="0" w:space="0" w:color="auto"/>
        <w:bottom w:val="none" w:sz="0" w:space="0" w:color="auto"/>
        <w:right w:val="none" w:sz="0" w:space="0" w:color="auto"/>
      </w:divBdr>
    </w:div>
    <w:div w:id="1646813906">
      <w:bodyDiv w:val="1"/>
      <w:marLeft w:val="0"/>
      <w:marRight w:val="0"/>
      <w:marTop w:val="0"/>
      <w:marBottom w:val="0"/>
      <w:divBdr>
        <w:top w:val="none" w:sz="0" w:space="0" w:color="auto"/>
        <w:left w:val="none" w:sz="0" w:space="0" w:color="auto"/>
        <w:bottom w:val="none" w:sz="0" w:space="0" w:color="auto"/>
        <w:right w:val="none" w:sz="0" w:space="0" w:color="auto"/>
      </w:divBdr>
    </w:div>
    <w:div w:id="1832985883">
      <w:bodyDiv w:val="1"/>
      <w:marLeft w:val="0"/>
      <w:marRight w:val="0"/>
      <w:marTop w:val="0"/>
      <w:marBottom w:val="0"/>
      <w:divBdr>
        <w:top w:val="none" w:sz="0" w:space="0" w:color="auto"/>
        <w:left w:val="none" w:sz="0" w:space="0" w:color="auto"/>
        <w:bottom w:val="none" w:sz="0" w:space="0" w:color="auto"/>
        <w:right w:val="none" w:sz="0" w:space="0" w:color="auto"/>
      </w:divBdr>
    </w:div>
    <w:div w:id="199775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investors.volvocars.com/annualreport2018/res/pdf/VCG_AR_2018_ENG_20190319_hi-res.pdf" TargetMode="External"/><Relationship Id="rId3" Type="http://schemas.openxmlformats.org/officeDocument/2006/relationships/settings" Target="settings.xml"/><Relationship Id="rId21" Type="http://schemas.openxmlformats.org/officeDocument/2006/relationships/hyperlink" Target="https://europe.autonews.com/automakers/german-industry-faces-image-crisis-amid-falling-sale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ec.europa.eu/growth/sectors/automotive_e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nvestors.volvocars.com/annualreport2018/res/pdf/VCG_AR_2018_ENG_20190319_hi-res.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acea.be/statistics/article/economic-and-market-report-state-of-the-eu-auto-industry-full-year-201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financialobserver.eu/poland/the-automotive-market-has-shaken-the-european-econom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4BE45A4-BB9D-49A4-B40B-C1E52E24A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22</Pages>
  <Words>3307</Words>
  <Characters>18853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Fedorca (1815964)</cp:lastModifiedBy>
  <cp:revision>113</cp:revision>
  <dcterms:created xsi:type="dcterms:W3CDTF">2020-01-04T04:57:00Z</dcterms:created>
  <dcterms:modified xsi:type="dcterms:W3CDTF">2020-01-04T15:09:00Z</dcterms:modified>
</cp:coreProperties>
</file>