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D42E" w14:textId="5861A5B6" w:rsidR="0041632A" w:rsidRDefault="00B623A9" w:rsidP="00B623A9">
      <w:pPr>
        <w:spacing w:line="480" w:lineRule="auto"/>
        <w:rPr>
          <w:b/>
          <w:bCs/>
          <w:sz w:val="32"/>
          <w:szCs w:val="32"/>
          <w:shd w:val="clear" w:color="auto" w:fill="FFFF00"/>
          <w:lang w:val="en-US" w:eastAsia="en-IN"/>
        </w:rPr>
      </w:pPr>
      <w:r>
        <w:rPr>
          <w:noProof/>
        </w:rPr>
        <w:drawing>
          <wp:inline distT="0" distB="0" distL="0" distR="0" wp14:anchorId="351F25A3" wp14:editId="06F3B4FC">
            <wp:extent cx="3802380" cy="1901190"/>
            <wp:effectExtent l="0" t="0" r="7620" b="3810"/>
            <wp:docPr id="2" name="Picture 2"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802380" cy="1901190"/>
                    </a:xfrm>
                    <a:prstGeom prst="rect">
                      <a:avLst/>
                    </a:prstGeom>
                    <a:noFill/>
                    <a:ln>
                      <a:noFill/>
                    </a:ln>
                  </pic:spPr>
                </pic:pic>
              </a:graphicData>
            </a:graphic>
          </wp:inline>
        </w:drawing>
      </w:r>
    </w:p>
    <w:p w14:paraId="01ECC83F" w14:textId="77777777" w:rsidR="0041632A" w:rsidRDefault="0041632A" w:rsidP="00360230">
      <w:pPr>
        <w:spacing w:line="480" w:lineRule="auto"/>
        <w:jc w:val="center"/>
        <w:rPr>
          <w:b/>
          <w:bCs/>
          <w:sz w:val="32"/>
          <w:szCs w:val="32"/>
          <w:shd w:val="clear" w:color="auto" w:fill="FFFF00"/>
          <w:lang w:val="en-US" w:eastAsia="en-IN"/>
        </w:rPr>
      </w:pPr>
    </w:p>
    <w:p w14:paraId="441D93D5" w14:textId="77777777" w:rsidR="0041632A" w:rsidRDefault="0041632A" w:rsidP="00360230">
      <w:pPr>
        <w:spacing w:line="480" w:lineRule="auto"/>
        <w:jc w:val="center"/>
        <w:rPr>
          <w:b/>
          <w:bCs/>
          <w:sz w:val="32"/>
          <w:szCs w:val="32"/>
          <w:shd w:val="clear" w:color="auto" w:fill="FFFF00"/>
          <w:lang w:val="en-US" w:eastAsia="en-IN"/>
        </w:rPr>
      </w:pPr>
    </w:p>
    <w:p w14:paraId="1E5326A3" w14:textId="77777777" w:rsidR="0041632A" w:rsidRDefault="0041632A" w:rsidP="00360230">
      <w:pPr>
        <w:spacing w:line="480" w:lineRule="auto"/>
        <w:jc w:val="center"/>
        <w:rPr>
          <w:b/>
          <w:bCs/>
          <w:sz w:val="32"/>
          <w:szCs w:val="32"/>
          <w:shd w:val="clear" w:color="auto" w:fill="FFFF00"/>
          <w:lang w:val="en-US" w:eastAsia="en-IN"/>
        </w:rPr>
      </w:pPr>
    </w:p>
    <w:p w14:paraId="2BDAB238" w14:textId="1435FB9E" w:rsidR="00B623A9" w:rsidRPr="00B623A9" w:rsidRDefault="00B623A9" w:rsidP="00B623A9">
      <w:pPr>
        <w:spacing w:before="240" w:after="240"/>
        <w:jc w:val="center"/>
        <w:rPr>
          <w:rFonts w:ascii="Arial" w:eastAsiaTheme="minorEastAsia" w:hAnsi="Arial" w:cs="Times New Roman"/>
          <w:b/>
          <w:sz w:val="36"/>
          <w:szCs w:val="36"/>
          <w:shd w:val="clear" w:color="auto" w:fill="FFFFFF"/>
          <w:lang w:val="en-GB" w:eastAsia="en-IN"/>
        </w:rPr>
      </w:pPr>
      <w:proofErr w:type="gramStart"/>
      <w:r w:rsidRPr="00B623A9">
        <w:rPr>
          <w:rFonts w:ascii="Arial" w:eastAsiaTheme="minorEastAsia" w:hAnsi="Arial" w:cs="Times New Roman"/>
          <w:b/>
          <w:sz w:val="36"/>
          <w:szCs w:val="36"/>
          <w:shd w:val="clear" w:color="auto" w:fill="FFFFFF"/>
          <w:lang w:val="en-GB" w:eastAsia="en-IN"/>
        </w:rPr>
        <w:t>NAME :</w:t>
      </w:r>
      <w:proofErr w:type="gramEnd"/>
      <w:r w:rsidRPr="00B623A9">
        <w:rPr>
          <w:rFonts w:ascii="Arial" w:eastAsiaTheme="minorEastAsia" w:hAnsi="Arial" w:cs="Times New Roman"/>
          <w:b/>
          <w:sz w:val="36"/>
          <w:szCs w:val="36"/>
          <w:shd w:val="clear" w:color="auto" w:fill="FFFFFF"/>
          <w:lang w:val="en-GB" w:eastAsia="en-IN"/>
        </w:rPr>
        <w:t xml:space="preserve"> M</w:t>
      </w:r>
      <w:r>
        <w:rPr>
          <w:rFonts w:ascii="Arial" w:eastAsiaTheme="minorEastAsia" w:hAnsi="Arial" w:cs="Times New Roman"/>
          <w:b/>
          <w:sz w:val="36"/>
          <w:szCs w:val="36"/>
          <w:shd w:val="clear" w:color="auto" w:fill="FFFFFF"/>
          <w:lang w:val="en-GB" w:eastAsia="en-IN"/>
        </w:rPr>
        <w:t>U</w:t>
      </w:r>
      <w:r w:rsidRPr="00B623A9">
        <w:rPr>
          <w:rFonts w:ascii="Arial" w:eastAsiaTheme="minorEastAsia" w:hAnsi="Arial" w:cs="Times New Roman"/>
          <w:b/>
          <w:sz w:val="36"/>
          <w:szCs w:val="36"/>
          <w:shd w:val="clear" w:color="auto" w:fill="FFFFFF"/>
          <w:lang w:val="en-GB" w:eastAsia="en-IN"/>
        </w:rPr>
        <w:t>HAMME</w:t>
      </w:r>
      <w:r>
        <w:rPr>
          <w:rFonts w:ascii="Arial" w:eastAsiaTheme="minorEastAsia" w:hAnsi="Arial" w:cs="Times New Roman"/>
          <w:b/>
          <w:sz w:val="36"/>
          <w:szCs w:val="36"/>
          <w:shd w:val="clear" w:color="auto" w:fill="FFFFFF"/>
          <w:lang w:val="en-GB" w:eastAsia="en-IN"/>
        </w:rPr>
        <w:t>D RASHAD THARAMANNIL</w:t>
      </w:r>
    </w:p>
    <w:p w14:paraId="7FF3DFF0" w14:textId="5E8C710F" w:rsidR="00B623A9" w:rsidRPr="00B623A9" w:rsidRDefault="00B623A9" w:rsidP="00B623A9">
      <w:pPr>
        <w:spacing w:before="240" w:after="240"/>
        <w:jc w:val="center"/>
        <w:rPr>
          <w:rFonts w:ascii="Arial" w:eastAsiaTheme="minorEastAsia" w:hAnsi="Arial" w:cs="Times New Roman"/>
          <w:b/>
          <w:sz w:val="36"/>
          <w:szCs w:val="36"/>
          <w:shd w:val="clear" w:color="auto" w:fill="FFFFFF"/>
          <w:lang w:val="en-GB" w:eastAsia="en-IN"/>
        </w:rPr>
      </w:pPr>
      <w:r w:rsidRPr="00B623A9">
        <w:rPr>
          <w:rFonts w:ascii="Arial" w:eastAsiaTheme="minorEastAsia" w:hAnsi="Arial" w:cs="Times New Roman"/>
          <w:b/>
          <w:sz w:val="36"/>
          <w:szCs w:val="36"/>
          <w:shd w:val="clear" w:color="auto" w:fill="FFFFFF"/>
          <w:lang w:val="en-GB" w:eastAsia="en-IN"/>
        </w:rPr>
        <w:t xml:space="preserve">STUDENT </w:t>
      </w:r>
      <w:proofErr w:type="gramStart"/>
      <w:r w:rsidRPr="00B623A9">
        <w:rPr>
          <w:rFonts w:ascii="Arial" w:eastAsiaTheme="minorEastAsia" w:hAnsi="Arial" w:cs="Times New Roman"/>
          <w:b/>
          <w:sz w:val="36"/>
          <w:szCs w:val="36"/>
          <w:shd w:val="clear" w:color="auto" w:fill="FFFFFF"/>
          <w:lang w:val="en-GB" w:eastAsia="en-IN"/>
        </w:rPr>
        <w:t>NUMBER :</w:t>
      </w:r>
      <w:proofErr w:type="gramEnd"/>
      <w:r w:rsidRPr="00B623A9">
        <w:rPr>
          <w:rFonts w:ascii="Arial" w:eastAsiaTheme="minorEastAsia" w:hAnsi="Arial" w:cs="Times New Roman"/>
          <w:b/>
          <w:sz w:val="36"/>
          <w:szCs w:val="36"/>
          <w:shd w:val="clear" w:color="auto" w:fill="FFFFFF"/>
          <w:lang w:val="en-GB" w:eastAsia="en-IN"/>
        </w:rPr>
        <w:t xml:space="preserve"> 213219</w:t>
      </w:r>
      <w:r>
        <w:rPr>
          <w:rFonts w:ascii="Arial" w:eastAsiaTheme="minorEastAsia" w:hAnsi="Arial" w:cs="Times New Roman"/>
          <w:b/>
          <w:sz w:val="36"/>
          <w:szCs w:val="36"/>
          <w:shd w:val="clear" w:color="auto" w:fill="FFFFFF"/>
          <w:lang w:val="en-GB" w:eastAsia="en-IN"/>
        </w:rPr>
        <w:t>0</w:t>
      </w:r>
    </w:p>
    <w:p w14:paraId="49E2F2F9" w14:textId="33F87FC3" w:rsidR="00B623A9" w:rsidRPr="00B623A9" w:rsidRDefault="00B623A9" w:rsidP="00B623A9">
      <w:pPr>
        <w:spacing w:before="240" w:after="240"/>
        <w:jc w:val="center"/>
        <w:rPr>
          <w:rFonts w:ascii="Arial" w:eastAsiaTheme="minorEastAsia" w:hAnsi="Arial" w:cs="Times New Roman"/>
          <w:b/>
          <w:sz w:val="36"/>
          <w:szCs w:val="36"/>
          <w:shd w:val="clear" w:color="auto" w:fill="FFFFFF"/>
          <w:lang w:val="en-GB" w:eastAsia="en-IN"/>
        </w:rPr>
      </w:pPr>
      <w:proofErr w:type="gramStart"/>
      <w:r w:rsidRPr="00B623A9">
        <w:rPr>
          <w:rFonts w:ascii="Arial" w:eastAsiaTheme="minorEastAsia" w:hAnsi="Arial" w:cs="Times New Roman"/>
          <w:b/>
          <w:sz w:val="36"/>
          <w:szCs w:val="36"/>
          <w:shd w:val="clear" w:color="auto" w:fill="FFFFFF"/>
          <w:lang w:val="en-GB" w:eastAsia="en-IN"/>
        </w:rPr>
        <w:t>MODULE :</w:t>
      </w:r>
      <w:proofErr w:type="gramEnd"/>
      <w:r w:rsidRPr="00B623A9">
        <w:rPr>
          <w:rFonts w:ascii="Arial" w:eastAsiaTheme="minorEastAsia" w:hAnsi="Arial" w:cs="Times New Roman"/>
          <w:b/>
          <w:sz w:val="36"/>
          <w:szCs w:val="36"/>
          <w:shd w:val="clear" w:color="auto" w:fill="FFFFFF"/>
          <w:lang w:val="en-GB" w:eastAsia="en-IN"/>
        </w:rPr>
        <w:t xml:space="preserve"> LCMB70</w:t>
      </w:r>
      <w:r>
        <w:rPr>
          <w:rFonts w:ascii="Arial" w:eastAsiaTheme="minorEastAsia" w:hAnsi="Arial" w:cs="Times New Roman"/>
          <w:b/>
          <w:sz w:val="36"/>
          <w:szCs w:val="36"/>
          <w:shd w:val="clear" w:color="auto" w:fill="FFFFFF"/>
          <w:lang w:val="en-GB" w:eastAsia="en-IN"/>
        </w:rPr>
        <w:t>11</w:t>
      </w:r>
    </w:p>
    <w:p w14:paraId="22900CCE" w14:textId="77777777" w:rsidR="00B623A9" w:rsidRPr="00B623A9" w:rsidRDefault="00B623A9" w:rsidP="00B623A9">
      <w:pPr>
        <w:spacing w:before="240" w:after="240"/>
        <w:jc w:val="center"/>
        <w:rPr>
          <w:rFonts w:ascii="Arial" w:eastAsiaTheme="minorEastAsia" w:hAnsi="Arial" w:cs="Times New Roman"/>
          <w:b/>
          <w:sz w:val="36"/>
          <w:szCs w:val="36"/>
          <w:shd w:val="clear" w:color="auto" w:fill="FFFFFF"/>
          <w:lang w:val="en-GB" w:eastAsia="en-IN"/>
        </w:rPr>
      </w:pPr>
      <w:proofErr w:type="gramStart"/>
      <w:r w:rsidRPr="00B623A9">
        <w:rPr>
          <w:rFonts w:ascii="Arial" w:eastAsiaTheme="minorEastAsia" w:hAnsi="Arial" w:cs="Times New Roman"/>
          <w:b/>
          <w:sz w:val="36"/>
          <w:szCs w:val="36"/>
          <w:shd w:val="clear" w:color="auto" w:fill="FFFFFF"/>
          <w:lang w:val="en-GB" w:eastAsia="en-IN"/>
        </w:rPr>
        <w:t>COURSE :</w:t>
      </w:r>
      <w:proofErr w:type="gramEnd"/>
      <w:r w:rsidRPr="00B623A9">
        <w:rPr>
          <w:rFonts w:ascii="Arial" w:eastAsiaTheme="minorEastAsia" w:hAnsi="Arial" w:cs="Times New Roman"/>
          <w:b/>
          <w:sz w:val="36"/>
          <w:szCs w:val="36"/>
          <w:shd w:val="clear" w:color="auto" w:fill="FFFFFF"/>
          <w:lang w:val="en-GB" w:eastAsia="en-IN"/>
        </w:rPr>
        <w:t xml:space="preserve"> MBA HUMAN RESOURCE MANAGEMENT</w:t>
      </w:r>
    </w:p>
    <w:p w14:paraId="0B480638" w14:textId="1711F82B" w:rsidR="00B623A9" w:rsidRPr="00B623A9" w:rsidRDefault="00B623A9" w:rsidP="00B623A9">
      <w:pPr>
        <w:spacing w:before="240" w:after="240"/>
        <w:jc w:val="center"/>
        <w:rPr>
          <w:rFonts w:ascii="Arial" w:eastAsiaTheme="minorEastAsia" w:hAnsi="Arial" w:cs="Times New Roman"/>
          <w:b/>
          <w:sz w:val="36"/>
          <w:szCs w:val="36"/>
          <w:shd w:val="clear" w:color="auto" w:fill="FFFFFF"/>
          <w:lang w:val="en-GB" w:eastAsia="en-IN"/>
        </w:rPr>
      </w:pPr>
      <w:proofErr w:type="gramStart"/>
      <w:r w:rsidRPr="00B623A9">
        <w:rPr>
          <w:rFonts w:ascii="Arial" w:eastAsiaTheme="minorEastAsia" w:hAnsi="Arial" w:cs="Times New Roman"/>
          <w:b/>
          <w:sz w:val="36"/>
          <w:szCs w:val="36"/>
          <w:shd w:val="clear" w:color="auto" w:fill="FFFFFF"/>
          <w:lang w:val="en-GB" w:eastAsia="en-IN"/>
        </w:rPr>
        <w:t>TITLE :</w:t>
      </w:r>
      <w:proofErr w:type="gramEnd"/>
      <w:r w:rsidRPr="00B623A9">
        <w:rPr>
          <w:rFonts w:ascii="Arial" w:eastAsiaTheme="minorEastAsia" w:hAnsi="Arial" w:cs="Times New Roman"/>
          <w:b/>
          <w:sz w:val="36"/>
          <w:szCs w:val="36"/>
          <w:shd w:val="clear" w:color="auto" w:fill="FFFFFF"/>
          <w:lang w:val="en-GB" w:eastAsia="en-IN"/>
        </w:rPr>
        <w:t xml:space="preserve"> </w:t>
      </w:r>
      <w:r>
        <w:rPr>
          <w:rFonts w:ascii="Arial" w:eastAsiaTheme="minorEastAsia" w:hAnsi="Arial" w:cs="Times New Roman"/>
          <w:b/>
          <w:sz w:val="36"/>
          <w:szCs w:val="36"/>
          <w:shd w:val="clear" w:color="auto" w:fill="FFFFFF"/>
          <w:lang w:val="en-GB" w:eastAsia="en-IN"/>
        </w:rPr>
        <w:t>MANAGING PEOPLE</w:t>
      </w:r>
    </w:p>
    <w:p w14:paraId="09CE6A8A" w14:textId="77777777" w:rsidR="0041632A" w:rsidRDefault="0041632A" w:rsidP="00360230">
      <w:pPr>
        <w:spacing w:line="480" w:lineRule="auto"/>
        <w:jc w:val="center"/>
        <w:rPr>
          <w:b/>
          <w:bCs/>
          <w:sz w:val="32"/>
          <w:szCs w:val="32"/>
          <w:shd w:val="clear" w:color="auto" w:fill="FFFF00"/>
          <w:lang w:val="en-US" w:eastAsia="en-IN"/>
        </w:rPr>
      </w:pPr>
    </w:p>
    <w:p w14:paraId="1B2E049E" w14:textId="77777777" w:rsidR="0041632A" w:rsidRDefault="0041632A" w:rsidP="00360230">
      <w:pPr>
        <w:spacing w:line="480" w:lineRule="auto"/>
        <w:jc w:val="center"/>
        <w:rPr>
          <w:b/>
          <w:bCs/>
          <w:sz w:val="32"/>
          <w:szCs w:val="32"/>
          <w:shd w:val="clear" w:color="auto" w:fill="FFFF00"/>
          <w:lang w:val="en-US" w:eastAsia="en-IN"/>
        </w:rPr>
      </w:pPr>
    </w:p>
    <w:p w14:paraId="2C7D873C" w14:textId="77777777" w:rsidR="0041632A" w:rsidRDefault="0041632A" w:rsidP="00360230">
      <w:pPr>
        <w:spacing w:line="480" w:lineRule="auto"/>
        <w:jc w:val="center"/>
        <w:rPr>
          <w:b/>
          <w:bCs/>
          <w:sz w:val="32"/>
          <w:szCs w:val="32"/>
          <w:shd w:val="clear" w:color="auto" w:fill="FFFF00"/>
          <w:lang w:val="en-US" w:eastAsia="en-IN"/>
        </w:rPr>
      </w:pPr>
    </w:p>
    <w:p w14:paraId="01B475DC" w14:textId="77777777" w:rsidR="0041632A" w:rsidRDefault="0041632A" w:rsidP="00360230">
      <w:pPr>
        <w:spacing w:line="480" w:lineRule="auto"/>
        <w:jc w:val="center"/>
        <w:rPr>
          <w:b/>
          <w:bCs/>
          <w:sz w:val="32"/>
          <w:szCs w:val="32"/>
          <w:shd w:val="clear" w:color="auto" w:fill="FFFF00"/>
          <w:lang w:val="en-US" w:eastAsia="en-IN"/>
        </w:rPr>
      </w:pPr>
    </w:p>
    <w:p w14:paraId="1E70D35E" w14:textId="77777777" w:rsidR="0041632A" w:rsidRDefault="0041632A" w:rsidP="00360230">
      <w:pPr>
        <w:spacing w:line="480" w:lineRule="auto"/>
        <w:jc w:val="center"/>
        <w:rPr>
          <w:b/>
          <w:bCs/>
          <w:sz w:val="32"/>
          <w:szCs w:val="32"/>
          <w:shd w:val="clear" w:color="auto" w:fill="FFFF00"/>
          <w:lang w:val="en-US" w:eastAsia="en-IN"/>
        </w:rPr>
      </w:pPr>
    </w:p>
    <w:p w14:paraId="11A43929" w14:textId="77777777" w:rsidR="0041632A" w:rsidRDefault="0041632A" w:rsidP="00360230">
      <w:pPr>
        <w:spacing w:line="480" w:lineRule="auto"/>
        <w:jc w:val="center"/>
        <w:rPr>
          <w:b/>
          <w:bCs/>
          <w:sz w:val="32"/>
          <w:szCs w:val="32"/>
          <w:shd w:val="clear" w:color="auto" w:fill="FFFF00"/>
          <w:lang w:val="en-US" w:eastAsia="en-IN"/>
        </w:rPr>
      </w:pPr>
    </w:p>
    <w:p w14:paraId="5A8AF862" w14:textId="77777777" w:rsidR="0041632A" w:rsidRDefault="0041632A" w:rsidP="00360230">
      <w:pPr>
        <w:spacing w:line="480" w:lineRule="auto"/>
        <w:jc w:val="center"/>
        <w:rPr>
          <w:b/>
          <w:bCs/>
          <w:sz w:val="32"/>
          <w:szCs w:val="32"/>
          <w:shd w:val="clear" w:color="auto" w:fill="FFFF00"/>
          <w:lang w:val="en-US" w:eastAsia="en-IN"/>
        </w:rPr>
      </w:pPr>
    </w:p>
    <w:p w14:paraId="443E8B7D" w14:textId="77777777" w:rsidR="0041632A" w:rsidRDefault="0041632A" w:rsidP="00360230">
      <w:pPr>
        <w:spacing w:line="480" w:lineRule="auto"/>
        <w:jc w:val="center"/>
        <w:rPr>
          <w:b/>
          <w:bCs/>
          <w:sz w:val="32"/>
          <w:szCs w:val="32"/>
          <w:shd w:val="clear" w:color="auto" w:fill="FFFF00"/>
          <w:lang w:val="en-US" w:eastAsia="en-IN"/>
        </w:rPr>
      </w:pPr>
    </w:p>
    <w:p w14:paraId="1B7ED766" w14:textId="77777777" w:rsidR="0041632A" w:rsidRDefault="0041632A" w:rsidP="00360230">
      <w:pPr>
        <w:spacing w:line="480" w:lineRule="auto"/>
        <w:jc w:val="center"/>
        <w:rPr>
          <w:b/>
          <w:bCs/>
          <w:sz w:val="32"/>
          <w:szCs w:val="32"/>
          <w:shd w:val="clear" w:color="auto" w:fill="FFFF00"/>
          <w:lang w:val="en-US" w:eastAsia="en-IN"/>
        </w:rPr>
      </w:pPr>
    </w:p>
    <w:p w14:paraId="43FC406D" w14:textId="77777777" w:rsidR="0041632A" w:rsidRDefault="0041632A" w:rsidP="00360230">
      <w:pPr>
        <w:spacing w:line="480" w:lineRule="auto"/>
        <w:jc w:val="center"/>
        <w:rPr>
          <w:b/>
          <w:bCs/>
          <w:sz w:val="32"/>
          <w:szCs w:val="32"/>
          <w:shd w:val="clear" w:color="auto" w:fill="FFFF00"/>
          <w:lang w:val="en-US" w:eastAsia="en-IN"/>
        </w:rPr>
      </w:pPr>
    </w:p>
    <w:p w14:paraId="266768B5" w14:textId="77777777" w:rsidR="0041632A" w:rsidRDefault="0041632A" w:rsidP="00360230">
      <w:pPr>
        <w:spacing w:line="480" w:lineRule="auto"/>
        <w:jc w:val="center"/>
        <w:rPr>
          <w:b/>
          <w:bCs/>
          <w:sz w:val="32"/>
          <w:szCs w:val="32"/>
          <w:shd w:val="clear" w:color="auto" w:fill="FFFF00"/>
          <w:lang w:val="en-US" w:eastAsia="en-IN"/>
        </w:rPr>
      </w:pPr>
    </w:p>
    <w:p w14:paraId="798A3016" w14:textId="77777777" w:rsidR="0041632A" w:rsidRDefault="0041632A" w:rsidP="00360230">
      <w:pPr>
        <w:spacing w:line="480" w:lineRule="auto"/>
        <w:jc w:val="center"/>
        <w:rPr>
          <w:b/>
          <w:bCs/>
          <w:sz w:val="32"/>
          <w:szCs w:val="32"/>
          <w:shd w:val="clear" w:color="auto" w:fill="FFFF00"/>
          <w:lang w:val="en-US" w:eastAsia="en-IN"/>
        </w:rPr>
      </w:pPr>
    </w:p>
    <w:p w14:paraId="49144CBA" w14:textId="77777777" w:rsidR="0073218A" w:rsidRPr="0073218A" w:rsidRDefault="0073218A" w:rsidP="0073218A">
      <w:pPr>
        <w:rPr>
          <w:b/>
          <w:sz w:val="28"/>
          <w:szCs w:val="28"/>
        </w:rPr>
      </w:pPr>
      <w:r w:rsidRPr="0073218A">
        <w:rPr>
          <w:b/>
          <w:sz w:val="28"/>
          <w:szCs w:val="28"/>
        </w:rPr>
        <w:t xml:space="preserve">Abstract </w:t>
      </w:r>
    </w:p>
    <w:p w14:paraId="2AD04E5E" w14:textId="1DCDA16D" w:rsidR="0073218A" w:rsidRPr="00AA536F" w:rsidRDefault="0073218A" w:rsidP="007254DE">
      <w:r>
        <w:t xml:space="preserve">It becomes vital for any company to manage the overall sector of the employee management, and deal with the employee retention policy. The UK sector mode of employment deals with the employment sector and focuses on the traditional mode of human resource management. It becomes even more vital for the companies to restrict the overall access of the selective companies to work around the retention of the employees. </w:t>
      </w:r>
      <w:r w:rsidR="007254DE">
        <w:t xml:space="preserve">The contract that mentioned the appropriate mode of overall establishment between the employer and an employee, which will provide an appropriate advantage to the organisation and its employees as well as the employers of the organisation. On that basis, it has impounded the organisation and worked the different kinds of practices by means that they can be capable to enhance the rewards strategy of the organisation and enhance the efficiency in the effectiveness of the organisation. The evaluation of the risk associated with employee engagement as well as the legal actions duly considered beforehand. </w:t>
      </w:r>
      <w:r>
        <w:t xml:space="preserve">The term ‘fire’ and ‘rehire’ exists in the world of labour market in the UK sector that co-exists in the employee segment.  </w:t>
      </w:r>
    </w:p>
    <w:p w14:paraId="094A79D7" w14:textId="150B1EDA" w:rsidR="00F12AAE" w:rsidRPr="00F12AAE" w:rsidRDefault="00F12AAE" w:rsidP="0041632A">
      <w:pPr>
        <w:spacing w:line="480" w:lineRule="auto"/>
        <w:jc w:val="left"/>
        <w:rPr>
          <w:b/>
          <w:bCs/>
          <w:sz w:val="32"/>
          <w:szCs w:val="32"/>
          <w:shd w:val="clear" w:color="auto" w:fill="FFFF00"/>
          <w:lang w:val="en-US" w:eastAsia="en-IN"/>
        </w:rPr>
      </w:pPr>
      <w:r w:rsidRPr="00F12AAE">
        <w:rPr>
          <w:b/>
          <w:bCs/>
          <w:sz w:val="32"/>
          <w:szCs w:val="32"/>
          <w:shd w:val="clear" w:color="auto" w:fill="FFFF00"/>
          <w:lang w:val="en-US" w:eastAsia="en-IN"/>
        </w:rPr>
        <w:br w:type="page"/>
      </w:r>
    </w:p>
    <w:sdt>
      <w:sdtPr>
        <w:rPr>
          <w:rFonts w:ascii="Times New Roman" w:eastAsiaTheme="minorHAnsi" w:hAnsi="Times New Roman" w:cstheme="minorBidi"/>
          <w:color w:val="auto"/>
          <w:sz w:val="24"/>
          <w:szCs w:val="22"/>
          <w:lang w:val="en-IN"/>
        </w:rPr>
        <w:id w:val="604387197"/>
        <w:docPartObj>
          <w:docPartGallery w:val="Table of Contents"/>
          <w:docPartUnique/>
        </w:docPartObj>
      </w:sdtPr>
      <w:sdtEndPr>
        <w:rPr>
          <w:b/>
          <w:bCs/>
          <w:noProof/>
        </w:rPr>
      </w:sdtEndPr>
      <w:sdtContent>
        <w:p w14:paraId="45ECF478" w14:textId="43E5FB6D" w:rsidR="00360230" w:rsidRDefault="00360230" w:rsidP="00360230">
          <w:pPr>
            <w:pStyle w:val="TOCHeading"/>
            <w:spacing w:line="480" w:lineRule="auto"/>
          </w:pPr>
          <w:r>
            <w:t>Contents</w:t>
          </w:r>
        </w:p>
        <w:p w14:paraId="12A6D4EC" w14:textId="13864D63" w:rsidR="00360230" w:rsidRDefault="00360230" w:rsidP="00360230">
          <w:pPr>
            <w:pStyle w:val="TOC1"/>
            <w:tabs>
              <w:tab w:val="right" w:leader="dot" w:pos="9016"/>
            </w:tabs>
            <w:spacing w:line="480" w:lineRule="auto"/>
            <w:rPr>
              <w:noProof/>
            </w:rPr>
          </w:pPr>
          <w:r>
            <w:fldChar w:fldCharType="begin"/>
          </w:r>
          <w:r>
            <w:instrText xml:space="preserve"> TOC \o "1-3" \h \z \u </w:instrText>
          </w:r>
          <w:r>
            <w:fldChar w:fldCharType="separate"/>
          </w:r>
          <w:hyperlink w:anchor="_Toc123053203" w:history="1">
            <w:r w:rsidRPr="000F6449">
              <w:rPr>
                <w:rStyle w:val="Hyperlink"/>
                <w:noProof/>
              </w:rPr>
              <w:t>Introduction</w:t>
            </w:r>
            <w:r>
              <w:rPr>
                <w:noProof/>
                <w:webHidden/>
              </w:rPr>
              <w:tab/>
            </w:r>
            <w:r w:rsidR="00B623A9">
              <w:rPr>
                <w:noProof/>
                <w:webHidden/>
              </w:rPr>
              <w:t>4</w:t>
            </w:r>
          </w:hyperlink>
        </w:p>
        <w:p w14:paraId="254318CF" w14:textId="783600ED" w:rsidR="00360230" w:rsidRDefault="00000000" w:rsidP="00360230">
          <w:pPr>
            <w:pStyle w:val="TOC1"/>
            <w:tabs>
              <w:tab w:val="right" w:leader="dot" w:pos="9016"/>
            </w:tabs>
            <w:spacing w:line="480" w:lineRule="auto"/>
            <w:rPr>
              <w:noProof/>
            </w:rPr>
          </w:pPr>
          <w:hyperlink w:anchor="_Toc123053204" w:history="1">
            <w:r w:rsidR="00360230" w:rsidRPr="000F6449">
              <w:rPr>
                <w:rStyle w:val="Hyperlink"/>
                <w:noProof/>
              </w:rPr>
              <w:t>Fire and rehire tactics within the U.K. labour market</w:t>
            </w:r>
            <w:r w:rsidR="00360230">
              <w:rPr>
                <w:noProof/>
                <w:webHidden/>
              </w:rPr>
              <w:tab/>
            </w:r>
            <w:r w:rsidR="00B623A9">
              <w:rPr>
                <w:noProof/>
                <w:webHidden/>
              </w:rPr>
              <w:t>4</w:t>
            </w:r>
          </w:hyperlink>
        </w:p>
        <w:p w14:paraId="1A1B8416" w14:textId="708B0626" w:rsidR="00360230" w:rsidRDefault="00000000" w:rsidP="00360230">
          <w:pPr>
            <w:pStyle w:val="TOC1"/>
            <w:tabs>
              <w:tab w:val="right" w:leader="dot" w:pos="9016"/>
            </w:tabs>
            <w:spacing w:line="480" w:lineRule="auto"/>
            <w:rPr>
              <w:noProof/>
            </w:rPr>
          </w:pPr>
          <w:hyperlink w:anchor="_Toc123053205" w:history="1">
            <w:r w:rsidR="00360230" w:rsidRPr="000F6449">
              <w:rPr>
                <w:rStyle w:val="Hyperlink"/>
                <w:noProof/>
              </w:rPr>
              <w:t>Legal implications of changing contractual employment terms</w:t>
            </w:r>
            <w:r w:rsidR="00360230">
              <w:rPr>
                <w:noProof/>
                <w:webHidden/>
              </w:rPr>
              <w:tab/>
            </w:r>
            <w:r w:rsidR="00B623A9">
              <w:rPr>
                <w:noProof/>
                <w:webHidden/>
              </w:rPr>
              <w:t>7</w:t>
            </w:r>
          </w:hyperlink>
        </w:p>
        <w:p w14:paraId="2CA6ED07" w14:textId="2013DE12" w:rsidR="00360230" w:rsidRDefault="00000000" w:rsidP="00360230">
          <w:pPr>
            <w:pStyle w:val="TOC1"/>
            <w:tabs>
              <w:tab w:val="right" w:leader="dot" w:pos="9016"/>
            </w:tabs>
            <w:spacing w:line="480" w:lineRule="auto"/>
            <w:rPr>
              <w:noProof/>
            </w:rPr>
          </w:pPr>
          <w:hyperlink w:anchor="_Toc123053206" w:history="1">
            <w:r w:rsidR="00360230" w:rsidRPr="000F6449">
              <w:rPr>
                <w:rStyle w:val="Hyperlink"/>
                <w:noProof/>
              </w:rPr>
              <w:t>The potential impact of any changes on employee engagement</w:t>
            </w:r>
            <w:r w:rsidR="00360230">
              <w:rPr>
                <w:noProof/>
                <w:webHidden/>
              </w:rPr>
              <w:tab/>
            </w:r>
            <w:r w:rsidR="00B623A9">
              <w:rPr>
                <w:noProof/>
                <w:webHidden/>
              </w:rPr>
              <w:t>10</w:t>
            </w:r>
          </w:hyperlink>
        </w:p>
        <w:p w14:paraId="1ADFDF64" w14:textId="613C0AD0" w:rsidR="00360230" w:rsidRDefault="00000000" w:rsidP="00360230">
          <w:pPr>
            <w:pStyle w:val="TOC1"/>
            <w:tabs>
              <w:tab w:val="right" w:leader="dot" w:pos="9016"/>
            </w:tabs>
            <w:spacing w:line="480" w:lineRule="auto"/>
            <w:rPr>
              <w:noProof/>
            </w:rPr>
          </w:pPr>
          <w:hyperlink w:anchor="_Toc123053207" w:history="1">
            <w:r w:rsidR="00360230" w:rsidRPr="000F6449">
              <w:rPr>
                <w:rStyle w:val="Hyperlink"/>
                <w:rFonts w:eastAsia="Times New Roman"/>
                <w:noProof/>
                <w:lang w:val="en-US" w:eastAsia="en-IN"/>
              </w:rPr>
              <w:t>HR involvement in this issue</w:t>
            </w:r>
            <w:r w:rsidR="00360230">
              <w:rPr>
                <w:noProof/>
                <w:webHidden/>
              </w:rPr>
              <w:tab/>
            </w:r>
            <w:r w:rsidR="00360230">
              <w:rPr>
                <w:noProof/>
                <w:webHidden/>
              </w:rPr>
              <w:fldChar w:fldCharType="begin"/>
            </w:r>
            <w:r w:rsidR="00360230">
              <w:rPr>
                <w:noProof/>
                <w:webHidden/>
              </w:rPr>
              <w:instrText xml:space="preserve"> PAGEREF _Toc123053207 \h </w:instrText>
            </w:r>
            <w:r w:rsidR="00360230">
              <w:rPr>
                <w:noProof/>
                <w:webHidden/>
              </w:rPr>
            </w:r>
            <w:r w:rsidR="00360230">
              <w:rPr>
                <w:noProof/>
                <w:webHidden/>
              </w:rPr>
              <w:fldChar w:fldCharType="separate"/>
            </w:r>
            <w:r w:rsidR="00360230">
              <w:rPr>
                <w:noProof/>
                <w:webHidden/>
              </w:rPr>
              <w:t>1</w:t>
            </w:r>
            <w:r w:rsidR="00B623A9">
              <w:rPr>
                <w:noProof/>
                <w:webHidden/>
              </w:rPr>
              <w:t>2</w:t>
            </w:r>
            <w:r w:rsidR="00360230">
              <w:rPr>
                <w:noProof/>
                <w:webHidden/>
              </w:rPr>
              <w:fldChar w:fldCharType="end"/>
            </w:r>
          </w:hyperlink>
        </w:p>
        <w:p w14:paraId="1989BB80" w14:textId="24582C5A" w:rsidR="00360230" w:rsidRDefault="00000000" w:rsidP="00360230">
          <w:pPr>
            <w:pStyle w:val="TOC1"/>
            <w:tabs>
              <w:tab w:val="right" w:leader="dot" w:pos="9016"/>
            </w:tabs>
            <w:spacing w:line="480" w:lineRule="auto"/>
            <w:rPr>
              <w:noProof/>
            </w:rPr>
          </w:pPr>
          <w:hyperlink w:anchor="_Toc123053208" w:history="1">
            <w:r w:rsidR="00360230" w:rsidRPr="000F6449">
              <w:rPr>
                <w:rStyle w:val="Hyperlink"/>
                <w:rFonts w:eastAsia="Times New Roman"/>
                <w:noProof/>
                <w:lang w:val="en-US" w:eastAsia="en-IN"/>
              </w:rPr>
              <w:t>Traditional models of HRM for managing contemporary employment relations</w:t>
            </w:r>
            <w:r w:rsidR="00360230">
              <w:rPr>
                <w:noProof/>
                <w:webHidden/>
              </w:rPr>
              <w:tab/>
            </w:r>
            <w:r w:rsidR="00360230">
              <w:rPr>
                <w:noProof/>
                <w:webHidden/>
              </w:rPr>
              <w:fldChar w:fldCharType="begin"/>
            </w:r>
            <w:r w:rsidR="00360230">
              <w:rPr>
                <w:noProof/>
                <w:webHidden/>
              </w:rPr>
              <w:instrText xml:space="preserve"> PAGEREF _Toc123053208 \h </w:instrText>
            </w:r>
            <w:r w:rsidR="00360230">
              <w:rPr>
                <w:noProof/>
                <w:webHidden/>
              </w:rPr>
            </w:r>
            <w:r w:rsidR="00360230">
              <w:rPr>
                <w:noProof/>
                <w:webHidden/>
              </w:rPr>
              <w:fldChar w:fldCharType="separate"/>
            </w:r>
            <w:r w:rsidR="00360230">
              <w:rPr>
                <w:noProof/>
                <w:webHidden/>
              </w:rPr>
              <w:t>1</w:t>
            </w:r>
            <w:r w:rsidR="00B623A9">
              <w:rPr>
                <w:noProof/>
                <w:webHidden/>
              </w:rPr>
              <w:t>4</w:t>
            </w:r>
            <w:r w:rsidR="00360230">
              <w:rPr>
                <w:noProof/>
                <w:webHidden/>
              </w:rPr>
              <w:fldChar w:fldCharType="end"/>
            </w:r>
          </w:hyperlink>
        </w:p>
        <w:p w14:paraId="53EACB81" w14:textId="4D985835" w:rsidR="00360230" w:rsidRDefault="00000000" w:rsidP="00360230">
          <w:pPr>
            <w:pStyle w:val="TOC1"/>
            <w:tabs>
              <w:tab w:val="right" w:leader="dot" w:pos="9016"/>
            </w:tabs>
            <w:spacing w:line="480" w:lineRule="auto"/>
            <w:rPr>
              <w:noProof/>
            </w:rPr>
          </w:pPr>
          <w:hyperlink w:anchor="_Toc123053209" w:history="1">
            <w:r w:rsidR="00360230" w:rsidRPr="000F6449">
              <w:rPr>
                <w:rStyle w:val="Hyperlink"/>
                <w:rFonts w:eastAsia="Times New Roman"/>
                <w:noProof/>
                <w:lang w:val="en-US" w:eastAsia="en-IN"/>
              </w:rPr>
              <w:t>Conclusion</w:t>
            </w:r>
            <w:r w:rsidR="00360230">
              <w:rPr>
                <w:noProof/>
                <w:webHidden/>
              </w:rPr>
              <w:tab/>
            </w:r>
            <w:r w:rsidR="00360230">
              <w:rPr>
                <w:noProof/>
                <w:webHidden/>
              </w:rPr>
              <w:fldChar w:fldCharType="begin"/>
            </w:r>
            <w:r w:rsidR="00360230">
              <w:rPr>
                <w:noProof/>
                <w:webHidden/>
              </w:rPr>
              <w:instrText xml:space="preserve"> PAGEREF _Toc123053209 \h </w:instrText>
            </w:r>
            <w:r w:rsidR="00360230">
              <w:rPr>
                <w:noProof/>
                <w:webHidden/>
              </w:rPr>
            </w:r>
            <w:r w:rsidR="00360230">
              <w:rPr>
                <w:noProof/>
                <w:webHidden/>
              </w:rPr>
              <w:fldChar w:fldCharType="separate"/>
            </w:r>
            <w:r w:rsidR="00360230">
              <w:rPr>
                <w:noProof/>
                <w:webHidden/>
              </w:rPr>
              <w:t>1</w:t>
            </w:r>
            <w:r w:rsidR="00B623A9">
              <w:rPr>
                <w:noProof/>
                <w:webHidden/>
              </w:rPr>
              <w:t>8</w:t>
            </w:r>
            <w:r w:rsidR="00360230">
              <w:rPr>
                <w:noProof/>
                <w:webHidden/>
              </w:rPr>
              <w:fldChar w:fldCharType="end"/>
            </w:r>
          </w:hyperlink>
        </w:p>
        <w:p w14:paraId="718E01EE" w14:textId="14470D8D" w:rsidR="00360230" w:rsidRDefault="00000000" w:rsidP="00360230">
          <w:pPr>
            <w:pStyle w:val="TOC1"/>
            <w:tabs>
              <w:tab w:val="right" w:leader="dot" w:pos="9016"/>
            </w:tabs>
            <w:spacing w:line="480" w:lineRule="auto"/>
            <w:rPr>
              <w:noProof/>
            </w:rPr>
          </w:pPr>
          <w:r>
            <w:fldChar w:fldCharType="begin"/>
          </w:r>
          <w:r>
            <w:instrText>HYPERLINK \l "_Toc123053210"</w:instrText>
          </w:r>
          <w:r>
            <w:fldChar w:fldCharType="separate"/>
          </w:r>
          <w:r w:rsidR="00360230" w:rsidRPr="000F6449">
            <w:rPr>
              <w:rStyle w:val="Hyperlink"/>
              <w:noProof/>
              <w:lang w:val="en-US" w:eastAsia="en-IN"/>
            </w:rPr>
            <w:t>References</w:t>
          </w:r>
          <w:r w:rsidR="00360230">
            <w:rPr>
              <w:noProof/>
              <w:webHidden/>
            </w:rPr>
            <w:tab/>
          </w:r>
          <w:r w:rsidR="00360230">
            <w:rPr>
              <w:noProof/>
              <w:webHidden/>
            </w:rPr>
            <w:fldChar w:fldCharType="begin"/>
          </w:r>
          <w:r w:rsidR="00360230">
            <w:rPr>
              <w:noProof/>
              <w:webHidden/>
            </w:rPr>
            <w:instrText xml:space="preserve"> PAGEREF _Toc123053210 \h </w:instrText>
          </w:r>
          <w:r w:rsidR="00360230">
            <w:rPr>
              <w:noProof/>
              <w:webHidden/>
            </w:rPr>
          </w:r>
          <w:r w:rsidR="00360230">
            <w:rPr>
              <w:noProof/>
              <w:webHidden/>
            </w:rPr>
            <w:fldChar w:fldCharType="separate"/>
          </w:r>
          <w:r w:rsidR="00360230">
            <w:rPr>
              <w:noProof/>
              <w:webHidden/>
            </w:rPr>
            <w:t>1</w:t>
          </w:r>
          <w:r w:rsidR="00B623A9">
            <w:rPr>
              <w:noProof/>
              <w:webHidden/>
            </w:rPr>
            <w:t>9</w:t>
          </w:r>
          <w:r w:rsidR="00360230">
            <w:rPr>
              <w:noProof/>
              <w:webHidden/>
            </w:rPr>
            <w:fldChar w:fldCharType="end"/>
          </w:r>
          <w:r>
            <w:rPr>
              <w:noProof/>
            </w:rPr>
            <w:fldChar w:fldCharType="end"/>
          </w:r>
        </w:p>
        <w:p w14:paraId="2E6B7BE8" w14:textId="7C78DDE8" w:rsidR="00360230" w:rsidRDefault="00360230" w:rsidP="00360230">
          <w:pPr>
            <w:spacing w:line="480" w:lineRule="auto"/>
          </w:pPr>
          <w:r>
            <w:rPr>
              <w:b/>
              <w:bCs/>
              <w:noProof/>
            </w:rPr>
            <w:fldChar w:fldCharType="end"/>
          </w:r>
        </w:p>
      </w:sdtContent>
    </w:sdt>
    <w:p w14:paraId="310AFDFC" w14:textId="77777777" w:rsidR="00F12AAE" w:rsidRDefault="00F12AAE" w:rsidP="00360230">
      <w:pPr>
        <w:spacing w:line="480" w:lineRule="auto"/>
        <w:jc w:val="center"/>
        <w:rPr>
          <w:shd w:val="clear" w:color="auto" w:fill="FFFF00"/>
          <w:lang w:val="en-US" w:eastAsia="en-IN"/>
        </w:rPr>
      </w:pPr>
      <w:r>
        <w:rPr>
          <w:shd w:val="clear" w:color="auto" w:fill="FFFF00"/>
          <w:lang w:val="en-US" w:eastAsia="en-IN"/>
        </w:rPr>
        <w:br w:type="page"/>
      </w:r>
    </w:p>
    <w:p w14:paraId="7E68AC15" w14:textId="77777777" w:rsidR="00764AF3" w:rsidRDefault="00764AF3" w:rsidP="00360230">
      <w:pPr>
        <w:pStyle w:val="Heading1"/>
        <w:spacing w:line="480" w:lineRule="auto"/>
      </w:pPr>
      <w:bookmarkStart w:id="0" w:name="_Toc123053203"/>
      <w:r>
        <w:t>Introduction</w:t>
      </w:r>
      <w:bookmarkEnd w:id="0"/>
      <w:r>
        <w:t xml:space="preserve"> </w:t>
      </w:r>
    </w:p>
    <w:p w14:paraId="315CD292" w14:textId="14D29D30" w:rsidR="00764AF3" w:rsidRPr="00764AF3" w:rsidRDefault="00764AF3" w:rsidP="00360230">
      <w:pPr>
        <w:spacing w:line="480" w:lineRule="auto"/>
        <w:rPr>
          <w:rFonts w:eastAsia="Times New Roman" w:cs="Times New Roman"/>
          <w:szCs w:val="24"/>
        </w:rPr>
      </w:pPr>
      <w:r>
        <w:rPr>
          <w:rFonts w:eastAsia="Times New Roman" w:cs="Times New Roman"/>
          <w:szCs w:val="24"/>
        </w:rPr>
        <w:t>The management of the employees and subordinates in an organisation is known as staff management. In order to manage staff, there are a lot of skills that are required, such as communication skills, problem-solving skills, time management skills, and decision-making skills. The management of staff needs a lot of money and has been a factor without which no organisation can run properly. Organisations have taken effective measures these days to cope with the market and their position in the market. To do this, organisations are implementing reward strategies that are a great way of managing the staff. Among all these organisations, British Gas has been an organisation that faces the same. British Gas has its headquarters in the United Kingdom, and this is a company that provides energy and home services. Since 2020, the company has faced negotiation problems with employees regarding their contractual employment terms. On April 21, 2021, the company faced a long-running dispute regarding boiler engineers and the terms and conditions that are applied regarding their employment. This dispute lasted for almost nine months, and a lot of strikes took place due to this dispute. In this article, information regarding the fire and rehire tactics that are used within the U.K. labour market is presented, and the different approaches of different organisations are also mentioned. The legal complications that are faced due to the changes in the contractual employment terms are also presented in this article. This article contains the potential impact that may occur due to any changes in the engagement of the employees. The involvement of HR and the different traditional models that are used in HR management are mentioned here. The models of HRM provide an adequate framework for the management of contemporary employment relations.</w:t>
      </w:r>
    </w:p>
    <w:p w14:paraId="51070567" w14:textId="77777777" w:rsidR="00764AF3" w:rsidRDefault="00764AF3" w:rsidP="00360230">
      <w:pPr>
        <w:pStyle w:val="Heading1"/>
        <w:spacing w:line="480" w:lineRule="auto"/>
        <w:rPr>
          <w:rFonts w:eastAsia="Times New Roman" w:cs="Times New Roman"/>
          <w:szCs w:val="24"/>
        </w:rPr>
      </w:pPr>
      <w:bookmarkStart w:id="1" w:name="_heading=h.30j0zll"/>
      <w:bookmarkStart w:id="2" w:name="_Toc123053204"/>
      <w:bookmarkEnd w:id="1"/>
      <w:r>
        <w:t>Fire and rehire tactics within the U.K. labour market</w:t>
      </w:r>
      <w:bookmarkEnd w:id="2"/>
      <w:r>
        <w:t xml:space="preserve"> </w:t>
      </w:r>
    </w:p>
    <w:p w14:paraId="2FBD63C5" w14:textId="3C86B2F4" w:rsidR="00764AF3" w:rsidRDefault="00764AF3" w:rsidP="00360230">
      <w:pPr>
        <w:spacing w:line="480" w:lineRule="auto"/>
        <w:rPr>
          <w:rFonts w:eastAsia="Times New Roman" w:cs="Times New Roman"/>
          <w:szCs w:val="24"/>
        </w:rPr>
      </w:pPr>
      <w:r>
        <w:rPr>
          <w:rFonts w:eastAsia="Times New Roman" w:cs="Times New Roman"/>
          <w:szCs w:val="24"/>
        </w:rPr>
        <w:t>The terms "fire and rehire" are also known as "dismissal" and "re-engagement." The practise of "fire and rehire" is adopted by employers during the time when changes are made regarding the terms and conditions of employment (Nolan, 2021). The employees who do not agree with the change in the new terms and conditions of employment are re-engaged on different terms and conditions. The tactic of fire and rehire cannot be counted as unlawful, but the tactics that are used are controversial and have the capability to expose the employers. The contractual claim and unfair dismissal may expose the employers, and they may have the chance to have contractual obligations when the involvement of employers is high (Bernstein, 2022). When the pandemic situation hit, new tactics were adopted by some employers when they saw a fall in profit and a rise in the cost of employment. The media's attention was significantly drawn to British Gas when they proposed to apply the tactic of "fire and rehire." The reason British Gas took this step was to preserve this job and save the organisation from economic instability. A long-running dispute has been faced by British Gas in 2021 with the boiler engineers regarding the terms and conditions of employment (</w:t>
      </w:r>
      <w:proofErr w:type="spellStart"/>
      <w:r>
        <w:rPr>
          <w:rFonts w:eastAsia="Times New Roman" w:cs="Times New Roman"/>
          <w:szCs w:val="24"/>
        </w:rPr>
        <w:t>Freyssinet</w:t>
      </w:r>
      <w:proofErr w:type="spellEnd"/>
      <w:r>
        <w:rPr>
          <w:rFonts w:eastAsia="Times New Roman" w:cs="Times New Roman"/>
          <w:szCs w:val="24"/>
        </w:rPr>
        <w:t>, 2022). This dispute went on for over nine months, and the engineers were backed by the GMB trade union. The contract required the engineers to work longer hours without additional compensation. When they were asked to sign the contract, almost 1,000 of them did not agree to sign. That is why the company made the significant decision to fire and rehire. The "fire and rehire" strategy was such that it gave the engineers only two choices: one was to accept the terms and conditions of the contract, and the other was to get fired or dismissed. Scared of losing their job, many of the boiler engineers agreed to sign the contract even though they were not satisfied (Mallick, 2022). There were still a lot of employees who decided not to agree with this contract.</w:t>
      </w:r>
    </w:p>
    <w:p w14:paraId="6D0BB4F8" w14:textId="0CEEB447" w:rsidR="00764AF3" w:rsidRDefault="00764AF3" w:rsidP="00360230">
      <w:pPr>
        <w:spacing w:line="480" w:lineRule="auto"/>
        <w:rPr>
          <w:rFonts w:eastAsia="Times New Roman" w:cs="Times New Roman"/>
          <w:szCs w:val="24"/>
        </w:rPr>
      </w:pPr>
      <w:r>
        <w:rPr>
          <w:rFonts w:eastAsia="Times New Roman" w:cs="Times New Roman"/>
          <w:szCs w:val="24"/>
        </w:rPr>
        <w:t xml:space="preserve">The general meaning of "fire and rehire" is when an employer fires an employee and rehires them on some other terms and conditions. The new terms that are created are such that they are not favourable to most employees. The strategy of "fire and rehire" is a familiar one; if this is used in a correct manner, then the chances for it to be unlawful will reduce. In general, the newly created terms and conditions may be more favourable to employees. The technique of "fire and rehire" is generally adopted by the employers of the organisation who are not satisfied with the present terms and conditions of employment (Thompson and </w:t>
      </w:r>
      <w:proofErr w:type="spellStart"/>
      <w:r>
        <w:rPr>
          <w:rFonts w:eastAsia="Times New Roman" w:cs="Times New Roman"/>
          <w:szCs w:val="24"/>
        </w:rPr>
        <w:t>Dahling</w:t>
      </w:r>
      <w:proofErr w:type="spellEnd"/>
      <w:r>
        <w:rPr>
          <w:rFonts w:eastAsia="Times New Roman" w:cs="Times New Roman"/>
          <w:szCs w:val="24"/>
        </w:rPr>
        <w:t>, 2019). When an organisation suffers a significant loss and the cost of replacing employees is high, they resort to the dismissal and re-engagement strategy. When new agreements are incorporated into the employment contract, the chances of the employee's performance deteriorating are high. The contract may have a negative effect on the employees, and they may become aggressive. A lot of times, the employees do not agree with the changes, and that may lead to a legal risk for the organisation. In British Gas, when the changes in the contract were made, a lot of engineers did not agree to accept them, but in fear of losing their jobs, they decided to join the company. Centrica is the organisation that owns British Gas; it showed that, out of everyone, 2% of the staff did not accept the new employment contract (Gas, 2019). British Gas fired the staff that did not agree to accept the new terms and conditions of the company. This contract is implemented by employers when they need to act for commercial reasons. The employees are provided with low pay and are pressured to work in situations that are not at all favourable. This practise is aggressive when it is applied. This practise of "fire and rehire" is legally allowed in the United Kingdom, but it has been banned after an announcement regarding a new statutory code was introduced. The code will contain information regarding how the employers will follow the decision and how the processes of dismissal and re-engagement will be carried out by the employers.</w:t>
      </w:r>
    </w:p>
    <w:p w14:paraId="752A89A6" w14:textId="77777777" w:rsidR="00764AF3" w:rsidRDefault="00764AF3" w:rsidP="00360230">
      <w:pPr>
        <w:spacing w:line="480" w:lineRule="auto"/>
        <w:rPr>
          <w:rFonts w:eastAsia="Times New Roman" w:cs="Times New Roman"/>
          <w:szCs w:val="24"/>
        </w:rPr>
      </w:pPr>
      <w:r>
        <w:rPr>
          <w:rFonts w:eastAsia="Times New Roman" w:cs="Times New Roman"/>
          <w:szCs w:val="24"/>
        </w:rPr>
        <w:t>It is mentioned in the statutory code that employers must have enough knowledge regarding the fact that the chances of facing risks are high with this type of approach (Friedman and Pattillo, 2019). This strategy should be implemented only after extensive consultation and consideration of alternative methods. Due to the pandemic situation, many companies have faced huge losses, and to make sure that the reputation of the company is saved, they use different strategies. The employers had to accept the situation and apply different types of strategies so that a positive effect is given to the organisation. There are various reasons why employers may have to apply the strategy of "fire and rehire," and they are mentioned below:</w:t>
      </w:r>
    </w:p>
    <w:p w14:paraId="7BEF935F" w14:textId="77777777" w:rsidR="00764AF3" w:rsidRDefault="00764AF3" w:rsidP="00360230">
      <w:pPr>
        <w:pStyle w:val="ListParagraph"/>
        <w:numPr>
          <w:ilvl w:val="0"/>
          <w:numId w:val="4"/>
        </w:numPr>
        <w:spacing w:after="0" w:line="480" w:lineRule="auto"/>
        <w:rPr>
          <w:rFonts w:eastAsia="Times New Roman" w:cs="Times New Roman"/>
          <w:szCs w:val="24"/>
        </w:rPr>
      </w:pPr>
      <w:r>
        <w:rPr>
          <w:rFonts w:eastAsia="Times New Roman" w:cs="Times New Roman"/>
          <w:szCs w:val="24"/>
        </w:rPr>
        <w:t>For the reduction of costs of salary and overtime.</w:t>
      </w:r>
    </w:p>
    <w:p w14:paraId="30F59D45" w14:textId="77777777" w:rsidR="00764AF3" w:rsidRDefault="00764AF3" w:rsidP="00360230">
      <w:pPr>
        <w:pStyle w:val="ListParagraph"/>
        <w:numPr>
          <w:ilvl w:val="0"/>
          <w:numId w:val="4"/>
        </w:numPr>
        <w:spacing w:after="0" w:line="480" w:lineRule="auto"/>
        <w:rPr>
          <w:rFonts w:eastAsia="Times New Roman" w:cs="Times New Roman"/>
          <w:szCs w:val="24"/>
        </w:rPr>
      </w:pPr>
      <w:r>
        <w:rPr>
          <w:rFonts w:eastAsia="Times New Roman" w:cs="Times New Roman"/>
          <w:szCs w:val="24"/>
        </w:rPr>
        <w:t>To be able to compete with competitors in both the internal and external markets.</w:t>
      </w:r>
    </w:p>
    <w:p w14:paraId="599F4059" w14:textId="77777777" w:rsidR="00764AF3" w:rsidRDefault="00764AF3" w:rsidP="00360230">
      <w:pPr>
        <w:pStyle w:val="ListParagraph"/>
        <w:numPr>
          <w:ilvl w:val="0"/>
          <w:numId w:val="4"/>
        </w:numPr>
        <w:spacing w:after="0" w:line="480" w:lineRule="auto"/>
        <w:rPr>
          <w:rFonts w:eastAsia="Times New Roman" w:cs="Times New Roman"/>
          <w:szCs w:val="24"/>
        </w:rPr>
      </w:pPr>
      <w:r>
        <w:rPr>
          <w:rFonts w:eastAsia="Times New Roman" w:cs="Times New Roman"/>
          <w:szCs w:val="24"/>
        </w:rPr>
        <w:t>To bring about a change in the number of hours an employee works in an organisation.</w:t>
      </w:r>
    </w:p>
    <w:p w14:paraId="4D747FD5" w14:textId="77777777" w:rsidR="00764AF3" w:rsidRDefault="00764AF3" w:rsidP="00360230">
      <w:pPr>
        <w:pStyle w:val="ListParagraph"/>
        <w:numPr>
          <w:ilvl w:val="0"/>
          <w:numId w:val="4"/>
        </w:numPr>
        <w:spacing w:after="0" w:line="480" w:lineRule="auto"/>
        <w:rPr>
          <w:rFonts w:eastAsia="Times New Roman" w:cs="Times New Roman"/>
          <w:szCs w:val="24"/>
        </w:rPr>
      </w:pPr>
      <w:r>
        <w:rPr>
          <w:rFonts w:eastAsia="Times New Roman" w:cs="Times New Roman"/>
          <w:szCs w:val="24"/>
        </w:rPr>
        <w:t>To introduce different patterns of work or a shift in the organisation.</w:t>
      </w:r>
    </w:p>
    <w:p w14:paraId="0958DEA1" w14:textId="77777777" w:rsidR="00764AF3" w:rsidRDefault="00764AF3" w:rsidP="00360230">
      <w:pPr>
        <w:pStyle w:val="ListParagraph"/>
        <w:numPr>
          <w:ilvl w:val="0"/>
          <w:numId w:val="4"/>
        </w:numPr>
        <w:spacing w:after="0" w:line="480" w:lineRule="auto"/>
        <w:rPr>
          <w:rFonts w:eastAsia="Times New Roman" w:cs="Times New Roman"/>
          <w:szCs w:val="24"/>
        </w:rPr>
      </w:pPr>
      <w:r>
        <w:rPr>
          <w:rFonts w:eastAsia="Times New Roman" w:cs="Times New Roman"/>
          <w:szCs w:val="24"/>
        </w:rPr>
        <w:t>To be able to meet the demands of the customers in a better way.</w:t>
      </w:r>
    </w:p>
    <w:p w14:paraId="31618E92" w14:textId="77777777" w:rsidR="00764AF3" w:rsidRDefault="00764AF3" w:rsidP="00360230">
      <w:pPr>
        <w:pStyle w:val="ListParagraph"/>
        <w:numPr>
          <w:ilvl w:val="0"/>
          <w:numId w:val="4"/>
        </w:numPr>
        <w:spacing w:after="0" w:line="480" w:lineRule="auto"/>
        <w:rPr>
          <w:rFonts w:eastAsia="Times New Roman" w:cs="Times New Roman"/>
          <w:szCs w:val="24"/>
        </w:rPr>
      </w:pPr>
      <w:r>
        <w:rPr>
          <w:rFonts w:eastAsia="Times New Roman" w:cs="Times New Roman"/>
          <w:szCs w:val="24"/>
        </w:rPr>
        <w:t>To increase the level of flexibility in the job role of an employee (</w:t>
      </w:r>
      <w:proofErr w:type="spellStart"/>
      <w:r>
        <w:rPr>
          <w:rFonts w:eastAsia="Times New Roman" w:cs="Times New Roman"/>
          <w:szCs w:val="24"/>
        </w:rPr>
        <w:t>Davidescu</w:t>
      </w:r>
      <w:proofErr w:type="spellEnd"/>
      <w:r>
        <w:rPr>
          <w:rFonts w:eastAsia="Times New Roman" w:cs="Times New Roman"/>
          <w:szCs w:val="24"/>
        </w:rPr>
        <w:t xml:space="preserve"> et al. 2020).</w:t>
      </w:r>
    </w:p>
    <w:p w14:paraId="06A746D7" w14:textId="77777777" w:rsidR="00764AF3" w:rsidRDefault="00764AF3" w:rsidP="00360230">
      <w:pPr>
        <w:pStyle w:val="ListParagraph"/>
        <w:numPr>
          <w:ilvl w:val="0"/>
          <w:numId w:val="4"/>
        </w:numPr>
        <w:spacing w:after="0" w:line="480" w:lineRule="auto"/>
        <w:rPr>
          <w:rFonts w:eastAsia="Times New Roman" w:cs="Times New Roman"/>
          <w:szCs w:val="24"/>
        </w:rPr>
      </w:pPr>
      <w:r>
        <w:rPr>
          <w:rFonts w:eastAsia="Times New Roman" w:cs="Times New Roman"/>
          <w:szCs w:val="24"/>
        </w:rPr>
        <w:t>To bring out the skills and capabilities of the employees in an organisation.</w:t>
      </w:r>
    </w:p>
    <w:p w14:paraId="5A556ABD" w14:textId="77777777" w:rsidR="00764AF3" w:rsidRDefault="00764AF3" w:rsidP="00360230">
      <w:pPr>
        <w:pStyle w:val="ListParagraph"/>
        <w:numPr>
          <w:ilvl w:val="0"/>
          <w:numId w:val="4"/>
        </w:numPr>
        <w:spacing w:after="0" w:line="480" w:lineRule="auto"/>
        <w:rPr>
          <w:rFonts w:eastAsia="Times New Roman" w:cs="Times New Roman"/>
          <w:szCs w:val="24"/>
        </w:rPr>
      </w:pPr>
      <w:r>
        <w:rPr>
          <w:rFonts w:eastAsia="Times New Roman" w:cs="Times New Roman"/>
          <w:szCs w:val="24"/>
        </w:rPr>
        <w:t>To bring about an improvement in the efficiency of the operation and increase the effectiveness of the company so that it can stay competitive.</w:t>
      </w:r>
    </w:p>
    <w:p w14:paraId="19ECBD30" w14:textId="77777777" w:rsidR="00764AF3" w:rsidRDefault="00764AF3" w:rsidP="00360230">
      <w:pPr>
        <w:pStyle w:val="ListParagraph"/>
        <w:numPr>
          <w:ilvl w:val="0"/>
          <w:numId w:val="4"/>
        </w:numPr>
        <w:spacing w:after="0" w:line="480" w:lineRule="auto"/>
        <w:rPr>
          <w:rFonts w:eastAsia="Times New Roman" w:cs="Times New Roman"/>
          <w:szCs w:val="24"/>
        </w:rPr>
      </w:pPr>
      <w:r>
        <w:rPr>
          <w:rFonts w:eastAsia="Times New Roman" w:cs="Times New Roman"/>
          <w:szCs w:val="24"/>
        </w:rPr>
        <w:t>To impose post-termination restrictions on the employment process so that the interests of the business are maintained.</w:t>
      </w:r>
    </w:p>
    <w:p w14:paraId="2A229CD3" w14:textId="77777777" w:rsidR="00764AF3" w:rsidRDefault="00764AF3" w:rsidP="00360230">
      <w:pPr>
        <w:spacing w:line="480" w:lineRule="auto"/>
        <w:rPr>
          <w:rFonts w:eastAsia="Times New Roman" w:cs="Times New Roman"/>
          <w:b/>
          <w:szCs w:val="24"/>
        </w:rPr>
      </w:pPr>
      <w:r>
        <w:rPr>
          <w:rFonts w:eastAsia="Times New Roman" w:cs="Times New Roman"/>
          <w:szCs w:val="24"/>
        </w:rPr>
        <w:t>There are other organisations that have taken up the strategy of "fire and rehire," and some of the organisations are British Airways and Tesco. These two companies used the strategy of "fire and hire" because their company was facing huge losses due to the pandemic situation. In 2019, British Airways struggled a lot and faced serious losses. Tesco also faced losses after COVID-19 spread. The people in the U.K. faced a lot of problems, and many people lost their jobs just because they did not agree to the contract.</w:t>
      </w:r>
    </w:p>
    <w:p w14:paraId="1A0E0BD8" w14:textId="512BD5C8" w:rsidR="00764AF3" w:rsidRDefault="00764AF3" w:rsidP="00360230">
      <w:pPr>
        <w:pStyle w:val="Heading1"/>
        <w:spacing w:line="480" w:lineRule="auto"/>
        <w:rPr>
          <w:rFonts w:eastAsia="Times New Roman" w:cs="Times New Roman"/>
          <w:szCs w:val="24"/>
        </w:rPr>
      </w:pPr>
      <w:bookmarkStart w:id="3" w:name="_heading=h.1fob9te"/>
      <w:bookmarkStart w:id="4" w:name="_Toc123053205"/>
      <w:bookmarkEnd w:id="3"/>
      <w:r>
        <w:t>Legal implications of changing contractual employment terms</w:t>
      </w:r>
      <w:bookmarkEnd w:id="4"/>
      <w:r>
        <w:t xml:space="preserve"> </w:t>
      </w:r>
    </w:p>
    <w:p w14:paraId="27E92986" w14:textId="576B7568" w:rsidR="00764AF3" w:rsidRDefault="00764AF3" w:rsidP="00360230">
      <w:pPr>
        <w:spacing w:line="480" w:lineRule="auto"/>
        <w:rPr>
          <w:rFonts w:eastAsia="Times New Roman" w:cs="Times New Roman"/>
          <w:szCs w:val="24"/>
        </w:rPr>
      </w:pPr>
      <w:r>
        <w:rPr>
          <w:rFonts w:eastAsia="Times New Roman" w:cs="Times New Roman"/>
          <w:szCs w:val="24"/>
        </w:rPr>
        <w:t xml:space="preserve">Sometimes certain situations arise which make it mandatory for the employer to make some changes in the employment contract of the employees. Sometimes it happens the other way around too, but in both cases, the contract cannot be changed without each other's consent. Changes require a lot of negotiation, after which an agreement is made. If an employer wants to change the contract, he should first consult his employees, make them understand why the changes are important, </w:t>
      </w:r>
      <w:r w:rsidR="0041632A">
        <w:rPr>
          <w:rFonts w:eastAsia="Times New Roman" w:cs="Times New Roman"/>
          <w:szCs w:val="24"/>
        </w:rPr>
        <w:t>and</w:t>
      </w:r>
      <w:r>
        <w:rPr>
          <w:rFonts w:eastAsia="Times New Roman" w:cs="Times New Roman"/>
          <w:szCs w:val="24"/>
        </w:rPr>
        <w:t xml:space="preserve"> listen to their problems and queries. If changes are not well managed, then they can create problems between the employee and the employer (Sora et al. 2019).</w:t>
      </w:r>
    </w:p>
    <w:p w14:paraId="36EABB2B" w14:textId="6DA3E917" w:rsidR="00764AF3" w:rsidRDefault="00764AF3" w:rsidP="00360230">
      <w:pPr>
        <w:spacing w:line="480" w:lineRule="auto"/>
        <w:rPr>
          <w:rFonts w:eastAsia="Times New Roman" w:cs="Times New Roman"/>
          <w:szCs w:val="24"/>
        </w:rPr>
      </w:pPr>
      <w:r>
        <w:rPr>
          <w:rFonts w:eastAsia="Times New Roman" w:cs="Times New Roman"/>
          <w:szCs w:val="24"/>
        </w:rPr>
        <w:t>There are a lot of risks related to this matter like bad working relations, legal claims, low employee productivity, and dismissal from the job. There are many reasons for making changes in the employment terms, like changes in salary, working hours, and working location, but if the employees do not agree to the changes, then they can raise questions under the organization’s internal procedure. Employees can refuse to work under changed terms, and it will be considered a breach of contract by the employer to force the changes without the employee's consent. If a contract is breached, then the employees or the employer can take legal action to resolve the problem. Employees can file a claim with an industrial tribunal if their statutory rights are violated. If it is the case of a decrease in wages, then the employees can make a claim for unlawful deduction from wages. Deductions from the salary of an employee can be termed unlawful if the deduction is not mentioned in the contract beforehand, if the deductions are not as per law, and if the employee has not agreed to the deductions.</w:t>
      </w:r>
    </w:p>
    <w:p w14:paraId="661B3104" w14:textId="77777777" w:rsidR="00764AF3" w:rsidRDefault="00764AF3" w:rsidP="00360230">
      <w:pPr>
        <w:spacing w:line="480" w:lineRule="auto"/>
        <w:rPr>
          <w:rFonts w:eastAsia="Times New Roman" w:cs="Times New Roman"/>
          <w:szCs w:val="24"/>
        </w:rPr>
      </w:pPr>
      <w:r>
        <w:rPr>
          <w:rFonts w:eastAsia="Times New Roman" w:cs="Times New Roman"/>
          <w:szCs w:val="24"/>
        </w:rPr>
        <w:t>If the situation is out of hand, then one can claim constructive dismissal from the job and resign.</w:t>
      </w:r>
    </w:p>
    <w:p w14:paraId="3C3462D6" w14:textId="6F90827E" w:rsidR="00764AF3" w:rsidRDefault="00764AF3" w:rsidP="00360230">
      <w:pPr>
        <w:spacing w:line="480" w:lineRule="auto"/>
        <w:rPr>
          <w:rFonts w:eastAsia="Times New Roman" w:cs="Times New Roman"/>
          <w:szCs w:val="24"/>
        </w:rPr>
      </w:pPr>
      <w:r>
        <w:rPr>
          <w:rFonts w:eastAsia="Times New Roman" w:cs="Times New Roman"/>
          <w:szCs w:val="24"/>
        </w:rPr>
        <w:t>A contract is legally binding to both the employee and the employer. If either one of them breaks the terms and conditions, then it is called a breach of contract. An employee has special protections, and if the employer breaches the contract, then disputes start arising in the workplace. To solve these disputes, employees can take legal action. However, legal action might encourage the employer to take a counterclaim against the employees. This can tarnish the employee-employer work relationship. A trade union should be consulted before taking legal action, as unions provide legal advice to their members (</w:t>
      </w:r>
      <w:proofErr w:type="spellStart"/>
      <w:r>
        <w:rPr>
          <w:rFonts w:eastAsia="Times New Roman" w:cs="Times New Roman"/>
          <w:szCs w:val="24"/>
        </w:rPr>
        <w:t>Gumbrell</w:t>
      </w:r>
      <w:proofErr w:type="spellEnd"/>
      <w:r>
        <w:rPr>
          <w:rFonts w:eastAsia="Times New Roman" w:cs="Times New Roman"/>
          <w:szCs w:val="24"/>
        </w:rPr>
        <w:t xml:space="preserve"> and Hyman, 2019). If trade unions are of no use, then taking legal action becomes the only option. Legal action can be taken through an industrial tribunal or through civil courts.</w:t>
      </w:r>
      <w:r w:rsidR="0041632A">
        <w:rPr>
          <w:rFonts w:eastAsia="Times New Roman" w:cs="Times New Roman"/>
          <w:szCs w:val="24"/>
        </w:rPr>
        <w:t xml:space="preserve"> </w:t>
      </w:r>
      <w:r>
        <w:rPr>
          <w:rFonts w:eastAsia="Times New Roman" w:cs="Times New Roman"/>
          <w:szCs w:val="24"/>
        </w:rPr>
        <w:t>This tribunal is not dependent on the government. Before making a decision, it listens to both the person who makes the claim and the person against whom the claim is made.</w:t>
      </w:r>
      <w:r w:rsidR="0041632A">
        <w:rPr>
          <w:rFonts w:eastAsia="Times New Roman" w:cs="Times New Roman"/>
          <w:szCs w:val="24"/>
        </w:rPr>
        <w:t xml:space="preserve"> </w:t>
      </w:r>
      <w:r>
        <w:rPr>
          <w:rFonts w:eastAsia="Times New Roman" w:cs="Times New Roman"/>
          <w:szCs w:val="24"/>
        </w:rPr>
        <w:t>In order to claim a breach of contract through an industrial tribunal, first, the employment should be ended (Camilleri, 2018). There is a 25000-euro limit on damages that are given within three months of the time limit. If the amount is more than the limit or if the time is out, then the employee issues proceedings before courts where there is no amount limit and a six-year time limit.</w:t>
      </w:r>
    </w:p>
    <w:p w14:paraId="3214165C" w14:textId="5DE13447" w:rsidR="00764AF3" w:rsidRDefault="00764AF3" w:rsidP="00360230">
      <w:pPr>
        <w:spacing w:line="480" w:lineRule="auto"/>
        <w:rPr>
          <w:rFonts w:eastAsia="Times New Roman" w:cs="Times New Roman"/>
          <w:szCs w:val="24"/>
        </w:rPr>
      </w:pPr>
      <w:r>
        <w:rPr>
          <w:rFonts w:eastAsia="Times New Roman" w:cs="Times New Roman"/>
          <w:szCs w:val="24"/>
        </w:rPr>
        <w:t>If the employee is still working for his employer, then a breach of contract claim is brought in front of the civil courts rather than an industrial tribunal. However, all these claims can lead to the dismissal of the employee unless substantive employment protections are acquired. This is why minor breaches are generally overlooked and resolved within the workplace but breaches related to financial losses need legal action (Burrows, 2019). Most of the time, legal advice is needed so that both parties know all the options that are available. This helps in dealing with the problems in the best way without indulging in legal matters. It shows that it is only sometimes necessary to issue tribunal or court proceedings as these disputes can be resolved easily. Legal advisors can help both parties negotiate by giving the right advice and protecting the legal rights of both parties (Holgate et al. 2018). There are certain disadvantages to an agreement as it limits flexibility (Elias, 2018). The agreement limits flexibility because if the actions are not according to the terms and conditions, then it can lead to a breach of contract. Even if some changes are necessary, then these changes are only possible if negotiation takes place. If there is no negotiation, then it leads to disputes in the workplace. The non-breaching party is entitled to damages and can enforce the agreement in civil court. The remedies and solution of the breach depend on the agreement type (</w:t>
      </w:r>
      <w:proofErr w:type="spellStart"/>
      <w:r>
        <w:rPr>
          <w:rFonts w:eastAsia="Times New Roman" w:cs="Times New Roman"/>
          <w:szCs w:val="24"/>
        </w:rPr>
        <w:t>Griep</w:t>
      </w:r>
      <w:proofErr w:type="spellEnd"/>
      <w:r>
        <w:rPr>
          <w:rFonts w:eastAsia="Times New Roman" w:cs="Times New Roman"/>
          <w:szCs w:val="24"/>
        </w:rPr>
        <w:t xml:space="preserve"> and </w:t>
      </w:r>
      <w:proofErr w:type="spellStart"/>
      <w:r>
        <w:rPr>
          <w:rFonts w:eastAsia="Times New Roman" w:cs="Times New Roman"/>
          <w:szCs w:val="24"/>
        </w:rPr>
        <w:t>Vantilborgh</w:t>
      </w:r>
      <w:proofErr w:type="spellEnd"/>
      <w:r>
        <w:rPr>
          <w:rFonts w:eastAsia="Times New Roman" w:cs="Times New Roman"/>
          <w:szCs w:val="24"/>
        </w:rPr>
        <w:t>, 2018). It is very important to follow the employment agreement, and consulting with the other parties before changing the contract is even more important because if there is a minor dispute between the employers and employees, this can ruin the workplace relationship and also lead to legal claims, which can be harmful to the image of the organisation in public.</w:t>
      </w:r>
    </w:p>
    <w:p w14:paraId="47AA828A" w14:textId="77777777" w:rsidR="00764AF3" w:rsidRDefault="00764AF3" w:rsidP="00360230">
      <w:pPr>
        <w:pStyle w:val="Heading1"/>
        <w:spacing w:line="480" w:lineRule="auto"/>
        <w:rPr>
          <w:rFonts w:eastAsia="Times New Roman" w:cs="Times New Roman"/>
          <w:b w:val="0"/>
          <w:szCs w:val="24"/>
        </w:rPr>
      </w:pPr>
      <w:bookmarkStart w:id="5" w:name="_heading=h.3znysh7"/>
      <w:bookmarkStart w:id="6" w:name="_Toc123053206"/>
      <w:bookmarkEnd w:id="5"/>
      <w:r>
        <w:t>The potential impact of any changes on employee engagement</w:t>
      </w:r>
      <w:bookmarkEnd w:id="6"/>
      <w:r>
        <w:t xml:space="preserve"> </w:t>
      </w:r>
    </w:p>
    <w:p w14:paraId="735ECE08" w14:textId="77777777" w:rsidR="00764AF3" w:rsidRDefault="00764AF3" w:rsidP="00360230">
      <w:pPr>
        <w:spacing w:line="480" w:lineRule="auto"/>
        <w:rPr>
          <w:rFonts w:eastAsia="Times New Roman" w:cs="Times New Roman"/>
          <w:szCs w:val="24"/>
        </w:rPr>
      </w:pPr>
      <w:r>
        <w:rPr>
          <w:rFonts w:eastAsia="Times New Roman" w:cs="Times New Roman"/>
          <w:szCs w:val="24"/>
        </w:rPr>
        <w:t xml:space="preserve">Employee engagement is how motivated and interested an employee is in his or her </w:t>
      </w:r>
      <w:proofErr w:type="spellStart"/>
      <w:r>
        <w:rPr>
          <w:rFonts w:eastAsia="Times New Roman" w:cs="Times New Roman"/>
          <w:szCs w:val="24"/>
        </w:rPr>
        <w:t>work.It</w:t>
      </w:r>
      <w:proofErr w:type="spellEnd"/>
      <w:r>
        <w:rPr>
          <w:rFonts w:eastAsia="Times New Roman" w:cs="Times New Roman"/>
          <w:szCs w:val="24"/>
        </w:rPr>
        <w:t xml:space="preserve"> shows the employee's passion and commitment towards the organisation and their connection with their co-workers. Good employee engagement is very important for the organisation's productivity (</w:t>
      </w:r>
      <w:proofErr w:type="spellStart"/>
      <w:r>
        <w:rPr>
          <w:rFonts w:eastAsia="Times New Roman" w:cs="Times New Roman"/>
          <w:szCs w:val="24"/>
        </w:rPr>
        <w:t>Mone</w:t>
      </w:r>
      <w:proofErr w:type="spellEnd"/>
      <w:r>
        <w:rPr>
          <w:rFonts w:eastAsia="Times New Roman" w:cs="Times New Roman"/>
          <w:szCs w:val="24"/>
        </w:rPr>
        <w:t xml:space="preserve"> and London, 2018). Factors like location, culture, and the people around them influence employee engagement. Any dispute in the surrounding environment can affect employee engagement in a negative way. A healthy work environment is one that makes employees comfortable and listens to them. Active participation of the employees in every decision helps the employees work easily, and it increases loyalty among the employees (</w:t>
      </w:r>
      <w:proofErr w:type="spellStart"/>
      <w:r>
        <w:rPr>
          <w:rFonts w:eastAsia="Times New Roman" w:cs="Times New Roman"/>
          <w:szCs w:val="24"/>
        </w:rPr>
        <w:t>Abolade</w:t>
      </w:r>
      <w:proofErr w:type="spellEnd"/>
      <w:r>
        <w:rPr>
          <w:rFonts w:eastAsia="Times New Roman" w:cs="Times New Roman"/>
          <w:szCs w:val="24"/>
        </w:rPr>
        <w:t>, 2018). However, there are times when the employee or the employer can demand some changes in the employment contract or can break the terms of the contract. This is a breach of contract. Sudden changes in the employment agreement can lead to disagreements and conflicts between employees and employers. Changes in an employment contract can have a lot of impact on the employee's engagement in the workplace, productivity, and lifestyle. It can affect the quality of the employee's work and personal lives and his attitude towards work. It is a well-known fact that any dispute in the workplace leads to an unhealthy workplace relationship. It also raises the question of the employee's job security if things get out of hand. It is important for an organisation to have employee engagement and commitment towards the values and objectives of the organisation. A satisfied employee works more efficiently to achieve the goals of the organisation, but if these employees are satisfied, then the operations of the organisation can be smooth.</w:t>
      </w:r>
    </w:p>
    <w:p w14:paraId="17130A4F" w14:textId="2C80A25A" w:rsidR="00764AF3" w:rsidRDefault="00764AF3" w:rsidP="00360230">
      <w:pPr>
        <w:spacing w:line="480" w:lineRule="auto"/>
        <w:rPr>
          <w:rFonts w:eastAsia="Times New Roman" w:cs="Times New Roman"/>
          <w:szCs w:val="24"/>
        </w:rPr>
      </w:pPr>
      <w:r>
        <w:rPr>
          <w:rFonts w:eastAsia="Times New Roman" w:cs="Times New Roman"/>
          <w:szCs w:val="24"/>
        </w:rPr>
        <w:t>If the employer changes the terms of the contract without consulting the employees, then the employees start taking action against it. They start by bringing this topic up in front of the management and trying to negotiate the terms and conditions. If the employer and employee are on the same page, then the disputes are resolved easily. If the employer does not negotiate the terms, then the employees go to the trade union for legal advice on what and how to do so that the dispute can be resolved. During this stage, the employees generally take different measures to keep their demands in front of the employer. They generally go on strikes, either work strikes or hunger strikes. Work strikes affect employee engagement in the operations of the organisation. It is harmful to the functioning of the organisation if the employees go on strike. Sometimes it can happen the other way around, too, as the employer can also announce strikes, in which case the workers cannot go to work and cannot get their wages. This can affect the employees' personal lives as a financial crisis can arise. Strikes are lifted in both cases when one party meets its demands. Employees sometimes go on hunger strikes until their demands are met, but this has a negative impact on their health. An employee's welfare is very important for the welfare of the organisation.</w:t>
      </w:r>
    </w:p>
    <w:p w14:paraId="507F46D9" w14:textId="77777777" w:rsidR="00764AF3" w:rsidRDefault="00764AF3" w:rsidP="00360230">
      <w:pPr>
        <w:spacing w:line="480" w:lineRule="auto"/>
        <w:rPr>
          <w:rFonts w:eastAsia="Times New Roman" w:cs="Times New Roman"/>
          <w:szCs w:val="24"/>
        </w:rPr>
      </w:pPr>
      <w:r>
        <w:rPr>
          <w:rFonts w:eastAsia="Times New Roman" w:cs="Times New Roman"/>
          <w:szCs w:val="24"/>
        </w:rPr>
        <w:t>If the strikes and advice of the trade unions also do not help, then the employee can claim a breach of contract or constructive dismissal (Cele, 2018). When nothing can help, then the employee can resign. If an employee is not satisfied with the work environment and his demands are not fulfilled then the employee can resign from his post. This resignation is not voluntary but is more like a termination. After that, the employee can claim a breach of contract under an industrial tribunal. This has to be done after the termination of employment because taking legal action can be harmful to employee and employer relationships in the workplace.</w:t>
      </w:r>
    </w:p>
    <w:p w14:paraId="3813A54C" w14:textId="77777777" w:rsidR="00764AF3" w:rsidRDefault="00764AF3" w:rsidP="00360230">
      <w:pPr>
        <w:spacing w:line="480" w:lineRule="auto"/>
      </w:pPr>
      <w:r>
        <w:rPr>
          <w:rFonts w:eastAsia="Times New Roman" w:cs="Times New Roman"/>
          <w:szCs w:val="24"/>
        </w:rPr>
        <w:t xml:space="preserve">If certain changes are made to the contract regarding salary and deductions, then it demotivates the employees. If the employees are not paid well, then they will not be motivated to work properly. If the employees think that they are not getting paid well according to their performance, then their efficiency will decrease. This can also affect the functioning of the organisation. This is why before making any changes to the employment </w:t>
      </w:r>
      <w:proofErr w:type="gramStart"/>
      <w:r>
        <w:rPr>
          <w:rFonts w:eastAsia="Times New Roman" w:cs="Times New Roman"/>
          <w:szCs w:val="24"/>
        </w:rPr>
        <w:t>contract,</w:t>
      </w:r>
      <w:proofErr w:type="gramEnd"/>
      <w:r>
        <w:rPr>
          <w:rFonts w:eastAsia="Times New Roman" w:cs="Times New Roman"/>
          <w:szCs w:val="24"/>
        </w:rPr>
        <w:t xml:space="preserve"> the employees should be consulted so that they understand why the changes are important and agree to them. Sometimes the timing of the work or the location can also be changed, which might not be comfortable for the employees. This can also lead to low employee productivity. In a positive environment, an employee might get chances to grow, but if the employee feels as if his rights are taken away, then the employee can take legal action too. This is not good for the work environment. For the smooth functioning of an organisation, both the employee and the employees should work together and listen to each other; otherwise, conflicts may arise and tarnish the work environment.</w:t>
      </w:r>
    </w:p>
    <w:p w14:paraId="53BE97AF" w14:textId="068504BE" w:rsidR="00522E81" w:rsidRPr="00764AF3" w:rsidRDefault="00522E81" w:rsidP="00360230">
      <w:pPr>
        <w:pStyle w:val="Heading1"/>
        <w:spacing w:line="480" w:lineRule="auto"/>
        <w:rPr>
          <w:rFonts w:eastAsia="Times New Roman" w:cs="Times New Roman"/>
          <w:szCs w:val="24"/>
        </w:rPr>
      </w:pPr>
      <w:bookmarkStart w:id="7" w:name="_Toc123053207"/>
      <w:r w:rsidRPr="00522E81">
        <w:rPr>
          <w:rFonts w:eastAsia="Times New Roman"/>
          <w:lang w:val="en-US" w:eastAsia="en-IN"/>
        </w:rPr>
        <w:t>HR involvement in this issue</w:t>
      </w:r>
      <w:bookmarkEnd w:id="7"/>
      <w:r w:rsidRPr="00522E81">
        <w:rPr>
          <w:rFonts w:eastAsia="Times New Roman"/>
          <w:bCs/>
          <w:lang w:val="en-US" w:eastAsia="en-IN"/>
        </w:rPr>
        <w:t> </w:t>
      </w:r>
    </w:p>
    <w:p w14:paraId="51FD01D9" w14:textId="26830CA2" w:rsidR="00522E81" w:rsidRPr="00BD2E77" w:rsidRDefault="00BD2E77" w:rsidP="00360230">
      <w:pPr>
        <w:spacing w:line="480" w:lineRule="auto"/>
      </w:pPr>
      <w:r>
        <w:t xml:space="preserve">To solve the issue the HR of the company must develop employee engagement more as it can </w:t>
      </w:r>
      <w:r w:rsidR="00764AF3">
        <w:t>affect</w:t>
      </w:r>
      <w:r>
        <w:t xml:space="preserve"> employee engagement as well. Every business stakeholder, manager, and executive should make employee engagement a top priority. When it comes to addressing the major determinants of employee engagement, however, HR plays a critical role because of the many areas it oversees that have an effect on engagement. Because of its emphasis on people and its mediatory function, human resources is the lifeblood of all high-performing firms when it comes to employee engagement. Finding the most qualified person for each job opening is a critical function of human resources. It is critical to evaluate a candidate's "culture fit" with the firm throughout the interview process</w:t>
      </w:r>
      <w:r w:rsidR="00764AF3">
        <w:t xml:space="preserve"> (</w:t>
      </w:r>
      <w:proofErr w:type="spellStart"/>
      <w:r w:rsidR="00764AF3" w:rsidRPr="00A03066">
        <w:rPr>
          <w:rFonts w:cs="Times New Roman"/>
          <w:color w:val="222222"/>
          <w:szCs w:val="24"/>
          <w:shd w:val="clear" w:color="auto" w:fill="FFFFFF"/>
        </w:rPr>
        <w:t>Mahapatro</w:t>
      </w:r>
      <w:proofErr w:type="spellEnd"/>
      <w:r w:rsidR="00764AF3" w:rsidRPr="00A03066">
        <w:rPr>
          <w:rFonts w:cs="Times New Roman"/>
          <w:color w:val="222222"/>
          <w:szCs w:val="24"/>
          <w:shd w:val="clear" w:color="auto" w:fill="FFFFFF"/>
        </w:rPr>
        <w:t>, 2022</w:t>
      </w:r>
      <w:r w:rsidR="00764AF3">
        <w:rPr>
          <w:rFonts w:cs="Times New Roman"/>
          <w:color w:val="222222"/>
          <w:szCs w:val="24"/>
          <w:shd w:val="clear" w:color="auto" w:fill="FFFFFF"/>
        </w:rPr>
        <w:t>)</w:t>
      </w:r>
      <w:r>
        <w:t xml:space="preserve">. Will they be a good fit with our company's core values? Following initial orientation, the HR professional's primary responsibility is to keep all employees apprised of the company's core principles on a regular basis. Each employee will have a strong sense of personal involvement and ownership in the firm if there is a direct line between their aspirations and the organization's overarching business objectives. Companies are changing, and remote work is becoming the standard. This might make it easy for workers to feel isolated from their team. To keep the staff informed, engaged, and in the know, consistent and frequent internal communications are crucial. Human resources usually </w:t>
      </w:r>
      <w:r w:rsidR="00764AF3">
        <w:t>handle</w:t>
      </w:r>
      <w:r>
        <w:t xml:space="preserve"> these kinds of announcements, however other divisions often chip in to help out. News, whether it's about a new policy or an important </w:t>
      </w:r>
      <w:r w:rsidR="00764AF3">
        <w:t>Company</w:t>
      </w:r>
      <w:r>
        <w:t xml:space="preserve"> update, has the potential to have a significant impact on employee engagement</w:t>
      </w:r>
      <w:r w:rsidR="00764AF3">
        <w:t xml:space="preserve"> (</w:t>
      </w:r>
      <w:r w:rsidR="00764AF3" w:rsidRPr="00A03066">
        <w:rPr>
          <w:rFonts w:cs="Times New Roman"/>
          <w:color w:val="222222"/>
          <w:szCs w:val="24"/>
          <w:shd w:val="clear" w:color="auto" w:fill="FFFFFF"/>
        </w:rPr>
        <w:t>Armstrong and Taylor, 2023</w:t>
      </w:r>
      <w:r w:rsidR="00764AF3">
        <w:rPr>
          <w:rFonts w:cs="Times New Roman"/>
          <w:color w:val="222222"/>
          <w:szCs w:val="24"/>
          <w:shd w:val="clear" w:color="auto" w:fill="FFFFFF"/>
        </w:rPr>
        <w:t>)</w:t>
      </w:r>
      <w:r>
        <w:t>.</w:t>
      </w:r>
    </w:p>
    <w:p w14:paraId="5F0A68B4" w14:textId="47C6C395" w:rsidR="00522E81" w:rsidRPr="00BD2E77" w:rsidRDefault="00BD2E77" w:rsidP="00360230">
      <w:pPr>
        <w:spacing w:line="480" w:lineRule="auto"/>
      </w:pPr>
      <w:r>
        <w:t>Human resources can help increase participation from workers if they take measures to protect the company's unique identity. It goes without saying that in high-performing companies, employee engagement plays a central role in shaping the company's culture and determining its overall strategies for success. There are two dimensions to protecting a company's culture. The first is to hire people who will mesh well with the company's existing culture. While a potential employee's skill set can be taught, a disconnect between their values and those of the company is more difficult to fix. Therefore, HR must take special care to protect and promote company culture during the hiring process. HR also plays a guardian role by disseminating the company's values and guiding principles to employees on a regular basis. Each worker and supervisor must be on the same page</w:t>
      </w:r>
      <w:r w:rsidR="00764AF3">
        <w:t xml:space="preserve"> (</w:t>
      </w:r>
      <w:proofErr w:type="spellStart"/>
      <w:r w:rsidR="00764AF3" w:rsidRPr="00A03066">
        <w:rPr>
          <w:rFonts w:cs="Times New Roman"/>
          <w:color w:val="222222"/>
          <w:szCs w:val="24"/>
          <w:shd w:val="clear" w:color="auto" w:fill="FFFFFF"/>
        </w:rPr>
        <w:t>O’riordan</w:t>
      </w:r>
      <w:proofErr w:type="spellEnd"/>
      <w:r w:rsidR="00764AF3" w:rsidRPr="00A03066">
        <w:rPr>
          <w:rFonts w:cs="Times New Roman"/>
          <w:color w:val="222222"/>
          <w:szCs w:val="24"/>
          <w:shd w:val="clear" w:color="auto" w:fill="FFFFFF"/>
        </w:rPr>
        <w:t>, 2022</w:t>
      </w:r>
      <w:r w:rsidR="00764AF3">
        <w:rPr>
          <w:rFonts w:cs="Times New Roman"/>
          <w:color w:val="222222"/>
          <w:szCs w:val="24"/>
          <w:shd w:val="clear" w:color="auto" w:fill="FFFFFF"/>
        </w:rPr>
        <w:t>)</w:t>
      </w:r>
      <w:r>
        <w:t>. Additionally, the company's vision and principles should be kept front and centre so that they may serve as the basis for all daily decisions. Human Resources should serve as an organisational leader and advocate for employee engagement.</w:t>
      </w:r>
    </w:p>
    <w:p w14:paraId="7CBB19E2" w14:textId="6AE3A867" w:rsidR="00522E81" w:rsidRPr="00BD2E77" w:rsidRDefault="00BD2E77" w:rsidP="00360230">
      <w:pPr>
        <w:spacing w:line="480" w:lineRule="auto"/>
      </w:pPr>
      <w:r>
        <w:t>Recognizing employees' contributions has been found to increase their dedication and enthusiasm for their jobs. Employees are more likely to form an emotional connection with the company if they believe their efforts are respected and appreciated. This is the main distinction between engaged and satisfied personnel. Human resources is in a prime position to spearhead the implementation of a company-wide official employee recognition programme. It could be given to an individual worker who has made a significant impact or to a group of workers who have worked very hard to secure a new contract. No matter the circumstances, a formal employee recognition system is an effective way to convey to workers the extent to which the firm appreciates their contributions to the organisation</w:t>
      </w:r>
      <w:r w:rsidR="00764AF3">
        <w:t xml:space="preserve"> (</w:t>
      </w:r>
      <w:proofErr w:type="spellStart"/>
      <w:r w:rsidR="00764AF3" w:rsidRPr="00A03066">
        <w:rPr>
          <w:rFonts w:cs="Times New Roman"/>
          <w:color w:val="222222"/>
          <w:szCs w:val="24"/>
          <w:shd w:val="clear" w:color="auto" w:fill="FFFFFF"/>
        </w:rPr>
        <w:t>Stefanidis</w:t>
      </w:r>
      <w:proofErr w:type="spellEnd"/>
      <w:r w:rsidR="00764AF3">
        <w:rPr>
          <w:rFonts w:cs="Times New Roman"/>
          <w:color w:val="222222"/>
          <w:szCs w:val="24"/>
          <w:shd w:val="clear" w:color="auto" w:fill="FFFFFF"/>
        </w:rPr>
        <w:t xml:space="preserve"> et al., 2022)</w:t>
      </w:r>
      <w:r>
        <w:t xml:space="preserve">. And the plan can work without lavishing participants with prizes. Free coffee or pizza for the whole office, plus a </w:t>
      </w:r>
      <w:r w:rsidR="00764AF3">
        <w:t>shout-out</w:t>
      </w:r>
      <w:r>
        <w:t xml:space="preserve"> in the corporate newsletter or intranet, usually does the trick. One way to encourage workers to feel invested in the company is to give them a platform from which they may voice their opinions, offer suggestions, and seek clarification from upper management. In addition, the inside scoop on what's happening on the shop floor can be gleaned from company blogs and forums.</w:t>
      </w:r>
    </w:p>
    <w:p w14:paraId="30DCFD7F" w14:textId="413EED02" w:rsidR="00522E81" w:rsidRDefault="00BD2E77" w:rsidP="00360230">
      <w:pPr>
        <w:spacing w:line="480" w:lineRule="auto"/>
        <w:rPr>
          <w:rFonts w:ascii="Open Sans" w:hAnsi="Open Sans" w:cs="Open Sans"/>
          <w:color w:val="9F9BAF"/>
          <w:sz w:val="27"/>
          <w:szCs w:val="27"/>
        </w:rPr>
      </w:pPr>
      <w:r>
        <w:t>Human resources should have a role in facilitating open communication through these channels and in preventing them from being used as a platform for angry or disengaged workers. Once they are operational, HR must ensure they are being closely watched. These staff blogs will not only be a creative wellspring, but also a morale barometer for the company as a whole. Leaders should set the tone by doing so themselves. The team may feel threatened by the impending change, so it's crucial to be understanding and sympathetic. An effective leader is one who is able to effectively convey their message, exhibits self-control and is open and honest with their followers. Contrary to popular belief, developing emotional intelligence is not a weak method of leading a team. Leaders who make an effort to grow emotionally intelligent are better able to effect positive change and manage their teams beyond unavoidable obstacles.</w:t>
      </w:r>
    </w:p>
    <w:p w14:paraId="7EA8A790" w14:textId="28F5B77F" w:rsidR="00522E81" w:rsidRPr="00522E81" w:rsidRDefault="00522E81" w:rsidP="00360230">
      <w:pPr>
        <w:spacing w:line="480" w:lineRule="auto"/>
        <w:rPr>
          <w:lang w:eastAsia="en-IN"/>
        </w:rPr>
      </w:pPr>
    </w:p>
    <w:p w14:paraId="51CDE8CB" w14:textId="304B720F" w:rsidR="00522E81" w:rsidRDefault="00522E81" w:rsidP="00360230">
      <w:pPr>
        <w:pStyle w:val="Heading1"/>
        <w:spacing w:line="480" w:lineRule="auto"/>
        <w:rPr>
          <w:rFonts w:eastAsia="Times New Roman"/>
          <w:lang w:val="en-US" w:eastAsia="en-IN"/>
        </w:rPr>
      </w:pPr>
      <w:bookmarkStart w:id="8" w:name="_Toc123053208"/>
      <w:r w:rsidRPr="00522E81">
        <w:rPr>
          <w:rFonts w:eastAsia="Times New Roman"/>
          <w:lang w:val="en-US" w:eastAsia="en-IN"/>
        </w:rPr>
        <w:t>Traditional models of HRM for managing contemporary employment relations</w:t>
      </w:r>
      <w:bookmarkEnd w:id="8"/>
      <w:r w:rsidRPr="00522E81">
        <w:rPr>
          <w:rFonts w:eastAsia="Times New Roman"/>
          <w:lang w:val="en-US" w:eastAsia="en-IN"/>
        </w:rPr>
        <w:t> </w:t>
      </w:r>
    </w:p>
    <w:p w14:paraId="3F50B894" w14:textId="4860A59A" w:rsidR="005271AB" w:rsidRDefault="005271AB" w:rsidP="00360230">
      <w:pPr>
        <w:spacing w:line="480" w:lineRule="auto"/>
        <w:rPr>
          <w:lang w:val="en-US" w:eastAsia="en-IN"/>
        </w:rPr>
      </w:pPr>
      <w:r>
        <w:rPr>
          <w:lang w:val="en-US" w:eastAsia="en-IN"/>
        </w:rPr>
        <w:t>Employee relations are the interactions between a company and its workers. The term "employee relations" has evolved over time to encompass both formal and informal interactions between workers. It's a reflection of how individual rights in the workplace have led to a greater emphasis on flexibility and autonomy in the job relationship</w:t>
      </w:r>
      <w:r w:rsidR="00764AF3">
        <w:rPr>
          <w:lang w:val="en-US" w:eastAsia="en-IN"/>
        </w:rPr>
        <w:t xml:space="preserve"> (</w:t>
      </w:r>
      <w:r w:rsidR="00764AF3" w:rsidRPr="00A03066">
        <w:rPr>
          <w:rFonts w:cs="Times New Roman"/>
          <w:color w:val="222222"/>
          <w:szCs w:val="24"/>
          <w:shd w:val="clear" w:color="auto" w:fill="FFFFFF"/>
        </w:rPr>
        <w:t xml:space="preserve">Boxall and </w:t>
      </w:r>
      <w:proofErr w:type="spellStart"/>
      <w:r w:rsidR="00764AF3" w:rsidRPr="00A03066">
        <w:rPr>
          <w:rFonts w:cs="Times New Roman"/>
          <w:color w:val="222222"/>
          <w:szCs w:val="24"/>
          <w:shd w:val="clear" w:color="auto" w:fill="FFFFFF"/>
        </w:rPr>
        <w:t>Huo</w:t>
      </w:r>
      <w:proofErr w:type="spellEnd"/>
      <w:r w:rsidR="00764AF3" w:rsidRPr="00A03066">
        <w:rPr>
          <w:rFonts w:cs="Times New Roman"/>
          <w:color w:val="222222"/>
          <w:szCs w:val="24"/>
          <w:shd w:val="clear" w:color="auto" w:fill="FFFFFF"/>
        </w:rPr>
        <w:t>, 2022</w:t>
      </w:r>
      <w:r w:rsidR="00764AF3">
        <w:rPr>
          <w:rFonts w:cs="Times New Roman"/>
          <w:color w:val="222222"/>
          <w:szCs w:val="24"/>
          <w:shd w:val="clear" w:color="auto" w:fill="FFFFFF"/>
        </w:rPr>
        <w:t>)</w:t>
      </w:r>
      <w:r>
        <w:rPr>
          <w:lang w:val="en-US" w:eastAsia="en-IN"/>
        </w:rPr>
        <w:t>.</w:t>
      </w:r>
      <w:r w:rsidR="00764AF3">
        <w:rPr>
          <w:lang w:val="en-US" w:eastAsia="en-IN"/>
        </w:rPr>
        <w:t xml:space="preserve"> </w:t>
      </w:r>
      <w:r>
        <w:rPr>
          <w:lang w:val="en-US" w:eastAsia="en-IN"/>
        </w:rPr>
        <w:t>Collective channels, on the other hand, enable workers to speak with one voice through the use of union and/or non-union representatives, which can support and strengthen individual channels.</w:t>
      </w:r>
    </w:p>
    <w:p w14:paraId="561FCB60" w14:textId="41996937" w:rsidR="005271AB" w:rsidRDefault="005271AB" w:rsidP="00360230">
      <w:pPr>
        <w:spacing w:line="480" w:lineRule="auto"/>
        <w:rPr>
          <w:lang w:val="en-US" w:eastAsia="en-IN"/>
        </w:rPr>
      </w:pPr>
      <w:r>
        <w:rPr>
          <w:lang w:val="en-US" w:eastAsia="en-IN"/>
        </w:rPr>
        <w:t>Keeping employees in the know and soliciting their input should be high priorities for any company serious about people management. If it's done right, it can facilitate open lines of communication between the company and its employees, usually through elected representatives. This is a great way for upper management to share their vision with employees and garner support for their initiatives</w:t>
      </w:r>
      <w:r w:rsidR="00764AF3">
        <w:rPr>
          <w:lang w:val="en-US" w:eastAsia="en-IN"/>
        </w:rPr>
        <w:t xml:space="preserve"> (</w:t>
      </w:r>
      <w:r w:rsidR="00764AF3" w:rsidRPr="00A03066">
        <w:rPr>
          <w:rFonts w:cs="Times New Roman"/>
          <w:color w:val="222222"/>
          <w:szCs w:val="24"/>
          <w:shd w:val="clear" w:color="auto" w:fill="FFFFFF"/>
        </w:rPr>
        <w:t>Hauff</w:t>
      </w:r>
      <w:r w:rsidR="00764AF3">
        <w:rPr>
          <w:rFonts w:cs="Times New Roman"/>
          <w:color w:val="222222"/>
          <w:szCs w:val="24"/>
          <w:shd w:val="clear" w:color="auto" w:fill="FFFFFF"/>
        </w:rPr>
        <w:t xml:space="preserve"> ET AL., 2022)</w:t>
      </w:r>
      <w:r>
        <w:rPr>
          <w:lang w:val="en-US" w:eastAsia="en-IN"/>
        </w:rPr>
        <w:t xml:space="preserve">. The relationship between an </w:t>
      </w:r>
      <w:proofErr w:type="spellStart"/>
      <w:r>
        <w:rPr>
          <w:lang w:val="en-US" w:eastAsia="en-IN"/>
        </w:rPr>
        <w:t>organisation</w:t>
      </w:r>
      <w:proofErr w:type="spellEnd"/>
      <w:r>
        <w:rPr>
          <w:lang w:val="en-US" w:eastAsia="en-IN"/>
        </w:rPr>
        <w:t xml:space="preserve"> and its employees, both formally and informally. The exchange of </w:t>
      </w:r>
      <w:proofErr w:type="spellStart"/>
      <w:r>
        <w:rPr>
          <w:lang w:val="en-US" w:eastAsia="en-IN"/>
        </w:rPr>
        <w:t>labour</w:t>
      </w:r>
      <w:proofErr w:type="spellEnd"/>
      <w:r>
        <w:rPr>
          <w:lang w:val="en-US" w:eastAsia="en-IN"/>
        </w:rPr>
        <w:t xml:space="preserve"> for payment is, at its core, a straightforward transaction in which both parties have basic interests they seek to advance. On a collective basis, when trade unions are legally </w:t>
      </w:r>
      <w:proofErr w:type="spellStart"/>
      <w:r>
        <w:rPr>
          <w:lang w:val="en-US" w:eastAsia="en-IN"/>
        </w:rPr>
        <w:t>recognised</w:t>
      </w:r>
      <w:proofErr w:type="spellEnd"/>
      <w:r>
        <w:rPr>
          <w:lang w:val="en-US" w:eastAsia="en-IN"/>
        </w:rPr>
        <w:t xml:space="preserve"> and terms and conditions of employment are determined through collective bargaining, this is possible. Employee involvement and participation policies are one method of facilitating individual contact and consultation. </w:t>
      </w:r>
    </w:p>
    <w:p w14:paraId="338D774F" w14:textId="7B350899" w:rsidR="008B4222" w:rsidRPr="008B4222" w:rsidRDefault="005271AB" w:rsidP="00360230">
      <w:pPr>
        <w:spacing w:line="480" w:lineRule="auto"/>
        <w:rPr>
          <w:lang w:val="en-US" w:eastAsia="en-IN"/>
        </w:rPr>
      </w:pPr>
      <w:r>
        <w:rPr>
          <w:lang w:val="en-US" w:eastAsia="en-IN"/>
        </w:rPr>
        <w:t>One of the most well-known HR models is the HR value chain. It adds a nuance to the aforementioned models of HR operation and is based on the research of Paauwe and Richardson. The HR value chain classifies all HR-related actions and measurements into two broad classes: HRM activities and HRM outcomes. Recruitment, pay, training, and succession planning are all examples of HRM tasks that occur on a regular basis. Human resource metrics are commonly used to assess these actions. Efficacy indicators are what they get. They need to hire as cheaply as possible and train them as quickly as possible</w:t>
      </w:r>
      <w:r w:rsidR="00764AF3">
        <w:rPr>
          <w:lang w:val="en-US" w:eastAsia="en-IN"/>
        </w:rPr>
        <w:t xml:space="preserve"> (</w:t>
      </w:r>
      <w:r w:rsidR="00764AF3" w:rsidRPr="00A03066">
        <w:rPr>
          <w:rFonts w:cs="Times New Roman"/>
          <w:color w:val="222222"/>
          <w:szCs w:val="24"/>
          <w:shd w:val="clear" w:color="auto" w:fill="FFFFFF"/>
        </w:rPr>
        <w:t>Oprea</w:t>
      </w:r>
      <w:r w:rsidR="00764AF3">
        <w:rPr>
          <w:rFonts w:cs="Times New Roman"/>
          <w:color w:val="222222"/>
          <w:szCs w:val="24"/>
          <w:shd w:val="clear" w:color="auto" w:fill="FFFFFF"/>
        </w:rPr>
        <w:t xml:space="preserve"> ET AL., 2022)</w:t>
      </w:r>
      <w:r>
        <w:rPr>
          <w:lang w:val="en-US" w:eastAsia="en-IN"/>
        </w:rPr>
        <w:t>.</w:t>
      </w:r>
    </w:p>
    <w:p w14:paraId="4A2AF60C" w14:textId="4233B9AB" w:rsidR="005271AB" w:rsidRPr="005271AB" w:rsidRDefault="005271AB" w:rsidP="00360230">
      <w:pPr>
        <w:spacing w:line="480" w:lineRule="auto"/>
      </w:pPr>
      <w:r>
        <w:rPr>
          <w:lang w:val="en-US" w:eastAsia="en-IN"/>
        </w:rPr>
        <w:t xml:space="preserve">Their efforts in HRM are directed </w:t>
      </w:r>
      <w:r w:rsidR="00764AF3">
        <w:rPr>
          <w:lang w:val="en-US" w:eastAsia="en-IN"/>
        </w:rPr>
        <w:t>at</w:t>
      </w:r>
      <w:r>
        <w:rPr>
          <w:lang w:val="en-US" w:eastAsia="en-IN"/>
        </w:rPr>
        <w:t xml:space="preserve"> achieving certain outcomes. Human resources is responsible for finding and hiring new employees, providing them with appropriate training, and motivating them through pay and benefits in order to foster a positive working environment. A few examples of these results are high levels of contentment, motivation, retention, and physical presence among workers. Improvements in productivity should follow well-executed human resource management strategies and </w:t>
      </w:r>
      <w:proofErr w:type="spellStart"/>
      <w:r>
        <w:rPr>
          <w:lang w:val="en-US" w:eastAsia="en-IN"/>
        </w:rPr>
        <w:t>practises</w:t>
      </w:r>
      <w:proofErr w:type="spellEnd"/>
      <w:r>
        <w:rPr>
          <w:lang w:val="en-US" w:eastAsia="en-IN"/>
        </w:rPr>
        <w:t xml:space="preserve">. That's why it's so important to hire the right people, invest in the correct training </w:t>
      </w:r>
      <w:proofErr w:type="spellStart"/>
      <w:r>
        <w:rPr>
          <w:lang w:val="en-US" w:eastAsia="en-IN"/>
        </w:rPr>
        <w:t>programmes</w:t>
      </w:r>
      <w:proofErr w:type="spellEnd"/>
      <w:r>
        <w:rPr>
          <w:lang w:val="en-US" w:eastAsia="en-IN"/>
        </w:rPr>
        <w:t xml:space="preserve">, and hold on to the most valuable employees if the company wants to develop employee relation and performance. The HR Value Chain model is a useful method for illustrating the contribution of the HR division to </w:t>
      </w:r>
      <w:proofErr w:type="spellStart"/>
      <w:r>
        <w:rPr>
          <w:lang w:val="en-US" w:eastAsia="en-IN"/>
        </w:rPr>
        <w:t>organisational</w:t>
      </w:r>
      <w:proofErr w:type="spellEnd"/>
      <w:r>
        <w:rPr>
          <w:lang w:val="en-US" w:eastAsia="en-IN"/>
        </w:rPr>
        <w:t xml:space="preserve"> objectives. Human resources have a well-documented problem of proving its worth to management. As an example, this is due to the fact that every company is different. What succeeds for one company might not for another</w:t>
      </w:r>
      <w:r w:rsidR="00764AF3">
        <w:rPr>
          <w:lang w:val="en-US" w:eastAsia="en-IN"/>
        </w:rPr>
        <w:t xml:space="preserve"> (</w:t>
      </w:r>
      <w:r w:rsidR="00764AF3" w:rsidRPr="00A03066">
        <w:rPr>
          <w:rFonts w:cs="Times New Roman"/>
          <w:color w:val="222222"/>
          <w:szCs w:val="24"/>
          <w:shd w:val="clear" w:color="auto" w:fill="FFFFFF"/>
        </w:rPr>
        <w:t>Beraldin</w:t>
      </w:r>
      <w:r w:rsidR="00764AF3">
        <w:rPr>
          <w:rFonts w:cs="Times New Roman"/>
          <w:color w:val="222222"/>
          <w:szCs w:val="24"/>
          <w:shd w:val="clear" w:color="auto" w:fill="FFFFFF"/>
        </w:rPr>
        <w:t xml:space="preserve"> et al., 2022)</w:t>
      </w:r>
      <w:r>
        <w:rPr>
          <w:lang w:val="en-US" w:eastAsia="en-IN"/>
        </w:rPr>
        <w:t>. Another factor is how challenging it is to provide concrete evidence of value. The Human Resources value chain model was created with the intention of resolving this issue.</w:t>
      </w:r>
    </w:p>
    <w:p w14:paraId="6D2E058C" w14:textId="026F9D75" w:rsidR="005271AB" w:rsidRPr="005271AB" w:rsidRDefault="005271AB" w:rsidP="00360230">
      <w:pPr>
        <w:spacing w:line="480" w:lineRule="auto"/>
        <w:rPr>
          <w:lang w:eastAsia="en-IN"/>
        </w:rPr>
      </w:pPr>
      <w:r>
        <w:rPr>
          <w:lang w:eastAsia="en-IN"/>
        </w:rPr>
        <w:t>The Human Resources value chain is a method that illustrates how HR-related outcomes contribute to business objectives. This demonstrates that the HR department engages in a number of procedures and activities that yield HR outcomes that, in turn, support business goals.</w:t>
      </w:r>
    </w:p>
    <w:p w14:paraId="1997B357" w14:textId="47FD9070" w:rsidR="005271AB" w:rsidRPr="005271AB" w:rsidRDefault="005271AB" w:rsidP="00360230">
      <w:pPr>
        <w:pStyle w:val="ListParagraph"/>
        <w:numPr>
          <w:ilvl w:val="0"/>
          <w:numId w:val="3"/>
        </w:numPr>
        <w:spacing w:line="480" w:lineRule="auto"/>
        <w:rPr>
          <w:lang w:eastAsia="en-IN"/>
        </w:rPr>
      </w:pPr>
      <w:r w:rsidRPr="005271AB">
        <w:rPr>
          <w:lang w:eastAsia="en-IN"/>
        </w:rPr>
        <w:t xml:space="preserve">HR Activities </w:t>
      </w:r>
      <w:r>
        <w:rPr>
          <w:lang w:eastAsia="en-IN"/>
        </w:rPr>
        <w:t>and</w:t>
      </w:r>
      <w:r w:rsidRPr="005271AB">
        <w:rPr>
          <w:lang w:eastAsia="en-IN"/>
        </w:rPr>
        <w:t xml:space="preserve"> Processes – </w:t>
      </w:r>
      <w:r>
        <w:rPr>
          <w:lang w:eastAsia="en-IN"/>
        </w:rPr>
        <w:t xml:space="preserve">Human resource activities include things like employee relations, workforce planning, training and development, employee compensation, and organisational growth. Cost of Hire, </w:t>
      </w:r>
      <w:r w:rsidR="00F12AAE">
        <w:rPr>
          <w:lang w:eastAsia="en-IN"/>
        </w:rPr>
        <w:t>learning</w:t>
      </w:r>
      <w:r>
        <w:rPr>
          <w:lang w:eastAsia="en-IN"/>
        </w:rPr>
        <w:t xml:space="preserve"> budget, Number of candidates per post, Time to hire, Number of openings, and other similar efficiency measures are used to evaluate these processes. Although these measures are useful for determining the efficacy of HR operations, they are incapable of conveying the quality of the results.</w:t>
      </w:r>
    </w:p>
    <w:p w14:paraId="6BC7BE3C" w14:textId="1AB32EA4" w:rsidR="005271AB" w:rsidRPr="005271AB" w:rsidRDefault="005271AB" w:rsidP="00360230">
      <w:pPr>
        <w:pStyle w:val="ListParagraph"/>
        <w:numPr>
          <w:ilvl w:val="0"/>
          <w:numId w:val="3"/>
        </w:numPr>
        <w:spacing w:line="480" w:lineRule="auto"/>
        <w:rPr>
          <w:lang w:eastAsia="en-IN"/>
        </w:rPr>
      </w:pPr>
      <w:r w:rsidRPr="005271AB">
        <w:rPr>
          <w:lang w:eastAsia="en-IN"/>
        </w:rPr>
        <w:t xml:space="preserve">HR Outcomes – </w:t>
      </w:r>
      <w:r>
        <w:rPr>
          <w:lang w:eastAsia="en-IN"/>
        </w:rPr>
        <w:t xml:space="preserve">Key performance indicators (KPIs) are used to evaluate the success of these actions in terms of their impact on human resources. Employee participation, turnover, continuity, </w:t>
      </w:r>
      <w:r w:rsidR="00F12AAE">
        <w:rPr>
          <w:lang w:eastAsia="en-IN"/>
        </w:rPr>
        <w:t>individual</w:t>
      </w:r>
      <w:r>
        <w:rPr>
          <w:lang w:eastAsia="en-IN"/>
        </w:rPr>
        <w:t xml:space="preserve"> and team performance, absenteeism rate, quality of hire, and so on are all examples. Such data is helpful for assessing the efficiency of the staff</w:t>
      </w:r>
      <w:r w:rsidR="00764AF3">
        <w:rPr>
          <w:lang w:eastAsia="en-IN"/>
        </w:rPr>
        <w:t xml:space="preserve"> (</w:t>
      </w:r>
      <w:r w:rsidR="00764AF3" w:rsidRPr="00A03066">
        <w:rPr>
          <w:rFonts w:cs="Times New Roman"/>
          <w:color w:val="222222"/>
          <w:szCs w:val="24"/>
          <w:shd w:val="clear" w:color="auto" w:fill="FFFFFF"/>
        </w:rPr>
        <w:t>Lee</w:t>
      </w:r>
      <w:r w:rsidR="00764AF3">
        <w:rPr>
          <w:rFonts w:cs="Times New Roman"/>
          <w:color w:val="222222"/>
          <w:szCs w:val="24"/>
          <w:shd w:val="clear" w:color="auto" w:fill="FFFFFF"/>
        </w:rPr>
        <w:t xml:space="preserve"> </w:t>
      </w:r>
      <w:r w:rsidR="00764AF3" w:rsidRPr="00A03066">
        <w:rPr>
          <w:rFonts w:cs="Times New Roman"/>
          <w:color w:val="222222"/>
          <w:szCs w:val="24"/>
          <w:shd w:val="clear" w:color="auto" w:fill="FFFFFF"/>
        </w:rPr>
        <w:t>and Song, 2022</w:t>
      </w:r>
      <w:r w:rsidR="00764AF3">
        <w:rPr>
          <w:rFonts w:cs="Times New Roman"/>
          <w:color w:val="222222"/>
          <w:szCs w:val="24"/>
          <w:shd w:val="clear" w:color="auto" w:fill="FFFFFF"/>
        </w:rPr>
        <w:t>)</w:t>
      </w:r>
      <w:r>
        <w:rPr>
          <w:lang w:eastAsia="en-IN"/>
        </w:rPr>
        <w:t>.</w:t>
      </w:r>
    </w:p>
    <w:p w14:paraId="59636FF5" w14:textId="4C03E8D8" w:rsidR="00BD2E77" w:rsidRDefault="005271AB" w:rsidP="00360230">
      <w:pPr>
        <w:pStyle w:val="ListParagraph"/>
        <w:numPr>
          <w:ilvl w:val="0"/>
          <w:numId w:val="3"/>
        </w:numPr>
        <w:spacing w:line="480" w:lineRule="auto"/>
        <w:rPr>
          <w:lang w:eastAsia="en-IN"/>
        </w:rPr>
      </w:pPr>
      <w:r w:rsidRPr="005271AB">
        <w:rPr>
          <w:lang w:eastAsia="en-IN"/>
        </w:rPr>
        <w:t xml:space="preserve">Organizational Outcomes – </w:t>
      </w:r>
      <w:r>
        <w:rPr>
          <w:lang w:eastAsia="en-IN"/>
        </w:rPr>
        <w:t>Human resources results alone are insufficient if a company is serious about making an impact on its objectives. Productivity, profit, customer satisfaction, market value, customer retention, and other metrics are used to evaluate success against the strategic objectives. Value is created and profits are increased as a result of such results for a company.</w:t>
      </w:r>
    </w:p>
    <w:p w14:paraId="7A46FEEE" w14:textId="5840BE9D" w:rsidR="008B4222" w:rsidRPr="008B4222" w:rsidRDefault="005271AB" w:rsidP="00360230">
      <w:pPr>
        <w:spacing w:line="480" w:lineRule="auto"/>
        <w:rPr>
          <w:lang w:eastAsia="en-IN"/>
        </w:rPr>
      </w:pPr>
      <w:r>
        <w:rPr>
          <w:lang w:eastAsia="en-IN"/>
        </w:rPr>
        <w:t>There are five main tenets to the Harvard framework for HRM.</w:t>
      </w:r>
    </w:p>
    <w:p w14:paraId="153424BB" w14:textId="77777777" w:rsidR="005271AB" w:rsidRDefault="005271AB" w:rsidP="00360230">
      <w:pPr>
        <w:numPr>
          <w:ilvl w:val="0"/>
          <w:numId w:val="1"/>
        </w:numPr>
        <w:spacing w:line="480" w:lineRule="auto"/>
        <w:rPr>
          <w:lang w:eastAsia="en-IN"/>
        </w:rPr>
      </w:pPr>
      <w:r>
        <w:rPr>
          <w:lang w:eastAsia="en-IN"/>
        </w:rPr>
        <w:t>Stakeholders' priorities serve as the model's starting point on the left. Shareholders, management, employee organisations, governments, and others are all examples of stakeholders. The HRM policies are based on these priorities.</w:t>
      </w:r>
    </w:p>
    <w:p w14:paraId="2B32E61D" w14:textId="465687B4" w:rsidR="005271AB" w:rsidRDefault="00983686" w:rsidP="00360230">
      <w:pPr>
        <w:numPr>
          <w:ilvl w:val="0"/>
          <w:numId w:val="1"/>
        </w:numPr>
        <w:spacing w:line="480" w:lineRule="auto"/>
        <w:rPr>
          <w:lang w:eastAsia="en-IN"/>
        </w:rPr>
      </w:pPr>
      <w:r>
        <w:rPr>
          <w:lang w:eastAsia="en-IN"/>
        </w:rPr>
        <w:t>However, these preferences change as new information is gathered. Situational aspects include, for instance, workforce demographics, labour unions, and the rest of the 8-box model's contextual components.</w:t>
      </w:r>
    </w:p>
    <w:p w14:paraId="58531B2E" w14:textId="191D0F64" w:rsidR="005271AB" w:rsidRDefault="005271AB" w:rsidP="00360230">
      <w:pPr>
        <w:numPr>
          <w:ilvl w:val="0"/>
          <w:numId w:val="1"/>
        </w:numPr>
        <w:spacing w:line="480" w:lineRule="auto"/>
        <w:rPr>
          <w:lang w:eastAsia="en-IN"/>
        </w:rPr>
      </w:pPr>
      <w:r>
        <w:rPr>
          <w:lang w:eastAsia="en-IN"/>
        </w:rPr>
        <w:t>Human resource management policies are affected by both external causes and the interests of many stakeholders. Human resource management includes the fundamentals like hiring, training, and compensation plans.</w:t>
      </w:r>
      <w:r w:rsidR="00F12AAE">
        <w:rPr>
          <w:lang w:eastAsia="en-IN"/>
        </w:rPr>
        <w:t xml:space="preserve"> With proper compensation easily employee </w:t>
      </w:r>
      <w:r w:rsidR="00764AF3">
        <w:rPr>
          <w:lang w:eastAsia="en-IN"/>
        </w:rPr>
        <w:t>relations</w:t>
      </w:r>
      <w:r w:rsidR="00F12AAE">
        <w:rPr>
          <w:lang w:eastAsia="en-IN"/>
        </w:rPr>
        <w:t xml:space="preserve"> can be developed</w:t>
      </w:r>
      <w:r w:rsidR="00764AF3">
        <w:rPr>
          <w:lang w:eastAsia="en-IN"/>
        </w:rPr>
        <w:t xml:space="preserve"> (</w:t>
      </w:r>
      <w:r w:rsidR="00764AF3" w:rsidRPr="00A03066">
        <w:rPr>
          <w:rFonts w:cs="Times New Roman"/>
          <w:color w:val="222222"/>
          <w:szCs w:val="24"/>
          <w:shd w:val="clear" w:color="auto" w:fill="FFFFFF"/>
        </w:rPr>
        <w:t>Lee</w:t>
      </w:r>
      <w:r w:rsidR="00764AF3">
        <w:rPr>
          <w:rFonts w:cs="Times New Roman"/>
          <w:color w:val="222222"/>
          <w:szCs w:val="24"/>
          <w:shd w:val="clear" w:color="auto" w:fill="FFFFFF"/>
        </w:rPr>
        <w:t xml:space="preserve"> </w:t>
      </w:r>
      <w:r w:rsidR="00764AF3" w:rsidRPr="00A03066">
        <w:rPr>
          <w:rFonts w:cs="Times New Roman"/>
          <w:color w:val="222222"/>
          <w:szCs w:val="24"/>
          <w:shd w:val="clear" w:color="auto" w:fill="FFFFFF"/>
        </w:rPr>
        <w:t>and Song, 2022</w:t>
      </w:r>
      <w:r w:rsidR="00764AF3">
        <w:rPr>
          <w:rFonts w:cs="Times New Roman"/>
          <w:color w:val="222222"/>
          <w:szCs w:val="24"/>
          <w:shd w:val="clear" w:color="auto" w:fill="FFFFFF"/>
        </w:rPr>
        <w:t>)</w:t>
      </w:r>
      <w:r w:rsidR="00F12AAE">
        <w:rPr>
          <w:lang w:eastAsia="en-IN"/>
        </w:rPr>
        <w:t>.</w:t>
      </w:r>
    </w:p>
    <w:p w14:paraId="48CCDDCD" w14:textId="77777777" w:rsidR="005271AB" w:rsidRDefault="005271AB" w:rsidP="00360230">
      <w:pPr>
        <w:spacing w:line="480" w:lineRule="auto"/>
        <w:rPr>
          <w:lang w:val="en-US" w:eastAsia="en-IN"/>
        </w:rPr>
      </w:pPr>
      <w:r>
        <w:rPr>
          <w:lang w:val="en-US" w:eastAsia="en-IN"/>
        </w:rPr>
        <w:t xml:space="preserve">If businesses follow the steps outlined in this model—identifying, gaining commitment to, and implementing a set of human resource management </w:t>
      </w:r>
      <w:proofErr w:type="spellStart"/>
      <w:r>
        <w:rPr>
          <w:lang w:val="en-US" w:eastAsia="en-IN"/>
        </w:rPr>
        <w:t>practises</w:t>
      </w:r>
      <w:proofErr w:type="spellEnd"/>
      <w:r>
        <w:rPr>
          <w:lang w:val="en-US" w:eastAsia="en-IN"/>
        </w:rPr>
        <w:t xml:space="preserve"> like reward practice—the result will be improved </w:t>
      </w:r>
      <w:proofErr w:type="spellStart"/>
      <w:r>
        <w:rPr>
          <w:lang w:val="en-US" w:eastAsia="en-IN"/>
        </w:rPr>
        <w:t>organisational</w:t>
      </w:r>
      <w:proofErr w:type="spellEnd"/>
      <w:r>
        <w:rPr>
          <w:lang w:val="en-US" w:eastAsia="en-IN"/>
        </w:rPr>
        <w:t xml:space="preserve"> performance and a more positive relationship between management and staff.</w:t>
      </w:r>
    </w:p>
    <w:p w14:paraId="34E251D5" w14:textId="37EF5CA3" w:rsidR="005271AB" w:rsidRPr="00BD2E77" w:rsidRDefault="00983686" w:rsidP="00360230">
      <w:pPr>
        <w:spacing w:line="480" w:lineRule="auto"/>
        <w:rPr>
          <w:lang w:val="en-US" w:eastAsia="en-IN"/>
        </w:rPr>
      </w:pPr>
      <w:r>
        <w:rPr>
          <w:lang w:val="en-US" w:eastAsia="en-IN"/>
        </w:rPr>
        <w:t xml:space="preserve">The best human resource </w:t>
      </w:r>
      <w:proofErr w:type="spellStart"/>
      <w:r>
        <w:rPr>
          <w:lang w:val="en-US" w:eastAsia="en-IN"/>
        </w:rPr>
        <w:t>practises</w:t>
      </w:r>
      <w:proofErr w:type="spellEnd"/>
      <w:r>
        <w:rPr>
          <w:lang w:val="en-US" w:eastAsia="en-IN"/>
        </w:rPr>
        <w:t xml:space="preserve"> must be implemented to enhance productivity and employee health, even as the contingency model </w:t>
      </w:r>
      <w:proofErr w:type="spellStart"/>
      <w:r>
        <w:rPr>
          <w:lang w:val="en-US" w:eastAsia="en-IN"/>
        </w:rPr>
        <w:t>prioritises</w:t>
      </w:r>
      <w:proofErr w:type="spellEnd"/>
      <w:r>
        <w:rPr>
          <w:lang w:val="en-US" w:eastAsia="en-IN"/>
        </w:rPr>
        <w:t xml:space="preserve"> the realization of fit between </w:t>
      </w:r>
      <w:proofErr w:type="spellStart"/>
      <w:r>
        <w:rPr>
          <w:lang w:val="en-US" w:eastAsia="en-IN"/>
        </w:rPr>
        <w:t>organisational</w:t>
      </w:r>
      <w:proofErr w:type="spellEnd"/>
      <w:r>
        <w:rPr>
          <w:lang w:val="en-US" w:eastAsia="en-IN"/>
        </w:rPr>
        <w:t xml:space="preserve"> and human resource strategies. To ensure that the HR department's definitions of the organization's aims, policies, strategies, duties, and responsibilities are accurate, they are revised as needed to reflect changes in the business. Fundamentally</w:t>
      </w:r>
      <w:r w:rsidR="005271AB">
        <w:rPr>
          <w:lang w:val="en-US" w:eastAsia="en-IN"/>
        </w:rPr>
        <w:t>, it's about making sure that the organization's actions are consistent with who it is and what it aspires to be. Managing people means creating a structure capable of supporting all the tasks that will be required of it</w:t>
      </w:r>
      <w:r w:rsidR="00F12AAE">
        <w:rPr>
          <w:lang w:val="en-US" w:eastAsia="en-IN"/>
        </w:rPr>
        <w:t xml:space="preserve"> which can develop the employee relation</w:t>
      </w:r>
      <w:r w:rsidR="005271AB">
        <w:rPr>
          <w:lang w:val="en-US" w:eastAsia="en-IN"/>
        </w:rPr>
        <w:t>.</w:t>
      </w:r>
    </w:p>
    <w:p w14:paraId="636893E1" w14:textId="5B8A39F8" w:rsidR="00522E81" w:rsidRDefault="00522E81" w:rsidP="00360230">
      <w:pPr>
        <w:pStyle w:val="Heading1"/>
        <w:spacing w:line="480" w:lineRule="auto"/>
        <w:rPr>
          <w:rFonts w:eastAsia="Times New Roman"/>
          <w:lang w:val="en-US" w:eastAsia="en-IN"/>
        </w:rPr>
      </w:pPr>
      <w:bookmarkStart w:id="9" w:name="_Toc123053209"/>
      <w:r w:rsidRPr="00522E81">
        <w:rPr>
          <w:rFonts w:eastAsia="Times New Roman"/>
          <w:lang w:val="en-US" w:eastAsia="en-IN"/>
        </w:rPr>
        <w:t>Conclusion</w:t>
      </w:r>
      <w:bookmarkEnd w:id="9"/>
      <w:r w:rsidRPr="00522E81">
        <w:rPr>
          <w:rFonts w:eastAsia="Times New Roman"/>
          <w:lang w:val="en-US" w:eastAsia="en-IN"/>
        </w:rPr>
        <w:t> </w:t>
      </w:r>
    </w:p>
    <w:p w14:paraId="60DEC5D2" w14:textId="208C8D9D" w:rsidR="00F12AAE" w:rsidRDefault="00F12AAE" w:rsidP="00360230">
      <w:pPr>
        <w:spacing w:line="480" w:lineRule="auto"/>
        <w:rPr>
          <w:lang w:val="en-US" w:eastAsia="en-IN"/>
        </w:rPr>
      </w:pPr>
      <w:r>
        <w:rPr>
          <w:lang w:val="en-US" w:eastAsia="en-IN"/>
        </w:rPr>
        <w:t xml:space="preserve">When an employer fires an employee and then rehires them under different, less </w:t>
      </w:r>
      <w:proofErr w:type="spellStart"/>
      <w:r>
        <w:rPr>
          <w:lang w:val="en-US" w:eastAsia="en-IN"/>
        </w:rPr>
        <w:t>favourable</w:t>
      </w:r>
      <w:proofErr w:type="spellEnd"/>
      <w:r>
        <w:rPr>
          <w:lang w:val="en-US" w:eastAsia="en-IN"/>
        </w:rPr>
        <w:t xml:space="preserve"> conditions, they engage in a </w:t>
      </w:r>
      <w:proofErr w:type="spellStart"/>
      <w:r>
        <w:rPr>
          <w:lang w:val="en-US" w:eastAsia="en-IN"/>
        </w:rPr>
        <w:t>practise</w:t>
      </w:r>
      <w:proofErr w:type="spellEnd"/>
      <w:r>
        <w:rPr>
          <w:lang w:val="en-US" w:eastAsia="en-IN"/>
        </w:rPr>
        <w:t xml:space="preserve"> known as "fire and rehire." The government has long made it plain that layoffs followed by rehires are not acceptable, and we want businesses to treat their employees fairly. </w:t>
      </w:r>
      <w:r w:rsidR="00983686">
        <w:rPr>
          <w:lang w:val="en-US" w:eastAsia="en-IN"/>
        </w:rPr>
        <w:t>Human resources is accountable for providing workers with enough support, tools, and working circumstances a</w:t>
      </w:r>
      <w:r>
        <w:rPr>
          <w:lang w:val="en-US" w:eastAsia="en-IN"/>
        </w:rPr>
        <w:t xml:space="preserve">nd HR must always be training and educating workers to keep their interest and enthusiasm high. Guarantee people can see how they can advance in their careers. Personnel that </w:t>
      </w:r>
      <w:r w:rsidR="00983686">
        <w:rPr>
          <w:lang w:val="en-US" w:eastAsia="en-IN"/>
        </w:rPr>
        <w:t>is</w:t>
      </w:r>
      <w:r>
        <w:rPr>
          <w:lang w:val="en-US" w:eastAsia="en-IN"/>
        </w:rPr>
        <w:t xml:space="preserve"> actively involved in their work understand their roles and responsibilities. There are two main roles that an HR department plays in terms of interacting with staff. </w:t>
      </w:r>
      <w:r w:rsidR="00983686">
        <w:rPr>
          <w:lang w:val="en-US" w:eastAsia="en-IN"/>
        </w:rPr>
        <w:t xml:space="preserve">Human resources (HR) is the first line of </w:t>
      </w:r>
      <w:proofErr w:type="spellStart"/>
      <w:r w:rsidR="00983686">
        <w:rPr>
          <w:lang w:val="en-US" w:eastAsia="en-IN"/>
        </w:rPr>
        <w:t>defence</w:t>
      </w:r>
      <w:proofErr w:type="spellEnd"/>
      <w:r w:rsidR="00983686">
        <w:rPr>
          <w:lang w:val="en-US" w:eastAsia="en-IN"/>
        </w:rPr>
        <w:t xml:space="preserve"> in the event of a dispute between employees and management. Second, they aid in the establishment and maintenance of consistent and fair workplace regulations.</w:t>
      </w:r>
    </w:p>
    <w:p w14:paraId="70230775" w14:textId="0AE20EFD" w:rsidR="00764AF3" w:rsidRDefault="00764AF3" w:rsidP="00360230">
      <w:pPr>
        <w:spacing w:line="480" w:lineRule="auto"/>
        <w:jc w:val="left"/>
        <w:rPr>
          <w:lang w:val="en-US" w:eastAsia="en-IN"/>
        </w:rPr>
      </w:pPr>
      <w:r>
        <w:rPr>
          <w:lang w:val="en-US" w:eastAsia="en-IN"/>
        </w:rPr>
        <w:br w:type="page"/>
      </w:r>
    </w:p>
    <w:p w14:paraId="1D65C093" w14:textId="20A866F7" w:rsidR="00764AF3" w:rsidRDefault="00764AF3" w:rsidP="00360230">
      <w:pPr>
        <w:pStyle w:val="Heading1"/>
        <w:spacing w:line="480" w:lineRule="auto"/>
        <w:rPr>
          <w:lang w:val="en-US" w:eastAsia="en-IN"/>
        </w:rPr>
      </w:pPr>
      <w:bookmarkStart w:id="10" w:name="_Toc123053210"/>
      <w:r>
        <w:rPr>
          <w:lang w:val="en-US" w:eastAsia="en-IN"/>
        </w:rPr>
        <w:t>References</w:t>
      </w:r>
      <w:bookmarkEnd w:id="10"/>
      <w:r>
        <w:rPr>
          <w:lang w:val="en-US" w:eastAsia="en-IN"/>
        </w:rPr>
        <w:t xml:space="preserve"> </w:t>
      </w:r>
    </w:p>
    <w:p w14:paraId="38BAC1F5" w14:textId="77777777" w:rsidR="00360230" w:rsidRDefault="00360230" w:rsidP="00360230">
      <w:pPr>
        <w:spacing w:line="480" w:lineRule="auto"/>
        <w:rPr>
          <w:rFonts w:eastAsia="Times New Roman" w:cs="Times New Roman"/>
          <w:szCs w:val="24"/>
        </w:rPr>
      </w:pPr>
    </w:p>
    <w:p w14:paraId="6FAF9BA2" w14:textId="77777777" w:rsidR="00360230" w:rsidRPr="00F12AAE" w:rsidRDefault="00360230" w:rsidP="00360230">
      <w:pPr>
        <w:spacing w:line="480" w:lineRule="auto"/>
        <w:rPr>
          <w:lang w:val="en-US" w:eastAsia="en-IN"/>
        </w:rPr>
      </w:pPr>
    </w:p>
    <w:p w14:paraId="3EF28891" w14:textId="77777777" w:rsidR="00360230" w:rsidRDefault="00360230" w:rsidP="00360230">
      <w:pPr>
        <w:spacing w:line="480" w:lineRule="auto"/>
      </w:pPr>
    </w:p>
    <w:p w14:paraId="796E001C"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Abolade, D.A., 2018. Impact of employees’ job insecurity and employee turnover on organisational performance in private and public sector organisations. Studies in Business and Economics, 13(2), pp.5-19. </w:t>
      </w:r>
      <w:r w:rsidRPr="00360230">
        <w:rPr>
          <w:rFonts w:eastAsia="Times New Roman" w:cs="Times New Roman"/>
          <w:szCs w:val="24"/>
        </w:rPr>
        <w:t>https://sciendo.com/article/10.2478/sbe-2018-0016</w:t>
      </w:r>
    </w:p>
    <w:p w14:paraId="0C071F6C" w14:textId="77777777" w:rsidR="00360230" w:rsidRPr="00A03066" w:rsidRDefault="00360230" w:rsidP="00360230">
      <w:pPr>
        <w:spacing w:line="480" w:lineRule="auto"/>
        <w:rPr>
          <w:rFonts w:cs="Times New Roman"/>
          <w:szCs w:val="24"/>
        </w:rPr>
      </w:pPr>
      <w:r w:rsidRPr="00A03066">
        <w:rPr>
          <w:rFonts w:cs="Times New Roman"/>
          <w:color w:val="222222"/>
          <w:szCs w:val="24"/>
          <w:shd w:val="clear" w:color="auto" w:fill="FFFFFF"/>
        </w:rPr>
        <w:t>Armstrong, M. and Taylor, S., 2023. </w:t>
      </w:r>
      <w:r w:rsidRPr="00A03066">
        <w:rPr>
          <w:rFonts w:cs="Times New Roman"/>
          <w:i/>
          <w:iCs/>
          <w:color w:val="222222"/>
          <w:szCs w:val="24"/>
          <w:shd w:val="clear" w:color="auto" w:fill="FFFFFF"/>
        </w:rPr>
        <w:t>Armstrong's Handbook of Human Resource Management Practice: A Guide to the Theory and Practice of People Management</w:t>
      </w:r>
      <w:r w:rsidRPr="00A03066">
        <w:rPr>
          <w:rFonts w:cs="Times New Roman"/>
          <w:color w:val="222222"/>
          <w:szCs w:val="24"/>
          <w:shd w:val="clear" w:color="auto" w:fill="FFFFFF"/>
        </w:rPr>
        <w:t>. Kogan Page Publishers.</w:t>
      </w:r>
      <w:r>
        <w:rPr>
          <w:rFonts w:cs="Times New Roman"/>
          <w:color w:val="222222"/>
          <w:szCs w:val="24"/>
          <w:shd w:val="clear" w:color="auto" w:fill="FFFFFF"/>
        </w:rPr>
        <w:t xml:space="preserve"> </w:t>
      </w:r>
      <w:r w:rsidRPr="00764AF3">
        <w:rPr>
          <w:rFonts w:cs="Times New Roman"/>
          <w:color w:val="222222"/>
          <w:szCs w:val="24"/>
          <w:shd w:val="clear" w:color="auto" w:fill="FFFFFF"/>
        </w:rPr>
        <w:t>https://books.google.com/books?hl=en&amp;lr=&amp;id=3oChEAAAQBAJ&amp;oi=fnd&amp;pg=PP1&amp;dq=Armstrong,+M.+and+Taylor,+S.,+2023.+Armstrong%27s+Handbook+of+Human+Resource+Management+Practice:+A+Guide+to+the+Theory+and+Practice+of+People+Management.+Kogan+Page+Publishers.&amp;ots=YFmqigRFNC&amp;sig=L4t8YHSUUUBUnwrLAmaIYg2sXNQ</w:t>
      </w:r>
    </w:p>
    <w:p w14:paraId="084D1F6B" w14:textId="77777777" w:rsidR="00360230" w:rsidRPr="00A03066" w:rsidRDefault="00360230" w:rsidP="00360230">
      <w:pPr>
        <w:spacing w:line="480" w:lineRule="auto"/>
        <w:rPr>
          <w:rFonts w:cs="Times New Roman"/>
          <w:szCs w:val="24"/>
        </w:rPr>
      </w:pPr>
      <w:proofErr w:type="spellStart"/>
      <w:r w:rsidRPr="00A03066">
        <w:rPr>
          <w:rFonts w:cs="Times New Roman"/>
          <w:color w:val="222222"/>
          <w:szCs w:val="24"/>
          <w:shd w:val="clear" w:color="auto" w:fill="FFFFFF"/>
        </w:rPr>
        <w:t>Beraldin</w:t>
      </w:r>
      <w:proofErr w:type="spellEnd"/>
      <w:r w:rsidRPr="00A03066">
        <w:rPr>
          <w:rFonts w:cs="Times New Roman"/>
          <w:color w:val="222222"/>
          <w:szCs w:val="24"/>
          <w:shd w:val="clear" w:color="auto" w:fill="FFFFFF"/>
        </w:rPr>
        <w:t xml:space="preserve">, A.R., </w:t>
      </w:r>
      <w:proofErr w:type="spellStart"/>
      <w:r w:rsidRPr="00A03066">
        <w:rPr>
          <w:rFonts w:cs="Times New Roman"/>
          <w:color w:val="222222"/>
          <w:szCs w:val="24"/>
          <w:shd w:val="clear" w:color="auto" w:fill="FFFFFF"/>
        </w:rPr>
        <w:t>Danese</w:t>
      </w:r>
      <w:proofErr w:type="spellEnd"/>
      <w:r w:rsidRPr="00A03066">
        <w:rPr>
          <w:rFonts w:cs="Times New Roman"/>
          <w:color w:val="222222"/>
          <w:szCs w:val="24"/>
          <w:shd w:val="clear" w:color="auto" w:fill="FFFFFF"/>
        </w:rPr>
        <w:t>, P. and Romano, P., 2022. Employee involvement for continuous improvement and production repetitiveness: a contingency perspective for achieving organisational outcomes. </w:t>
      </w:r>
      <w:r w:rsidRPr="00A03066">
        <w:rPr>
          <w:rFonts w:cs="Times New Roman"/>
          <w:i/>
          <w:iCs/>
          <w:color w:val="222222"/>
          <w:szCs w:val="24"/>
          <w:shd w:val="clear" w:color="auto" w:fill="FFFFFF"/>
        </w:rPr>
        <w:t>Production Planning &amp; Control</w:t>
      </w:r>
      <w:r w:rsidRPr="00A03066">
        <w:rPr>
          <w:rFonts w:cs="Times New Roman"/>
          <w:color w:val="222222"/>
          <w:szCs w:val="24"/>
          <w:shd w:val="clear" w:color="auto" w:fill="FFFFFF"/>
        </w:rPr>
        <w:t>, </w:t>
      </w:r>
      <w:r w:rsidRPr="00A03066">
        <w:rPr>
          <w:rFonts w:cs="Times New Roman"/>
          <w:i/>
          <w:iCs/>
          <w:color w:val="222222"/>
          <w:szCs w:val="24"/>
          <w:shd w:val="clear" w:color="auto" w:fill="FFFFFF"/>
        </w:rPr>
        <w:t>33</w:t>
      </w:r>
      <w:r w:rsidRPr="00A03066">
        <w:rPr>
          <w:rFonts w:cs="Times New Roman"/>
          <w:color w:val="222222"/>
          <w:szCs w:val="24"/>
          <w:shd w:val="clear" w:color="auto" w:fill="FFFFFF"/>
        </w:rPr>
        <w:t>(4), pp.323-339.</w:t>
      </w:r>
      <w:r>
        <w:rPr>
          <w:rFonts w:cs="Times New Roman"/>
          <w:color w:val="222222"/>
          <w:szCs w:val="24"/>
          <w:shd w:val="clear" w:color="auto" w:fill="FFFFFF"/>
        </w:rPr>
        <w:t xml:space="preserve"> </w:t>
      </w:r>
      <w:r w:rsidRPr="00764AF3">
        <w:rPr>
          <w:rFonts w:cs="Times New Roman"/>
          <w:color w:val="222222"/>
          <w:szCs w:val="24"/>
          <w:shd w:val="clear" w:color="auto" w:fill="FFFFFF"/>
        </w:rPr>
        <w:t>https://www.tandfonline.com/doi/abs/10.1080/09537287.2020.1823024</w:t>
      </w:r>
    </w:p>
    <w:p w14:paraId="11BB13A8"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Bernstein, A., 2022. Recent trends in employment law. Nursing And Residential Care, 24(8), pp.1-4. </w:t>
      </w:r>
      <w:r w:rsidRPr="00360230">
        <w:rPr>
          <w:rFonts w:eastAsia="Times New Roman" w:cs="Times New Roman"/>
          <w:szCs w:val="24"/>
        </w:rPr>
        <w:t>https://www.magonlinelibrary.com/doi/full/10.12968/nrec.2022.0039</w:t>
      </w:r>
    </w:p>
    <w:p w14:paraId="50EDC7F5" w14:textId="77777777" w:rsidR="00360230" w:rsidRPr="00A03066" w:rsidRDefault="00360230" w:rsidP="00360230">
      <w:pPr>
        <w:spacing w:line="480" w:lineRule="auto"/>
        <w:rPr>
          <w:rFonts w:cs="Times New Roman"/>
          <w:szCs w:val="24"/>
        </w:rPr>
      </w:pPr>
      <w:r w:rsidRPr="00A03066">
        <w:rPr>
          <w:rFonts w:cs="Times New Roman"/>
          <w:color w:val="222222"/>
          <w:szCs w:val="24"/>
          <w:shd w:val="clear" w:color="auto" w:fill="FFFFFF"/>
        </w:rPr>
        <w:t xml:space="preserve">Boxall, P. and </w:t>
      </w:r>
      <w:proofErr w:type="spellStart"/>
      <w:r w:rsidRPr="00A03066">
        <w:rPr>
          <w:rFonts w:cs="Times New Roman"/>
          <w:color w:val="222222"/>
          <w:szCs w:val="24"/>
          <w:shd w:val="clear" w:color="auto" w:fill="FFFFFF"/>
        </w:rPr>
        <w:t>Huo</w:t>
      </w:r>
      <w:proofErr w:type="spellEnd"/>
      <w:r w:rsidRPr="00A03066">
        <w:rPr>
          <w:rFonts w:cs="Times New Roman"/>
          <w:color w:val="222222"/>
          <w:szCs w:val="24"/>
          <w:shd w:val="clear" w:color="auto" w:fill="FFFFFF"/>
        </w:rPr>
        <w:t xml:space="preserve">, M.L., 2022. Fostering the high‐involvement model of human resource management: what have we learnt and what challenges do we </w:t>
      </w:r>
      <w:proofErr w:type="gramStart"/>
      <w:r w:rsidRPr="00A03066">
        <w:rPr>
          <w:rFonts w:cs="Times New Roman"/>
          <w:color w:val="222222"/>
          <w:szCs w:val="24"/>
          <w:shd w:val="clear" w:color="auto" w:fill="FFFFFF"/>
        </w:rPr>
        <w:t>face?.</w:t>
      </w:r>
      <w:proofErr w:type="gramEnd"/>
      <w:r w:rsidRPr="00A03066">
        <w:rPr>
          <w:rFonts w:cs="Times New Roman"/>
          <w:color w:val="222222"/>
          <w:szCs w:val="24"/>
          <w:shd w:val="clear" w:color="auto" w:fill="FFFFFF"/>
        </w:rPr>
        <w:t> </w:t>
      </w:r>
      <w:r w:rsidRPr="00A03066">
        <w:rPr>
          <w:rFonts w:cs="Times New Roman"/>
          <w:i/>
          <w:iCs/>
          <w:color w:val="222222"/>
          <w:szCs w:val="24"/>
          <w:shd w:val="clear" w:color="auto" w:fill="FFFFFF"/>
        </w:rPr>
        <w:t>Asia Pacific Journal of Human Resources</w:t>
      </w:r>
      <w:r w:rsidRPr="00A03066">
        <w:rPr>
          <w:rFonts w:cs="Times New Roman"/>
          <w:color w:val="222222"/>
          <w:szCs w:val="24"/>
          <w:shd w:val="clear" w:color="auto" w:fill="FFFFFF"/>
        </w:rPr>
        <w:t>, </w:t>
      </w:r>
      <w:r w:rsidRPr="00A03066">
        <w:rPr>
          <w:rFonts w:cs="Times New Roman"/>
          <w:i/>
          <w:iCs/>
          <w:color w:val="222222"/>
          <w:szCs w:val="24"/>
          <w:shd w:val="clear" w:color="auto" w:fill="FFFFFF"/>
        </w:rPr>
        <w:t>60</w:t>
      </w:r>
      <w:r w:rsidRPr="00A03066">
        <w:rPr>
          <w:rFonts w:cs="Times New Roman"/>
          <w:color w:val="222222"/>
          <w:szCs w:val="24"/>
          <w:shd w:val="clear" w:color="auto" w:fill="FFFFFF"/>
        </w:rPr>
        <w:t>(1), pp.41-61.</w:t>
      </w:r>
      <w:r>
        <w:rPr>
          <w:rFonts w:cs="Times New Roman"/>
          <w:color w:val="222222"/>
          <w:szCs w:val="24"/>
          <w:shd w:val="clear" w:color="auto" w:fill="FFFFFF"/>
        </w:rPr>
        <w:t xml:space="preserve"> </w:t>
      </w:r>
      <w:r w:rsidRPr="00764AF3">
        <w:rPr>
          <w:rFonts w:cs="Times New Roman"/>
          <w:color w:val="222222"/>
          <w:szCs w:val="24"/>
          <w:shd w:val="clear" w:color="auto" w:fill="FFFFFF"/>
        </w:rPr>
        <w:t>https://scholar.archive.org/work/mspeekk7uvcylb246kl2s4rz54/access/wayback/https://www.emerald.com/insight/content/doi/10.1108/IJLSS-08-2021-0141/full/pdf?title=importance-of-first-line-employees-in-lean-implementation-in-smes-a-systematic-literature-review</w:t>
      </w:r>
    </w:p>
    <w:p w14:paraId="4D1CD71F"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Burrows, A., 2019. Remedies for torts, breach of contract, and equitable wrongs. </w:t>
      </w:r>
      <w:r w:rsidRPr="00360230">
        <w:rPr>
          <w:rFonts w:eastAsia="Times New Roman" w:cs="Times New Roman"/>
          <w:szCs w:val="24"/>
        </w:rPr>
        <w:t>https://academic.oup.com/book/41082?sid=oup:oxfordacademic&amp;genre=book&amp;aulast=Burrows&amp;aufirst=Andrew&amp;title=Remedies+for+Torts%2C+Breach+of+Contract%2C+and+Equitable+Wrongs&amp;date=2019-06-18</w:t>
      </w:r>
    </w:p>
    <w:p w14:paraId="6675A749"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Camilleri, C., 2018. Constitutional issues surrounding the Industrial Tribunal, Malta: past, present and future (Bachelor's thesis, University of Malta). </w:t>
      </w:r>
      <w:r w:rsidRPr="00360230">
        <w:rPr>
          <w:rFonts w:eastAsia="Times New Roman" w:cs="Times New Roman"/>
          <w:szCs w:val="24"/>
        </w:rPr>
        <w:t>https://www.um.edu.mt/library/oar/handle/123456789/40848</w:t>
      </w:r>
    </w:p>
    <w:p w14:paraId="4A9F925B"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Cele, N., 2018. Proving constructive dismissal: a critical evaluation of section 186 (l)(e) of the Labour Relations Act 66 of 1995 and recent judgments (Doctoral dissertation). </w:t>
      </w:r>
      <w:r w:rsidRPr="00360230">
        <w:rPr>
          <w:rFonts w:eastAsia="Times New Roman" w:cs="Times New Roman"/>
          <w:szCs w:val="24"/>
        </w:rPr>
        <w:t>https://ukzn-dspace.ukzn.ac.za/handle/10413/18417</w:t>
      </w:r>
    </w:p>
    <w:p w14:paraId="66BE8A0B" w14:textId="77777777" w:rsidR="00360230" w:rsidRDefault="00360230" w:rsidP="00360230">
      <w:pPr>
        <w:spacing w:line="480" w:lineRule="auto"/>
        <w:rPr>
          <w:rFonts w:eastAsia="Times New Roman" w:cs="Times New Roman"/>
          <w:szCs w:val="24"/>
        </w:rPr>
      </w:pPr>
      <w:proofErr w:type="spellStart"/>
      <w:r>
        <w:rPr>
          <w:rFonts w:eastAsia="Times New Roman" w:cs="Times New Roman"/>
          <w:szCs w:val="24"/>
        </w:rPr>
        <w:t>Davidescu</w:t>
      </w:r>
      <w:proofErr w:type="spellEnd"/>
      <w:r>
        <w:rPr>
          <w:rFonts w:eastAsia="Times New Roman" w:cs="Times New Roman"/>
          <w:szCs w:val="24"/>
        </w:rPr>
        <w:t xml:space="preserve">, A.A., </w:t>
      </w:r>
      <w:proofErr w:type="spellStart"/>
      <w:r>
        <w:rPr>
          <w:rFonts w:eastAsia="Times New Roman" w:cs="Times New Roman"/>
          <w:szCs w:val="24"/>
        </w:rPr>
        <w:t>Apostu</w:t>
      </w:r>
      <w:proofErr w:type="spellEnd"/>
      <w:r>
        <w:rPr>
          <w:rFonts w:eastAsia="Times New Roman" w:cs="Times New Roman"/>
          <w:szCs w:val="24"/>
        </w:rPr>
        <w:t xml:space="preserve">, S.A., Paul, A. and </w:t>
      </w:r>
      <w:proofErr w:type="spellStart"/>
      <w:r>
        <w:rPr>
          <w:rFonts w:eastAsia="Times New Roman" w:cs="Times New Roman"/>
          <w:szCs w:val="24"/>
        </w:rPr>
        <w:t>Casuneanu</w:t>
      </w:r>
      <w:proofErr w:type="spellEnd"/>
      <w:r>
        <w:rPr>
          <w:rFonts w:eastAsia="Times New Roman" w:cs="Times New Roman"/>
          <w:szCs w:val="24"/>
        </w:rPr>
        <w:t xml:space="preserve">, I., 2020. Work flexibility, job satisfaction, and job performance among Romanian employees—Implications for sustainable human resource management. Sustainability, 12(15), p.6086. </w:t>
      </w:r>
      <w:r w:rsidRPr="00360230">
        <w:rPr>
          <w:rFonts w:eastAsia="Times New Roman" w:cs="Times New Roman"/>
          <w:szCs w:val="24"/>
        </w:rPr>
        <w:t>https://www.mdpi.com/782664</w:t>
      </w:r>
    </w:p>
    <w:p w14:paraId="36C2B1CC"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Elias, P., 2018. Changes and Challenges to the Contract of Employment. Oxford Journal of Legal Studies, 38(4), pp.869-887. </w:t>
      </w:r>
      <w:r w:rsidRPr="00360230">
        <w:rPr>
          <w:rFonts w:eastAsia="Times New Roman" w:cs="Times New Roman"/>
          <w:szCs w:val="24"/>
        </w:rPr>
        <w:t>https://ijrpr.com/uploads/V3ISSUE5/IJRPR4368.pdf</w:t>
      </w:r>
    </w:p>
    <w:p w14:paraId="662BA4DE" w14:textId="77777777" w:rsidR="00360230" w:rsidRDefault="00360230" w:rsidP="00360230">
      <w:pPr>
        <w:spacing w:line="480" w:lineRule="auto"/>
        <w:rPr>
          <w:rFonts w:eastAsia="Times New Roman" w:cs="Times New Roman"/>
          <w:szCs w:val="24"/>
        </w:rPr>
      </w:pPr>
      <w:proofErr w:type="spellStart"/>
      <w:r>
        <w:rPr>
          <w:rFonts w:eastAsia="Times New Roman" w:cs="Times New Roman"/>
          <w:szCs w:val="24"/>
        </w:rPr>
        <w:t>Freyssinet</w:t>
      </w:r>
      <w:proofErr w:type="spellEnd"/>
      <w:r>
        <w:rPr>
          <w:rFonts w:eastAsia="Times New Roman" w:cs="Times New Roman"/>
          <w:szCs w:val="24"/>
        </w:rPr>
        <w:t xml:space="preserve">, J., 2022. </w:t>
      </w:r>
      <w:proofErr w:type="spellStart"/>
      <w:r>
        <w:rPr>
          <w:rFonts w:eastAsia="Times New Roman" w:cs="Times New Roman"/>
          <w:szCs w:val="24"/>
        </w:rPr>
        <w:t>Licencier</w:t>
      </w:r>
      <w:proofErr w:type="spellEnd"/>
      <w:r>
        <w:rPr>
          <w:rFonts w:eastAsia="Times New Roman" w:cs="Times New Roman"/>
          <w:szCs w:val="24"/>
        </w:rPr>
        <w:t xml:space="preserve"> et </w:t>
      </w:r>
      <w:proofErr w:type="spellStart"/>
      <w:r>
        <w:rPr>
          <w:rFonts w:eastAsia="Times New Roman" w:cs="Times New Roman"/>
          <w:szCs w:val="24"/>
        </w:rPr>
        <w:t>réembaucher</w:t>
      </w:r>
      <w:proofErr w:type="spellEnd"/>
      <w:r>
        <w:rPr>
          <w:rFonts w:eastAsia="Times New Roman" w:cs="Times New Roman"/>
          <w:szCs w:val="24"/>
        </w:rPr>
        <w:t xml:space="preserve">. </w:t>
      </w:r>
      <w:proofErr w:type="spellStart"/>
      <w:r>
        <w:rPr>
          <w:rFonts w:eastAsia="Times New Roman" w:cs="Times New Roman"/>
          <w:szCs w:val="24"/>
        </w:rPr>
        <w:t>Chronique</w:t>
      </w:r>
      <w:proofErr w:type="spellEnd"/>
      <w:r>
        <w:rPr>
          <w:rFonts w:eastAsia="Times New Roman" w:cs="Times New Roman"/>
          <w:szCs w:val="24"/>
        </w:rPr>
        <w:t xml:space="preserve"> Internationale de </w:t>
      </w:r>
      <w:proofErr w:type="spellStart"/>
      <w:r>
        <w:rPr>
          <w:rFonts w:eastAsia="Times New Roman" w:cs="Times New Roman"/>
          <w:szCs w:val="24"/>
        </w:rPr>
        <w:t>l'IRES</w:t>
      </w:r>
      <w:proofErr w:type="spellEnd"/>
      <w:r>
        <w:rPr>
          <w:rFonts w:eastAsia="Times New Roman" w:cs="Times New Roman"/>
          <w:szCs w:val="24"/>
        </w:rPr>
        <w:t xml:space="preserve">, 178(2), pp.36-46. </w:t>
      </w:r>
      <w:r w:rsidRPr="00360230">
        <w:rPr>
          <w:rFonts w:eastAsia="Times New Roman" w:cs="Times New Roman"/>
          <w:szCs w:val="24"/>
        </w:rPr>
        <w:t>https://www.cairn.info/revue-chronique-internationale-de-l-ires-2022-2-page-36.htm</w:t>
      </w:r>
    </w:p>
    <w:p w14:paraId="3360B69C"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Friedman, B. and Pattillo, M., 2019. Statutory inequality: The logics of monetary sanctions in state law. RSF: The Russell Sage Foundation Journal of the Social Sciences, 5(1), pp.174-196. </w:t>
      </w:r>
      <w:r w:rsidRPr="00360230">
        <w:rPr>
          <w:rFonts w:eastAsia="Times New Roman" w:cs="Times New Roman"/>
          <w:szCs w:val="24"/>
        </w:rPr>
        <w:t>https://www.rsfjournal.org/content/5/1/174.short</w:t>
      </w:r>
    </w:p>
    <w:p w14:paraId="204A4FF9"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Gas, B., 2019. British Gas. </w:t>
      </w:r>
      <w:r w:rsidRPr="00360230">
        <w:rPr>
          <w:rFonts w:eastAsia="Times New Roman" w:cs="Times New Roman"/>
          <w:szCs w:val="24"/>
        </w:rPr>
        <w:t>https://www.centrica.com/media/1230/20130227_2012prelims_buperformance.pdf</w:t>
      </w:r>
    </w:p>
    <w:p w14:paraId="5DEABA01" w14:textId="77777777" w:rsidR="00360230" w:rsidRDefault="00360230" w:rsidP="00360230">
      <w:pPr>
        <w:spacing w:line="480" w:lineRule="auto"/>
        <w:rPr>
          <w:rFonts w:eastAsia="Times New Roman" w:cs="Times New Roman"/>
          <w:szCs w:val="24"/>
        </w:rPr>
      </w:pPr>
      <w:proofErr w:type="spellStart"/>
      <w:r>
        <w:rPr>
          <w:rFonts w:eastAsia="Times New Roman" w:cs="Times New Roman"/>
          <w:szCs w:val="24"/>
        </w:rPr>
        <w:t>Griep</w:t>
      </w:r>
      <w:proofErr w:type="spellEnd"/>
      <w:r>
        <w:rPr>
          <w:rFonts w:eastAsia="Times New Roman" w:cs="Times New Roman"/>
          <w:szCs w:val="24"/>
        </w:rPr>
        <w:t xml:space="preserve">, Y. and </w:t>
      </w:r>
      <w:proofErr w:type="spellStart"/>
      <w:r>
        <w:rPr>
          <w:rFonts w:eastAsia="Times New Roman" w:cs="Times New Roman"/>
          <w:szCs w:val="24"/>
        </w:rPr>
        <w:t>Vantilborgh</w:t>
      </w:r>
      <w:proofErr w:type="spellEnd"/>
      <w:r>
        <w:rPr>
          <w:rFonts w:eastAsia="Times New Roman" w:cs="Times New Roman"/>
          <w:szCs w:val="24"/>
        </w:rPr>
        <w:t xml:space="preserve">, T., 2018. Reciprocal effects of psychological contract breach on counterproductive and organisational citizenship </w:t>
      </w:r>
      <w:proofErr w:type="spellStart"/>
      <w:r>
        <w:rPr>
          <w:rFonts w:eastAsia="Times New Roman" w:cs="Times New Roman"/>
          <w:szCs w:val="24"/>
        </w:rPr>
        <w:t>behaviors</w:t>
      </w:r>
      <w:proofErr w:type="spellEnd"/>
      <w:r>
        <w:rPr>
          <w:rFonts w:eastAsia="Times New Roman" w:cs="Times New Roman"/>
          <w:szCs w:val="24"/>
        </w:rPr>
        <w:t xml:space="preserve">: The role of time. Journal of vocational </w:t>
      </w:r>
      <w:proofErr w:type="spellStart"/>
      <w:r>
        <w:rPr>
          <w:rFonts w:eastAsia="Times New Roman" w:cs="Times New Roman"/>
          <w:szCs w:val="24"/>
        </w:rPr>
        <w:t>behavior</w:t>
      </w:r>
      <w:proofErr w:type="spellEnd"/>
      <w:r>
        <w:rPr>
          <w:rFonts w:eastAsia="Times New Roman" w:cs="Times New Roman"/>
          <w:szCs w:val="24"/>
        </w:rPr>
        <w:t xml:space="preserve">, 104, pp.141-153. </w:t>
      </w:r>
      <w:r w:rsidRPr="00360230">
        <w:rPr>
          <w:rFonts w:eastAsia="Times New Roman" w:cs="Times New Roman"/>
          <w:szCs w:val="24"/>
        </w:rPr>
        <w:t>https://www.sciencedirect.com/science/article/pii/S0001879117301379</w:t>
      </w:r>
    </w:p>
    <w:p w14:paraId="10EE9B32" w14:textId="77777777" w:rsidR="00360230" w:rsidRDefault="00360230" w:rsidP="00360230">
      <w:pPr>
        <w:spacing w:line="480" w:lineRule="auto"/>
        <w:rPr>
          <w:rFonts w:eastAsia="Times New Roman" w:cs="Times New Roman"/>
          <w:szCs w:val="24"/>
        </w:rPr>
      </w:pPr>
      <w:proofErr w:type="spellStart"/>
      <w:r>
        <w:rPr>
          <w:rFonts w:eastAsia="Times New Roman" w:cs="Times New Roman"/>
          <w:szCs w:val="24"/>
        </w:rPr>
        <w:t>Gumbrell</w:t>
      </w:r>
      <w:proofErr w:type="spellEnd"/>
      <w:r>
        <w:rPr>
          <w:rFonts w:eastAsia="Times New Roman" w:cs="Times New Roman"/>
          <w:szCs w:val="24"/>
        </w:rPr>
        <w:t xml:space="preserve">-McCormick, R. and Hyman, R., 2019. Democracy in trade unions, democracy through trade </w:t>
      </w:r>
      <w:proofErr w:type="gramStart"/>
      <w:r>
        <w:rPr>
          <w:rFonts w:eastAsia="Times New Roman" w:cs="Times New Roman"/>
          <w:szCs w:val="24"/>
        </w:rPr>
        <w:t>unions?.</w:t>
      </w:r>
      <w:proofErr w:type="gramEnd"/>
      <w:r>
        <w:rPr>
          <w:rFonts w:eastAsia="Times New Roman" w:cs="Times New Roman"/>
          <w:szCs w:val="24"/>
        </w:rPr>
        <w:t xml:space="preserve"> Economic and Industrial Democracy, 40(1), pp.91-110. </w:t>
      </w:r>
      <w:r w:rsidRPr="00764AF3">
        <w:rPr>
          <w:rFonts w:eastAsia="Times New Roman" w:cs="Times New Roman"/>
          <w:szCs w:val="24"/>
        </w:rPr>
        <w:t>https://journals.sagepub.com/doi/abs/10.1177/0143831X18780327</w:t>
      </w:r>
    </w:p>
    <w:p w14:paraId="2CC4970B" w14:textId="77777777" w:rsidR="00360230" w:rsidRPr="00A03066" w:rsidRDefault="00360230" w:rsidP="00360230">
      <w:pPr>
        <w:spacing w:line="480" w:lineRule="auto"/>
        <w:rPr>
          <w:rFonts w:cs="Times New Roman"/>
          <w:szCs w:val="24"/>
        </w:rPr>
      </w:pPr>
      <w:proofErr w:type="spellStart"/>
      <w:r w:rsidRPr="00A03066">
        <w:rPr>
          <w:rFonts w:cs="Times New Roman"/>
          <w:color w:val="222222"/>
          <w:szCs w:val="24"/>
          <w:shd w:val="clear" w:color="auto" w:fill="FFFFFF"/>
        </w:rPr>
        <w:t>Hauff</w:t>
      </w:r>
      <w:proofErr w:type="spellEnd"/>
      <w:r w:rsidRPr="00A03066">
        <w:rPr>
          <w:rFonts w:cs="Times New Roman"/>
          <w:color w:val="222222"/>
          <w:szCs w:val="24"/>
          <w:shd w:val="clear" w:color="auto" w:fill="FFFFFF"/>
        </w:rPr>
        <w:t xml:space="preserve">, S., </w:t>
      </w:r>
      <w:proofErr w:type="spellStart"/>
      <w:r w:rsidRPr="00A03066">
        <w:rPr>
          <w:rFonts w:cs="Times New Roman"/>
          <w:color w:val="222222"/>
          <w:szCs w:val="24"/>
          <w:shd w:val="clear" w:color="auto" w:fill="FFFFFF"/>
        </w:rPr>
        <w:t>Felfe</w:t>
      </w:r>
      <w:proofErr w:type="spellEnd"/>
      <w:r w:rsidRPr="00A03066">
        <w:rPr>
          <w:rFonts w:cs="Times New Roman"/>
          <w:color w:val="222222"/>
          <w:szCs w:val="24"/>
          <w:shd w:val="clear" w:color="auto" w:fill="FFFFFF"/>
        </w:rPr>
        <w:t xml:space="preserve">, J. and Klug, K., 2022. High-performance work practices, employee well-being, and supportive leadership: </w:t>
      </w:r>
      <w:proofErr w:type="spellStart"/>
      <w:r w:rsidRPr="00A03066">
        <w:rPr>
          <w:rFonts w:cs="Times New Roman"/>
          <w:color w:val="222222"/>
          <w:szCs w:val="24"/>
          <w:shd w:val="clear" w:color="auto" w:fill="FFFFFF"/>
        </w:rPr>
        <w:t>spillover</w:t>
      </w:r>
      <w:proofErr w:type="spellEnd"/>
      <w:r w:rsidRPr="00A03066">
        <w:rPr>
          <w:rFonts w:cs="Times New Roman"/>
          <w:color w:val="222222"/>
          <w:szCs w:val="24"/>
          <w:shd w:val="clear" w:color="auto" w:fill="FFFFFF"/>
        </w:rPr>
        <w:t xml:space="preserve"> mechanisms and boundary conditions between HRM and leadership </w:t>
      </w:r>
      <w:proofErr w:type="spellStart"/>
      <w:r w:rsidRPr="00A03066">
        <w:rPr>
          <w:rFonts w:cs="Times New Roman"/>
          <w:color w:val="222222"/>
          <w:szCs w:val="24"/>
          <w:shd w:val="clear" w:color="auto" w:fill="FFFFFF"/>
        </w:rPr>
        <w:t>behavior</w:t>
      </w:r>
      <w:proofErr w:type="spellEnd"/>
      <w:r w:rsidRPr="00A03066">
        <w:rPr>
          <w:rFonts w:cs="Times New Roman"/>
          <w:color w:val="222222"/>
          <w:szCs w:val="24"/>
          <w:shd w:val="clear" w:color="auto" w:fill="FFFFFF"/>
        </w:rPr>
        <w:t>. </w:t>
      </w:r>
      <w:r w:rsidRPr="00A03066">
        <w:rPr>
          <w:rFonts w:cs="Times New Roman"/>
          <w:i/>
          <w:iCs/>
          <w:color w:val="222222"/>
          <w:szCs w:val="24"/>
          <w:shd w:val="clear" w:color="auto" w:fill="FFFFFF"/>
        </w:rPr>
        <w:t>The International Journal of Human Resource Management</w:t>
      </w:r>
      <w:r w:rsidRPr="00A03066">
        <w:rPr>
          <w:rFonts w:cs="Times New Roman"/>
          <w:color w:val="222222"/>
          <w:szCs w:val="24"/>
          <w:shd w:val="clear" w:color="auto" w:fill="FFFFFF"/>
        </w:rPr>
        <w:t>, </w:t>
      </w:r>
      <w:r w:rsidRPr="00A03066">
        <w:rPr>
          <w:rFonts w:cs="Times New Roman"/>
          <w:i/>
          <w:iCs/>
          <w:color w:val="222222"/>
          <w:szCs w:val="24"/>
          <w:shd w:val="clear" w:color="auto" w:fill="FFFFFF"/>
        </w:rPr>
        <w:t>33</w:t>
      </w:r>
      <w:r w:rsidRPr="00A03066">
        <w:rPr>
          <w:rFonts w:cs="Times New Roman"/>
          <w:color w:val="222222"/>
          <w:szCs w:val="24"/>
          <w:shd w:val="clear" w:color="auto" w:fill="FFFFFF"/>
        </w:rPr>
        <w:t>(10), pp.2109-2137.</w:t>
      </w:r>
      <w:r>
        <w:rPr>
          <w:rFonts w:cs="Times New Roman"/>
          <w:color w:val="222222"/>
          <w:szCs w:val="24"/>
          <w:shd w:val="clear" w:color="auto" w:fill="FFFFFF"/>
        </w:rPr>
        <w:t xml:space="preserve"> </w:t>
      </w:r>
      <w:r w:rsidRPr="00764AF3">
        <w:rPr>
          <w:rFonts w:cs="Times New Roman"/>
          <w:color w:val="222222"/>
          <w:szCs w:val="24"/>
          <w:shd w:val="clear" w:color="auto" w:fill="FFFFFF"/>
        </w:rPr>
        <w:t>https://www.tandfonline.com/doi/abs/10.1080/09585192.2020.1841819</w:t>
      </w:r>
    </w:p>
    <w:p w14:paraId="0CE35E96"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Holgate, J., Simms, M. and Tapia, M., 2018. The limitations of the theory and practice of mobilisation in trade union organising. Economic and Industrial Democracy, 39(4), pp.599-616. </w:t>
      </w:r>
      <w:r w:rsidRPr="00764AF3">
        <w:rPr>
          <w:rFonts w:eastAsia="Times New Roman" w:cs="Times New Roman"/>
          <w:szCs w:val="24"/>
        </w:rPr>
        <w:t>https://journals.sagepub.com/doi/abs/10.1177/0143831X18777608</w:t>
      </w:r>
    </w:p>
    <w:p w14:paraId="09B04EF4" w14:textId="77777777" w:rsidR="00360230" w:rsidRPr="00A03066" w:rsidRDefault="00360230" w:rsidP="00360230">
      <w:pPr>
        <w:spacing w:line="480" w:lineRule="auto"/>
        <w:rPr>
          <w:rFonts w:cs="Times New Roman"/>
          <w:szCs w:val="24"/>
        </w:rPr>
      </w:pPr>
      <w:r w:rsidRPr="00A03066">
        <w:rPr>
          <w:rFonts w:cs="Times New Roman"/>
          <w:color w:val="222222"/>
          <w:szCs w:val="24"/>
          <w:shd w:val="clear" w:color="auto" w:fill="FFFFFF"/>
        </w:rPr>
        <w:t>Lee, J.S. and Song, S.S., 2022. The structural relationship among job-crafting, work engagement, informal learning, social support and positive psychological capital of safety workers in large corporations. </w:t>
      </w:r>
      <w:r w:rsidRPr="00A03066">
        <w:rPr>
          <w:rFonts w:cs="Times New Roman"/>
          <w:i/>
          <w:iCs/>
          <w:color w:val="222222"/>
          <w:szCs w:val="24"/>
          <w:shd w:val="clear" w:color="auto" w:fill="FFFFFF"/>
        </w:rPr>
        <w:t>Journal of the Korea Safety Management &amp; Science</w:t>
      </w:r>
      <w:r w:rsidRPr="00A03066">
        <w:rPr>
          <w:rFonts w:cs="Times New Roman"/>
          <w:color w:val="222222"/>
          <w:szCs w:val="24"/>
          <w:shd w:val="clear" w:color="auto" w:fill="FFFFFF"/>
        </w:rPr>
        <w:t>, </w:t>
      </w:r>
      <w:r w:rsidRPr="00A03066">
        <w:rPr>
          <w:rFonts w:cs="Times New Roman"/>
          <w:i/>
          <w:iCs/>
          <w:color w:val="222222"/>
          <w:szCs w:val="24"/>
          <w:shd w:val="clear" w:color="auto" w:fill="FFFFFF"/>
        </w:rPr>
        <w:t>24</w:t>
      </w:r>
      <w:r w:rsidRPr="00A03066">
        <w:rPr>
          <w:rFonts w:cs="Times New Roman"/>
          <w:color w:val="222222"/>
          <w:szCs w:val="24"/>
          <w:shd w:val="clear" w:color="auto" w:fill="FFFFFF"/>
        </w:rPr>
        <w:t>(1), pp.49-60.</w:t>
      </w:r>
      <w:r>
        <w:rPr>
          <w:rFonts w:cs="Times New Roman"/>
          <w:color w:val="222222"/>
          <w:szCs w:val="24"/>
          <w:shd w:val="clear" w:color="auto" w:fill="FFFFFF"/>
        </w:rPr>
        <w:t xml:space="preserve"> </w:t>
      </w:r>
      <w:r w:rsidRPr="00764AF3">
        <w:rPr>
          <w:rFonts w:cs="Times New Roman"/>
          <w:color w:val="222222"/>
          <w:szCs w:val="24"/>
          <w:shd w:val="clear" w:color="auto" w:fill="FFFFFF"/>
        </w:rPr>
        <w:t>https://www.koreascience.or.kr/article/JAKO202211563688749.page</w:t>
      </w:r>
    </w:p>
    <w:p w14:paraId="4BD18B6E" w14:textId="77777777" w:rsidR="00360230" w:rsidRPr="00A03066" w:rsidRDefault="00360230" w:rsidP="00360230">
      <w:pPr>
        <w:spacing w:line="480" w:lineRule="auto"/>
        <w:rPr>
          <w:rFonts w:cs="Times New Roman"/>
          <w:szCs w:val="24"/>
        </w:rPr>
      </w:pPr>
      <w:proofErr w:type="spellStart"/>
      <w:r w:rsidRPr="00A03066">
        <w:rPr>
          <w:rFonts w:cs="Times New Roman"/>
          <w:color w:val="222222"/>
          <w:szCs w:val="24"/>
          <w:shd w:val="clear" w:color="auto" w:fill="FFFFFF"/>
        </w:rPr>
        <w:t>Mahapatro</w:t>
      </w:r>
      <w:proofErr w:type="spellEnd"/>
      <w:r w:rsidRPr="00A03066">
        <w:rPr>
          <w:rFonts w:cs="Times New Roman"/>
          <w:color w:val="222222"/>
          <w:szCs w:val="24"/>
          <w:shd w:val="clear" w:color="auto" w:fill="FFFFFF"/>
        </w:rPr>
        <w:t>, B.B., 2022. </w:t>
      </w:r>
      <w:r w:rsidRPr="00A03066">
        <w:rPr>
          <w:rFonts w:cs="Times New Roman"/>
          <w:i/>
          <w:iCs/>
          <w:color w:val="222222"/>
          <w:szCs w:val="24"/>
          <w:shd w:val="clear" w:color="auto" w:fill="FFFFFF"/>
        </w:rPr>
        <w:t>Human resource management</w:t>
      </w:r>
      <w:r w:rsidRPr="00A03066">
        <w:rPr>
          <w:rFonts w:cs="Times New Roman"/>
          <w:color w:val="222222"/>
          <w:szCs w:val="24"/>
          <w:shd w:val="clear" w:color="auto" w:fill="FFFFFF"/>
        </w:rPr>
        <w:t>. PG Department of Business Management.</w:t>
      </w:r>
      <w:r>
        <w:rPr>
          <w:rFonts w:cs="Times New Roman"/>
          <w:color w:val="222222"/>
          <w:szCs w:val="24"/>
          <w:shd w:val="clear" w:color="auto" w:fill="FFFFFF"/>
        </w:rPr>
        <w:t xml:space="preserve"> </w:t>
      </w:r>
      <w:r w:rsidRPr="00764AF3">
        <w:rPr>
          <w:rFonts w:cs="Times New Roman"/>
          <w:color w:val="222222"/>
          <w:szCs w:val="24"/>
          <w:shd w:val="clear" w:color="auto" w:fill="FFFFFF"/>
        </w:rPr>
        <w:t>http://portal.belesparadisecollege.edu.et:8080/library/bitstream/123456789/253/1/24%202010.pdf</w:t>
      </w:r>
    </w:p>
    <w:p w14:paraId="40DEDBEB"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Mallick, A.R., 2022. Practical boiler operation engineering and power plant. PHI Learning </w:t>
      </w:r>
      <w:proofErr w:type="spellStart"/>
      <w:r>
        <w:rPr>
          <w:rFonts w:eastAsia="Times New Roman" w:cs="Times New Roman"/>
          <w:szCs w:val="24"/>
        </w:rPr>
        <w:t>Pvt.</w:t>
      </w:r>
      <w:proofErr w:type="spellEnd"/>
      <w:r>
        <w:rPr>
          <w:rFonts w:eastAsia="Times New Roman" w:cs="Times New Roman"/>
          <w:szCs w:val="24"/>
        </w:rPr>
        <w:t xml:space="preserve"> </w:t>
      </w:r>
      <w:proofErr w:type="gramStart"/>
      <w:r>
        <w:rPr>
          <w:rFonts w:eastAsia="Times New Roman" w:cs="Times New Roman"/>
          <w:szCs w:val="24"/>
        </w:rPr>
        <w:t>Ltd..</w:t>
      </w:r>
      <w:proofErr w:type="gramEnd"/>
      <w:r>
        <w:rPr>
          <w:rFonts w:eastAsia="Times New Roman" w:cs="Times New Roman"/>
          <w:szCs w:val="24"/>
        </w:rPr>
        <w:t xml:space="preserve"> </w:t>
      </w:r>
      <w:proofErr w:type="gramStart"/>
      <w:r w:rsidRPr="00764AF3">
        <w:rPr>
          <w:rFonts w:eastAsia="Times New Roman" w:cs="Times New Roman"/>
          <w:szCs w:val="24"/>
        </w:rPr>
        <w:t>https://books.google.com/books?hl=en&amp;lr=&amp;id=BWWbEAAAQBAJ&amp;oi=fnd&amp;pg=PP1&amp;dq=Mallick,+A.R.,+2022.+Practical+boiler+operation+engineering+and+power+plant.+PHI+Learning+Pvt.+Ltd..</w:t>
      </w:r>
      <w:proofErr w:type="gramEnd"/>
      <w:r w:rsidRPr="00764AF3">
        <w:rPr>
          <w:rFonts w:eastAsia="Times New Roman" w:cs="Times New Roman"/>
          <w:szCs w:val="24"/>
        </w:rPr>
        <w:t>+&amp;ots=G4vCKUdmus&amp;sig=hjIop5LdsPuDfznknXdoGAhSEO4</w:t>
      </w:r>
    </w:p>
    <w:p w14:paraId="40A7A1DC" w14:textId="77777777" w:rsidR="00360230" w:rsidRDefault="00360230" w:rsidP="00360230">
      <w:pPr>
        <w:spacing w:line="480" w:lineRule="auto"/>
        <w:rPr>
          <w:rFonts w:eastAsia="Times New Roman" w:cs="Times New Roman"/>
          <w:szCs w:val="24"/>
        </w:rPr>
      </w:pPr>
      <w:proofErr w:type="spellStart"/>
      <w:r>
        <w:rPr>
          <w:rFonts w:eastAsia="Times New Roman" w:cs="Times New Roman"/>
          <w:szCs w:val="24"/>
        </w:rPr>
        <w:t>Mone</w:t>
      </w:r>
      <w:proofErr w:type="spellEnd"/>
      <w:r>
        <w:rPr>
          <w:rFonts w:eastAsia="Times New Roman" w:cs="Times New Roman"/>
          <w:szCs w:val="24"/>
        </w:rPr>
        <w:t xml:space="preserve">, E.M. and London, M., 2018. Employee engagement through effective performance management: A practical guide for managers. Routledge. </w:t>
      </w:r>
      <w:r w:rsidRPr="00764AF3">
        <w:rPr>
          <w:rFonts w:eastAsia="Times New Roman" w:cs="Times New Roman"/>
          <w:szCs w:val="24"/>
        </w:rPr>
        <w:t>https://www.taylorfrancis.com/books/mono/10.4324/9781315626529/employee-engagement-effective-performance-management-edward-mone-manuel-london</w:t>
      </w:r>
    </w:p>
    <w:p w14:paraId="79F94671"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Nolan, H., 2021. The British Gas Fire. International Union Rights, 28(2), pp.22-23. </w:t>
      </w:r>
      <w:r w:rsidRPr="00764AF3">
        <w:rPr>
          <w:rFonts w:eastAsia="Times New Roman" w:cs="Times New Roman"/>
          <w:szCs w:val="24"/>
        </w:rPr>
        <w:t>https://muse.jhu.edu/article/838096/summary</w:t>
      </w:r>
    </w:p>
    <w:p w14:paraId="6B104EDD" w14:textId="77777777" w:rsidR="00360230" w:rsidRPr="00A03066" w:rsidRDefault="00360230" w:rsidP="00360230">
      <w:pPr>
        <w:spacing w:line="480" w:lineRule="auto"/>
        <w:rPr>
          <w:rFonts w:cs="Times New Roman"/>
          <w:szCs w:val="24"/>
        </w:rPr>
      </w:pPr>
      <w:proofErr w:type="spellStart"/>
      <w:r w:rsidRPr="00A03066">
        <w:rPr>
          <w:rFonts w:cs="Times New Roman"/>
          <w:color w:val="222222"/>
          <w:szCs w:val="24"/>
          <w:shd w:val="clear" w:color="auto" w:fill="FFFFFF"/>
        </w:rPr>
        <w:t>O’riordan</w:t>
      </w:r>
      <w:proofErr w:type="spellEnd"/>
      <w:r w:rsidRPr="00A03066">
        <w:rPr>
          <w:rFonts w:cs="Times New Roman"/>
          <w:color w:val="222222"/>
          <w:szCs w:val="24"/>
          <w:shd w:val="clear" w:color="auto" w:fill="FFFFFF"/>
        </w:rPr>
        <w:t>, J., 2022. The practice of human resource management.</w:t>
      </w:r>
      <w:r>
        <w:rPr>
          <w:rFonts w:cs="Times New Roman"/>
          <w:color w:val="222222"/>
          <w:szCs w:val="24"/>
          <w:shd w:val="clear" w:color="auto" w:fill="FFFFFF"/>
        </w:rPr>
        <w:t xml:space="preserve"> </w:t>
      </w:r>
      <w:r w:rsidRPr="00764AF3">
        <w:rPr>
          <w:rFonts w:cs="Times New Roman"/>
          <w:color w:val="222222"/>
          <w:szCs w:val="24"/>
          <w:shd w:val="clear" w:color="auto" w:fill="FFFFFF"/>
        </w:rPr>
        <w:t>http://portal.belesparadisecollege.edu.et:8080/library/bitstream/123456789/845/1/11.%20The%20practice%20of%20human%20resource%20management%20author%20Joanna%20O%E2%80%99Riordan.pdf</w:t>
      </w:r>
    </w:p>
    <w:p w14:paraId="6BAE7130" w14:textId="77777777" w:rsidR="00360230" w:rsidRPr="00A03066" w:rsidRDefault="00360230" w:rsidP="00360230">
      <w:pPr>
        <w:spacing w:line="480" w:lineRule="auto"/>
        <w:rPr>
          <w:rFonts w:cs="Times New Roman"/>
          <w:szCs w:val="24"/>
        </w:rPr>
      </w:pPr>
      <w:proofErr w:type="spellStart"/>
      <w:r w:rsidRPr="00A03066">
        <w:rPr>
          <w:rFonts w:cs="Times New Roman"/>
          <w:color w:val="222222"/>
          <w:szCs w:val="24"/>
          <w:shd w:val="clear" w:color="auto" w:fill="FFFFFF"/>
        </w:rPr>
        <w:t>Oprea</w:t>
      </w:r>
      <w:proofErr w:type="spellEnd"/>
      <w:r w:rsidRPr="00A03066">
        <w:rPr>
          <w:rFonts w:cs="Times New Roman"/>
          <w:color w:val="222222"/>
          <w:szCs w:val="24"/>
          <w:shd w:val="clear" w:color="auto" w:fill="FFFFFF"/>
        </w:rPr>
        <w:t xml:space="preserve">, B., </w:t>
      </w:r>
      <w:proofErr w:type="spellStart"/>
      <w:r w:rsidRPr="00A03066">
        <w:rPr>
          <w:rFonts w:cs="Times New Roman"/>
          <w:color w:val="222222"/>
          <w:szCs w:val="24"/>
          <w:shd w:val="clear" w:color="auto" w:fill="FFFFFF"/>
        </w:rPr>
        <w:t>Păduraru</w:t>
      </w:r>
      <w:proofErr w:type="spellEnd"/>
      <w:r w:rsidRPr="00A03066">
        <w:rPr>
          <w:rFonts w:cs="Times New Roman"/>
          <w:color w:val="222222"/>
          <w:szCs w:val="24"/>
          <w:shd w:val="clear" w:color="auto" w:fill="FFFFFF"/>
        </w:rPr>
        <w:t>, L. and Iliescu, D., 2022. Job crafting and intent to leave: the mediating role of meaningful work and engagement. </w:t>
      </w:r>
      <w:r w:rsidRPr="00A03066">
        <w:rPr>
          <w:rFonts w:cs="Times New Roman"/>
          <w:i/>
          <w:iCs/>
          <w:color w:val="222222"/>
          <w:szCs w:val="24"/>
          <w:shd w:val="clear" w:color="auto" w:fill="FFFFFF"/>
        </w:rPr>
        <w:t>Journal of Career Development</w:t>
      </w:r>
      <w:r w:rsidRPr="00A03066">
        <w:rPr>
          <w:rFonts w:cs="Times New Roman"/>
          <w:color w:val="222222"/>
          <w:szCs w:val="24"/>
          <w:shd w:val="clear" w:color="auto" w:fill="FFFFFF"/>
        </w:rPr>
        <w:t>, </w:t>
      </w:r>
      <w:r w:rsidRPr="00A03066">
        <w:rPr>
          <w:rFonts w:cs="Times New Roman"/>
          <w:i/>
          <w:iCs/>
          <w:color w:val="222222"/>
          <w:szCs w:val="24"/>
          <w:shd w:val="clear" w:color="auto" w:fill="FFFFFF"/>
        </w:rPr>
        <w:t>49</w:t>
      </w:r>
      <w:r w:rsidRPr="00A03066">
        <w:rPr>
          <w:rFonts w:cs="Times New Roman"/>
          <w:color w:val="222222"/>
          <w:szCs w:val="24"/>
          <w:shd w:val="clear" w:color="auto" w:fill="FFFFFF"/>
        </w:rPr>
        <w:t>(1), pp.188-201.</w:t>
      </w:r>
      <w:r>
        <w:rPr>
          <w:rFonts w:cs="Times New Roman"/>
          <w:color w:val="222222"/>
          <w:szCs w:val="24"/>
          <w:shd w:val="clear" w:color="auto" w:fill="FFFFFF"/>
        </w:rPr>
        <w:t xml:space="preserve"> </w:t>
      </w:r>
      <w:r w:rsidRPr="00764AF3">
        <w:rPr>
          <w:rFonts w:cs="Times New Roman"/>
          <w:color w:val="222222"/>
          <w:szCs w:val="24"/>
          <w:shd w:val="clear" w:color="auto" w:fill="FFFFFF"/>
        </w:rPr>
        <w:t>https://journals.sagepub.com/doi/abs/10.1177/0894845320918666</w:t>
      </w:r>
    </w:p>
    <w:p w14:paraId="1E3936DA"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Sora, B., </w:t>
      </w:r>
      <w:proofErr w:type="spellStart"/>
      <w:r>
        <w:rPr>
          <w:rFonts w:eastAsia="Times New Roman" w:cs="Times New Roman"/>
          <w:szCs w:val="24"/>
        </w:rPr>
        <w:t>Höge</w:t>
      </w:r>
      <w:proofErr w:type="spellEnd"/>
      <w:r>
        <w:rPr>
          <w:rFonts w:eastAsia="Times New Roman" w:cs="Times New Roman"/>
          <w:szCs w:val="24"/>
        </w:rPr>
        <w:t xml:space="preserve">, T., Caballer, A. and </w:t>
      </w:r>
      <w:proofErr w:type="spellStart"/>
      <w:r>
        <w:rPr>
          <w:rFonts w:eastAsia="Times New Roman" w:cs="Times New Roman"/>
          <w:szCs w:val="24"/>
        </w:rPr>
        <w:t>Peiró</w:t>
      </w:r>
      <w:proofErr w:type="spellEnd"/>
      <w:r>
        <w:rPr>
          <w:rFonts w:eastAsia="Times New Roman" w:cs="Times New Roman"/>
          <w:szCs w:val="24"/>
        </w:rPr>
        <w:t xml:space="preserve">, J.M., 2019. Employment contract, job insecurity and employees’ affective well-being: The role of self-and collective efficacy. Economic and Industrial Democracy, 40(2), pp.193-214. </w:t>
      </w:r>
      <w:r w:rsidRPr="00764AF3">
        <w:rPr>
          <w:rFonts w:eastAsia="Times New Roman" w:cs="Times New Roman"/>
          <w:szCs w:val="24"/>
        </w:rPr>
        <w:t>https://journals.sagepub.com/doi/abs/10.1177/0143831X18804659</w:t>
      </w:r>
    </w:p>
    <w:p w14:paraId="13F9F8C7" w14:textId="77777777" w:rsidR="00360230" w:rsidRPr="00A03066" w:rsidRDefault="00360230" w:rsidP="00360230">
      <w:pPr>
        <w:spacing w:line="480" w:lineRule="auto"/>
        <w:rPr>
          <w:rFonts w:cs="Times New Roman"/>
          <w:szCs w:val="24"/>
        </w:rPr>
      </w:pPr>
      <w:proofErr w:type="spellStart"/>
      <w:r w:rsidRPr="00A03066">
        <w:rPr>
          <w:rFonts w:cs="Times New Roman"/>
          <w:color w:val="222222"/>
          <w:szCs w:val="24"/>
          <w:shd w:val="clear" w:color="auto" w:fill="FFFFFF"/>
        </w:rPr>
        <w:t>Stefanidis</w:t>
      </w:r>
      <w:proofErr w:type="spellEnd"/>
      <w:r w:rsidRPr="00A03066">
        <w:rPr>
          <w:rFonts w:cs="Times New Roman"/>
          <w:color w:val="222222"/>
          <w:szCs w:val="24"/>
          <w:shd w:val="clear" w:color="auto" w:fill="FFFFFF"/>
        </w:rPr>
        <w:t xml:space="preserve">, A., </w:t>
      </w:r>
      <w:proofErr w:type="spellStart"/>
      <w:r w:rsidRPr="00A03066">
        <w:rPr>
          <w:rFonts w:cs="Times New Roman"/>
          <w:color w:val="222222"/>
          <w:szCs w:val="24"/>
          <w:shd w:val="clear" w:color="auto" w:fill="FFFFFF"/>
        </w:rPr>
        <w:t>Strogilos</w:t>
      </w:r>
      <w:proofErr w:type="spellEnd"/>
      <w:r w:rsidRPr="00A03066">
        <w:rPr>
          <w:rFonts w:cs="Times New Roman"/>
          <w:color w:val="222222"/>
          <w:szCs w:val="24"/>
          <w:shd w:val="clear" w:color="auto" w:fill="FFFFFF"/>
        </w:rPr>
        <w:t xml:space="preserve">, V. and </w:t>
      </w:r>
      <w:proofErr w:type="spellStart"/>
      <w:r w:rsidRPr="00A03066">
        <w:rPr>
          <w:rFonts w:cs="Times New Roman"/>
          <w:color w:val="222222"/>
          <w:szCs w:val="24"/>
          <w:shd w:val="clear" w:color="auto" w:fill="FFFFFF"/>
        </w:rPr>
        <w:t>Kyriakidou</w:t>
      </w:r>
      <w:proofErr w:type="spellEnd"/>
      <w:r w:rsidRPr="00A03066">
        <w:rPr>
          <w:rFonts w:cs="Times New Roman"/>
          <w:color w:val="222222"/>
          <w:szCs w:val="24"/>
          <w:shd w:val="clear" w:color="auto" w:fill="FFFFFF"/>
        </w:rPr>
        <w:t>, N., 2022. Work engagement of employees who are parents of children with disabilities: empirical evidence from Singapore and the United Kingdom. </w:t>
      </w:r>
      <w:r w:rsidRPr="00A03066">
        <w:rPr>
          <w:rFonts w:cs="Times New Roman"/>
          <w:i/>
          <w:iCs/>
          <w:color w:val="222222"/>
          <w:szCs w:val="24"/>
          <w:shd w:val="clear" w:color="auto" w:fill="FFFFFF"/>
        </w:rPr>
        <w:t>The International Journal of Human Resource Management</w:t>
      </w:r>
      <w:r w:rsidRPr="00A03066">
        <w:rPr>
          <w:rFonts w:cs="Times New Roman"/>
          <w:color w:val="222222"/>
          <w:szCs w:val="24"/>
          <w:shd w:val="clear" w:color="auto" w:fill="FFFFFF"/>
        </w:rPr>
        <w:t>, </w:t>
      </w:r>
      <w:r w:rsidRPr="00A03066">
        <w:rPr>
          <w:rFonts w:cs="Times New Roman"/>
          <w:i/>
          <w:iCs/>
          <w:color w:val="222222"/>
          <w:szCs w:val="24"/>
          <w:shd w:val="clear" w:color="auto" w:fill="FFFFFF"/>
        </w:rPr>
        <w:t>33</w:t>
      </w:r>
      <w:r w:rsidRPr="00A03066">
        <w:rPr>
          <w:rFonts w:cs="Times New Roman"/>
          <w:color w:val="222222"/>
          <w:szCs w:val="24"/>
          <w:shd w:val="clear" w:color="auto" w:fill="FFFFFF"/>
        </w:rPr>
        <w:t>(10), pp.1943-1975.</w:t>
      </w:r>
      <w:r>
        <w:rPr>
          <w:rFonts w:cs="Times New Roman"/>
          <w:color w:val="222222"/>
          <w:szCs w:val="24"/>
          <w:shd w:val="clear" w:color="auto" w:fill="FFFFFF"/>
        </w:rPr>
        <w:t xml:space="preserve"> </w:t>
      </w:r>
      <w:r w:rsidRPr="00764AF3">
        <w:rPr>
          <w:rFonts w:cs="Times New Roman"/>
          <w:color w:val="222222"/>
          <w:szCs w:val="24"/>
          <w:shd w:val="clear" w:color="auto" w:fill="FFFFFF"/>
        </w:rPr>
        <w:t>https://www.tandfonline.com/doi/abs/10.1080/09585192.2020.1800783</w:t>
      </w:r>
    </w:p>
    <w:p w14:paraId="77C9AAE1" w14:textId="77777777" w:rsidR="00360230" w:rsidRDefault="00360230" w:rsidP="00360230">
      <w:pPr>
        <w:spacing w:line="480" w:lineRule="auto"/>
        <w:rPr>
          <w:rFonts w:eastAsia="Times New Roman" w:cs="Times New Roman"/>
          <w:szCs w:val="24"/>
        </w:rPr>
      </w:pPr>
      <w:r>
        <w:rPr>
          <w:rFonts w:eastAsia="Times New Roman" w:cs="Times New Roman"/>
          <w:szCs w:val="24"/>
        </w:rPr>
        <w:t xml:space="preserve">Thompson, M.N. and </w:t>
      </w:r>
      <w:proofErr w:type="spellStart"/>
      <w:r>
        <w:rPr>
          <w:rFonts w:eastAsia="Times New Roman" w:cs="Times New Roman"/>
          <w:szCs w:val="24"/>
        </w:rPr>
        <w:t>Dahling</w:t>
      </w:r>
      <w:proofErr w:type="spellEnd"/>
      <w:r>
        <w:rPr>
          <w:rFonts w:eastAsia="Times New Roman" w:cs="Times New Roman"/>
          <w:szCs w:val="24"/>
        </w:rPr>
        <w:t xml:space="preserve">, J.J., 2019. Employment and poverty: Why work matters in understanding poverty. American Psychologist, 74(6), p.673. </w:t>
      </w:r>
      <w:r w:rsidRPr="00764AF3">
        <w:rPr>
          <w:rFonts w:eastAsia="Times New Roman" w:cs="Times New Roman"/>
          <w:szCs w:val="24"/>
        </w:rPr>
        <w:t>https://journals.sagepub.com/doi/abs/10.1177/10690727221138619</w:t>
      </w:r>
    </w:p>
    <w:sectPr w:rsidR="0036023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79F86" w14:textId="77777777" w:rsidR="00E276A1" w:rsidRDefault="00E276A1" w:rsidP="00B623A9">
      <w:pPr>
        <w:spacing w:after="0" w:line="240" w:lineRule="auto"/>
      </w:pPr>
      <w:r>
        <w:separator/>
      </w:r>
    </w:p>
  </w:endnote>
  <w:endnote w:type="continuationSeparator" w:id="0">
    <w:p w14:paraId="6373D0DE" w14:textId="77777777" w:rsidR="00E276A1" w:rsidRDefault="00E276A1" w:rsidP="00B62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9296279"/>
      <w:docPartObj>
        <w:docPartGallery w:val="Page Numbers (Bottom of Page)"/>
        <w:docPartUnique/>
      </w:docPartObj>
    </w:sdtPr>
    <w:sdtEndPr>
      <w:rPr>
        <w:noProof/>
      </w:rPr>
    </w:sdtEndPr>
    <w:sdtContent>
      <w:p w14:paraId="6BF88F49" w14:textId="19F981B9" w:rsidR="00B623A9" w:rsidRDefault="00B623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4B0D29" w14:textId="77777777" w:rsidR="00B623A9" w:rsidRDefault="00B62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CBC77" w14:textId="77777777" w:rsidR="00E276A1" w:rsidRDefault="00E276A1" w:rsidP="00B623A9">
      <w:pPr>
        <w:spacing w:after="0" w:line="240" w:lineRule="auto"/>
      </w:pPr>
      <w:r>
        <w:separator/>
      </w:r>
    </w:p>
  </w:footnote>
  <w:footnote w:type="continuationSeparator" w:id="0">
    <w:p w14:paraId="31CCEB32" w14:textId="77777777" w:rsidR="00E276A1" w:rsidRDefault="00E276A1" w:rsidP="00B62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44B0C"/>
    <w:multiLevelType w:val="multilevel"/>
    <w:tmpl w:val="823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C3112"/>
    <w:multiLevelType w:val="hybridMultilevel"/>
    <w:tmpl w:val="66EA98B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4B5E210D"/>
    <w:multiLevelType w:val="multilevel"/>
    <w:tmpl w:val="7436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725324"/>
    <w:multiLevelType w:val="hybridMultilevel"/>
    <w:tmpl w:val="BD60B8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33374953">
    <w:abstractNumId w:val="0"/>
  </w:num>
  <w:num w:numId="2" w16cid:durableId="896010624">
    <w:abstractNumId w:val="2"/>
  </w:num>
  <w:num w:numId="3" w16cid:durableId="497964439">
    <w:abstractNumId w:val="3"/>
  </w:num>
  <w:num w:numId="4" w16cid:durableId="583030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E81"/>
    <w:rsid w:val="00360230"/>
    <w:rsid w:val="0041632A"/>
    <w:rsid w:val="00522E81"/>
    <w:rsid w:val="005271AB"/>
    <w:rsid w:val="007254DE"/>
    <w:rsid w:val="0073218A"/>
    <w:rsid w:val="00764AF3"/>
    <w:rsid w:val="008B4222"/>
    <w:rsid w:val="00983686"/>
    <w:rsid w:val="00B623A9"/>
    <w:rsid w:val="00BD2E77"/>
    <w:rsid w:val="00E276A1"/>
    <w:rsid w:val="00F12A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4DF85"/>
  <w15:chartTrackingRefBased/>
  <w15:docId w15:val="{67B52225-D75C-4313-8D83-5B670C372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E8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64AF3"/>
    <w:pPr>
      <w:keepNext/>
      <w:keepLines/>
      <w:spacing w:before="240" w:after="0"/>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2E81"/>
    <w:rPr>
      <w:color w:val="0000FF"/>
      <w:u w:val="single"/>
    </w:rPr>
  </w:style>
  <w:style w:type="paragraph" w:styleId="NormalWeb">
    <w:name w:val="Normal (Web)"/>
    <w:basedOn w:val="Normal"/>
    <w:uiPriority w:val="99"/>
    <w:semiHidden/>
    <w:unhideWhenUsed/>
    <w:rsid w:val="00522E81"/>
    <w:pPr>
      <w:spacing w:before="100" w:beforeAutospacing="1" w:after="100" w:afterAutospacing="1" w:line="240" w:lineRule="auto"/>
      <w:jc w:val="left"/>
    </w:pPr>
    <w:rPr>
      <w:rFonts w:eastAsia="Times New Roman" w:cs="Times New Roman"/>
      <w:szCs w:val="24"/>
      <w:lang w:eastAsia="en-IN"/>
    </w:rPr>
  </w:style>
  <w:style w:type="character" w:customStyle="1" w:styleId="Heading1Char">
    <w:name w:val="Heading 1 Char"/>
    <w:basedOn w:val="DefaultParagraphFont"/>
    <w:link w:val="Heading1"/>
    <w:uiPriority w:val="9"/>
    <w:rsid w:val="00764AF3"/>
    <w:rPr>
      <w:rFonts w:ascii="Times New Roman" w:eastAsiaTheme="majorEastAsia" w:hAnsi="Times New Roman" w:cstheme="majorBidi"/>
      <w:b/>
      <w:color w:val="000000" w:themeColor="text1"/>
      <w:sz w:val="28"/>
      <w:szCs w:val="32"/>
    </w:rPr>
  </w:style>
  <w:style w:type="character" w:customStyle="1" w:styleId="UnresolvedMention1">
    <w:name w:val="Unresolved Mention1"/>
    <w:basedOn w:val="DefaultParagraphFont"/>
    <w:uiPriority w:val="99"/>
    <w:semiHidden/>
    <w:unhideWhenUsed/>
    <w:rsid w:val="005271AB"/>
    <w:rPr>
      <w:color w:val="605E5C"/>
      <w:shd w:val="clear" w:color="auto" w:fill="E1DFDD"/>
    </w:rPr>
  </w:style>
  <w:style w:type="paragraph" w:styleId="ListParagraph">
    <w:name w:val="List Paragraph"/>
    <w:basedOn w:val="Normal"/>
    <w:uiPriority w:val="34"/>
    <w:qFormat/>
    <w:rsid w:val="005271AB"/>
    <w:pPr>
      <w:ind w:left="720"/>
      <w:contextualSpacing/>
    </w:pPr>
  </w:style>
  <w:style w:type="paragraph" w:styleId="TOCHeading">
    <w:name w:val="TOC Heading"/>
    <w:basedOn w:val="Heading1"/>
    <w:next w:val="Normal"/>
    <w:uiPriority w:val="39"/>
    <w:unhideWhenUsed/>
    <w:qFormat/>
    <w:rsid w:val="0036023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60230"/>
    <w:pPr>
      <w:spacing w:after="100"/>
    </w:pPr>
  </w:style>
  <w:style w:type="paragraph" w:styleId="Header">
    <w:name w:val="header"/>
    <w:basedOn w:val="Normal"/>
    <w:link w:val="HeaderChar"/>
    <w:uiPriority w:val="99"/>
    <w:unhideWhenUsed/>
    <w:rsid w:val="00B62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3A9"/>
    <w:rPr>
      <w:rFonts w:ascii="Times New Roman" w:hAnsi="Times New Roman"/>
      <w:sz w:val="24"/>
    </w:rPr>
  </w:style>
  <w:style w:type="paragraph" w:styleId="Footer">
    <w:name w:val="footer"/>
    <w:basedOn w:val="Normal"/>
    <w:link w:val="FooterChar"/>
    <w:uiPriority w:val="99"/>
    <w:unhideWhenUsed/>
    <w:rsid w:val="00B62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3A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680881">
      <w:bodyDiv w:val="1"/>
      <w:marLeft w:val="0"/>
      <w:marRight w:val="0"/>
      <w:marTop w:val="0"/>
      <w:marBottom w:val="0"/>
      <w:divBdr>
        <w:top w:val="none" w:sz="0" w:space="0" w:color="auto"/>
        <w:left w:val="none" w:sz="0" w:space="0" w:color="auto"/>
        <w:bottom w:val="none" w:sz="0" w:space="0" w:color="auto"/>
        <w:right w:val="none" w:sz="0" w:space="0" w:color="auto"/>
      </w:divBdr>
    </w:div>
    <w:div w:id="1093432829">
      <w:bodyDiv w:val="1"/>
      <w:marLeft w:val="0"/>
      <w:marRight w:val="0"/>
      <w:marTop w:val="0"/>
      <w:marBottom w:val="0"/>
      <w:divBdr>
        <w:top w:val="none" w:sz="0" w:space="0" w:color="auto"/>
        <w:left w:val="none" w:sz="0" w:space="0" w:color="auto"/>
        <w:bottom w:val="none" w:sz="0" w:space="0" w:color="auto"/>
        <w:right w:val="none" w:sz="0" w:space="0" w:color="auto"/>
      </w:divBdr>
    </w:div>
    <w:div w:id="1257521474">
      <w:bodyDiv w:val="1"/>
      <w:marLeft w:val="0"/>
      <w:marRight w:val="0"/>
      <w:marTop w:val="0"/>
      <w:marBottom w:val="0"/>
      <w:divBdr>
        <w:top w:val="none" w:sz="0" w:space="0" w:color="auto"/>
        <w:left w:val="none" w:sz="0" w:space="0" w:color="auto"/>
        <w:bottom w:val="none" w:sz="0" w:space="0" w:color="auto"/>
        <w:right w:val="none" w:sz="0" w:space="0" w:color="auto"/>
      </w:divBdr>
    </w:div>
    <w:div w:id="1322083141">
      <w:bodyDiv w:val="1"/>
      <w:marLeft w:val="0"/>
      <w:marRight w:val="0"/>
      <w:marTop w:val="0"/>
      <w:marBottom w:val="0"/>
      <w:divBdr>
        <w:top w:val="none" w:sz="0" w:space="0" w:color="auto"/>
        <w:left w:val="none" w:sz="0" w:space="0" w:color="auto"/>
        <w:bottom w:val="none" w:sz="0" w:space="0" w:color="auto"/>
        <w:right w:val="none" w:sz="0" w:space="0" w:color="auto"/>
      </w:divBdr>
    </w:div>
    <w:div w:id="1326975398">
      <w:bodyDiv w:val="1"/>
      <w:marLeft w:val="0"/>
      <w:marRight w:val="0"/>
      <w:marTop w:val="0"/>
      <w:marBottom w:val="0"/>
      <w:divBdr>
        <w:top w:val="none" w:sz="0" w:space="0" w:color="auto"/>
        <w:left w:val="none" w:sz="0" w:space="0" w:color="auto"/>
        <w:bottom w:val="none" w:sz="0" w:space="0" w:color="auto"/>
        <w:right w:val="none" w:sz="0" w:space="0" w:color="auto"/>
      </w:divBdr>
    </w:div>
    <w:div w:id="1468275192">
      <w:bodyDiv w:val="1"/>
      <w:marLeft w:val="0"/>
      <w:marRight w:val="0"/>
      <w:marTop w:val="0"/>
      <w:marBottom w:val="0"/>
      <w:divBdr>
        <w:top w:val="none" w:sz="0" w:space="0" w:color="auto"/>
        <w:left w:val="none" w:sz="0" w:space="0" w:color="auto"/>
        <w:bottom w:val="none" w:sz="0" w:space="0" w:color="auto"/>
        <w:right w:val="none" w:sz="0" w:space="0" w:color="auto"/>
      </w:divBdr>
    </w:div>
    <w:div w:id="1528983238">
      <w:bodyDiv w:val="1"/>
      <w:marLeft w:val="0"/>
      <w:marRight w:val="0"/>
      <w:marTop w:val="0"/>
      <w:marBottom w:val="0"/>
      <w:divBdr>
        <w:top w:val="none" w:sz="0" w:space="0" w:color="auto"/>
        <w:left w:val="none" w:sz="0" w:space="0" w:color="auto"/>
        <w:bottom w:val="none" w:sz="0" w:space="0" w:color="auto"/>
        <w:right w:val="none" w:sz="0" w:space="0" w:color="auto"/>
      </w:divBdr>
    </w:div>
    <w:div w:id="205553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EA392B-AD83-4AB6-BBED-BB545A8EBA41}">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5D9BF-B999-4CF4-8721-E7F8BCCD1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6001</Words>
  <Characters>34212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RASHAD THARAMANNIL</dc:creator>
  <cp:keywords/>
  <dc:description/>
  <cp:lastModifiedBy>mohammed shafeek s n</cp:lastModifiedBy>
  <cp:revision>2</cp:revision>
  <dcterms:created xsi:type="dcterms:W3CDTF">2023-01-08T16:20:00Z</dcterms:created>
  <dcterms:modified xsi:type="dcterms:W3CDTF">2023-01-08T16:20:00Z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438d85e0-c901-4f73-9c99-31268ca48f0b</vt:lpwstr>
  </property>
</Properties>
</file>