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AEC9CE2" w:rsidP="0BB0C3E1" w:rsidRDefault="7AEC9CE2" w14:paraId="012E3413" w14:textId="4E401CFB">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BB0C3E1" w:rsidR="7AEC9CE2">
        <w:rPr>
          <w:rFonts w:ascii="Calibri" w:hAnsi="Calibri" w:eastAsia="Calibri" w:cs="Calibri" w:asciiTheme="minorAscii" w:hAnsiTheme="minorAscii" w:eastAsiaTheme="minorAscii" w:cstheme="minorAscii"/>
          <w:b w:val="1"/>
          <w:bCs w:val="1"/>
          <w:i w:val="0"/>
          <w:iCs w:val="0"/>
          <w:caps w:val="0"/>
          <w:smallCaps w:val="0"/>
          <w:strike w:val="0"/>
          <w:dstrike w:val="0"/>
          <w:color w:val="000000" w:themeColor="text1" w:themeTint="FF" w:themeShade="FF"/>
          <w:sz w:val="24"/>
          <w:szCs w:val="24"/>
          <w:u w:val="single"/>
        </w:rPr>
        <w:t>A critical analysis and evaluation of the observation research tool, ‘Leuven Scale.’</w:t>
      </w:r>
    </w:p>
    <w:p w:rsidR="7376BE6A" w:rsidP="0BB0C3E1" w:rsidRDefault="7376BE6A" w14:paraId="14377A39" w14:textId="3FE2A2BE">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single"/>
          <w:lang w:val="en-GB"/>
        </w:rPr>
      </w:pPr>
    </w:p>
    <w:p w:rsidR="6E3E1D49" w:rsidP="0BB0C3E1" w:rsidRDefault="6E3E1D49" w14:paraId="6F8D85A1" w14:textId="4F89255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6E3E1D49">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Targets from </w:t>
      </w:r>
      <w:r w:rsidRPr="0BB0C3E1" w:rsidR="6E3E1D49">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previous</w:t>
      </w:r>
      <w:r w:rsidRPr="0BB0C3E1" w:rsidR="6E3E1D49">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BB0C3E1" w:rsidR="6E3E1D49">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assignment</w:t>
      </w:r>
      <w:r w:rsidRPr="0BB0C3E1" w:rsidR="6E3E1D49">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680"/>
        <w:gridCol w:w="4680"/>
      </w:tblGrid>
      <w:tr w:rsidR="7376BE6A" w:rsidTr="0BB0C3E1" w14:paraId="7E4E672B">
        <w:trPr>
          <w:trHeight w:val="300"/>
        </w:trPr>
        <w:tc>
          <w:tcPr>
            <w:tcW w:w="4680" w:type="dxa"/>
            <w:tcMar>
              <w:left w:w="105" w:type="dxa"/>
              <w:right w:w="105" w:type="dxa"/>
            </w:tcMar>
            <w:vAlign w:val="top"/>
          </w:tcPr>
          <w:p w:rsidR="775AE94A" w:rsidP="7376BE6A" w:rsidRDefault="775AE94A" w14:paraId="5DACE352" w14:textId="06591A98">
            <w:pPr>
              <w:pStyle w:val="ListParagraph"/>
              <w:numPr>
                <w:ilvl w:val="0"/>
                <w:numId w:val="1"/>
              </w:numPr>
              <w:spacing w:line="259" w:lineRule="auto"/>
              <w:rPr>
                <w:rFonts w:ascii="Calibri" w:hAnsi="Calibri" w:eastAsia="Calibri" w:cs="Calibri" w:asciiTheme="minorAscii" w:hAnsiTheme="minorAscii" w:eastAsiaTheme="minorAscii" w:cstheme="minorAscii"/>
                <w:noProof w:val="0"/>
                <w:sz w:val="24"/>
                <w:szCs w:val="24"/>
                <w:lang w:val="en-US"/>
              </w:rPr>
            </w:pPr>
            <w:r w:rsidRPr="0BB0C3E1" w:rsidR="19AF129E">
              <w:rPr>
                <w:rFonts w:ascii="Calibri" w:hAnsi="Calibri" w:eastAsia="Calibri" w:cs="Calibri" w:asciiTheme="minorAscii" w:hAnsiTheme="minorAscii" w:eastAsiaTheme="minorAscii" w:cstheme="minorAscii"/>
                <w:b w:val="0"/>
                <w:bCs w:val="0"/>
                <w:i w:val="0"/>
                <w:iCs w:val="0"/>
                <w:caps w:val="0"/>
                <w:smallCaps w:val="0"/>
                <w:color w:val="283041"/>
                <w:sz w:val="24"/>
                <w:szCs w:val="24"/>
              </w:rPr>
              <w:t>Continue to ensure a greater critical approach throughout, offering the opposing view whenever possible.</w:t>
            </w:r>
          </w:p>
        </w:tc>
        <w:tc>
          <w:tcPr>
            <w:tcW w:w="4680" w:type="dxa"/>
            <w:tcMar>
              <w:left w:w="105" w:type="dxa"/>
              <w:right w:w="105" w:type="dxa"/>
            </w:tcMar>
            <w:vAlign w:val="top"/>
          </w:tcPr>
          <w:p w:rsidR="7376BE6A" w:rsidP="0BB0C3E1" w:rsidRDefault="7376BE6A" w14:paraId="0214E5D9" w14:textId="76D80A36">
            <w:pPr>
              <w:spacing w:line="259" w:lineRule="auto"/>
              <w:rPr>
                <w:rFonts w:ascii="Calibri" w:hAnsi="Calibri" w:eastAsia="Calibri" w:cs="Calibri" w:asciiTheme="minorAscii" w:hAnsiTheme="minorAscii" w:eastAsiaTheme="minorAscii" w:cstheme="minorAscii"/>
                <w:b w:val="0"/>
                <w:bCs w:val="0"/>
                <w:i w:val="0"/>
                <w:iCs w:val="0"/>
                <w:sz w:val="24"/>
                <w:szCs w:val="24"/>
              </w:rPr>
            </w:pPr>
            <w:r w:rsidRPr="0BB0C3E1" w:rsidR="5F0809BB">
              <w:rPr>
                <w:rFonts w:ascii="Calibri" w:hAnsi="Calibri" w:eastAsia="Calibri" w:cs="Calibri" w:asciiTheme="minorAscii" w:hAnsiTheme="minorAscii" w:eastAsiaTheme="minorAscii" w:cstheme="minorAscii"/>
                <w:b w:val="0"/>
                <w:bCs w:val="0"/>
                <w:i w:val="0"/>
                <w:iCs w:val="0"/>
                <w:sz w:val="24"/>
                <w:szCs w:val="24"/>
              </w:rPr>
              <w:t>To</w:t>
            </w:r>
            <w:r w:rsidRPr="0BB0C3E1" w:rsidR="734D5C8A">
              <w:rPr>
                <w:rFonts w:ascii="Calibri" w:hAnsi="Calibri" w:eastAsia="Calibri" w:cs="Calibri" w:asciiTheme="minorAscii" w:hAnsiTheme="minorAscii" w:eastAsiaTheme="minorAscii" w:cstheme="minorAscii"/>
                <w:b w:val="0"/>
                <w:bCs w:val="0"/>
                <w:i w:val="0"/>
                <w:iCs w:val="0"/>
                <w:sz w:val="24"/>
                <w:szCs w:val="24"/>
              </w:rPr>
              <w:t xml:space="preserve"> ensure I have taken my targets into account, during this assignment, I have ensured that my work poses a greater critical approach by utilising opposing views wherever I could.</w:t>
            </w:r>
          </w:p>
        </w:tc>
      </w:tr>
      <w:tr w:rsidR="7376BE6A" w:rsidTr="0BB0C3E1" w14:paraId="4EF67E65">
        <w:trPr>
          <w:trHeight w:val="300"/>
        </w:trPr>
        <w:tc>
          <w:tcPr>
            <w:tcW w:w="4680" w:type="dxa"/>
            <w:tcMar>
              <w:left w:w="105" w:type="dxa"/>
              <w:right w:w="105" w:type="dxa"/>
            </w:tcMar>
            <w:vAlign w:val="top"/>
          </w:tcPr>
          <w:p w:rsidR="775AE94A" w:rsidP="7376BE6A" w:rsidRDefault="775AE94A" w14:paraId="49E41971" w14:textId="12D2F95B">
            <w:pPr>
              <w:pStyle w:val="ListParagraph"/>
              <w:numPr>
                <w:ilvl w:val="0"/>
                <w:numId w:val="1"/>
              </w:numPr>
              <w:spacing w:line="259" w:lineRule="auto"/>
              <w:rPr>
                <w:rFonts w:ascii="Calibri" w:hAnsi="Calibri" w:eastAsia="Calibri" w:cs="Calibri" w:asciiTheme="minorAscii" w:hAnsiTheme="minorAscii" w:eastAsiaTheme="minorAscii" w:cstheme="minorAscii"/>
                <w:noProof w:val="0"/>
                <w:sz w:val="24"/>
                <w:szCs w:val="24"/>
                <w:lang w:val="en-US"/>
              </w:rPr>
            </w:pPr>
            <w:r w:rsidRPr="0BB0C3E1" w:rsidR="19AF129E">
              <w:rPr>
                <w:rFonts w:ascii="Calibri" w:hAnsi="Calibri" w:eastAsia="Calibri" w:cs="Calibri" w:asciiTheme="minorAscii" w:hAnsiTheme="minorAscii" w:eastAsiaTheme="minorAscii" w:cstheme="minorAscii"/>
                <w:b w:val="0"/>
                <w:bCs w:val="0"/>
                <w:i w:val="0"/>
                <w:iCs w:val="0"/>
                <w:caps w:val="0"/>
                <w:smallCaps w:val="0"/>
                <w:color w:val="283041"/>
                <w:sz w:val="24"/>
                <w:szCs w:val="24"/>
              </w:rPr>
              <w:t xml:space="preserve">To develop </w:t>
            </w:r>
            <w:r w:rsidRPr="0BB0C3E1" w:rsidR="19AF129E">
              <w:rPr>
                <w:rFonts w:ascii="Calibri" w:hAnsi="Calibri" w:eastAsia="Calibri" w:cs="Calibri" w:asciiTheme="minorAscii" w:hAnsiTheme="minorAscii" w:eastAsiaTheme="minorAscii" w:cstheme="minorAscii"/>
                <w:b w:val="0"/>
                <w:bCs w:val="0"/>
                <w:i w:val="0"/>
                <w:iCs w:val="0"/>
                <w:caps w:val="0"/>
                <w:smallCaps w:val="0"/>
                <w:color w:val="283041"/>
                <w:sz w:val="24"/>
                <w:szCs w:val="24"/>
              </w:rPr>
              <w:t>further, make</w:t>
            </w:r>
            <w:r w:rsidRPr="0BB0C3E1" w:rsidR="19AF129E">
              <w:rPr>
                <w:rFonts w:ascii="Calibri" w:hAnsi="Calibri" w:eastAsia="Calibri" w:cs="Calibri" w:asciiTheme="minorAscii" w:hAnsiTheme="minorAscii" w:eastAsiaTheme="minorAscii" w:cstheme="minorAscii"/>
                <w:b w:val="0"/>
                <w:bCs w:val="0"/>
                <w:i w:val="0"/>
                <w:iCs w:val="0"/>
                <w:caps w:val="0"/>
                <w:smallCaps w:val="0"/>
                <w:color w:val="283041"/>
                <w:sz w:val="24"/>
                <w:szCs w:val="24"/>
              </w:rPr>
              <w:t xml:space="preserve"> explicit links with the QTS standards.</w:t>
            </w:r>
          </w:p>
        </w:tc>
        <w:tc>
          <w:tcPr>
            <w:tcW w:w="4680" w:type="dxa"/>
            <w:tcMar>
              <w:left w:w="105" w:type="dxa"/>
              <w:right w:w="105" w:type="dxa"/>
            </w:tcMar>
            <w:vAlign w:val="top"/>
          </w:tcPr>
          <w:p w:rsidR="7376BE6A" w:rsidP="0BB0C3E1" w:rsidRDefault="7376BE6A" w14:paraId="793B0A95" w14:textId="544DF32D">
            <w:pPr>
              <w:spacing w:line="259" w:lineRule="auto"/>
              <w:rPr>
                <w:rFonts w:ascii="Calibri" w:hAnsi="Calibri" w:eastAsia="Calibri" w:cs="Calibri" w:asciiTheme="minorAscii" w:hAnsiTheme="minorAscii" w:eastAsiaTheme="minorAscii" w:cstheme="minorAscii"/>
                <w:b w:val="0"/>
                <w:bCs w:val="0"/>
                <w:i w:val="0"/>
                <w:iCs w:val="0"/>
                <w:sz w:val="24"/>
                <w:szCs w:val="24"/>
              </w:rPr>
            </w:pPr>
            <w:r w:rsidRPr="0BB0C3E1" w:rsidR="4089A99F">
              <w:rPr>
                <w:rFonts w:ascii="Calibri" w:hAnsi="Calibri" w:eastAsia="Calibri" w:cs="Calibri" w:asciiTheme="minorAscii" w:hAnsiTheme="minorAscii" w:eastAsiaTheme="minorAscii" w:cstheme="minorAscii"/>
                <w:b w:val="0"/>
                <w:bCs w:val="0"/>
                <w:i w:val="0"/>
                <w:iCs w:val="0"/>
                <w:sz w:val="24"/>
                <w:szCs w:val="24"/>
              </w:rPr>
              <w:t xml:space="preserve">Not applicable to this </w:t>
            </w:r>
            <w:r w:rsidRPr="0BB0C3E1" w:rsidR="4F46DADF">
              <w:rPr>
                <w:rFonts w:ascii="Calibri" w:hAnsi="Calibri" w:eastAsia="Calibri" w:cs="Calibri" w:asciiTheme="minorAscii" w:hAnsiTheme="minorAscii" w:eastAsiaTheme="minorAscii" w:cstheme="minorAscii"/>
                <w:b w:val="0"/>
                <w:bCs w:val="0"/>
                <w:i w:val="0"/>
                <w:iCs w:val="0"/>
                <w:sz w:val="24"/>
                <w:szCs w:val="24"/>
              </w:rPr>
              <w:t>assignment</w:t>
            </w:r>
            <w:r w:rsidRPr="0BB0C3E1" w:rsidR="4089A99F">
              <w:rPr>
                <w:rFonts w:ascii="Calibri" w:hAnsi="Calibri" w:eastAsia="Calibri" w:cs="Calibri" w:asciiTheme="minorAscii" w:hAnsiTheme="minorAscii" w:eastAsiaTheme="minorAscii" w:cstheme="minorAscii"/>
                <w:b w:val="0"/>
                <w:bCs w:val="0"/>
                <w:i w:val="0"/>
                <w:iCs w:val="0"/>
                <w:sz w:val="24"/>
                <w:szCs w:val="24"/>
              </w:rPr>
              <w:t>.</w:t>
            </w:r>
          </w:p>
        </w:tc>
      </w:tr>
    </w:tbl>
    <w:p w:rsidR="7376BE6A" w:rsidP="0BB0C3E1" w:rsidRDefault="7376BE6A" w14:paraId="3B2B4915" w14:textId="04C242B5">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7AEC9CE2" w:rsidP="0BB0C3E1" w:rsidRDefault="7AEC9CE2" w14:paraId="39296CBC" w14:textId="25A26EAF">
      <w:pPr>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US"/>
        </w:rPr>
      </w:pPr>
      <w:r w:rsidRPr="0BB0C3E1" w:rsidR="7AEC9CE2">
        <w:rPr>
          <w:rFonts w:ascii="Calibri" w:hAnsi="Calibri" w:eastAsia="Calibri" w:cs="Calibri" w:asciiTheme="minorAscii" w:hAnsiTheme="minorAscii" w:eastAsiaTheme="minorAscii" w:cstheme="minorAscii"/>
          <w:b w:val="1"/>
          <w:bCs w:val="1"/>
          <w:i w:val="0"/>
          <w:iCs w:val="0"/>
          <w:caps w:val="0"/>
          <w:smallCaps w:val="0"/>
          <w:strike w:val="0"/>
          <w:dstrike w:val="0"/>
          <w:color w:val="000000" w:themeColor="text1" w:themeTint="FF" w:themeShade="FF"/>
          <w:sz w:val="24"/>
          <w:szCs w:val="24"/>
          <w:u w:val="none"/>
        </w:rPr>
        <w:t>Research question - How does the use of brain break activities affect pupils' involvement inside the classroom during a singular one-hour lesson?</w:t>
      </w:r>
    </w:p>
    <w:p w:rsidR="6B87E7AC" w:rsidP="0BB0C3E1" w:rsidRDefault="6B87E7AC" w14:paraId="65E95F47" w14:textId="1952553E">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0BB0C3E1" w:rsidR="6B87E7AC">
        <w:rPr>
          <w:rFonts w:ascii="Calibri" w:hAnsi="Calibri" w:eastAsia="Calibri" w:cs="Calibri" w:asciiTheme="minorAscii" w:hAnsiTheme="minorAscii" w:eastAsiaTheme="minorAscii" w:cstheme="minorAscii"/>
          <w:b w:val="1"/>
          <w:bCs w:val="1"/>
          <w:i w:val="0"/>
          <w:iCs w:val="0"/>
          <w:caps w:val="0"/>
          <w:smallCaps w:val="0"/>
          <w:strike w:val="0"/>
          <w:dstrike w:val="0"/>
          <w:color w:val="000000" w:themeColor="text1" w:themeTint="FF" w:themeShade="FF"/>
          <w:sz w:val="24"/>
          <w:szCs w:val="24"/>
          <w:u w:val="none"/>
        </w:rPr>
        <w:t>Introduction</w:t>
      </w:r>
    </w:p>
    <w:p w:rsidR="392BFD21" w:rsidP="0BB0C3E1" w:rsidRDefault="392BFD21" w14:paraId="38C621B3" w14:textId="3B87937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This work examines the impact of brain break activities on students' involvement during a single one-hour lesson inside the classroom. By conducting an observational study using the Leuven scale of involvement during set research days, the goal is to assess how the implementation of brain breaks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impacts</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the engagement levels of the three chosen pupils, A, B, and C. Through this research, the aim is to gain insights using the Leuven scale into the effectiveness of brain break activities in the three pupils' participation, </w:t>
      </w:r>
      <w:r w:rsidRPr="0BB0C3E1" w:rsidR="0318A913">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attention,</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and overall involvement within their primary learning environment</w:t>
      </w:r>
      <w:r w:rsidRPr="0BB0C3E1" w:rsidR="6B4B6BED">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p>
    <w:p w:rsidR="392BFD21" w:rsidP="0BB0C3E1" w:rsidRDefault="392BFD21" w14:paraId="2168642F" w14:textId="1E62CDF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To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provide</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context, 25 year two pupils had to partake in a 6-minute class brain break activity, which involved playing a Coach Corey YouTube video titled 'Fun maths workout'. During the video, the pupils would have to match their movements to the rhythm as they sang along to the lyrics displayed on the video. </w:t>
      </w:r>
    </w:p>
    <w:p w:rsidR="392BFD21" w:rsidP="0BB0C3E1" w:rsidRDefault="392BFD21" w14:paraId="04FB7D5A" w14:textId="140F6100">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I used a dual observation approach before and after the brain break activity to assess the activity's effectiveness on the pupils. This method gave me an understanding of students A, B and C's engagement, focus and overall involvement in the classroom setting. By examining how their behaviour and participation changed before and after the break, we could understand the effects of such activities on the pupil's learning journey and social interactions. </w:t>
      </w:r>
    </w:p>
    <w:p w:rsidR="392BFD21" w:rsidP="0BB0C3E1" w:rsidRDefault="392BFD21" w14:paraId="38DE7EF9" w14:textId="52DCB19B">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BB0C3E1" w:rsidR="392BFD21">
        <w:rPr>
          <w:rFonts w:ascii="Calibri" w:hAnsi="Calibri" w:eastAsia="Calibri" w:cs="Calibri" w:asciiTheme="minorAscii" w:hAnsiTheme="minorAscii" w:eastAsiaTheme="minorAscii" w:cstheme="minorAscii"/>
          <w:b w:val="1"/>
          <w:bCs w:val="1"/>
          <w:i w:val="0"/>
          <w:iCs w:val="0"/>
          <w:caps w:val="0"/>
          <w:smallCaps w:val="0"/>
          <w:strike w:val="0"/>
          <w:dstrike w:val="0"/>
          <w:color w:val="000000" w:themeColor="text1" w:themeTint="FF" w:themeShade="FF"/>
          <w:sz w:val="24"/>
          <w:szCs w:val="24"/>
          <w:u w:val="none"/>
        </w:rPr>
        <w:t xml:space="preserve">Literature review </w:t>
      </w:r>
    </w:p>
    <w:p w:rsidR="392BFD21" w:rsidP="0BB0C3E1" w:rsidRDefault="392BFD21" w14:paraId="3B35B919" w14:textId="4283DF3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Foundation learning aims to provide young learners between the ages of 3 and 7 with enriched educational experiences guided by practical pedagogical principles within the curriculum (Thomas &amp; Lewis, 2016). With the recent change in the Welsh curriculum in recognising health and well-being as an area of learning (Government, 2020), the implementation of brain break activities in classrooms has become increasingly popular by the day in </w:t>
      </w:r>
      <w:bookmarkStart w:name="_Int_o0wV7bsR" w:id="2015157005"/>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recent trends</w:t>
      </w:r>
      <w:bookmarkEnd w:id="2015157005"/>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since the pandemic lockdown in 2020 (Cline, 2021). Alongside the 12 pedagogical principles outlined in the revised Welsh curriculum supporting these breaks, it recognises pupils' overall well-being academically (</w:t>
      </w:r>
      <w:r w:rsidRPr="0BB0C3E1" w:rsidR="4ADA5A45">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OECD</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2020).</w:t>
      </w:r>
    </w:p>
    <w:p w:rsidR="392BFD21" w:rsidP="0BB0C3E1" w:rsidRDefault="392BFD21" w14:paraId="7043A794" w14:textId="76E6B56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It is known that during my observation, the children had to engage in a brain break activity halfway through the one-hour lesson inside the classroom. The activity entailed the children singing and dancing to a YouTube video, supporting their physical development. Brain break activities enhance locomotor skills such as balance and coordination through locomotor movements and synchronised actions (Dougherty, 2021). </w:t>
      </w:r>
    </w:p>
    <w:p w:rsidR="392BFD21" w:rsidP="0BB0C3E1" w:rsidRDefault="392BFD21" w14:paraId="3193EA82" w14:textId="042EC38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The discourse surrounding brain break activities has sparked various perspectives among authors. Morin's article implies that research shows that brain break activities refresh the mind by increasing blood flow to the brain, thus increasing pupil engagement (Morin, 2021). However, this is challenged by Hirsch, who argues that brain-break activities in school may pose a distraction in taking attention away from essential curriculum content and skills (Hirsch, 2010). While both Morin and Hirsch pose a solid argument, it is essential to note that empirical research on the lasting impacts of brain break activities on academic achievement, behaviour, and pupil well-being is scarce, which poses a knowledge gap in the literature. </w:t>
      </w:r>
    </w:p>
    <w:p w:rsidR="392BFD21" w:rsidP="0BB0C3E1" w:rsidRDefault="392BFD21" w14:paraId="72EB98A9" w14:textId="3B3757E6">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 blog written by Dr John Ratey suggests the relationship between physical activity and brain function is massively overlooked and is only now becoming more knowledgeable due to the recent widespread use of brain break activities in schools (Ratey, 2022). On the other hand, child psychologist Wingert implies that brain break activities should not involve physical activity as it can overstimulate children with special needs; Wingert believes that mindfulness activities are the way forward and are the only way a brain break can be utilised successfully for all pupils (Wingert, 2016).</w:t>
      </w:r>
    </w:p>
    <w:p w:rsidR="392BFD21" w:rsidP="0BB0C3E1" w:rsidRDefault="392BFD21" w14:paraId="4AF76341" w14:textId="24EBC33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While both perspectives offer valuable insights, Ratey's strong focus on the importance of activity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fails to</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consider the possibility of causing overstimulation or unease in students, creating an ineffective learning environment, especially for those sensitive to sensory stimuli or facing motor skill difficulties. Conversely, Wingert's attention to mindfulness exercises might not fully recognise the advantages of engaging in movements for enhancing growth in typically developing children. It is also vital to note that the knowledge gap in studies comparing the effectiveness of various brain break activities, such as physical movement and mindfulness, is theoretical and could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benefit</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from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additional</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empirical research.</w:t>
      </w:r>
    </w:p>
    <w:p w:rsidR="392BFD21" w:rsidP="0BB0C3E1" w:rsidRDefault="392BFD21" w14:paraId="5140D08F" w14:textId="4CA698CC">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In conclusion, the research surrounding using brain break activities in education reveals various perspectives concerning benefits and drawbacks. Whilst some research found advocates for the vast potential in brain break activities in classrooms, others conflict with concern on potential distraction on academic content and harm to pupils with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additional</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learning needs.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Identifying</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gaps in the literature and research surrounding brain break activities underscores the need for further investigation of long-term effects and behaviour on pupils surrounding the activities. A recommendation is to research further and conduct studies comparing the </w:t>
      </w:r>
      <w:bookmarkStart w:name="_Int_kQHvvnJa" w:id="1997126820"/>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different types</w:t>
      </w:r>
      <w:bookmarkEnd w:id="1997126820"/>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of brain break activities. The outcome would be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deemed</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essential in education as it informs teachers about more beneficial and effective evidence-based practices.</w:t>
      </w:r>
    </w:p>
    <w:p w:rsidR="392BFD21" w:rsidP="0BB0C3E1" w:rsidRDefault="392BFD21" w14:paraId="431977D6" w14:textId="783F072F">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1"/>
          <w:bCs w:val="1"/>
          <w:i w:val="0"/>
          <w:iCs w:val="0"/>
          <w:caps w:val="0"/>
          <w:smallCaps w:val="0"/>
          <w:strike w:val="0"/>
          <w:dstrike w:val="0"/>
          <w:color w:val="000000" w:themeColor="text1" w:themeTint="FF" w:themeShade="FF"/>
          <w:sz w:val="24"/>
          <w:szCs w:val="24"/>
          <w:u w:val="none"/>
        </w:rPr>
        <w:t xml:space="preserve">Methodology </w:t>
      </w:r>
    </w:p>
    <w:p w:rsidR="392BFD21" w:rsidP="0BB0C3E1" w:rsidRDefault="392BFD21" w14:paraId="344FBD60" w14:textId="54438325">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In education today, engaging pupils is crucial for effective learning (Shelton &amp; Brownhill, 2008), which is why brain break activities have been thought to enrich the learning environment by enhancing pupil attention and participation (Kieran O'mahony, 2021).</w:t>
      </w:r>
      <w:r w:rsidRPr="0BB0C3E1" w:rsidR="3D53BC74">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The Leuven scale is a valuable observation tool in educational research as it gives insight into the effectiveness of classroom management techniques, teaching methods and student engagement practices (Woods, 2016).</w:t>
      </w:r>
    </w:p>
    <w:p w:rsidR="392BFD21" w:rsidP="0BB0C3E1" w:rsidRDefault="392BFD21" w14:paraId="03B0D3C9" w14:textId="3517151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A notable advantage of the Leuven scale is its adaptability to various differential contexts and versatility for many age groups (Jackson, 2023). In addition, an advantage posed is the structure of the Leuven scale, as it provides researchers with positive and negative aspects of student behaviour, further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facilitating</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the researchers as it poses a holistic scope inside the classroom (Early Years Staffroom, 2017). This holistic outlook would allow researchers to pinpoint areas needing enhancement and customise interventions to address the requirements of students and teachers alike. Nevertheless, the subjective aspect of gathering data could pose a limitation due to influences from observer bias or misinterpretation. The Leuven scale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provides</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valuable insight into student engagement; however, the subjective nature of data collection invites bias. It should be used alongside other assessment methods to understand classroom interactions comprehensively (Twinkl, 2024).</w:t>
      </w:r>
    </w:p>
    <w:p w:rsidR="392BFD21" w:rsidP="0BB0C3E1" w:rsidRDefault="392BFD21" w14:paraId="1EBE4018" w14:textId="442910C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I created an observation schedule (See Appendix 1) with specific details to plan for the research days to ensure the data collection was organised and readable. The observation schedule held a framework designed to evaluate pupil involvement using the Leuven scale, which offered a way to measure their involvement levels ranging from one being low involvement to five being </w:t>
      </w:r>
      <w:r w:rsidRPr="0BB0C3E1" w:rsidR="3F032696">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extremely high</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involvement (See Appendix 2), making data collection and analysis more consistent (Structural Learning, 2021). To ensure a fair representation, the observation plan specified that the three pupils (A, B and C) be chosen from each of the three tables in the classroom environment; this method minimised biases and ensured that observations reflected the class population. Additionally, I ensured that room was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provided</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for comments, allowing insight into further detail beyond just the Leuven scale.</w:t>
      </w:r>
    </w:p>
    <w:p w:rsidR="392BFD21" w:rsidP="0BB0C3E1" w:rsidRDefault="392BFD21" w14:paraId="4765D36E" w14:textId="20514229">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BB0C3E1" w:rsidR="392BFD21">
        <w:rPr>
          <w:rFonts w:ascii="Calibri" w:hAnsi="Calibri" w:eastAsia="Calibri" w:cs="Calibri" w:asciiTheme="minorAscii" w:hAnsiTheme="minorAscii" w:eastAsiaTheme="minorAscii" w:cstheme="minorAscii"/>
          <w:b w:val="1"/>
          <w:bCs w:val="1"/>
          <w:i w:val="0"/>
          <w:iCs w:val="0"/>
          <w:caps w:val="0"/>
          <w:smallCaps w:val="0"/>
          <w:strike w:val="0"/>
          <w:dstrike w:val="0"/>
          <w:color w:val="000000" w:themeColor="text1" w:themeTint="FF" w:themeShade="FF"/>
          <w:sz w:val="24"/>
          <w:szCs w:val="24"/>
          <w:u w:val="none"/>
        </w:rPr>
        <w:t xml:space="preserve">Discussion and findings </w:t>
      </w:r>
    </w:p>
    <w:p w:rsidR="392BFD21" w:rsidP="0BB0C3E1" w:rsidRDefault="392BFD21" w14:paraId="273384DD" w14:textId="25EFFA1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Ethics encompass all researchers as they must follow specific ethical guidelines and approval processes (World Health Organization, 2021). Ethics are in play to minimise harm and maximise benefits whilst ensuring respect, dignity, and privacy are given to all (Gregory, 2003); in applying this to my observation, I will give complete anonymity to the three participants by referring to them as pupil A, B and C throughout this observation. As this observation is based around children, it is vitally important that ethical considerations are understood, as the British Educational Research Association (BERA) document states that anonymity is to be given and that researchers must not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disclose</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any private and personal information (BERA, 2018). The Data Protection Act has also been carefully considered as </w:t>
      </w:r>
      <w:bookmarkStart w:name="_Int_hOcU97Jt" w:id="1486058786"/>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this falls</w:t>
      </w:r>
      <w:bookmarkEnd w:id="1486058786"/>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under a research project and thus applies to this observation (Data Protection Act 2018). As said previously, complete anonymity</w:t>
      </w:r>
      <w:r w:rsidRPr="0BB0C3E1" w:rsidR="334998DF">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has been given, and names, locations and schools have been kept hidden, ensuring no </w:t>
      </w:r>
      <w:bookmarkStart w:name="_Int_c5jXhV1L" w:id="247763689"/>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private information</w:t>
      </w:r>
      <w:bookmarkEnd w:id="247763689"/>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is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disclosed</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During this observation, consent from parents will not be obtained as it is conducted during the children's regular learning experience. Before conducting my observation, the children will be informed of the purpose of the observation and will be able to ask questions freely; this way, I can ensure that assent from the child will be considered and applied during the observation process.</w:t>
      </w:r>
    </w:p>
    <w:p w:rsidR="392BFD21" w:rsidP="0BB0C3E1" w:rsidRDefault="392BFD21" w14:paraId="0B0E04AC" w14:textId="19C1BA81">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The observation revealed a pattern in involvement before and after the brain break activity. Initially, all three children displayed varying levels of involvement, with pupils A and C scoring a two on the Leuven scale, showing low involvement and little to no interest in the lesson by being visibly distracted with their peers. However, Pupil B scored a three on the Leuven scale, showing moderate involvement in pair discussions. Following the five-minute brain break activity, a significant improvement in involvement was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observed</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across all three pupils as </w:t>
      </w:r>
      <w:bookmarkStart w:name="_Int_4tQ7UkiQ" w:id="1274059616"/>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high levels</w:t>
      </w:r>
      <w:bookmarkEnd w:id="1274059616"/>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of involvement were displayed. Pupil A showed one of the highest increases in involvement in the lesson, scoring a five on the </w:t>
      </w:r>
      <w:r w:rsidRPr="0BB0C3E1" w:rsidR="114186FB">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Leuven</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scale and visibly showing passion and enthusiasm for answering questions.</w:t>
      </w:r>
    </w:p>
    <w:p w:rsidR="392BFD21" w:rsidP="0BB0C3E1" w:rsidRDefault="392BFD21" w14:paraId="0B41272C" w14:textId="7A47D4CD">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Additionally, pupil B scored a five with extremely high involvement in the lesson, improved posture, and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observed</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positive interactions with peers and teachers. An improvement in pupil C was also noted in scoring a four on the Leuven scale, presenting </w:t>
      </w:r>
      <w:bookmarkStart w:name="_Int_6lvYiicL" w:id="893918769"/>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high levels</w:t>
      </w:r>
      <w:bookmarkEnd w:id="893918769"/>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of involvement, increased energy towards the lesson, and a positive attitude. However, during the observation, a critical incident may have skewed the results in a biased way with the potential for inaccurate outcomes due to a change in Pupil A's learning environment; Pupil A, who was previously disruptive at the beginning, was moved to another table after the brain break activity. Despite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attempts</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to redirect the child's behaviour from the teacher, pupil A took no notice. As a result, the teacher made a different seating arrangement for pupil A to minimise further disruption; this positively affected not only pupil A but the whole class itself, as visible signs of increased involvement were shown throughout.</w:t>
      </w:r>
    </w:p>
    <w:p w:rsidR="392BFD21" w:rsidP="0BB0C3E1" w:rsidRDefault="392BFD21" w14:paraId="05EEE16F" w14:textId="39D8861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It is important to note that I ensured the use of mixed methods to gather data in the observation scale; this allowed for a collection of both qualitative and quantitative data, in the Leuven scale providing a quantitative measure of pupil involvement and the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additional</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observations/comments providing a qualitative measure of involvement.</w:t>
      </w:r>
      <w:r w:rsidRPr="0BB0C3E1" w:rsidR="4EBEA609">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bookmarkStart w:name="_Int_iu5FrTUQ" w:id="2023566054"/>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 believe that brain</w:t>
      </w:r>
      <w:bookmarkEnd w:id="2023566054"/>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break activities enhance pupil engagement by creating a more effective learning environment by increasing students' attention and enthusiasm for learning.</w:t>
      </w:r>
    </w:p>
    <w:p w:rsidR="392BFD21" w:rsidP="0BB0C3E1" w:rsidRDefault="392BFD21" w14:paraId="01B1F611" w14:textId="43B76F3E">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0BB0C3E1" w:rsidR="392BFD21">
        <w:rPr>
          <w:rFonts w:ascii="Calibri" w:hAnsi="Calibri" w:eastAsia="Calibri" w:cs="Calibri" w:asciiTheme="minorAscii" w:hAnsiTheme="minorAscii" w:eastAsiaTheme="minorAscii" w:cstheme="minorAscii"/>
          <w:b w:val="1"/>
          <w:bCs w:val="1"/>
          <w:i w:val="0"/>
          <w:iCs w:val="0"/>
          <w:caps w:val="0"/>
          <w:smallCaps w:val="0"/>
          <w:strike w:val="0"/>
          <w:dstrike w:val="0"/>
          <w:color w:val="000000" w:themeColor="text1" w:themeTint="FF" w:themeShade="FF"/>
          <w:sz w:val="24"/>
          <w:szCs w:val="24"/>
          <w:u w:val="none"/>
        </w:rPr>
        <w:t xml:space="preserve">Conclusion and recommendations </w:t>
      </w:r>
    </w:p>
    <w:p w:rsidR="392BFD21" w:rsidP="0BB0C3E1" w:rsidRDefault="392BFD21" w14:paraId="1E9A7E8E" w14:textId="118DFD28">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My research assessed how brain break activities affect pupil involvement in a one-hour lesson. The research found that using brain break activities in a classroom setting does increase children's involvement, as my findings found notable improvements in all three pupils' involvement after the activity.</w:t>
      </w:r>
    </w:p>
    <w:p w:rsidR="392BFD21" w:rsidP="0BB0C3E1" w:rsidRDefault="392BFD21" w14:paraId="497A88F0" w14:textId="62A3B3C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Strengths of this research include utilising a mixed method approach towards gathering data while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observing</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pupils. Combining quantitative data from the Leuven scale with qualitative observations made the data gathered comprehensive and detailed, opening a broader scope into the research question.</w:t>
      </w:r>
    </w:p>
    <w:p w:rsidR="392BFD21" w:rsidP="0BB0C3E1" w:rsidRDefault="392BFD21" w14:paraId="4BE20301" w14:textId="6EC1FE0A">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However, using the Leuven scale is limited as it does not specify or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identify</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if the child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observed</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has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additional</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learning needs. This oversight could invalidate the data collected, presenting a significant limitation as children with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additional</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learning needs may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demonstrate</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varying levels of involvement that could be less noticeable by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observing</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the Leuven scale.</w:t>
      </w:r>
    </w:p>
    <w:p w:rsidR="392BFD21" w:rsidP="0BB0C3E1" w:rsidRDefault="392BFD21" w14:paraId="24A33FDC" w14:textId="204F9EE9">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This research has hugely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impacted</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my professional learning in becoming a teacher. It has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provided</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insight into the efficiency of brain break activities in increasing pupil engagement and creating an effective learning environment. This insight will be applied during my professional learning to integrate these activities into lessons to ensure pupils stay focused and energised towards the task. Additionally, the critical incident that involved disruptive behaviour from one of the pupils has allowed me to recognise the importance of classroom management. This has inspired me to ensure that I leave adaptations in my professional learning lesson plans for supporting and managing children facing behavioural challenges. This study further supports student-focused teaching methods, leading me to create a nurturing educational setting in my practice.</w:t>
      </w:r>
    </w:p>
    <w:p w:rsidR="392BFD21" w:rsidP="0BB0C3E1" w:rsidRDefault="392BFD21" w14:paraId="27CE6803" w14:textId="6EA0B5B2">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To conclude, this research has inspired interest in further exploring the impact of the possibility of personalised brain break activities. A research question drawn from this I could use to aid in developing my practice in future would be: 'How does the use of personalised brain break activities tailored to students' interests and learning styles impact overall classroom engagement and academic performance in a diverse primary school setting?' This would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facilitate</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my learning by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providing</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 better insight that could be practised in my professional learning by building on </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previous</w:t>
      </w:r>
      <w:r w:rsidRPr="0BB0C3E1" w:rsidR="392BFD21">
        <w:rPr>
          <w:rFonts w:ascii="Calibri" w:hAnsi="Calibri" w:eastAsia="Calibri" w:cs="Calibri"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knowledge.</w:t>
      </w:r>
    </w:p>
    <w:p w:rsidR="75920B41" w:rsidP="0BB0C3E1" w:rsidRDefault="75920B41" w14:paraId="5AE94153" w14:textId="36366B43">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4"/>
          <w:szCs w:val="24"/>
          <w:u w:val="none"/>
          <w:lang w:val="en-GB"/>
        </w:rPr>
      </w:pPr>
      <w:r w:rsidRPr="0BB0C3E1" w:rsidR="75920B41">
        <w:rPr>
          <w:rFonts w:ascii="Calibri" w:hAnsi="Calibri" w:eastAsia="Calibri" w:cs="Calibri" w:asciiTheme="minorAscii" w:hAnsiTheme="minorAscii" w:eastAsiaTheme="minorAscii" w:cstheme="minorAscii"/>
          <w:b w:val="1"/>
          <w:bCs w:val="1"/>
          <w:i w:val="0"/>
          <w:iCs w:val="0"/>
          <w:caps w:val="0"/>
          <w:smallCaps w:val="0"/>
          <w:strike w:val="0"/>
          <w:dstrike w:val="0"/>
          <w:color w:val="000000" w:themeColor="text1" w:themeTint="FF" w:themeShade="FF"/>
          <w:sz w:val="24"/>
          <w:szCs w:val="24"/>
          <w:u w:val="none"/>
        </w:rPr>
        <w:t>Word count – 2094 words</w:t>
      </w:r>
    </w:p>
    <w:p w:rsidR="7376BE6A" w:rsidP="0BB0C3E1" w:rsidRDefault="7376BE6A" w14:paraId="1934E4EC" w14:textId="3E41189E">
      <w:pPr>
        <w:rPr>
          <w:rFonts w:ascii="Calibri" w:hAnsi="Calibri" w:eastAsia="Calibri" w:cs="Calibri" w:asciiTheme="minorAscii" w:hAnsiTheme="minorAscii" w:eastAsiaTheme="minorAscii" w:cstheme="minorAscii"/>
          <w:sz w:val="24"/>
          <w:szCs w:val="24"/>
        </w:rPr>
      </w:pPr>
      <w:r w:rsidRPr="0BB0C3E1">
        <w:rPr>
          <w:rFonts w:ascii="Calibri" w:hAnsi="Calibri" w:eastAsia="Calibri" w:cs="Calibri" w:asciiTheme="minorAscii" w:hAnsiTheme="minorAscii" w:eastAsiaTheme="minorAscii" w:cstheme="minorAscii"/>
          <w:sz w:val="24"/>
          <w:szCs w:val="24"/>
        </w:rPr>
        <w:br w:type="page"/>
      </w:r>
    </w:p>
    <w:p w:rsidR="3436F073" w:rsidP="7376BE6A" w:rsidRDefault="3436F073" w14:paraId="45C0CC2C" w14:textId="3E9C4A5F">
      <w:pPr>
        <w:pStyle w:val="Normal"/>
        <w:rPr>
          <w:rFonts w:ascii="Calibri" w:hAnsi="Calibri" w:eastAsia="Calibri" w:cs="Calibri" w:asciiTheme="minorAscii" w:hAnsiTheme="minorAscii" w:eastAsiaTheme="minorAscii" w:cstheme="minorAscii"/>
          <w:b w:val="1"/>
          <w:bCs w:val="1"/>
          <w:sz w:val="24"/>
          <w:szCs w:val="24"/>
          <w:u w:val="single"/>
        </w:rPr>
      </w:pPr>
      <w:r w:rsidRPr="0BB0C3E1" w:rsidR="3436F073">
        <w:rPr>
          <w:rFonts w:ascii="Calibri" w:hAnsi="Calibri" w:eastAsia="Calibri" w:cs="Calibri" w:asciiTheme="minorAscii" w:hAnsiTheme="minorAscii" w:eastAsiaTheme="minorAscii" w:cstheme="minorAscii"/>
          <w:b w:val="1"/>
          <w:bCs w:val="1"/>
          <w:sz w:val="24"/>
          <w:szCs w:val="24"/>
          <w:u w:val="single"/>
        </w:rPr>
        <w:t>Reference List</w:t>
      </w:r>
    </w:p>
    <w:p w:rsidR="3436F073" w:rsidP="7376BE6A" w:rsidRDefault="3436F073" w14:paraId="3CFC026C" w14:textId="3081F5D2">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BERA (2018). </w:t>
      </w:r>
      <w:r w:rsidRPr="0BB0C3E1" w:rsidR="3436F073">
        <w:rPr>
          <w:rFonts w:ascii="Calibri" w:hAnsi="Calibri" w:eastAsia="Calibri" w:cs="Calibri" w:asciiTheme="minorAscii" w:hAnsiTheme="minorAscii" w:eastAsiaTheme="minorAscii" w:cstheme="minorAscii"/>
          <w:i w:val="1"/>
          <w:iCs w:val="1"/>
          <w:sz w:val="24"/>
          <w:szCs w:val="24"/>
        </w:rPr>
        <w:t>Ethical Guidelines for Educational Research, Fourth Edition (2018)</w:t>
      </w:r>
      <w:r w:rsidRPr="0BB0C3E1" w:rsidR="3436F073">
        <w:rPr>
          <w:rFonts w:ascii="Calibri" w:hAnsi="Calibri" w:eastAsia="Calibri" w:cs="Calibri" w:asciiTheme="minorAscii" w:hAnsiTheme="minorAscii" w:eastAsiaTheme="minorAscii" w:cstheme="minorAscii"/>
          <w:sz w:val="24"/>
          <w:szCs w:val="24"/>
        </w:rPr>
        <w:t xml:space="preserve">. [online] Bera.ac.uk. Available at: </w:t>
      </w:r>
      <w:hyperlink r:id="R50157281c46344b9">
        <w:r w:rsidRPr="0BB0C3E1" w:rsidR="3436F073">
          <w:rPr>
            <w:rStyle w:val="Hyperlink"/>
            <w:rFonts w:ascii="Calibri" w:hAnsi="Calibri" w:eastAsia="Calibri" w:cs="Calibri" w:asciiTheme="minorAscii" w:hAnsiTheme="minorAscii" w:eastAsiaTheme="minorAscii" w:cstheme="minorAscii"/>
            <w:sz w:val="24"/>
            <w:szCs w:val="24"/>
          </w:rPr>
          <w:t>https://www.bera.ac.uk/publication/ethical-guidelines-for-educational-research-2018-online</w:t>
        </w:r>
      </w:hyperlink>
      <w:r w:rsidRPr="0BB0C3E1" w:rsidR="3436F073">
        <w:rPr>
          <w:rFonts w:ascii="Calibri" w:hAnsi="Calibri" w:eastAsia="Calibri" w:cs="Calibri" w:asciiTheme="minorAscii" w:hAnsiTheme="minorAscii" w:eastAsiaTheme="minorAscii" w:cstheme="minorAscii"/>
          <w:sz w:val="24"/>
          <w:szCs w:val="24"/>
        </w:rPr>
        <w:t>.</w:t>
      </w:r>
    </w:p>
    <w:p w:rsidR="3436F073" w:rsidP="7376BE6A" w:rsidRDefault="3436F073" w14:paraId="4B0545AE" w14:textId="20411A3C">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(Accessed 3 </w:t>
      </w:r>
      <w:r w:rsidRPr="0BB0C3E1" w:rsidR="3436F073">
        <w:rPr>
          <w:rFonts w:ascii="Calibri" w:hAnsi="Calibri" w:eastAsia="Calibri" w:cs="Calibri" w:asciiTheme="minorAscii" w:hAnsiTheme="minorAscii" w:eastAsiaTheme="minorAscii" w:cstheme="minorAscii"/>
          <w:sz w:val="24"/>
          <w:szCs w:val="24"/>
        </w:rPr>
        <w:t>February</w:t>
      </w:r>
      <w:r w:rsidRPr="0BB0C3E1" w:rsidR="3436F073">
        <w:rPr>
          <w:rFonts w:ascii="Calibri" w:hAnsi="Calibri" w:eastAsia="Calibri" w:cs="Calibri" w:asciiTheme="minorAscii" w:hAnsiTheme="minorAscii" w:eastAsiaTheme="minorAscii" w:cstheme="minorAscii"/>
          <w:sz w:val="24"/>
          <w:szCs w:val="24"/>
        </w:rPr>
        <w:t xml:space="preserve"> 2024).</w:t>
      </w:r>
    </w:p>
    <w:p w:rsidR="3436F073" w:rsidP="7376BE6A" w:rsidRDefault="3436F073" w14:paraId="77358B6F" w14:textId="391D81EE">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Cline, A. (2021). </w:t>
      </w:r>
      <w:r w:rsidRPr="0BB0C3E1" w:rsidR="3436F073">
        <w:rPr>
          <w:rFonts w:ascii="Calibri" w:hAnsi="Calibri" w:eastAsia="Calibri" w:cs="Calibri" w:asciiTheme="minorAscii" w:hAnsiTheme="minorAscii" w:eastAsiaTheme="minorAscii" w:cstheme="minorAscii"/>
          <w:i w:val="1"/>
          <w:iCs w:val="1"/>
          <w:sz w:val="24"/>
          <w:szCs w:val="24"/>
        </w:rPr>
        <w:t>A Process Evaluation of a UK Classroom-Based Physical Activity Intervention</w:t>
      </w:r>
      <w:r w:rsidRPr="0BB0C3E1" w:rsidR="684622DE">
        <w:rPr>
          <w:rFonts w:ascii="Calibri" w:hAnsi="Calibri" w:eastAsia="Calibri" w:cs="Calibri" w:asciiTheme="minorAscii" w:hAnsiTheme="minorAscii" w:eastAsiaTheme="minorAscii" w:cstheme="minorAscii"/>
          <w:i w:val="1"/>
          <w:iCs w:val="1"/>
          <w:sz w:val="24"/>
          <w:szCs w:val="24"/>
        </w:rPr>
        <w:t>— ‘</w:t>
      </w:r>
      <w:r w:rsidRPr="0BB0C3E1" w:rsidR="3436F073">
        <w:rPr>
          <w:rFonts w:ascii="Calibri" w:hAnsi="Calibri" w:eastAsia="Calibri" w:cs="Calibri" w:asciiTheme="minorAscii" w:hAnsiTheme="minorAscii" w:eastAsiaTheme="minorAscii" w:cstheme="minorAscii"/>
          <w:i w:val="1"/>
          <w:iCs w:val="1"/>
          <w:sz w:val="24"/>
          <w:szCs w:val="24"/>
        </w:rPr>
        <w:t>Busy Brain Breaks</w:t>
      </w:r>
      <w:r w:rsidRPr="0BB0C3E1" w:rsidR="73B885C9">
        <w:rPr>
          <w:rFonts w:ascii="Calibri" w:hAnsi="Calibri" w:eastAsia="Calibri" w:cs="Calibri" w:asciiTheme="minorAscii" w:hAnsiTheme="minorAscii" w:eastAsiaTheme="minorAscii" w:cstheme="minorAscii"/>
          <w:i w:val="1"/>
          <w:iCs w:val="1"/>
          <w:sz w:val="24"/>
          <w:szCs w:val="24"/>
        </w:rPr>
        <w:t>.’</w:t>
      </w:r>
      <w:r w:rsidRPr="0BB0C3E1" w:rsidR="3436F073">
        <w:rPr>
          <w:rFonts w:ascii="Calibri" w:hAnsi="Calibri" w:eastAsia="Calibri" w:cs="Calibri" w:asciiTheme="minorAscii" w:hAnsiTheme="minorAscii" w:eastAsiaTheme="minorAscii" w:cstheme="minorAscii"/>
          <w:sz w:val="24"/>
          <w:szCs w:val="24"/>
        </w:rPr>
        <w:t xml:space="preserve"> [Dissertation] Available at: </w:t>
      </w:r>
      <w:hyperlink r:id="R88800fd2474640f0">
        <w:r w:rsidRPr="0BB0C3E1" w:rsidR="3436F073">
          <w:rPr>
            <w:rStyle w:val="Hyperlink"/>
            <w:rFonts w:ascii="Calibri" w:hAnsi="Calibri" w:eastAsia="Calibri" w:cs="Calibri" w:asciiTheme="minorAscii" w:hAnsiTheme="minorAscii" w:eastAsiaTheme="minorAscii" w:cstheme="minorAscii"/>
            <w:sz w:val="24"/>
            <w:szCs w:val="24"/>
          </w:rPr>
          <w:t>https://pure.hartpury.ac.uk/ws/portalfiles/portal/27875618/A_Process_Evaluation_of_A_UK_Classroom_Based_Physical_Activity_Intervention.pdf</w:t>
        </w:r>
      </w:hyperlink>
      <w:r w:rsidRPr="0BB0C3E1" w:rsidR="3436F073">
        <w:rPr>
          <w:rFonts w:ascii="Calibri" w:hAnsi="Calibri" w:eastAsia="Calibri" w:cs="Calibri" w:asciiTheme="minorAscii" w:hAnsiTheme="minorAscii" w:eastAsiaTheme="minorAscii" w:cstheme="minorAscii"/>
          <w:sz w:val="24"/>
          <w:szCs w:val="24"/>
        </w:rPr>
        <w:t xml:space="preserve"> </w:t>
      </w:r>
    </w:p>
    <w:p w:rsidR="3436F073" w:rsidP="7376BE6A" w:rsidRDefault="3436F073" w14:paraId="64012EC4" w14:textId="61C41266">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8 February 2024).</w:t>
      </w:r>
    </w:p>
    <w:p w:rsidR="3436F073" w:rsidP="7376BE6A" w:rsidRDefault="3436F073" w14:paraId="37959648" w14:textId="3452EC9A">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i w:val="1"/>
          <w:iCs w:val="1"/>
          <w:sz w:val="24"/>
          <w:szCs w:val="24"/>
        </w:rPr>
        <w:t>Data Protection Act 2018</w:t>
      </w:r>
      <w:r w:rsidRPr="0BB0C3E1" w:rsidR="3436F073">
        <w:rPr>
          <w:rFonts w:ascii="Calibri" w:hAnsi="Calibri" w:eastAsia="Calibri" w:cs="Calibri" w:asciiTheme="minorAscii" w:hAnsiTheme="minorAscii" w:eastAsiaTheme="minorAscii" w:cstheme="minorAscii"/>
          <w:sz w:val="24"/>
          <w:szCs w:val="24"/>
        </w:rPr>
        <w:t xml:space="preserve">. Available at: </w:t>
      </w:r>
      <w:hyperlink r:id="Rde8f1a378acf4740">
        <w:r w:rsidRPr="0BB0C3E1" w:rsidR="3436F073">
          <w:rPr>
            <w:rStyle w:val="Hyperlink"/>
            <w:rFonts w:ascii="Calibri" w:hAnsi="Calibri" w:eastAsia="Calibri" w:cs="Calibri" w:asciiTheme="minorAscii" w:hAnsiTheme="minorAscii" w:eastAsiaTheme="minorAscii" w:cstheme="minorAscii"/>
            <w:sz w:val="24"/>
            <w:szCs w:val="24"/>
          </w:rPr>
          <w:t>https://www.legislation.gov.uk/ukpga/2018/12/contents/enacted</w:t>
        </w:r>
      </w:hyperlink>
      <w:r w:rsidRPr="0BB0C3E1" w:rsidR="3436F073">
        <w:rPr>
          <w:rFonts w:ascii="Calibri" w:hAnsi="Calibri" w:eastAsia="Calibri" w:cs="Calibri" w:asciiTheme="minorAscii" w:hAnsiTheme="minorAscii" w:eastAsiaTheme="minorAscii" w:cstheme="minorAscii"/>
          <w:sz w:val="24"/>
          <w:szCs w:val="24"/>
        </w:rPr>
        <w:t xml:space="preserve"> [Accessed 14 Feb. 2024].</w:t>
      </w:r>
    </w:p>
    <w:p w:rsidR="3436F073" w:rsidP="7376BE6A" w:rsidRDefault="3436F073" w14:paraId="1F139306" w14:textId="4653F4C4">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3 February 2024).</w:t>
      </w:r>
    </w:p>
    <w:p w:rsidR="3436F073" w:rsidP="7376BE6A" w:rsidRDefault="3436F073" w14:paraId="41A48A08" w14:textId="3DCC3B71">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Dirks, J. (2023). </w:t>
      </w:r>
      <w:r w:rsidRPr="0BB0C3E1" w:rsidR="3436F073">
        <w:rPr>
          <w:rFonts w:ascii="Calibri" w:hAnsi="Calibri" w:eastAsia="Calibri" w:cs="Calibri" w:asciiTheme="minorAscii" w:hAnsiTheme="minorAscii" w:eastAsiaTheme="minorAscii" w:cstheme="minorAscii"/>
          <w:i w:val="1"/>
          <w:iCs w:val="1"/>
          <w:sz w:val="24"/>
          <w:szCs w:val="24"/>
        </w:rPr>
        <w:t>The Academic and Socioemotional Effects of Brain Breaks in a Title 1 Elementary Classroom AUTHOR: Jeremy Dirks DATE OF SUCCESSFUL DEFENSE</w:t>
      </w:r>
      <w:r w:rsidRPr="0BB0C3E1" w:rsidR="3436F073">
        <w:rPr>
          <w:rFonts w:ascii="Calibri" w:hAnsi="Calibri" w:eastAsia="Calibri" w:cs="Calibri" w:asciiTheme="minorAscii" w:hAnsiTheme="minorAscii" w:eastAsiaTheme="minorAscii" w:cstheme="minorAscii"/>
          <w:sz w:val="24"/>
          <w:szCs w:val="24"/>
        </w:rPr>
        <w:t xml:space="preserve">. [online] Available at: </w:t>
      </w:r>
      <w:hyperlink r:id="Rbade23bdae3a4553">
        <w:r w:rsidRPr="0BB0C3E1" w:rsidR="3436F073">
          <w:rPr>
            <w:rStyle w:val="Hyperlink"/>
            <w:rFonts w:ascii="Calibri" w:hAnsi="Calibri" w:eastAsia="Calibri" w:cs="Calibri" w:asciiTheme="minorAscii" w:hAnsiTheme="minorAscii" w:eastAsiaTheme="minorAscii" w:cstheme="minorAscii"/>
            <w:sz w:val="24"/>
            <w:szCs w:val="24"/>
          </w:rPr>
          <w:t>https://scholarworks.calstate.edu/downloads/r494vs75n</w:t>
        </w:r>
      </w:hyperlink>
      <w:r w:rsidRPr="0BB0C3E1" w:rsidR="3436F073">
        <w:rPr>
          <w:rFonts w:ascii="Calibri" w:hAnsi="Calibri" w:eastAsia="Calibri" w:cs="Calibri" w:asciiTheme="minorAscii" w:hAnsiTheme="minorAscii" w:eastAsiaTheme="minorAscii" w:cstheme="minorAscii"/>
          <w:sz w:val="24"/>
          <w:szCs w:val="24"/>
        </w:rPr>
        <w:t>.</w:t>
      </w:r>
    </w:p>
    <w:p w:rsidR="3436F073" w:rsidP="7376BE6A" w:rsidRDefault="3436F073" w14:paraId="7596CBD0" w14:textId="45B0B46C">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11 February 2024).</w:t>
      </w:r>
    </w:p>
    <w:p w:rsidR="3436F073" w:rsidP="7376BE6A" w:rsidRDefault="3436F073" w14:paraId="45E35DA7" w14:textId="6B4D68BC">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Dougherty, S. (2021). </w:t>
      </w:r>
      <w:r w:rsidRPr="0BB0C3E1" w:rsidR="3436F073">
        <w:rPr>
          <w:rFonts w:ascii="Calibri" w:hAnsi="Calibri" w:eastAsia="Calibri" w:cs="Calibri" w:asciiTheme="minorAscii" w:hAnsiTheme="minorAscii" w:eastAsiaTheme="minorAscii" w:cstheme="minorAscii"/>
          <w:i w:val="1"/>
          <w:iCs w:val="1"/>
          <w:sz w:val="24"/>
          <w:szCs w:val="24"/>
        </w:rPr>
        <w:t>Gross Motor Brain Break Activities</w:t>
      </w:r>
      <w:r w:rsidRPr="0BB0C3E1" w:rsidR="3436F073">
        <w:rPr>
          <w:rFonts w:ascii="Calibri" w:hAnsi="Calibri" w:eastAsia="Calibri" w:cs="Calibri" w:asciiTheme="minorAscii" w:hAnsiTheme="minorAscii" w:eastAsiaTheme="minorAscii" w:cstheme="minorAscii"/>
          <w:sz w:val="24"/>
          <w:szCs w:val="24"/>
        </w:rPr>
        <w:t xml:space="preserve">. [online] Project Play Therapy. Available at: </w:t>
      </w:r>
      <w:hyperlink r:id="R65699b7a688e44c7">
        <w:r w:rsidRPr="0BB0C3E1" w:rsidR="3436F073">
          <w:rPr>
            <w:rStyle w:val="Hyperlink"/>
            <w:rFonts w:ascii="Calibri" w:hAnsi="Calibri" w:eastAsia="Calibri" w:cs="Calibri" w:asciiTheme="minorAscii" w:hAnsiTheme="minorAscii" w:eastAsiaTheme="minorAscii" w:cstheme="minorAscii"/>
            <w:sz w:val="24"/>
            <w:szCs w:val="24"/>
          </w:rPr>
          <w:t>https://www.projectplaytherapy.com/gross-motor-brain-break-activities/</w:t>
        </w:r>
      </w:hyperlink>
      <w:r w:rsidRPr="0BB0C3E1" w:rsidR="3436F073">
        <w:rPr>
          <w:rFonts w:ascii="Calibri" w:hAnsi="Calibri" w:eastAsia="Calibri" w:cs="Calibri" w:asciiTheme="minorAscii" w:hAnsiTheme="minorAscii" w:eastAsiaTheme="minorAscii" w:cstheme="minorAscii"/>
          <w:sz w:val="24"/>
          <w:szCs w:val="24"/>
        </w:rPr>
        <w:t xml:space="preserve"> </w:t>
      </w:r>
    </w:p>
    <w:p w:rsidR="3436F073" w:rsidP="7376BE6A" w:rsidRDefault="3436F073" w14:paraId="3FAB127A" w14:textId="5C745109">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14 February 2024).</w:t>
      </w:r>
    </w:p>
    <w:p w:rsidR="3436F073" w:rsidP="7376BE6A" w:rsidRDefault="3436F073" w14:paraId="434641AA" w14:textId="525CC287">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Early Years Staffroom (2017). </w:t>
      </w:r>
      <w:r w:rsidRPr="0BB0C3E1" w:rsidR="3436F073">
        <w:rPr>
          <w:rFonts w:ascii="Calibri" w:hAnsi="Calibri" w:eastAsia="Calibri" w:cs="Calibri" w:asciiTheme="minorAscii" w:hAnsiTheme="minorAscii" w:eastAsiaTheme="minorAscii" w:cstheme="minorAscii"/>
          <w:i w:val="1"/>
          <w:iCs w:val="1"/>
          <w:sz w:val="24"/>
          <w:szCs w:val="24"/>
        </w:rPr>
        <w:t>Leuven Scales</w:t>
      </w:r>
      <w:r w:rsidRPr="0BB0C3E1" w:rsidR="3436F073">
        <w:rPr>
          <w:rFonts w:ascii="Calibri" w:hAnsi="Calibri" w:eastAsia="Calibri" w:cs="Calibri" w:asciiTheme="minorAscii" w:hAnsiTheme="minorAscii" w:eastAsiaTheme="minorAscii" w:cstheme="minorAscii"/>
          <w:sz w:val="24"/>
          <w:szCs w:val="24"/>
        </w:rPr>
        <w:t xml:space="preserve">. [online] Early Years Staffroom. Available at: </w:t>
      </w:r>
      <w:hyperlink r:id="R58604bc921ca417d">
        <w:r w:rsidRPr="0BB0C3E1" w:rsidR="3436F073">
          <w:rPr>
            <w:rStyle w:val="Hyperlink"/>
            <w:rFonts w:ascii="Calibri" w:hAnsi="Calibri" w:eastAsia="Calibri" w:cs="Calibri" w:asciiTheme="minorAscii" w:hAnsiTheme="minorAscii" w:eastAsiaTheme="minorAscii" w:cstheme="minorAscii"/>
            <w:sz w:val="24"/>
            <w:szCs w:val="24"/>
          </w:rPr>
          <w:t>https://www.earlyyearsstaffroom.com/eysresources/leuven-scales-download/</w:t>
        </w:r>
      </w:hyperlink>
      <w:r w:rsidRPr="0BB0C3E1" w:rsidR="3436F073">
        <w:rPr>
          <w:rFonts w:ascii="Calibri" w:hAnsi="Calibri" w:eastAsia="Calibri" w:cs="Calibri" w:asciiTheme="minorAscii" w:hAnsiTheme="minorAscii" w:eastAsiaTheme="minorAscii" w:cstheme="minorAscii"/>
          <w:sz w:val="24"/>
          <w:szCs w:val="24"/>
        </w:rPr>
        <w:t xml:space="preserve"> </w:t>
      </w:r>
    </w:p>
    <w:p w:rsidR="3436F073" w:rsidP="7376BE6A" w:rsidRDefault="3436F073" w14:paraId="0759421B" w14:textId="3C1983CE">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8 February 2024).</w:t>
      </w:r>
    </w:p>
    <w:p w:rsidR="3436F073" w:rsidP="7376BE6A" w:rsidRDefault="3436F073" w14:paraId="399280FC" w14:textId="33AD86AE">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Government, W. (2020). </w:t>
      </w:r>
      <w:r w:rsidRPr="0BB0C3E1" w:rsidR="3436F073">
        <w:rPr>
          <w:rFonts w:ascii="Calibri" w:hAnsi="Calibri" w:eastAsia="Calibri" w:cs="Calibri" w:asciiTheme="minorAscii" w:hAnsiTheme="minorAscii" w:eastAsiaTheme="minorAscii" w:cstheme="minorAscii"/>
          <w:i w:val="1"/>
          <w:iCs w:val="1"/>
          <w:sz w:val="24"/>
          <w:szCs w:val="24"/>
        </w:rPr>
        <w:t>The new Curriculum for Wales An easy read guide for young people</w:t>
      </w:r>
      <w:r w:rsidRPr="0BB0C3E1" w:rsidR="3436F073">
        <w:rPr>
          <w:rFonts w:ascii="Calibri" w:hAnsi="Calibri" w:eastAsia="Calibri" w:cs="Calibri" w:asciiTheme="minorAscii" w:hAnsiTheme="minorAscii" w:eastAsiaTheme="minorAscii" w:cstheme="minorAscii"/>
          <w:sz w:val="24"/>
          <w:szCs w:val="24"/>
        </w:rPr>
        <w:t xml:space="preserve">. [online] Available at: </w:t>
      </w:r>
      <w:hyperlink r:id="Rd02293953a4a4a9b">
        <w:r w:rsidRPr="0BB0C3E1" w:rsidR="3436F073">
          <w:rPr>
            <w:rStyle w:val="Hyperlink"/>
            <w:rFonts w:ascii="Calibri" w:hAnsi="Calibri" w:eastAsia="Calibri" w:cs="Calibri" w:asciiTheme="minorAscii" w:hAnsiTheme="minorAscii" w:eastAsiaTheme="minorAscii" w:cstheme="minorAscii"/>
            <w:sz w:val="24"/>
            <w:szCs w:val="24"/>
          </w:rPr>
          <w:t>https://hwb.gov.wales/api/storage/e4dcdb2e-f87f-4f00-b110-488289cc02ca/220209-easy-read.pdf</w:t>
        </w:r>
      </w:hyperlink>
      <w:r w:rsidRPr="0BB0C3E1" w:rsidR="3436F073">
        <w:rPr>
          <w:rFonts w:ascii="Calibri" w:hAnsi="Calibri" w:eastAsia="Calibri" w:cs="Calibri" w:asciiTheme="minorAscii" w:hAnsiTheme="minorAscii" w:eastAsiaTheme="minorAscii" w:cstheme="minorAscii"/>
          <w:sz w:val="24"/>
          <w:szCs w:val="24"/>
        </w:rPr>
        <w:t>.</w:t>
      </w:r>
    </w:p>
    <w:p w:rsidR="3436F073" w:rsidP="7376BE6A" w:rsidRDefault="3436F073" w14:paraId="054E29EB" w14:textId="5AAEDC5F">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3 February 2024).</w:t>
      </w:r>
    </w:p>
    <w:p w:rsidR="3436F073" w:rsidP="7376BE6A" w:rsidRDefault="3436F073" w14:paraId="75DB953F" w14:textId="20EC3B41">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Gregory, I. (2003). </w:t>
      </w:r>
      <w:r w:rsidRPr="0BB0C3E1" w:rsidR="3436F073">
        <w:rPr>
          <w:rFonts w:ascii="Calibri" w:hAnsi="Calibri" w:eastAsia="Calibri" w:cs="Calibri" w:asciiTheme="minorAscii" w:hAnsiTheme="minorAscii" w:eastAsiaTheme="minorAscii" w:cstheme="minorAscii"/>
          <w:i w:val="1"/>
          <w:iCs w:val="1"/>
          <w:sz w:val="24"/>
          <w:szCs w:val="24"/>
        </w:rPr>
        <w:t>Ethics in research</w:t>
      </w:r>
      <w:r w:rsidRPr="0BB0C3E1" w:rsidR="3436F073">
        <w:rPr>
          <w:rFonts w:ascii="Calibri" w:hAnsi="Calibri" w:eastAsia="Calibri" w:cs="Calibri" w:asciiTheme="minorAscii" w:hAnsiTheme="minorAscii" w:eastAsiaTheme="minorAscii" w:cstheme="minorAscii"/>
          <w:sz w:val="24"/>
          <w:szCs w:val="24"/>
        </w:rPr>
        <w:t>. London: Continuum.</w:t>
      </w:r>
    </w:p>
    <w:p w:rsidR="3436F073" w:rsidP="7376BE6A" w:rsidRDefault="3436F073" w14:paraId="2D778CD9" w14:textId="38B1D4BD">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Hirsch, E.D. (2010). </w:t>
      </w:r>
      <w:r w:rsidRPr="0BB0C3E1" w:rsidR="3436F073">
        <w:rPr>
          <w:rFonts w:ascii="Calibri" w:hAnsi="Calibri" w:eastAsia="Calibri" w:cs="Calibri" w:asciiTheme="minorAscii" w:hAnsiTheme="minorAscii" w:eastAsiaTheme="minorAscii" w:cstheme="minorAscii"/>
          <w:i w:val="1"/>
          <w:iCs w:val="1"/>
          <w:sz w:val="24"/>
          <w:szCs w:val="24"/>
        </w:rPr>
        <w:t>The Schools We Need</w:t>
      </w:r>
      <w:r w:rsidRPr="0BB0C3E1" w:rsidR="3436F073">
        <w:rPr>
          <w:rFonts w:ascii="Calibri" w:hAnsi="Calibri" w:eastAsia="Calibri" w:cs="Calibri" w:asciiTheme="minorAscii" w:hAnsiTheme="minorAscii" w:eastAsiaTheme="minorAscii" w:cstheme="minorAscii"/>
          <w:sz w:val="24"/>
          <w:szCs w:val="24"/>
        </w:rPr>
        <w:t>. Anchor.</w:t>
      </w:r>
    </w:p>
    <w:p w:rsidR="3436F073" w:rsidP="7376BE6A" w:rsidRDefault="3436F073" w14:paraId="4B1D5C19" w14:textId="04A82B01">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Jackson, L. (2023). </w:t>
      </w:r>
      <w:r w:rsidRPr="0BB0C3E1" w:rsidR="3436F073">
        <w:rPr>
          <w:rFonts w:ascii="Calibri" w:hAnsi="Calibri" w:eastAsia="Calibri" w:cs="Calibri" w:asciiTheme="minorAscii" w:hAnsiTheme="minorAscii" w:eastAsiaTheme="minorAscii" w:cstheme="minorAscii"/>
          <w:i w:val="1"/>
          <w:iCs w:val="1"/>
          <w:sz w:val="24"/>
          <w:szCs w:val="24"/>
        </w:rPr>
        <w:t>How to explain the Leuven Scale to your nursery parents</w:t>
      </w:r>
      <w:r w:rsidRPr="0BB0C3E1" w:rsidR="3436F073">
        <w:rPr>
          <w:rFonts w:ascii="Calibri" w:hAnsi="Calibri" w:eastAsia="Calibri" w:cs="Calibri" w:asciiTheme="minorAscii" w:hAnsiTheme="minorAscii" w:eastAsiaTheme="minorAscii" w:cstheme="minorAscii"/>
          <w:sz w:val="24"/>
          <w:szCs w:val="24"/>
        </w:rPr>
        <w:t xml:space="preserve">. [online] Blossom Educational. Available at: </w:t>
      </w:r>
      <w:hyperlink r:id="Rc8553c3fdbeb444d">
        <w:r w:rsidRPr="0BB0C3E1" w:rsidR="3436F073">
          <w:rPr>
            <w:rStyle w:val="Hyperlink"/>
            <w:rFonts w:ascii="Calibri" w:hAnsi="Calibri" w:eastAsia="Calibri" w:cs="Calibri" w:asciiTheme="minorAscii" w:hAnsiTheme="minorAscii" w:eastAsiaTheme="minorAscii" w:cstheme="minorAscii"/>
            <w:sz w:val="24"/>
            <w:szCs w:val="24"/>
          </w:rPr>
          <w:t>https://blossomeducational.com/blog/how-to-explain-the-leuven-scale-to-your-nursery-parents/</w:t>
        </w:r>
      </w:hyperlink>
      <w:r w:rsidRPr="0BB0C3E1" w:rsidR="3436F073">
        <w:rPr>
          <w:rFonts w:ascii="Calibri" w:hAnsi="Calibri" w:eastAsia="Calibri" w:cs="Calibri" w:asciiTheme="minorAscii" w:hAnsiTheme="minorAscii" w:eastAsiaTheme="minorAscii" w:cstheme="minorAscii"/>
          <w:sz w:val="24"/>
          <w:szCs w:val="24"/>
        </w:rPr>
        <w:t>.</w:t>
      </w:r>
    </w:p>
    <w:p w:rsidR="3436F073" w:rsidP="7376BE6A" w:rsidRDefault="3436F073" w14:paraId="364BC20E" w14:textId="4864D334">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21 February 2024).</w:t>
      </w:r>
    </w:p>
    <w:p w:rsidR="3436F073" w:rsidP="7376BE6A" w:rsidRDefault="3436F073" w14:paraId="67A48485" w14:textId="46EE02E8">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Kieran O'mahony (2021). </w:t>
      </w:r>
      <w:r w:rsidRPr="0BB0C3E1" w:rsidR="3436F073">
        <w:rPr>
          <w:rFonts w:ascii="Calibri" w:hAnsi="Calibri" w:eastAsia="Calibri" w:cs="Calibri" w:asciiTheme="minorAscii" w:hAnsiTheme="minorAscii" w:eastAsiaTheme="minorAscii" w:cstheme="minorAscii"/>
          <w:i w:val="1"/>
          <w:iCs w:val="1"/>
          <w:sz w:val="24"/>
          <w:szCs w:val="24"/>
        </w:rPr>
        <w:t xml:space="preserve">The brain-based </w:t>
      </w:r>
      <w:r w:rsidRPr="0BB0C3E1" w:rsidR="4C15F7C0">
        <w:rPr>
          <w:rFonts w:ascii="Calibri" w:hAnsi="Calibri" w:eastAsia="Calibri" w:cs="Calibri" w:asciiTheme="minorAscii" w:hAnsiTheme="minorAscii" w:eastAsiaTheme="minorAscii" w:cstheme="minorAscii"/>
          <w:i w:val="1"/>
          <w:iCs w:val="1"/>
          <w:sz w:val="24"/>
          <w:szCs w:val="24"/>
        </w:rPr>
        <w:t>classroom:</w:t>
      </w:r>
      <w:r w:rsidRPr="0BB0C3E1" w:rsidR="3436F073">
        <w:rPr>
          <w:rFonts w:ascii="Calibri" w:hAnsi="Calibri" w:eastAsia="Calibri" w:cs="Calibri" w:asciiTheme="minorAscii" w:hAnsiTheme="minorAscii" w:eastAsiaTheme="minorAscii" w:cstheme="minorAscii"/>
          <w:i w:val="1"/>
          <w:iCs w:val="1"/>
          <w:sz w:val="24"/>
          <w:szCs w:val="24"/>
        </w:rPr>
        <w:t xml:space="preserve"> accessing every child’s potential through educational neuroscience</w:t>
      </w:r>
      <w:r w:rsidRPr="0BB0C3E1" w:rsidR="3436F073">
        <w:rPr>
          <w:rFonts w:ascii="Calibri" w:hAnsi="Calibri" w:eastAsia="Calibri" w:cs="Calibri" w:asciiTheme="minorAscii" w:hAnsiTheme="minorAscii" w:eastAsiaTheme="minorAscii" w:cstheme="minorAscii"/>
          <w:sz w:val="24"/>
          <w:szCs w:val="24"/>
        </w:rPr>
        <w:t>. New York, Ny: Routledge, Taylor &amp; Francis Group.</w:t>
      </w:r>
    </w:p>
    <w:p w:rsidR="3436F073" w:rsidP="7376BE6A" w:rsidRDefault="3436F073" w14:paraId="7A5C3026" w14:textId="4A19960B">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Morin, A. (2021). </w:t>
      </w:r>
      <w:r w:rsidRPr="0BB0C3E1" w:rsidR="3436F073">
        <w:rPr>
          <w:rFonts w:ascii="Calibri" w:hAnsi="Calibri" w:eastAsia="Calibri" w:cs="Calibri" w:asciiTheme="minorAscii" w:hAnsiTheme="minorAscii" w:eastAsiaTheme="minorAscii" w:cstheme="minorAscii"/>
          <w:i w:val="1"/>
          <w:iCs w:val="1"/>
          <w:sz w:val="24"/>
          <w:szCs w:val="24"/>
        </w:rPr>
        <w:t>Behavior Strategy: How to Use Brain Breaks in the Classroom</w:t>
      </w:r>
      <w:r w:rsidRPr="0BB0C3E1" w:rsidR="3436F073">
        <w:rPr>
          <w:rFonts w:ascii="Calibri" w:hAnsi="Calibri" w:eastAsia="Calibri" w:cs="Calibri" w:asciiTheme="minorAscii" w:hAnsiTheme="minorAscii" w:eastAsiaTheme="minorAscii" w:cstheme="minorAscii"/>
          <w:sz w:val="24"/>
          <w:szCs w:val="24"/>
        </w:rPr>
        <w:t xml:space="preserve">. [online] </w:t>
      </w:r>
      <w:r w:rsidRPr="0BB0C3E1" w:rsidR="3436F073">
        <w:rPr>
          <w:rStyle w:val="Hyperlink"/>
          <w:rFonts w:ascii="Calibri" w:hAnsi="Calibri" w:eastAsia="Calibri" w:cs="Calibri" w:asciiTheme="minorAscii" w:hAnsiTheme="minorAscii" w:eastAsiaTheme="minorAscii" w:cstheme="minorAscii"/>
          <w:sz w:val="24"/>
          <w:szCs w:val="24"/>
        </w:rPr>
        <w:t>www.understood.org</w:t>
      </w:r>
      <w:r w:rsidRPr="0BB0C3E1" w:rsidR="3436F073">
        <w:rPr>
          <w:rFonts w:ascii="Calibri" w:hAnsi="Calibri" w:eastAsia="Calibri" w:cs="Calibri" w:asciiTheme="minorAscii" w:hAnsiTheme="minorAscii" w:eastAsiaTheme="minorAscii" w:cstheme="minorAscii"/>
          <w:sz w:val="24"/>
          <w:szCs w:val="24"/>
        </w:rPr>
        <w:t xml:space="preserve">. Available at: </w:t>
      </w:r>
      <w:hyperlink r:id="R2577b795ce9c4007">
        <w:r w:rsidRPr="0BB0C3E1" w:rsidR="3436F073">
          <w:rPr>
            <w:rStyle w:val="Hyperlink"/>
            <w:rFonts w:ascii="Calibri" w:hAnsi="Calibri" w:eastAsia="Calibri" w:cs="Calibri" w:asciiTheme="minorAscii" w:hAnsiTheme="minorAscii" w:eastAsiaTheme="minorAscii" w:cstheme="minorAscii"/>
            <w:sz w:val="24"/>
            <w:szCs w:val="24"/>
          </w:rPr>
          <w:t>https://www.understood.org/en/articles/evidence-based-behavior-strategy-brain-breaks</w:t>
        </w:r>
      </w:hyperlink>
      <w:r w:rsidRPr="0BB0C3E1" w:rsidR="3436F073">
        <w:rPr>
          <w:rFonts w:ascii="Calibri" w:hAnsi="Calibri" w:eastAsia="Calibri" w:cs="Calibri" w:asciiTheme="minorAscii" w:hAnsiTheme="minorAscii" w:eastAsiaTheme="minorAscii" w:cstheme="minorAscii"/>
          <w:sz w:val="24"/>
          <w:szCs w:val="24"/>
        </w:rPr>
        <w:t>.</w:t>
      </w:r>
    </w:p>
    <w:p w:rsidR="3436F073" w:rsidP="7376BE6A" w:rsidRDefault="3436F073" w14:paraId="1EE24F5D" w14:textId="4936820B">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21 February 2024).</w:t>
      </w:r>
    </w:p>
    <w:p w:rsidR="3436F073" w:rsidP="7376BE6A" w:rsidRDefault="3436F073" w14:paraId="5F5DC4E0" w14:textId="7B38FF14">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Oecd</w:t>
      </w:r>
      <w:r w:rsidRPr="0BB0C3E1" w:rsidR="3436F073">
        <w:rPr>
          <w:rFonts w:ascii="Calibri" w:hAnsi="Calibri" w:eastAsia="Calibri" w:cs="Calibri" w:asciiTheme="minorAscii" w:hAnsiTheme="minorAscii" w:eastAsiaTheme="minorAscii" w:cstheme="minorAscii"/>
          <w:sz w:val="24"/>
          <w:szCs w:val="24"/>
        </w:rPr>
        <w:t xml:space="preserve"> (2020). </w:t>
      </w:r>
      <w:r w:rsidRPr="0BB0C3E1" w:rsidR="3436F073">
        <w:rPr>
          <w:rFonts w:ascii="Calibri" w:hAnsi="Calibri" w:eastAsia="Calibri" w:cs="Calibri" w:asciiTheme="minorAscii" w:hAnsiTheme="minorAscii" w:eastAsiaTheme="minorAscii" w:cstheme="minorAscii"/>
          <w:i w:val="1"/>
          <w:iCs w:val="1"/>
          <w:sz w:val="24"/>
          <w:szCs w:val="24"/>
        </w:rPr>
        <w:t xml:space="preserve">Implementing Education Policies Achieving </w:t>
      </w:r>
      <w:r w:rsidRPr="0BB0C3E1" w:rsidR="1AF12899">
        <w:rPr>
          <w:rFonts w:ascii="Calibri" w:hAnsi="Calibri" w:eastAsia="Calibri" w:cs="Calibri" w:asciiTheme="minorAscii" w:hAnsiTheme="minorAscii" w:eastAsiaTheme="minorAscii" w:cstheme="minorAscii"/>
          <w:i w:val="1"/>
          <w:iCs w:val="1"/>
          <w:sz w:val="24"/>
          <w:szCs w:val="24"/>
        </w:rPr>
        <w:t>the</w:t>
      </w:r>
      <w:r w:rsidRPr="0BB0C3E1" w:rsidR="3436F073">
        <w:rPr>
          <w:rFonts w:ascii="Calibri" w:hAnsi="Calibri" w:eastAsia="Calibri" w:cs="Calibri" w:asciiTheme="minorAscii" w:hAnsiTheme="minorAscii" w:eastAsiaTheme="minorAscii" w:cstheme="minorAscii"/>
          <w:i w:val="1"/>
          <w:iCs w:val="1"/>
          <w:sz w:val="24"/>
          <w:szCs w:val="24"/>
        </w:rPr>
        <w:t xml:space="preserve"> New Curriculum </w:t>
      </w:r>
      <w:r w:rsidRPr="0BB0C3E1" w:rsidR="3436F073">
        <w:rPr>
          <w:rFonts w:ascii="Calibri" w:hAnsi="Calibri" w:eastAsia="Calibri" w:cs="Calibri" w:asciiTheme="minorAscii" w:hAnsiTheme="minorAscii" w:eastAsiaTheme="minorAscii" w:cstheme="minorAscii"/>
          <w:i w:val="1"/>
          <w:iCs w:val="1"/>
          <w:sz w:val="24"/>
          <w:szCs w:val="24"/>
        </w:rPr>
        <w:t>For</w:t>
      </w:r>
      <w:r w:rsidRPr="0BB0C3E1" w:rsidR="3436F073">
        <w:rPr>
          <w:rFonts w:ascii="Calibri" w:hAnsi="Calibri" w:eastAsia="Calibri" w:cs="Calibri" w:asciiTheme="minorAscii" w:hAnsiTheme="minorAscii" w:eastAsiaTheme="minorAscii" w:cstheme="minorAscii"/>
          <w:i w:val="1"/>
          <w:iCs w:val="1"/>
          <w:sz w:val="24"/>
          <w:szCs w:val="24"/>
        </w:rPr>
        <w:t xml:space="preserve"> Wales.</w:t>
      </w:r>
      <w:r w:rsidRPr="0BB0C3E1" w:rsidR="3436F073">
        <w:rPr>
          <w:rFonts w:ascii="Calibri" w:hAnsi="Calibri" w:eastAsia="Calibri" w:cs="Calibri" w:asciiTheme="minorAscii" w:hAnsiTheme="minorAscii" w:eastAsiaTheme="minorAscii" w:cstheme="minorAscii"/>
          <w:sz w:val="24"/>
          <w:szCs w:val="24"/>
        </w:rPr>
        <w:t xml:space="preserve"> S.L.: </w:t>
      </w:r>
      <w:r w:rsidRPr="0BB0C3E1" w:rsidR="3436F073">
        <w:rPr>
          <w:rFonts w:ascii="Calibri" w:hAnsi="Calibri" w:eastAsia="Calibri" w:cs="Calibri" w:asciiTheme="minorAscii" w:hAnsiTheme="minorAscii" w:eastAsiaTheme="minorAscii" w:cstheme="minorAscii"/>
          <w:sz w:val="24"/>
          <w:szCs w:val="24"/>
        </w:rPr>
        <w:t>Oecd</w:t>
      </w:r>
      <w:r w:rsidRPr="0BB0C3E1" w:rsidR="3436F073">
        <w:rPr>
          <w:rFonts w:ascii="Calibri" w:hAnsi="Calibri" w:eastAsia="Calibri" w:cs="Calibri" w:asciiTheme="minorAscii" w:hAnsiTheme="minorAscii" w:eastAsiaTheme="minorAscii" w:cstheme="minorAscii"/>
          <w:sz w:val="24"/>
          <w:szCs w:val="24"/>
        </w:rPr>
        <w:t>.</w:t>
      </w:r>
    </w:p>
    <w:p w:rsidR="3436F073" w:rsidP="7376BE6A" w:rsidRDefault="3436F073" w14:paraId="185B1055" w14:textId="715DFDC7">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Ratey, D.J. (2022). Get Physical. </w:t>
      </w:r>
      <w:r w:rsidRPr="0BB0C3E1" w:rsidR="3436F073">
        <w:rPr>
          <w:rFonts w:ascii="Calibri" w:hAnsi="Calibri" w:eastAsia="Calibri" w:cs="Calibri" w:asciiTheme="minorAscii" w:hAnsiTheme="minorAscii" w:eastAsiaTheme="minorAscii" w:cstheme="minorAscii"/>
          <w:i w:val="1"/>
          <w:iCs w:val="1"/>
          <w:sz w:val="24"/>
          <w:szCs w:val="24"/>
        </w:rPr>
        <w:t>Get Physical</w:t>
      </w:r>
      <w:r w:rsidRPr="0BB0C3E1" w:rsidR="3436F073">
        <w:rPr>
          <w:rFonts w:ascii="Calibri" w:hAnsi="Calibri" w:eastAsia="Calibri" w:cs="Calibri" w:asciiTheme="minorAscii" w:hAnsiTheme="minorAscii" w:eastAsiaTheme="minorAscii" w:cstheme="minorAscii"/>
          <w:sz w:val="24"/>
          <w:szCs w:val="24"/>
        </w:rPr>
        <w:t xml:space="preserve">. Available at: </w:t>
      </w:r>
      <w:hyperlink r:id="R589cc863cfd24ce0">
        <w:r w:rsidRPr="0BB0C3E1" w:rsidR="3436F073">
          <w:rPr>
            <w:rStyle w:val="Hyperlink"/>
            <w:rFonts w:ascii="Calibri" w:hAnsi="Calibri" w:eastAsia="Calibri" w:cs="Calibri" w:asciiTheme="minorAscii" w:hAnsiTheme="minorAscii" w:eastAsiaTheme="minorAscii" w:cstheme="minorAscii"/>
            <w:sz w:val="24"/>
            <w:szCs w:val="24"/>
          </w:rPr>
          <w:t>https://eu.ocala.com/story/news/2002/11/07/get-physical/31268911007/</w:t>
        </w:r>
      </w:hyperlink>
      <w:r w:rsidRPr="0BB0C3E1" w:rsidR="3436F073">
        <w:rPr>
          <w:rFonts w:ascii="Calibri" w:hAnsi="Calibri" w:eastAsia="Calibri" w:cs="Calibri" w:asciiTheme="minorAscii" w:hAnsiTheme="minorAscii" w:eastAsiaTheme="minorAscii" w:cstheme="minorAscii"/>
          <w:sz w:val="24"/>
          <w:szCs w:val="24"/>
        </w:rPr>
        <w:t xml:space="preserve"> </w:t>
      </w:r>
    </w:p>
    <w:p w:rsidR="3436F073" w:rsidP="7376BE6A" w:rsidRDefault="3436F073" w14:paraId="1B7AD864" w14:textId="335A6A18">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10 February 2024).</w:t>
      </w:r>
    </w:p>
    <w:p w:rsidR="3436F073" w:rsidP="7376BE6A" w:rsidRDefault="3436F073" w14:paraId="70327B52" w14:textId="29ED02A4">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Shelton, F. and Brownhill, S. (2008). </w:t>
      </w:r>
      <w:r w:rsidRPr="0BB0C3E1" w:rsidR="3436F073">
        <w:rPr>
          <w:rFonts w:ascii="Calibri" w:hAnsi="Calibri" w:eastAsia="Calibri" w:cs="Calibri" w:asciiTheme="minorAscii" w:hAnsiTheme="minorAscii" w:eastAsiaTheme="minorAscii" w:cstheme="minorAscii"/>
          <w:i w:val="1"/>
          <w:iCs w:val="1"/>
          <w:sz w:val="24"/>
          <w:szCs w:val="24"/>
        </w:rPr>
        <w:t xml:space="preserve">Effective </w:t>
      </w:r>
      <w:r w:rsidRPr="0BB0C3E1" w:rsidR="3436F073">
        <w:rPr>
          <w:rFonts w:ascii="Calibri" w:hAnsi="Calibri" w:eastAsia="Calibri" w:cs="Calibri" w:asciiTheme="minorAscii" w:hAnsiTheme="minorAscii" w:eastAsiaTheme="minorAscii" w:cstheme="minorAscii"/>
          <w:i w:val="1"/>
          <w:iCs w:val="1"/>
          <w:sz w:val="24"/>
          <w:szCs w:val="24"/>
        </w:rPr>
        <w:t>behaviour</w:t>
      </w:r>
      <w:r w:rsidRPr="0BB0C3E1" w:rsidR="3436F073">
        <w:rPr>
          <w:rFonts w:ascii="Calibri" w:hAnsi="Calibri" w:eastAsia="Calibri" w:cs="Calibri" w:asciiTheme="minorAscii" w:hAnsiTheme="minorAscii" w:eastAsiaTheme="minorAscii" w:cstheme="minorAscii"/>
          <w:i w:val="1"/>
          <w:iCs w:val="1"/>
          <w:sz w:val="24"/>
          <w:szCs w:val="24"/>
        </w:rPr>
        <w:t xml:space="preserve"> management in the primary classroom</w:t>
      </w:r>
      <w:r w:rsidRPr="0BB0C3E1" w:rsidR="3436F073">
        <w:rPr>
          <w:rFonts w:ascii="Calibri" w:hAnsi="Calibri" w:eastAsia="Calibri" w:cs="Calibri" w:asciiTheme="minorAscii" w:hAnsiTheme="minorAscii" w:eastAsiaTheme="minorAscii" w:cstheme="minorAscii"/>
          <w:sz w:val="24"/>
          <w:szCs w:val="24"/>
        </w:rPr>
        <w:t>. Maidenhead: Open University Press.</w:t>
      </w:r>
    </w:p>
    <w:p w:rsidR="3436F073" w:rsidP="7376BE6A" w:rsidRDefault="3436F073" w14:paraId="696B2D88" w14:textId="774B2BF9">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Structural Learning (2021). </w:t>
      </w:r>
      <w:r w:rsidRPr="0BB0C3E1" w:rsidR="3436F073">
        <w:rPr>
          <w:rFonts w:ascii="Calibri" w:hAnsi="Calibri" w:eastAsia="Calibri" w:cs="Calibri" w:asciiTheme="minorAscii" w:hAnsiTheme="minorAscii" w:eastAsiaTheme="minorAscii" w:cstheme="minorAscii"/>
          <w:i w:val="1"/>
          <w:iCs w:val="1"/>
          <w:sz w:val="24"/>
          <w:szCs w:val="24"/>
        </w:rPr>
        <w:t>Leuven Scale: A teacher’s guide</w:t>
      </w:r>
      <w:r w:rsidRPr="0BB0C3E1" w:rsidR="3436F073">
        <w:rPr>
          <w:rFonts w:ascii="Calibri" w:hAnsi="Calibri" w:eastAsia="Calibri" w:cs="Calibri" w:asciiTheme="minorAscii" w:hAnsiTheme="minorAscii" w:eastAsiaTheme="minorAscii" w:cstheme="minorAscii"/>
          <w:sz w:val="24"/>
          <w:szCs w:val="24"/>
        </w:rPr>
        <w:t xml:space="preserve">. [online] </w:t>
      </w:r>
      <w:r w:rsidRPr="0BB0C3E1" w:rsidR="3436F073">
        <w:rPr>
          <w:rStyle w:val="Hyperlink"/>
          <w:rFonts w:ascii="Calibri" w:hAnsi="Calibri" w:eastAsia="Calibri" w:cs="Calibri" w:asciiTheme="minorAscii" w:hAnsiTheme="minorAscii" w:eastAsiaTheme="minorAscii" w:cstheme="minorAscii"/>
          <w:sz w:val="24"/>
          <w:szCs w:val="24"/>
        </w:rPr>
        <w:t>www.structural-learning.com</w:t>
      </w:r>
      <w:r w:rsidRPr="0BB0C3E1" w:rsidR="3436F073">
        <w:rPr>
          <w:rFonts w:ascii="Calibri" w:hAnsi="Calibri" w:eastAsia="Calibri" w:cs="Calibri" w:asciiTheme="minorAscii" w:hAnsiTheme="minorAscii" w:eastAsiaTheme="minorAscii" w:cstheme="minorAscii"/>
          <w:sz w:val="24"/>
          <w:szCs w:val="24"/>
        </w:rPr>
        <w:t xml:space="preserve">. Available at: </w:t>
      </w:r>
      <w:hyperlink w:anchor=":~:text=The%20Leuven%20Scale%20is%20a%20five%2Dpoint%20scale%20that%20allows" r:id="Rb6b950ab7fef4f47">
        <w:r w:rsidRPr="0BB0C3E1" w:rsidR="3436F073">
          <w:rPr>
            <w:rStyle w:val="Hyperlink"/>
            <w:rFonts w:ascii="Calibri" w:hAnsi="Calibri" w:eastAsia="Calibri" w:cs="Calibri" w:asciiTheme="minorAscii" w:hAnsiTheme="minorAscii" w:eastAsiaTheme="minorAscii" w:cstheme="minorAscii"/>
            <w:sz w:val="24"/>
            <w:szCs w:val="24"/>
          </w:rPr>
          <w:t>https://www.structural-learning.com/post/leuven-scale-a-teachers-guide#:~:text=The%20Leuven%20Scale%20is%20a%20five%2Dpoint%20scale%20that%20allows</w:t>
        </w:r>
      </w:hyperlink>
      <w:r w:rsidRPr="0BB0C3E1" w:rsidR="3436F073">
        <w:rPr>
          <w:rFonts w:ascii="Calibri" w:hAnsi="Calibri" w:eastAsia="Calibri" w:cs="Calibri" w:asciiTheme="minorAscii" w:hAnsiTheme="minorAscii" w:eastAsiaTheme="minorAscii" w:cstheme="minorAscii"/>
          <w:sz w:val="24"/>
          <w:szCs w:val="24"/>
        </w:rPr>
        <w:t xml:space="preserve"> (Accessed 3 February 2024)</w:t>
      </w:r>
      <w:r w:rsidRPr="0BB0C3E1" w:rsidR="3436F073">
        <w:rPr>
          <w:rFonts w:ascii="Calibri" w:hAnsi="Calibri" w:eastAsia="Calibri" w:cs="Calibri" w:asciiTheme="minorAscii" w:hAnsiTheme="minorAscii" w:eastAsiaTheme="minorAscii" w:cstheme="minorAscii"/>
          <w:sz w:val="24"/>
          <w:szCs w:val="24"/>
        </w:rPr>
        <w:t>.</w:t>
      </w:r>
    </w:p>
    <w:p w:rsidR="3436F073" w:rsidP="7376BE6A" w:rsidRDefault="3436F073" w14:paraId="1A807987" w14:textId="7825ED40">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Thomas, A. and Lewis, A. (2016). </w:t>
      </w:r>
      <w:r w:rsidRPr="0BB0C3E1" w:rsidR="3436F073">
        <w:rPr>
          <w:rFonts w:ascii="Calibri" w:hAnsi="Calibri" w:eastAsia="Calibri" w:cs="Calibri" w:asciiTheme="minorAscii" w:hAnsiTheme="minorAscii" w:eastAsiaTheme="minorAscii" w:cstheme="minorAscii"/>
          <w:i w:val="1"/>
          <w:iCs w:val="1"/>
          <w:sz w:val="24"/>
          <w:szCs w:val="24"/>
        </w:rPr>
        <w:t>An Introduction to the Foundation Phase</w:t>
      </w:r>
      <w:r w:rsidRPr="0BB0C3E1" w:rsidR="3436F073">
        <w:rPr>
          <w:rFonts w:ascii="Calibri" w:hAnsi="Calibri" w:eastAsia="Calibri" w:cs="Calibri" w:asciiTheme="minorAscii" w:hAnsiTheme="minorAscii" w:eastAsiaTheme="minorAscii" w:cstheme="minorAscii"/>
          <w:sz w:val="24"/>
          <w:szCs w:val="24"/>
        </w:rPr>
        <w:t>. Bloomsbury Publishing.</w:t>
      </w:r>
    </w:p>
    <w:p w:rsidR="3436F073" w:rsidP="7376BE6A" w:rsidRDefault="3436F073" w14:paraId="44FECCB0" w14:textId="281F67E2">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Twinkl (2024). </w:t>
      </w:r>
      <w:r w:rsidRPr="0BB0C3E1" w:rsidR="3436F073">
        <w:rPr>
          <w:rFonts w:ascii="Calibri" w:hAnsi="Calibri" w:eastAsia="Calibri" w:cs="Calibri" w:asciiTheme="minorAscii" w:hAnsiTheme="minorAscii" w:eastAsiaTheme="minorAscii" w:cstheme="minorAscii"/>
          <w:i w:val="1"/>
          <w:iCs w:val="1"/>
          <w:sz w:val="24"/>
          <w:szCs w:val="24"/>
        </w:rPr>
        <w:t>Who Is Ferre Laevers and What Is He Known for?</w:t>
      </w:r>
      <w:r w:rsidRPr="0BB0C3E1" w:rsidR="3436F073">
        <w:rPr>
          <w:rFonts w:ascii="Calibri" w:hAnsi="Calibri" w:eastAsia="Calibri" w:cs="Calibri" w:asciiTheme="minorAscii" w:hAnsiTheme="minorAscii" w:eastAsiaTheme="minorAscii" w:cstheme="minorAscii"/>
          <w:sz w:val="24"/>
          <w:szCs w:val="24"/>
        </w:rPr>
        <w:t xml:space="preserve"> [online] Twinkl.co.uk. Available at: </w:t>
      </w:r>
      <w:hyperlink w:anchor=":~:text=Each%20childcare%20setting%20has%20their" r:id="Rc84250079a964ba1">
        <w:r w:rsidRPr="0BB0C3E1" w:rsidR="3436F073">
          <w:rPr>
            <w:rStyle w:val="Hyperlink"/>
            <w:rFonts w:ascii="Calibri" w:hAnsi="Calibri" w:eastAsia="Calibri" w:cs="Calibri" w:asciiTheme="minorAscii" w:hAnsiTheme="minorAscii" w:eastAsiaTheme="minorAscii" w:cstheme="minorAscii"/>
            <w:sz w:val="24"/>
            <w:szCs w:val="24"/>
          </w:rPr>
          <w:t>https://www.twinkl.co.uk/teaching-wiki/ferre-laevers#:~:text=Each%20childcare%20setting%20has%20their</w:t>
        </w:r>
      </w:hyperlink>
      <w:r w:rsidRPr="0BB0C3E1" w:rsidR="3436F073">
        <w:rPr>
          <w:rFonts w:ascii="Calibri" w:hAnsi="Calibri" w:eastAsia="Calibri" w:cs="Calibri" w:asciiTheme="minorAscii" w:hAnsiTheme="minorAscii" w:eastAsiaTheme="minorAscii" w:cstheme="minorAscii"/>
          <w:sz w:val="24"/>
          <w:szCs w:val="24"/>
        </w:rPr>
        <w:t xml:space="preserve"> </w:t>
      </w:r>
    </w:p>
    <w:p w:rsidR="3436F073" w:rsidP="7376BE6A" w:rsidRDefault="3436F073" w14:paraId="7833E7C7" w14:textId="5FD1A4E9">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14 February 2024).</w:t>
      </w:r>
    </w:p>
    <w:p w:rsidR="3436F073" w:rsidP="7376BE6A" w:rsidRDefault="3436F073" w14:paraId="4F76D108" w14:textId="527BB1F9">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Wingert, S. (2016). </w:t>
      </w:r>
      <w:r w:rsidRPr="0BB0C3E1" w:rsidR="3436F073">
        <w:rPr>
          <w:rFonts w:ascii="Calibri" w:hAnsi="Calibri" w:eastAsia="Calibri" w:cs="Calibri" w:asciiTheme="minorAscii" w:hAnsiTheme="minorAscii" w:eastAsiaTheme="minorAscii" w:cstheme="minorAscii"/>
          <w:i w:val="1"/>
          <w:iCs w:val="1"/>
          <w:sz w:val="24"/>
          <w:szCs w:val="24"/>
        </w:rPr>
        <w:t>Special Education at Home</w:t>
      </w:r>
      <w:r w:rsidRPr="0BB0C3E1" w:rsidR="3436F073">
        <w:rPr>
          <w:rFonts w:ascii="Calibri" w:hAnsi="Calibri" w:eastAsia="Calibri" w:cs="Calibri" w:asciiTheme="minorAscii" w:hAnsiTheme="minorAscii" w:eastAsiaTheme="minorAscii" w:cstheme="minorAscii"/>
          <w:sz w:val="24"/>
          <w:szCs w:val="24"/>
        </w:rPr>
        <w:t xml:space="preserve">. </w:t>
      </w:r>
      <w:r w:rsidRPr="0BB0C3E1" w:rsidR="3436F073">
        <w:rPr>
          <w:rFonts w:ascii="Calibri" w:hAnsi="Calibri" w:eastAsia="Calibri" w:cs="Calibri" w:asciiTheme="minorAscii" w:hAnsiTheme="minorAscii" w:eastAsiaTheme="minorAscii" w:cstheme="minorAscii"/>
          <w:sz w:val="24"/>
          <w:szCs w:val="24"/>
        </w:rPr>
        <w:t>Createspace</w:t>
      </w:r>
      <w:r w:rsidRPr="0BB0C3E1" w:rsidR="3436F073">
        <w:rPr>
          <w:rFonts w:ascii="Calibri" w:hAnsi="Calibri" w:eastAsia="Calibri" w:cs="Calibri" w:asciiTheme="minorAscii" w:hAnsiTheme="minorAscii" w:eastAsiaTheme="minorAscii" w:cstheme="minorAscii"/>
          <w:sz w:val="24"/>
          <w:szCs w:val="24"/>
        </w:rPr>
        <w:t xml:space="preserve"> Independent Publishing Platform.</w:t>
      </w:r>
    </w:p>
    <w:p w:rsidR="3436F073" w:rsidP="7376BE6A" w:rsidRDefault="3436F073" w14:paraId="0D369295" w14:textId="5273889C">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Woods, A. (2016). </w:t>
      </w:r>
      <w:r w:rsidRPr="0BB0C3E1" w:rsidR="3436F073">
        <w:rPr>
          <w:rFonts w:ascii="Calibri" w:hAnsi="Calibri" w:eastAsia="Calibri" w:cs="Calibri" w:asciiTheme="minorAscii" w:hAnsiTheme="minorAscii" w:eastAsiaTheme="minorAscii" w:cstheme="minorAscii"/>
          <w:i w:val="1"/>
          <w:iCs w:val="1"/>
          <w:sz w:val="24"/>
          <w:szCs w:val="24"/>
        </w:rPr>
        <w:t xml:space="preserve">Examining levels of involvement in the early </w:t>
      </w:r>
      <w:r w:rsidRPr="0BB0C3E1" w:rsidR="544D3F97">
        <w:rPr>
          <w:rFonts w:ascii="Calibri" w:hAnsi="Calibri" w:eastAsia="Calibri" w:cs="Calibri" w:asciiTheme="minorAscii" w:hAnsiTheme="minorAscii" w:eastAsiaTheme="minorAscii" w:cstheme="minorAscii"/>
          <w:i w:val="1"/>
          <w:iCs w:val="1"/>
          <w:sz w:val="24"/>
          <w:szCs w:val="24"/>
        </w:rPr>
        <w:t>years:</w:t>
      </w:r>
      <w:r w:rsidRPr="0BB0C3E1" w:rsidR="3436F073">
        <w:rPr>
          <w:rFonts w:ascii="Calibri" w:hAnsi="Calibri" w:eastAsia="Calibri" w:cs="Calibri" w:asciiTheme="minorAscii" w:hAnsiTheme="minorAscii" w:eastAsiaTheme="minorAscii" w:cstheme="minorAscii"/>
          <w:i w:val="1"/>
          <w:iCs w:val="1"/>
          <w:sz w:val="24"/>
          <w:szCs w:val="24"/>
        </w:rPr>
        <w:t xml:space="preserve"> engaging with children’s possibilities</w:t>
      </w:r>
      <w:r w:rsidRPr="0BB0C3E1" w:rsidR="3436F073">
        <w:rPr>
          <w:rFonts w:ascii="Calibri" w:hAnsi="Calibri" w:eastAsia="Calibri" w:cs="Calibri" w:asciiTheme="minorAscii" w:hAnsiTheme="minorAscii" w:eastAsiaTheme="minorAscii" w:cstheme="minorAscii"/>
          <w:sz w:val="24"/>
          <w:szCs w:val="24"/>
        </w:rPr>
        <w:t xml:space="preserve">. </w:t>
      </w:r>
      <w:r w:rsidRPr="0BB0C3E1" w:rsidR="37FC19D9">
        <w:rPr>
          <w:rFonts w:ascii="Calibri" w:hAnsi="Calibri" w:eastAsia="Calibri" w:cs="Calibri" w:asciiTheme="minorAscii" w:hAnsiTheme="minorAscii" w:eastAsiaTheme="minorAscii" w:cstheme="minorAscii"/>
          <w:sz w:val="24"/>
          <w:szCs w:val="24"/>
        </w:rPr>
        <w:t>London;</w:t>
      </w:r>
      <w:r w:rsidRPr="0BB0C3E1" w:rsidR="3436F073">
        <w:rPr>
          <w:rFonts w:ascii="Calibri" w:hAnsi="Calibri" w:eastAsia="Calibri" w:cs="Calibri" w:asciiTheme="minorAscii" w:hAnsiTheme="minorAscii" w:eastAsiaTheme="minorAscii" w:cstheme="minorAscii"/>
          <w:sz w:val="24"/>
          <w:szCs w:val="24"/>
        </w:rPr>
        <w:t xml:space="preserve"> New York: Routledge, Taylor &amp; Francis Group.</w:t>
      </w:r>
    </w:p>
    <w:p w:rsidR="3436F073" w:rsidP="7376BE6A" w:rsidRDefault="3436F073" w14:paraId="628D9409" w14:textId="657E20AB">
      <w:pPr>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 xml:space="preserve">World Health Organization (2021). </w:t>
      </w:r>
      <w:r w:rsidRPr="0BB0C3E1" w:rsidR="3436F073">
        <w:rPr>
          <w:rFonts w:ascii="Calibri" w:hAnsi="Calibri" w:eastAsia="Calibri" w:cs="Calibri" w:asciiTheme="minorAscii" w:hAnsiTheme="minorAscii" w:eastAsiaTheme="minorAscii" w:cstheme="minorAscii"/>
          <w:i w:val="1"/>
          <w:iCs w:val="1"/>
          <w:sz w:val="24"/>
          <w:szCs w:val="24"/>
        </w:rPr>
        <w:t>Ensuring Ethical Standards and Procedures for Research with Human Beings</w:t>
      </w:r>
      <w:r w:rsidRPr="0BB0C3E1" w:rsidR="3436F073">
        <w:rPr>
          <w:rFonts w:ascii="Calibri" w:hAnsi="Calibri" w:eastAsia="Calibri" w:cs="Calibri" w:asciiTheme="minorAscii" w:hAnsiTheme="minorAscii" w:eastAsiaTheme="minorAscii" w:cstheme="minorAscii"/>
          <w:sz w:val="24"/>
          <w:szCs w:val="24"/>
        </w:rPr>
        <w:t xml:space="preserve">. [online] World Health Organization. Available at: </w:t>
      </w:r>
      <w:hyperlink r:id="R8f077b9c828742ef">
        <w:r w:rsidRPr="0BB0C3E1" w:rsidR="3436F073">
          <w:rPr>
            <w:rStyle w:val="Hyperlink"/>
            <w:rFonts w:ascii="Calibri" w:hAnsi="Calibri" w:eastAsia="Calibri" w:cs="Calibri" w:asciiTheme="minorAscii" w:hAnsiTheme="minorAscii" w:eastAsiaTheme="minorAscii" w:cstheme="minorAscii"/>
            <w:sz w:val="24"/>
            <w:szCs w:val="24"/>
          </w:rPr>
          <w:t>https://www.who.int/activities/ensuring-ethical-standards-and-procedures-for-research-with-human-beings</w:t>
        </w:r>
      </w:hyperlink>
      <w:r w:rsidRPr="0BB0C3E1" w:rsidR="3436F073">
        <w:rPr>
          <w:rFonts w:ascii="Calibri" w:hAnsi="Calibri" w:eastAsia="Calibri" w:cs="Calibri" w:asciiTheme="minorAscii" w:hAnsiTheme="minorAscii" w:eastAsiaTheme="minorAscii" w:cstheme="minorAscii"/>
          <w:sz w:val="24"/>
          <w:szCs w:val="24"/>
        </w:rPr>
        <w:t>.</w:t>
      </w:r>
    </w:p>
    <w:p w:rsidR="3436F073" w:rsidP="7376BE6A" w:rsidRDefault="3436F073" w14:paraId="38584C7B" w14:textId="2386AEE1">
      <w:pPr>
        <w:pStyle w:val="Normal"/>
        <w:spacing w:before="0" w:beforeAutospacing="off" w:line="360" w:lineRule="auto"/>
        <w:ind w:left="-20" w:right="-20"/>
        <w:rPr>
          <w:rFonts w:ascii="Calibri" w:hAnsi="Calibri" w:eastAsia="Calibri" w:cs="Calibri" w:asciiTheme="minorAscii" w:hAnsiTheme="minorAscii" w:eastAsiaTheme="minorAscii" w:cstheme="minorAscii"/>
          <w:noProof w:val="0"/>
          <w:sz w:val="24"/>
          <w:szCs w:val="24"/>
          <w:lang w:val="en-US"/>
        </w:rPr>
      </w:pPr>
      <w:r w:rsidRPr="0BB0C3E1" w:rsidR="3436F073">
        <w:rPr>
          <w:rFonts w:ascii="Calibri" w:hAnsi="Calibri" w:eastAsia="Calibri" w:cs="Calibri" w:asciiTheme="minorAscii" w:hAnsiTheme="minorAscii" w:eastAsiaTheme="minorAscii" w:cstheme="minorAscii"/>
          <w:sz w:val="24"/>
          <w:szCs w:val="24"/>
        </w:rPr>
        <w:t>(Accessed 11 February 2024).</w:t>
      </w:r>
    </w:p>
    <w:p w:rsidR="7376BE6A" w:rsidP="0BB0C3E1" w:rsidRDefault="7376BE6A" w14:paraId="1CD9DBA8" w14:textId="6F45DDBB">
      <w:pPr>
        <w:rPr>
          <w:rFonts w:ascii="Calibri" w:hAnsi="Calibri" w:eastAsia="Calibri" w:cs="Calibri" w:asciiTheme="minorAscii" w:hAnsiTheme="minorAscii" w:eastAsiaTheme="minorAscii" w:cstheme="minorAscii"/>
          <w:sz w:val="24"/>
          <w:szCs w:val="24"/>
        </w:rPr>
      </w:pPr>
      <w:r w:rsidRPr="0BB0C3E1">
        <w:rPr>
          <w:rFonts w:ascii="Calibri" w:hAnsi="Calibri" w:eastAsia="Calibri" w:cs="Calibri" w:asciiTheme="minorAscii" w:hAnsiTheme="minorAscii" w:eastAsiaTheme="minorAscii" w:cstheme="minorAscii"/>
          <w:sz w:val="24"/>
          <w:szCs w:val="24"/>
        </w:rPr>
        <w:br w:type="page"/>
      </w:r>
    </w:p>
    <w:p w:rsidR="35311B9D" w:rsidP="0BB0C3E1" w:rsidRDefault="35311B9D" w14:paraId="60BCA35A" w14:textId="1656B360">
      <w:pPr>
        <w:pStyle w:val="Normal"/>
        <w:spacing w:before="0" w:beforeAutospacing="off" w:line="360" w:lineRule="auto"/>
        <w:ind w:left="-20" w:right="-20"/>
        <w:rPr>
          <w:rFonts w:ascii="Calibri" w:hAnsi="Calibri" w:eastAsia="Calibri" w:cs="Calibri" w:asciiTheme="minorAscii" w:hAnsiTheme="minorAscii" w:eastAsiaTheme="minorAscii" w:cstheme="minorAscii"/>
          <w:b w:val="1"/>
          <w:bCs w:val="1"/>
          <w:sz w:val="24"/>
          <w:szCs w:val="24"/>
          <w:u w:val="single"/>
        </w:rPr>
      </w:pPr>
      <w:r w:rsidRPr="0BB0C3E1" w:rsidR="35311B9D">
        <w:rPr>
          <w:rFonts w:ascii="Calibri" w:hAnsi="Calibri" w:eastAsia="Calibri" w:cs="Calibri" w:asciiTheme="minorAscii" w:hAnsiTheme="minorAscii" w:eastAsiaTheme="minorAscii" w:cstheme="minorAscii"/>
          <w:b w:val="1"/>
          <w:bCs w:val="1"/>
          <w:sz w:val="24"/>
          <w:szCs w:val="24"/>
          <w:u w:val="single"/>
        </w:rPr>
        <w:t>Appendix</w:t>
      </w:r>
    </w:p>
    <w:p w:rsidR="568D9A1B" w:rsidP="0BB0C3E1" w:rsidRDefault="568D9A1B" w14:paraId="32E2EBCE" w14:textId="5A271D80">
      <w:pPr>
        <w:pStyle w:val="Normal"/>
        <w:spacing w:before="0" w:beforeAutospacing="off" w:line="360" w:lineRule="auto"/>
        <w:ind w:left="-20" w:right="-20"/>
        <w:rPr>
          <w:rFonts w:ascii="Calibri" w:hAnsi="Calibri" w:eastAsia="Calibri" w:cs="Calibri" w:asciiTheme="minorAscii" w:hAnsiTheme="minorAscii" w:eastAsiaTheme="minorAscii" w:cstheme="minorAscii"/>
          <w:sz w:val="24"/>
          <w:szCs w:val="24"/>
        </w:rPr>
      </w:pPr>
      <w:r w:rsidRPr="0BB0C3E1" w:rsidR="568D9A1B">
        <w:rPr>
          <w:rFonts w:ascii="Calibri" w:hAnsi="Calibri" w:eastAsia="Calibri" w:cs="Calibri" w:asciiTheme="minorAscii" w:hAnsiTheme="minorAscii" w:eastAsiaTheme="minorAscii" w:cstheme="minorAscii"/>
          <w:sz w:val="24"/>
          <w:szCs w:val="24"/>
        </w:rPr>
        <w:t>Appendix 1 – Obs</w:t>
      </w:r>
      <w:r w:rsidRPr="0BB0C3E1" w:rsidR="568D9A1B">
        <w:rPr>
          <w:rFonts w:ascii="Calibri" w:hAnsi="Calibri" w:eastAsia="Calibri" w:cs="Calibri" w:asciiTheme="minorAscii" w:hAnsiTheme="minorAscii" w:eastAsiaTheme="minorAscii" w:cstheme="minorAscii"/>
          <w:sz w:val="24"/>
          <w:szCs w:val="24"/>
        </w:rPr>
        <w:t>e</w:t>
      </w:r>
      <w:r w:rsidRPr="0BB0C3E1" w:rsidR="568D9A1B">
        <w:rPr>
          <w:rFonts w:ascii="Calibri" w:hAnsi="Calibri" w:eastAsia="Calibri" w:cs="Calibri" w:asciiTheme="minorAscii" w:hAnsiTheme="minorAscii" w:eastAsiaTheme="minorAscii" w:cstheme="minorAscii"/>
          <w:sz w:val="24"/>
          <w:szCs w:val="24"/>
        </w:rPr>
        <w:t>r</w:t>
      </w:r>
      <w:r w:rsidRPr="0BB0C3E1" w:rsidR="568D9A1B">
        <w:rPr>
          <w:rFonts w:ascii="Calibri" w:hAnsi="Calibri" w:eastAsia="Calibri" w:cs="Calibri" w:asciiTheme="minorAscii" w:hAnsiTheme="minorAscii" w:eastAsiaTheme="minorAscii" w:cstheme="minorAscii"/>
          <w:sz w:val="24"/>
          <w:szCs w:val="24"/>
        </w:rPr>
        <w:t>v</w:t>
      </w:r>
      <w:r w:rsidRPr="0BB0C3E1" w:rsidR="568D9A1B">
        <w:rPr>
          <w:rFonts w:ascii="Calibri" w:hAnsi="Calibri" w:eastAsia="Calibri" w:cs="Calibri" w:asciiTheme="minorAscii" w:hAnsiTheme="minorAscii" w:eastAsiaTheme="minorAscii" w:cstheme="minorAscii"/>
          <w:sz w:val="24"/>
          <w:szCs w:val="24"/>
        </w:rPr>
        <w:t>ation schedule</w:t>
      </w:r>
      <w:r w:rsidR="7376BE6A">
        <w:drawing>
          <wp:anchor distT="0" distB="0" distL="114300" distR="114300" simplePos="0" relativeHeight="251658240" behindDoc="0" locked="0" layoutInCell="1" allowOverlap="1" wp14:editId="0ED72715" wp14:anchorId="2AB01063">
            <wp:simplePos x="0" y="0"/>
            <wp:positionH relativeFrom="column">
              <wp:align>left</wp:align>
            </wp:positionH>
            <wp:positionV relativeFrom="paragraph">
              <wp:posOffset>0</wp:posOffset>
            </wp:positionV>
            <wp:extent cx="6109723" cy="3307790"/>
            <wp:effectExtent l="0" t="0" r="0" b="0"/>
            <wp:wrapSquare wrapText="bothSides"/>
            <wp:docPr id="1090614895" name="" title=""/>
            <wp:cNvGraphicFramePr>
              <a:graphicFrameLocks noChangeAspect="1"/>
            </wp:cNvGraphicFramePr>
            <a:graphic>
              <a:graphicData uri="http://schemas.openxmlformats.org/drawingml/2006/picture">
                <pic:pic>
                  <pic:nvPicPr>
                    <pic:cNvPr id="0" name=""/>
                    <pic:cNvPicPr/>
                  </pic:nvPicPr>
                  <pic:blipFill>
                    <a:blip r:embed="R7752d4af1e4f4ecd">
                      <a:extLst>
                        <a:ext xmlns:a="http://schemas.openxmlformats.org/drawingml/2006/main" uri="{28A0092B-C50C-407E-A947-70E740481C1C}">
                          <a14:useLocalDpi val="0"/>
                        </a:ext>
                      </a:extLst>
                    </a:blip>
                    <a:srcRect l="22331" t="19307" r="1353" b="7240"/>
                    <a:stretch>
                      <a:fillRect/>
                    </a:stretch>
                  </pic:blipFill>
                  <pic:spPr>
                    <a:xfrm>
                      <a:off x="0" y="0"/>
                      <a:ext cx="6109723" cy="3307790"/>
                    </a:xfrm>
                    <a:prstGeom prst="rect">
                      <a:avLst/>
                    </a:prstGeom>
                  </pic:spPr>
                </pic:pic>
              </a:graphicData>
            </a:graphic>
            <wp14:sizeRelH relativeFrom="page">
              <wp14:pctWidth>0</wp14:pctWidth>
            </wp14:sizeRelH>
            <wp14:sizeRelV relativeFrom="page">
              <wp14:pctHeight>0</wp14:pctHeight>
            </wp14:sizeRelV>
          </wp:anchor>
        </w:drawing>
      </w:r>
    </w:p>
    <w:p w:rsidR="7EF6DC3B" w:rsidP="0BB0C3E1" w:rsidRDefault="7EF6DC3B" w14:paraId="38811618" w14:textId="5518704D">
      <w:pPr>
        <w:pStyle w:val="Normal"/>
        <w:spacing w:before="0" w:beforeAutospacing="off" w:line="360" w:lineRule="auto"/>
        <w:ind w:left="-20" w:right="-20"/>
        <w:rPr>
          <w:rFonts w:ascii="Calibri" w:hAnsi="Calibri" w:eastAsia="Calibri" w:cs="Calibri" w:asciiTheme="minorAscii" w:hAnsiTheme="minorAscii" w:eastAsiaTheme="minorAscii" w:cstheme="minorAscii"/>
          <w:i w:val="1"/>
          <w:iCs w:val="1"/>
          <w:sz w:val="24"/>
          <w:szCs w:val="24"/>
        </w:rPr>
      </w:pPr>
      <w:r w:rsidRPr="0BB0C3E1" w:rsidR="15327F4D">
        <w:rPr>
          <w:rFonts w:ascii="Calibri" w:hAnsi="Calibri" w:eastAsia="Calibri" w:cs="Calibri" w:asciiTheme="minorAscii" w:hAnsiTheme="minorAscii" w:eastAsiaTheme="minorAscii" w:cstheme="minorAscii"/>
          <w:sz w:val="24"/>
          <w:szCs w:val="24"/>
        </w:rPr>
        <w:t xml:space="preserve">Howell, C. (2024). </w:t>
      </w:r>
      <w:r w:rsidRPr="0BB0C3E1" w:rsidR="7D24BC22">
        <w:rPr>
          <w:rFonts w:ascii="Calibri" w:hAnsi="Calibri" w:eastAsia="Calibri" w:cs="Calibri" w:asciiTheme="minorAscii" w:hAnsiTheme="minorAscii" w:eastAsiaTheme="minorAscii" w:cstheme="minorAscii"/>
          <w:i w:val="1"/>
          <w:iCs w:val="1"/>
          <w:sz w:val="24"/>
          <w:szCs w:val="24"/>
        </w:rPr>
        <w:t>Observation Schedule</w:t>
      </w:r>
    </w:p>
    <w:p w:rsidR="7376BE6A" w:rsidP="0BB0C3E1" w:rsidRDefault="7376BE6A" w14:paraId="1DAD3225" w14:textId="0FDE6B36">
      <w:pPr>
        <w:pStyle w:val="Normal"/>
        <w:spacing w:before="0" w:beforeAutospacing="off" w:line="360" w:lineRule="auto"/>
        <w:ind w:left="-20" w:right="-20"/>
        <w:rPr>
          <w:rFonts w:ascii="Calibri" w:hAnsi="Calibri" w:eastAsia="Calibri" w:cs="Calibri" w:asciiTheme="minorAscii" w:hAnsiTheme="minorAscii" w:eastAsiaTheme="minorAscii" w:cstheme="minorAscii"/>
          <w:sz w:val="24"/>
          <w:szCs w:val="24"/>
        </w:rPr>
      </w:pPr>
      <w:r w:rsidR="6421D06B">
        <w:drawing>
          <wp:anchor distT="0" distB="0" distL="114300" distR="114300" simplePos="0" relativeHeight="251658240" behindDoc="0" locked="0" layoutInCell="1" allowOverlap="1" wp14:editId="06334F0A" wp14:anchorId="218BEE3A">
            <wp:simplePos x="0" y="0"/>
            <wp:positionH relativeFrom="column">
              <wp:align>left</wp:align>
            </wp:positionH>
            <wp:positionV relativeFrom="paragraph">
              <wp:posOffset>0</wp:posOffset>
            </wp:positionV>
            <wp:extent cx="3337436" cy="2190912"/>
            <wp:effectExtent l="0" t="0" r="0" b="0"/>
            <wp:wrapSquare wrapText="bothSides"/>
            <wp:docPr id="1679937643" name="" title=""/>
            <wp:cNvGraphicFramePr>
              <a:graphicFrameLocks noChangeAspect="1"/>
            </wp:cNvGraphicFramePr>
            <a:graphic>
              <a:graphicData uri="http://schemas.openxmlformats.org/drawingml/2006/picture">
                <pic:pic>
                  <pic:nvPicPr>
                    <pic:cNvPr id="0" name=""/>
                    <pic:cNvPicPr/>
                  </pic:nvPicPr>
                  <pic:blipFill>
                    <a:blip r:embed="R844aa1ace38846b8">
                      <a:extLst>
                        <a:ext xmlns:a="http://schemas.openxmlformats.org/drawingml/2006/main" uri="{28A0092B-C50C-407E-A947-70E740481C1C}">
                          <a14:useLocalDpi val="0"/>
                        </a:ext>
                      </a:extLst>
                    </a:blip>
                    <a:srcRect l="31733" t="20658" r="10057" b="11408"/>
                    <a:stretch>
                      <a:fillRect/>
                    </a:stretch>
                  </pic:blipFill>
                  <pic:spPr>
                    <a:xfrm>
                      <a:off x="0" y="0"/>
                      <a:ext cx="3337436" cy="2190912"/>
                    </a:xfrm>
                    <a:prstGeom prst="rect">
                      <a:avLst/>
                    </a:prstGeom>
                  </pic:spPr>
                </pic:pic>
              </a:graphicData>
            </a:graphic>
            <wp14:sizeRelH relativeFrom="page">
              <wp14:pctWidth>0</wp14:pctWidth>
            </wp14:sizeRelH>
            <wp14:sizeRelV relativeFrom="page">
              <wp14:pctHeight>0</wp14:pctHeight>
            </wp14:sizeRelV>
          </wp:anchor>
        </w:drawing>
      </w:r>
    </w:p>
    <w:p w:rsidR="7376BE6A" w:rsidP="0BB0C3E1" w:rsidRDefault="7376BE6A" w14:paraId="538125DC" w14:textId="533153ED">
      <w:pPr>
        <w:pStyle w:val="Normal"/>
        <w:spacing w:before="0" w:beforeAutospacing="off" w:line="360" w:lineRule="auto"/>
        <w:ind w:left="-20" w:right="-20"/>
        <w:rPr>
          <w:rFonts w:ascii="Calibri" w:hAnsi="Calibri" w:eastAsia="Calibri" w:cs="Calibri" w:asciiTheme="minorAscii" w:hAnsiTheme="minorAscii" w:eastAsiaTheme="minorAscii" w:cstheme="minorAscii"/>
          <w:sz w:val="24"/>
          <w:szCs w:val="24"/>
        </w:rPr>
      </w:pPr>
      <w:r w:rsidRPr="0BB0C3E1" w:rsidR="06334F0A">
        <w:rPr>
          <w:rFonts w:ascii="Calibri" w:hAnsi="Calibri" w:eastAsia="Calibri" w:cs="Calibri" w:asciiTheme="minorAscii" w:hAnsiTheme="minorAscii" w:eastAsiaTheme="minorAscii" w:cstheme="minorAscii"/>
          <w:sz w:val="24"/>
          <w:szCs w:val="24"/>
        </w:rPr>
        <w:t>Appendix 2 - The Leuven Scale for involve</w:t>
      </w:r>
      <w:r w:rsidRPr="0BB0C3E1" w:rsidR="00554173">
        <w:rPr>
          <w:rFonts w:ascii="Calibri" w:hAnsi="Calibri" w:eastAsia="Calibri" w:cs="Calibri" w:asciiTheme="minorAscii" w:hAnsiTheme="minorAscii" w:eastAsiaTheme="minorAscii" w:cstheme="minorAscii"/>
          <w:sz w:val="24"/>
          <w:szCs w:val="24"/>
        </w:rPr>
        <w:t>ment (in learning)</w:t>
      </w:r>
    </w:p>
    <w:p w:rsidR="0521A8B6" w:rsidP="0BB0C3E1" w:rsidRDefault="0521A8B6" w14:paraId="74CE29D5" w14:textId="4E60753E">
      <w:pPr>
        <w:spacing w:before="0" w:beforeAutospacing="off" w:line="360" w:lineRule="auto"/>
        <w:ind w:left="-20" w:right="-20"/>
        <w:rPr>
          <w:rFonts w:ascii="Calibri" w:hAnsi="Calibri" w:eastAsia="Calibri" w:cs="Calibri" w:asciiTheme="minorAscii" w:hAnsiTheme="minorAscii" w:eastAsiaTheme="minorAscii" w:cstheme="minorAscii"/>
          <w:sz w:val="24"/>
          <w:szCs w:val="24"/>
        </w:rPr>
      </w:pPr>
      <w:r w:rsidRPr="0BB0C3E1" w:rsidR="0521A8B6">
        <w:rPr>
          <w:rFonts w:ascii="Calibri" w:hAnsi="Calibri" w:eastAsia="Calibri" w:cs="Calibri" w:asciiTheme="minorAscii" w:hAnsiTheme="minorAscii" w:eastAsiaTheme="minorAscii" w:cstheme="minorAscii"/>
          <w:sz w:val="24"/>
          <w:szCs w:val="24"/>
        </w:rPr>
        <w:t xml:space="preserve">Wells, R. (2020). </w:t>
      </w:r>
      <w:r w:rsidRPr="0BB0C3E1" w:rsidR="0521A8B6">
        <w:rPr>
          <w:rFonts w:ascii="Calibri" w:hAnsi="Calibri" w:eastAsia="Calibri" w:cs="Calibri" w:asciiTheme="minorAscii" w:hAnsiTheme="minorAscii" w:eastAsiaTheme="minorAscii" w:cstheme="minorAscii"/>
          <w:i w:val="1"/>
          <w:iCs w:val="1"/>
          <w:sz w:val="24"/>
          <w:szCs w:val="24"/>
        </w:rPr>
        <w:t>The Leuven Scale for involvement (in learning)</w:t>
      </w:r>
      <w:r w:rsidRPr="0BB0C3E1" w:rsidR="0521A8B6">
        <w:rPr>
          <w:rFonts w:ascii="Calibri" w:hAnsi="Calibri" w:eastAsia="Calibri" w:cs="Calibri" w:asciiTheme="minorAscii" w:hAnsiTheme="minorAscii" w:eastAsiaTheme="minorAscii" w:cstheme="minorAscii"/>
          <w:sz w:val="24"/>
          <w:szCs w:val="24"/>
        </w:rPr>
        <w:t xml:space="preserve">. Available at: </w:t>
      </w:r>
      <w:hyperlink r:id="Re5d62b30b994413d">
        <w:r w:rsidRPr="0BB0C3E1" w:rsidR="0521A8B6">
          <w:rPr>
            <w:rStyle w:val="Hyperlink"/>
            <w:rFonts w:ascii="Calibri" w:hAnsi="Calibri" w:eastAsia="Calibri" w:cs="Calibri" w:asciiTheme="minorAscii" w:hAnsiTheme="minorAscii" w:eastAsiaTheme="minorAscii" w:cstheme="minorAscii"/>
            <w:sz w:val="24"/>
            <w:szCs w:val="24"/>
          </w:rPr>
          <w:t>https://ncnltd.co.uk/wp-content/uploads/2020/04/The-Leuven-Scales-sheet.pdf</w:t>
        </w:r>
      </w:hyperlink>
      <w:r w:rsidRPr="0BB0C3E1" w:rsidR="0521A8B6">
        <w:rPr>
          <w:rFonts w:ascii="Calibri" w:hAnsi="Calibri" w:eastAsia="Calibri" w:cs="Calibri" w:asciiTheme="minorAscii" w:hAnsiTheme="minorAscii" w:eastAsiaTheme="minorAscii" w:cstheme="minorAscii"/>
          <w:sz w:val="24"/>
          <w:szCs w:val="24"/>
        </w:rPr>
        <w:t>.</w:t>
      </w:r>
    </w:p>
    <w:p w:rsidR="0521A8B6" w:rsidP="0BB0C3E1" w:rsidRDefault="0521A8B6" w14:paraId="50B16E89" w14:textId="4F35EEB7">
      <w:pPr>
        <w:pStyle w:val="Normal"/>
        <w:spacing w:before="0" w:beforeAutospacing="off" w:line="360" w:lineRule="auto"/>
        <w:ind w:left="-20" w:right="-20"/>
        <w:rPr>
          <w:rFonts w:ascii="Calibri" w:hAnsi="Calibri" w:eastAsia="Calibri" w:cs="Calibri" w:asciiTheme="minorAscii" w:hAnsiTheme="minorAscii" w:eastAsiaTheme="minorAscii" w:cstheme="minorAscii"/>
          <w:sz w:val="24"/>
          <w:szCs w:val="24"/>
        </w:rPr>
      </w:pPr>
      <w:r w:rsidRPr="0BB0C3E1" w:rsidR="0521A8B6">
        <w:rPr>
          <w:rFonts w:ascii="Calibri" w:hAnsi="Calibri" w:eastAsia="Calibri" w:cs="Calibri" w:asciiTheme="minorAscii" w:hAnsiTheme="minorAscii" w:eastAsiaTheme="minorAscii" w:cstheme="minorAscii"/>
          <w:sz w:val="24"/>
          <w:szCs w:val="24"/>
        </w:rPr>
        <w:t>(Accessed 4</w:t>
      </w:r>
      <w:r w:rsidRPr="0BB0C3E1" w:rsidR="0521A8B6">
        <w:rPr>
          <w:rFonts w:ascii="Calibri" w:hAnsi="Calibri" w:eastAsia="Calibri" w:cs="Calibri" w:asciiTheme="minorAscii" w:hAnsiTheme="minorAscii" w:eastAsiaTheme="minorAscii" w:cstheme="minorAscii"/>
          <w:sz w:val="24"/>
          <w:szCs w:val="24"/>
          <w:vertAlign w:val="superscript"/>
        </w:rPr>
        <w:t>th</w:t>
      </w:r>
      <w:r w:rsidRPr="0BB0C3E1" w:rsidR="0521A8B6">
        <w:rPr>
          <w:rFonts w:ascii="Calibri" w:hAnsi="Calibri" w:eastAsia="Calibri" w:cs="Calibri" w:asciiTheme="minorAscii" w:hAnsiTheme="minorAscii" w:eastAsiaTheme="minorAscii" w:cstheme="minorAscii"/>
          <w:sz w:val="24"/>
          <w:szCs w:val="24"/>
        </w:rPr>
        <w:t xml:space="preserve"> </w:t>
      </w:r>
      <w:r w:rsidRPr="0BB0C3E1" w:rsidR="0521A8B6">
        <w:rPr>
          <w:rFonts w:ascii="Calibri" w:hAnsi="Calibri" w:eastAsia="Calibri" w:cs="Calibri" w:asciiTheme="minorAscii" w:hAnsiTheme="minorAscii" w:eastAsiaTheme="minorAscii" w:cstheme="minorAscii"/>
          <w:sz w:val="24"/>
          <w:szCs w:val="24"/>
        </w:rPr>
        <w:t>February</w:t>
      </w:r>
      <w:r w:rsidRPr="0BB0C3E1" w:rsidR="0521A8B6">
        <w:rPr>
          <w:rFonts w:ascii="Calibri" w:hAnsi="Calibri" w:eastAsia="Calibri" w:cs="Calibri" w:asciiTheme="minorAscii" w:hAnsiTheme="minorAscii" w:eastAsiaTheme="minorAscii" w:cstheme="minorAscii"/>
          <w:sz w:val="24"/>
          <w:szCs w:val="24"/>
        </w:rPr>
        <w:t xml:space="preserve"> 2024).</w:t>
      </w:r>
    </w:p>
    <w:p w:rsidR="1B26F04B" w:rsidP="0BB0C3E1" w:rsidRDefault="1B26F04B" w14:paraId="27E113F3" w14:textId="78708A02">
      <w:pPr>
        <w:pStyle w:val="Normal"/>
        <w:spacing w:before="0" w:beforeAutospacing="off" w:line="360" w:lineRule="auto"/>
        <w:ind w:left="-20" w:right="-20"/>
        <w:rPr>
          <w:rFonts w:ascii="Calibri" w:hAnsi="Calibri" w:eastAsia="Calibri" w:cs="Calibri" w:asciiTheme="minorAscii" w:hAnsiTheme="minorAscii" w:eastAsiaTheme="minorAscii" w:cstheme="minorAscii"/>
          <w:b w:val="1"/>
          <w:bCs w:val="1"/>
          <w:sz w:val="24"/>
          <w:szCs w:val="24"/>
          <w:u w:val="single"/>
        </w:rPr>
      </w:pPr>
      <w:r w:rsidRPr="0BB0C3E1" w:rsidR="1B26F04B">
        <w:rPr>
          <w:rFonts w:ascii="Calibri" w:hAnsi="Calibri" w:eastAsia="Calibri" w:cs="Calibri" w:asciiTheme="minorAscii" w:hAnsiTheme="minorAscii" w:eastAsiaTheme="minorAscii" w:cstheme="minorAscii"/>
          <w:b w:val="1"/>
          <w:bCs w:val="1"/>
          <w:sz w:val="24"/>
          <w:szCs w:val="24"/>
          <w:u w:val="single"/>
        </w:rPr>
        <w:t>Professional Reflection</w:t>
      </w:r>
    </w:p>
    <w:p w:rsidR="281480F3" w:rsidP="0BB0C3E1" w:rsidRDefault="281480F3" w14:paraId="04194DC6" w14:textId="2D138D1B">
      <w:pPr>
        <w:spacing w:before="0" w:beforeAutospacing="off" w:after="0" w:afterAutospacing="off"/>
        <w:ind w:left="-20" w:right="-20"/>
        <w:rPr>
          <w:rFonts w:ascii="Calibri" w:hAnsi="Calibri" w:eastAsia="Calibri" w:cs="Calibri" w:asciiTheme="minorAscii" w:hAnsiTheme="minorAscii" w:eastAsiaTheme="minorAscii" w:cstheme="minorAscii"/>
          <w:noProof w:val="0"/>
          <w:color w:val="0E101A"/>
          <w:sz w:val="24"/>
          <w:szCs w:val="24"/>
          <w:lang w:val="en-GB"/>
        </w:rPr>
      </w:pPr>
      <w:r w:rsidRPr="0BB0C3E1" w:rsidR="281480F3">
        <w:rPr>
          <w:rFonts w:ascii="Calibri" w:hAnsi="Calibri" w:eastAsia="Calibri" w:cs="Calibri" w:asciiTheme="minorAscii" w:hAnsiTheme="minorAscii" w:eastAsiaTheme="minorAscii" w:cstheme="minorAscii"/>
          <w:b w:val="1"/>
          <w:bCs w:val="1"/>
          <w:noProof w:val="0"/>
          <w:color w:val="0E101A"/>
          <w:sz w:val="24"/>
          <w:szCs w:val="24"/>
          <w:lang w:val="en-GB"/>
        </w:rPr>
        <w:t>1. Describe ONE of the observations you carried out. What did you learn from it?</w:t>
      </w:r>
      <w:r w:rsidRPr="0BB0C3E1" w:rsidR="281480F3">
        <w:rPr>
          <w:rFonts w:ascii="Calibri" w:hAnsi="Calibri" w:eastAsia="Calibri" w:cs="Calibri" w:asciiTheme="minorAscii" w:hAnsiTheme="minorAscii" w:eastAsiaTheme="minorAscii" w:cstheme="minorAscii"/>
          <w:noProof w:val="0"/>
          <w:color w:val="0E101A"/>
          <w:sz w:val="24"/>
          <w:szCs w:val="24"/>
          <w:lang w:val="en-GB"/>
        </w:rPr>
        <w:t xml:space="preserve"> </w:t>
      </w:r>
    </w:p>
    <w:p w:rsidR="281480F3" w:rsidP="0BB0C3E1" w:rsidRDefault="281480F3" w14:paraId="4AFAE6FE" w14:textId="64411C5C">
      <w:pPr>
        <w:pStyle w:val="Normal"/>
        <w:spacing w:before="0" w:beforeAutospacing="off" w:after="0" w:afterAutospacing="off"/>
        <w:ind w:left="-20" w:right="-20"/>
        <w:rPr>
          <w:rFonts w:ascii="Calibri" w:hAnsi="Calibri" w:eastAsia="Calibri" w:cs="Calibri" w:asciiTheme="minorAscii" w:hAnsiTheme="minorAscii" w:eastAsiaTheme="minorAscii" w:cstheme="minorAscii"/>
          <w:noProof w:val="0"/>
          <w:sz w:val="24"/>
          <w:szCs w:val="24"/>
          <w:lang w:val="en-GB"/>
        </w:rPr>
      </w:pPr>
      <w:r w:rsidRPr="0BB0C3E1" w:rsidR="281480F3">
        <w:rPr>
          <w:rFonts w:ascii="Calibri" w:hAnsi="Calibri" w:eastAsia="Calibri" w:cs="Calibri" w:asciiTheme="minorAscii" w:hAnsiTheme="minorAscii" w:eastAsiaTheme="minorAscii" w:cstheme="minorAscii"/>
          <w:b w:val="1"/>
          <w:bCs w:val="1"/>
          <w:noProof w:val="0"/>
          <w:color w:val="0E101A"/>
          <w:sz w:val="24"/>
          <w:szCs w:val="24"/>
          <w:lang w:val="en-GB"/>
        </w:rPr>
        <w:t>1</w:t>
      </w:r>
      <w:r w:rsidRPr="0BB0C3E1" w:rsidR="556630F5">
        <w:rPr>
          <w:rFonts w:ascii="Calibri" w:hAnsi="Calibri" w:eastAsia="Calibri" w:cs="Calibri" w:asciiTheme="minorAscii" w:hAnsiTheme="minorAscii" w:eastAsiaTheme="minorAscii" w:cstheme="minorAscii"/>
          <w:b w:val="1"/>
          <w:bCs w:val="1"/>
          <w:noProof w:val="0"/>
          <w:color w:val="0E101A"/>
          <w:sz w:val="24"/>
          <w:szCs w:val="24"/>
          <w:lang w:val="en-GB"/>
        </w:rPr>
        <w:t xml:space="preserve">A. </w:t>
      </w:r>
      <w:r w:rsidRPr="0BB0C3E1" w:rsidR="7613BE5C">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t>During the observation, I examined the impact of brain break activities on students' involvement during a single one-hour lesson in a classroom setting. The goal was to assess how the implementation of brain breaks influenced the engagement levels of three chosen pupils, A, B, and C, using the Leuven scale of involvement.</w:t>
      </w:r>
    </w:p>
    <w:p w:rsidR="0BB0C3E1" w:rsidP="0BB0C3E1" w:rsidRDefault="0BB0C3E1" w14:paraId="01766A91" w14:textId="31C213BC">
      <w:pPr>
        <w:pStyle w:val="Normal"/>
        <w:spacing w:before="0" w:beforeAutospacing="off" w:after="0" w:afterAutospacing="off"/>
        <w:ind w:left="-20" w:right="-20"/>
        <w:rPr>
          <w:rFonts w:ascii="Calibri" w:hAnsi="Calibri" w:eastAsia="Calibri" w:cs="Calibri" w:asciiTheme="minorAscii" w:hAnsiTheme="minorAscii" w:eastAsiaTheme="minorAscii" w:cstheme="minorAscii"/>
          <w:noProof w:val="0"/>
          <w:color w:val="0E101A"/>
          <w:sz w:val="24"/>
          <w:szCs w:val="24"/>
          <w:lang w:val="en-GB"/>
        </w:rPr>
      </w:pPr>
    </w:p>
    <w:p w:rsidR="40932BA1" w:rsidP="0BB0C3E1" w:rsidRDefault="40932BA1" w14:paraId="49461289" w14:textId="13FE8555">
      <w:pPr>
        <w:spacing w:before="0" w:beforeAutospacing="off" w:after="0" w:afterAutospacing="off"/>
        <w:ind w:left="-20" w:right="-20"/>
        <w:rPr>
          <w:rFonts w:ascii="Calibri" w:hAnsi="Calibri" w:eastAsia="Calibri" w:cs="Calibri" w:asciiTheme="minorAscii" w:hAnsiTheme="minorAscii" w:eastAsiaTheme="minorAscii" w:cstheme="minorAscii"/>
          <w:noProof w:val="0"/>
          <w:color w:val="0E101A"/>
          <w:sz w:val="24"/>
          <w:szCs w:val="24"/>
          <w:lang w:val="en-GB"/>
        </w:rPr>
      </w:pPr>
      <w:r w:rsidRPr="0BB0C3E1" w:rsidR="40932BA1">
        <w:rPr>
          <w:rFonts w:ascii="Calibri" w:hAnsi="Calibri" w:eastAsia="Calibri" w:cs="Calibri" w:asciiTheme="minorAscii" w:hAnsiTheme="minorAscii" w:eastAsiaTheme="minorAscii" w:cstheme="minorAscii"/>
          <w:b w:val="1"/>
          <w:bCs w:val="1"/>
          <w:noProof w:val="0"/>
          <w:color w:val="0E101A"/>
          <w:sz w:val="24"/>
          <w:szCs w:val="24"/>
          <w:lang w:val="en-GB"/>
        </w:rPr>
        <w:t>2. What were the challenges and opportunities of being a non-participant observer in the classroom?</w:t>
      </w:r>
      <w:r w:rsidRPr="0BB0C3E1" w:rsidR="40932BA1">
        <w:rPr>
          <w:rFonts w:ascii="Calibri" w:hAnsi="Calibri" w:eastAsia="Calibri" w:cs="Calibri" w:asciiTheme="minorAscii" w:hAnsiTheme="minorAscii" w:eastAsiaTheme="minorAscii" w:cstheme="minorAscii"/>
          <w:noProof w:val="0"/>
          <w:color w:val="0E101A"/>
          <w:sz w:val="24"/>
          <w:szCs w:val="24"/>
          <w:lang w:val="en-GB"/>
        </w:rPr>
        <w:t xml:space="preserve"> </w:t>
      </w:r>
    </w:p>
    <w:p w:rsidR="40932BA1" w:rsidP="0BB0C3E1" w:rsidRDefault="40932BA1" w14:paraId="424BD821" w14:textId="5F5CAF89">
      <w:pPr>
        <w:spacing w:before="0" w:beforeAutospacing="off" w:after="0" w:afterAutospacing="off"/>
        <w:ind w:left="-20" w:right="-20"/>
        <w:rPr>
          <w:rFonts w:ascii="Calibri" w:hAnsi="Calibri" w:eastAsia="Calibri" w:cs="Calibri" w:asciiTheme="minorAscii" w:hAnsiTheme="minorAscii" w:eastAsiaTheme="minorAscii" w:cstheme="minorAscii"/>
          <w:noProof w:val="0"/>
          <w:color w:val="0E101A"/>
          <w:sz w:val="24"/>
          <w:szCs w:val="24"/>
          <w:lang w:val="en-GB"/>
        </w:rPr>
      </w:pPr>
      <w:r w:rsidRPr="0BB0C3E1" w:rsidR="40932BA1">
        <w:rPr>
          <w:rFonts w:ascii="Calibri" w:hAnsi="Calibri" w:eastAsia="Calibri" w:cs="Calibri" w:asciiTheme="minorAscii" w:hAnsiTheme="minorAscii" w:eastAsiaTheme="minorAscii" w:cstheme="minorAscii"/>
          <w:b w:val="1"/>
          <w:bCs w:val="1"/>
          <w:noProof w:val="0"/>
          <w:color w:val="0E101A"/>
          <w:sz w:val="24"/>
          <w:szCs w:val="24"/>
          <w:lang w:val="en-GB"/>
        </w:rPr>
        <w:t xml:space="preserve">2A. </w:t>
      </w:r>
      <w:r w:rsidRPr="0BB0C3E1" w:rsidR="40932BA1">
        <w:rPr>
          <w:rFonts w:ascii="Calibri" w:hAnsi="Calibri" w:eastAsia="Calibri" w:cs="Calibri" w:asciiTheme="minorAscii" w:hAnsiTheme="minorAscii" w:eastAsiaTheme="minorAscii" w:cstheme="minorAscii"/>
          <w:noProof w:val="0"/>
          <w:color w:val="0E101A"/>
          <w:sz w:val="24"/>
          <w:szCs w:val="24"/>
          <w:lang w:val="en-GB"/>
        </w:rPr>
        <w:t xml:space="preserve">While </w:t>
      </w:r>
      <w:r w:rsidRPr="0BB0C3E1" w:rsidR="40932BA1">
        <w:rPr>
          <w:rFonts w:ascii="Calibri" w:hAnsi="Calibri" w:eastAsia="Calibri" w:cs="Calibri" w:asciiTheme="minorAscii" w:hAnsiTheme="minorAscii" w:eastAsiaTheme="minorAscii" w:cstheme="minorAscii"/>
          <w:noProof w:val="0"/>
          <w:color w:val="0E101A"/>
          <w:sz w:val="24"/>
          <w:szCs w:val="24"/>
          <w:lang w:val="en-GB"/>
        </w:rPr>
        <w:t>observing</w:t>
      </w:r>
      <w:r w:rsidRPr="0BB0C3E1" w:rsidR="40932BA1">
        <w:rPr>
          <w:rFonts w:ascii="Calibri" w:hAnsi="Calibri" w:eastAsia="Calibri" w:cs="Calibri" w:asciiTheme="minorAscii" w:hAnsiTheme="minorAscii" w:eastAsiaTheme="minorAscii" w:cstheme="minorAscii"/>
          <w:noProof w:val="0"/>
          <w:color w:val="0E101A"/>
          <w:sz w:val="24"/>
          <w:szCs w:val="24"/>
          <w:lang w:val="en-GB"/>
        </w:rPr>
        <w:t xml:space="preserve"> the classroom as a</w:t>
      </w:r>
      <w:r w:rsidRPr="0BB0C3E1" w:rsidR="6D706FC1">
        <w:rPr>
          <w:rFonts w:ascii="Calibri" w:hAnsi="Calibri" w:eastAsia="Calibri" w:cs="Calibri" w:asciiTheme="minorAscii" w:hAnsiTheme="minorAscii" w:eastAsiaTheme="minorAscii" w:cstheme="minorAscii"/>
          <w:noProof w:val="0"/>
          <w:color w:val="0E101A"/>
          <w:sz w:val="24"/>
          <w:szCs w:val="24"/>
          <w:lang w:val="en-GB"/>
        </w:rPr>
        <w:t xml:space="preserve"> non-participant observer</w:t>
      </w:r>
      <w:r w:rsidRPr="0BB0C3E1" w:rsidR="40932BA1">
        <w:rPr>
          <w:rFonts w:ascii="Calibri" w:hAnsi="Calibri" w:eastAsia="Calibri" w:cs="Calibri" w:asciiTheme="minorAscii" w:hAnsiTheme="minorAscii" w:eastAsiaTheme="minorAscii" w:cstheme="minorAscii"/>
          <w:noProof w:val="0"/>
          <w:color w:val="0E101A"/>
          <w:sz w:val="24"/>
          <w:szCs w:val="24"/>
          <w:lang w:val="en-GB"/>
        </w:rPr>
        <w:t xml:space="preserve">, one of the challenges I faced was staying unbiased when watching how students behaved and interacted. Being an observer who did not </w:t>
      </w:r>
      <w:r w:rsidRPr="0BB0C3E1" w:rsidR="40932BA1">
        <w:rPr>
          <w:rFonts w:ascii="Calibri" w:hAnsi="Calibri" w:eastAsia="Calibri" w:cs="Calibri" w:asciiTheme="minorAscii" w:hAnsiTheme="minorAscii" w:eastAsiaTheme="minorAscii" w:cstheme="minorAscii"/>
          <w:noProof w:val="0"/>
          <w:color w:val="0E101A"/>
          <w:sz w:val="24"/>
          <w:szCs w:val="24"/>
          <w:lang w:val="en-GB"/>
        </w:rPr>
        <w:t>participate</w:t>
      </w:r>
      <w:r w:rsidRPr="0BB0C3E1" w:rsidR="40932BA1">
        <w:rPr>
          <w:rFonts w:ascii="Calibri" w:hAnsi="Calibri" w:eastAsia="Calibri" w:cs="Calibri" w:asciiTheme="minorAscii" w:hAnsiTheme="minorAscii" w:eastAsiaTheme="minorAscii" w:cstheme="minorAscii"/>
          <w:noProof w:val="0"/>
          <w:color w:val="0E101A"/>
          <w:sz w:val="24"/>
          <w:szCs w:val="24"/>
          <w:lang w:val="en-GB"/>
        </w:rPr>
        <w:t xml:space="preserve"> allowed me to </w:t>
      </w:r>
      <w:r w:rsidRPr="0BB0C3E1" w:rsidR="40932BA1">
        <w:rPr>
          <w:rFonts w:ascii="Calibri" w:hAnsi="Calibri" w:eastAsia="Calibri" w:cs="Calibri" w:asciiTheme="minorAscii" w:hAnsiTheme="minorAscii" w:eastAsiaTheme="minorAscii" w:cstheme="minorAscii"/>
          <w:noProof w:val="0"/>
          <w:color w:val="0E101A"/>
          <w:sz w:val="24"/>
          <w:szCs w:val="24"/>
          <w:lang w:val="en-GB"/>
        </w:rPr>
        <w:t>witness</w:t>
      </w:r>
      <w:r w:rsidRPr="0BB0C3E1" w:rsidR="40932BA1">
        <w:rPr>
          <w:rFonts w:ascii="Calibri" w:hAnsi="Calibri" w:eastAsia="Calibri" w:cs="Calibri" w:asciiTheme="minorAscii" w:hAnsiTheme="minorAscii" w:eastAsiaTheme="minorAscii" w:cstheme="minorAscii"/>
          <w:noProof w:val="0"/>
          <w:color w:val="0E101A"/>
          <w:sz w:val="24"/>
          <w:szCs w:val="24"/>
          <w:lang w:val="en-GB"/>
        </w:rPr>
        <w:t xml:space="preserve"> student behaviour and interactions, which gave me insights into how well teaching methods and interventions worked. </w:t>
      </w:r>
    </w:p>
    <w:p w:rsidR="0BB0C3E1" w:rsidP="0BB0C3E1" w:rsidRDefault="0BB0C3E1" w14:paraId="7A7F1B43" w14:textId="1837BA3F">
      <w:pPr>
        <w:pStyle w:val="Normal"/>
        <w:spacing w:before="0" w:beforeAutospacing="off" w:after="0" w:afterAutospacing="off"/>
        <w:ind w:left="-20" w:right="-20"/>
        <w:rPr>
          <w:rFonts w:ascii="Calibri" w:hAnsi="Calibri" w:eastAsia="Calibri" w:cs="Calibri" w:asciiTheme="minorAscii" w:hAnsiTheme="minorAscii" w:eastAsiaTheme="minorAscii" w:cstheme="minorAscii"/>
          <w:noProof w:val="0"/>
          <w:color w:val="0E101A"/>
          <w:sz w:val="24"/>
          <w:szCs w:val="24"/>
          <w:lang w:val="en-GB"/>
        </w:rPr>
      </w:pPr>
    </w:p>
    <w:p w:rsidR="40932BA1" w:rsidP="0BB0C3E1" w:rsidRDefault="40932BA1" w14:paraId="79DA0034" w14:textId="3111C481">
      <w:pPr>
        <w:spacing w:before="0" w:beforeAutospacing="off" w:after="0" w:afterAutospacing="off"/>
        <w:ind w:left="-20" w:right="-20"/>
        <w:rPr>
          <w:rFonts w:ascii="Calibri" w:hAnsi="Calibri" w:eastAsia="Calibri" w:cs="Calibri" w:asciiTheme="minorAscii" w:hAnsiTheme="minorAscii" w:eastAsiaTheme="minorAscii" w:cstheme="minorAscii"/>
          <w:noProof w:val="0"/>
          <w:color w:val="0E101A"/>
          <w:sz w:val="24"/>
          <w:szCs w:val="24"/>
          <w:lang w:val="en-GB"/>
        </w:rPr>
      </w:pPr>
      <w:r w:rsidRPr="0BB0C3E1" w:rsidR="40932BA1">
        <w:rPr>
          <w:rFonts w:ascii="Calibri" w:hAnsi="Calibri" w:eastAsia="Calibri" w:cs="Calibri" w:asciiTheme="minorAscii" w:hAnsiTheme="minorAscii" w:eastAsiaTheme="minorAscii" w:cstheme="minorAscii"/>
          <w:b w:val="1"/>
          <w:bCs w:val="1"/>
          <w:noProof w:val="0"/>
          <w:color w:val="0E101A"/>
          <w:sz w:val="24"/>
          <w:szCs w:val="24"/>
          <w:lang w:val="en-GB"/>
        </w:rPr>
        <w:t>3. In your experience, what were the benefits and limitations of the Leuven scale as a research tool?</w:t>
      </w:r>
      <w:r w:rsidRPr="0BB0C3E1" w:rsidR="40932BA1">
        <w:rPr>
          <w:rFonts w:ascii="Calibri" w:hAnsi="Calibri" w:eastAsia="Calibri" w:cs="Calibri" w:asciiTheme="minorAscii" w:hAnsiTheme="minorAscii" w:eastAsiaTheme="minorAscii" w:cstheme="minorAscii"/>
          <w:noProof w:val="0"/>
          <w:color w:val="0E101A"/>
          <w:sz w:val="24"/>
          <w:szCs w:val="24"/>
          <w:lang w:val="en-GB"/>
        </w:rPr>
        <w:t xml:space="preserve"> </w:t>
      </w:r>
    </w:p>
    <w:p w:rsidR="40932BA1" w:rsidP="0BB0C3E1" w:rsidRDefault="40932BA1" w14:paraId="7795A520" w14:textId="68D1E7C4">
      <w:pPr>
        <w:spacing w:before="0" w:beforeAutospacing="off" w:after="0" w:afterAutospacing="off"/>
        <w:ind w:left="-20" w:right="-20"/>
      </w:pPr>
      <w:r w:rsidRPr="0BB0C3E1" w:rsidR="40932BA1">
        <w:rPr>
          <w:rFonts w:ascii="Calibri" w:hAnsi="Calibri" w:eastAsia="Calibri" w:cs="Calibri"/>
          <w:b w:val="1"/>
          <w:bCs w:val="1"/>
          <w:noProof w:val="0"/>
          <w:color w:val="0E101A"/>
          <w:sz w:val="24"/>
          <w:szCs w:val="24"/>
          <w:lang w:val="en-GB"/>
        </w:rPr>
        <w:t xml:space="preserve">3A. </w:t>
      </w:r>
      <w:r w:rsidRPr="0BB0C3E1" w:rsidR="40932BA1">
        <w:rPr>
          <w:rFonts w:ascii="Calibri" w:hAnsi="Calibri" w:eastAsia="Calibri" w:cs="Calibri"/>
          <w:noProof w:val="0"/>
          <w:color w:val="0E101A"/>
          <w:sz w:val="24"/>
          <w:szCs w:val="24"/>
          <w:lang w:val="en-GB"/>
        </w:rPr>
        <w:t xml:space="preserve">One benefit was that its organised setup </w:t>
      </w:r>
      <w:r w:rsidRPr="0BB0C3E1" w:rsidR="621A090A">
        <w:rPr>
          <w:rFonts w:ascii="Calibri" w:hAnsi="Calibri" w:eastAsia="Calibri" w:cs="Calibri"/>
          <w:noProof w:val="0"/>
          <w:color w:val="0E101A"/>
          <w:sz w:val="24"/>
          <w:szCs w:val="24"/>
          <w:lang w:val="en-GB"/>
        </w:rPr>
        <w:t xml:space="preserve">of the Leuven scale </w:t>
      </w:r>
      <w:r w:rsidRPr="0BB0C3E1" w:rsidR="40932BA1">
        <w:rPr>
          <w:rFonts w:ascii="Calibri" w:hAnsi="Calibri" w:eastAsia="Calibri" w:cs="Calibri"/>
          <w:noProof w:val="0"/>
          <w:color w:val="0E101A"/>
          <w:sz w:val="24"/>
          <w:szCs w:val="24"/>
          <w:lang w:val="en-GB"/>
        </w:rPr>
        <w:t xml:space="preserve">made it easy to </w:t>
      </w:r>
      <w:r w:rsidRPr="0BB0C3E1" w:rsidR="40932BA1">
        <w:rPr>
          <w:rFonts w:ascii="Calibri" w:hAnsi="Calibri" w:eastAsia="Calibri" w:cs="Calibri"/>
          <w:noProof w:val="0"/>
          <w:color w:val="0E101A"/>
          <w:sz w:val="24"/>
          <w:szCs w:val="24"/>
          <w:lang w:val="en-GB"/>
        </w:rPr>
        <w:t>observe</w:t>
      </w:r>
      <w:r w:rsidRPr="0BB0C3E1" w:rsidR="40932BA1">
        <w:rPr>
          <w:rFonts w:ascii="Calibri" w:hAnsi="Calibri" w:eastAsia="Calibri" w:cs="Calibri"/>
          <w:noProof w:val="0"/>
          <w:color w:val="0E101A"/>
          <w:sz w:val="24"/>
          <w:szCs w:val="24"/>
          <w:lang w:val="en-GB"/>
        </w:rPr>
        <w:t xml:space="preserve"> consistently and understand the pupils' actions. However, gathering data with the Leuven scale based on judgment may have led to missing the classroom dynamics entirely. </w:t>
      </w:r>
    </w:p>
    <w:p w:rsidR="0BB0C3E1" w:rsidP="0BB0C3E1" w:rsidRDefault="0BB0C3E1" w14:paraId="75FEDA7B" w14:textId="7417A226">
      <w:pPr>
        <w:pStyle w:val="Normal"/>
        <w:spacing w:before="0" w:beforeAutospacing="off" w:after="0" w:afterAutospacing="off"/>
        <w:ind w:left="-20" w:right="-20"/>
        <w:rPr>
          <w:rFonts w:ascii="Calibri" w:hAnsi="Calibri" w:eastAsia="Calibri" w:cs="Calibri"/>
          <w:noProof w:val="0"/>
          <w:color w:val="0E101A"/>
          <w:sz w:val="24"/>
          <w:szCs w:val="24"/>
          <w:lang w:val="en-GB"/>
        </w:rPr>
      </w:pPr>
    </w:p>
    <w:p w:rsidR="40932BA1" w:rsidP="0BB0C3E1" w:rsidRDefault="40932BA1" w14:paraId="4A2140CF" w14:textId="6B4C54F6">
      <w:pPr>
        <w:spacing w:before="0" w:beforeAutospacing="off" w:after="0" w:afterAutospacing="off"/>
        <w:ind w:left="-20" w:right="-20"/>
      </w:pPr>
      <w:r w:rsidRPr="0BB0C3E1" w:rsidR="40932BA1">
        <w:rPr>
          <w:rFonts w:ascii="Calibri" w:hAnsi="Calibri" w:eastAsia="Calibri" w:cs="Calibri"/>
          <w:b w:val="1"/>
          <w:bCs w:val="1"/>
          <w:noProof w:val="0"/>
          <w:color w:val="0E101A"/>
          <w:sz w:val="24"/>
          <w:szCs w:val="24"/>
          <w:lang w:val="en-GB"/>
        </w:rPr>
        <w:t>4. What were the main points of learning for you in terms of being a researcher in the classroom?</w:t>
      </w:r>
      <w:r w:rsidRPr="0BB0C3E1" w:rsidR="40932BA1">
        <w:rPr>
          <w:rFonts w:ascii="Calibri" w:hAnsi="Calibri" w:eastAsia="Calibri" w:cs="Calibri"/>
          <w:noProof w:val="0"/>
          <w:color w:val="0E101A"/>
          <w:sz w:val="24"/>
          <w:szCs w:val="24"/>
          <w:lang w:val="en-GB"/>
        </w:rPr>
        <w:t xml:space="preserve"> </w:t>
      </w:r>
    </w:p>
    <w:p w:rsidR="40932BA1" w:rsidP="0BB0C3E1" w:rsidRDefault="40932BA1" w14:paraId="1E918F6B" w14:textId="2878A7A7">
      <w:pPr>
        <w:spacing w:before="0" w:beforeAutospacing="off" w:after="0" w:afterAutospacing="off"/>
        <w:ind w:left="-20" w:right="-20"/>
      </w:pPr>
      <w:r w:rsidRPr="0BB0C3E1" w:rsidR="40932BA1">
        <w:rPr>
          <w:rFonts w:ascii="Calibri" w:hAnsi="Calibri" w:eastAsia="Calibri" w:cs="Calibri"/>
          <w:b w:val="1"/>
          <w:bCs w:val="1"/>
          <w:noProof w:val="0"/>
          <w:color w:val="0E101A"/>
          <w:sz w:val="24"/>
          <w:szCs w:val="24"/>
          <w:lang w:val="en-GB"/>
        </w:rPr>
        <w:t xml:space="preserve">4A. </w:t>
      </w:r>
      <w:r w:rsidRPr="0BB0C3E1" w:rsidR="4A878FA7">
        <w:rPr>
          <w:rFonts w:ascii="Calibri" w:hAnsi="Calibri" w:eastAsia="Calibri" w:cs="Calibri"/>
          <w:b w:val="0"/>
          <w:bCs w:val="0"/>
          <w:noProof w:val="0"/>
          <w:color w:val="0E101A"/>
          <w:sz w:val="24"/>
          <w:szCs w:val="24"/>
          <w:lang w:val="en-GB"/>
        </w:rPr>
        <w:t xml:space="preserve">One of the main points is that I </w:t>
      </w:r>
      <w:r w:rsidRPr="0BB0C3E1" w:rsidR="40932BA1">
        <w:rPr>
          <w:rFonts w:ascii="Calibri" w:hAnsi="Calibri" w:eastAsia="Calibri" w:cs="Calibri"/>
          <w:b w:val="0"/>
          <w:bCs w:val="0"/>
          <w:noProof w:val="0"/>
          <w:color w:val="0E101A"/>
          <w:sz w:val="24"/>
          <w:szCs w:val="24"/>
          <w:lang w:val="en-GB"/>
        </w:rPr>
        <w:t>h</w:t>
      </w:r>
      <w:r w:rsidRPr="0BB0C3E1" w:rsidR="40932BA1">
        <w:rPr>
          <w:rFonts w:ascii="Calibri" w:hAnsi="Calibri" w:eastAsia="Calibri" w:cs="Calibri"/>
          <w:noProof w:val="0"/>
          <w:color w:val="0E101A"/>
          <w:sz w:val="24"/>
          <w:szCs w:val="24"/>
          <w:lang w:val="en-GB"/>
        </w:rPr>
        <w:t xml:space="preserve">ave come to understand how essential it is to plan and choose the methods for collecting data. Defining research queries and goals and employing tools and strategies for gathering valuable data is critical. </w:t>
      </w:r>
    </w:p>
    <w:p w:rsidR="0BB0C3E1" w:rsidP="0BB0C3E1" w:rsidRDefault="0BB0C3E1" w14:paraId="71C13ACB" w14:textId="51ABC80C">
      <w:pPr>
        <w:pStyle w:val="Normal"/>
        <w:spacing w:before="0" w:beforeAutospacing="off" w:after="0" w:afterAutospacing="off"/>
        <w:ind w:left="-20" w:right="-20"/>
        <w:rPr>
          <w:rFonts w:ascii="Calibri" w:hAnsi="Calibri" w:eastAsia="Calibri" w:cs="Calibri"/>
          <w:noProof w:val="0"/>
          <w:color w:val="0E101A"/>
          <w:sz w:val="24"/>
          <w:szCs w:val="24"/>
          <w:lang w:val="en-GB"/>
        </w:rPr>
      </w:pPr>
    </w:p>
    <w:p w:rsidR="40932BA1" w:rsidP="0BB0C3E1" w:rsidRDefault="40932BA1" w14:paraId="69355F8C" w14:textId="23896C71">
      <w:pPr>
        <w:spacing w:before="0" w:beforeAutospacing="off" w:after="0" w:afterAutospacing="off"/>
        <w:ind w:left="-20" w:right="-20"/>
      </w:pPr>
      <w:r w:rsidRPr="0BB0C3E1" w:rsidR="40932BA1">
        <w:rPr>
          <w:rFonts w:ascii="Calibri" w:hAnsi="Calibri" w:eastAsia="Calibri" w:cs="Calibri"/>
          <w:b w:val="1"/>
          <w:bCs w:val="1"/>
          <w:noProof w:val="0"/>
          <w:color w:val="0E101A"/>
          <w:sz w:val="24"/>
          <w:szCs w:val="24"/>
          <w:lang w:val="en-GB"/>
        </w:rPr>
        <w:t>5. What would you do differently if you were to conduct this research again? Why?</w:t>
      </w:r>
      <w:r w:rsidRPr="0BB0C3E1" w:rsidR="40932BA1">
        <w:rPr>
          <w:rFonts w:ascii="Calibri" w:hAnsi="Calibri" w:eastAsia="Calibri" w:cs="Calibri"/>
          <w:noProof w:val="0"/>
          <w:color w:val="0E101A"/>
          <w:sz w:val="24"/>
          <w:szCs w:val="24"/>
          <w:lang w:val="en-GB"/>
        </w:rPr>
        <w:t xml:space="preserve"> </w:t>
      </w:r>
    </w:p>
    <w:p w:rsidR="40932BA1" w:rsidP="0BB0C3E1" w:rsidRDefault="40932BA1" w14:paraId="1FAE11A6" w14:textId="249C3D5E">
      <w:pPr>
        <w:spacing w:before="0" w:beforeAutospacing="off" w:after="0" w:afterAutospacing="off"/>
        <w:ind w:left="-20" w:right="-20"/>
        <w:rPr>
          <w:rFonts w:ascii="Calibri" w:hAnsi="Calibri" w:eastAsia="Calibri" w:cs="Calibri"/>
          <w:noProof w:val="0"/>
          <w:color w:val="0E101A"/>
          <w:sz w:val="24"/>
          <w:szCs w:val="24"/>
          <w:lang w:val="en-GB"/>
        </w:rPr>
      </w:pPr>
      <w:r w:rsidRPr="0BB0C3E1" w:rsidR="40932BA1">
        <w:rPr>
          <w:rFonts w:ascii="Calibri" w:hAnsi="Calibri" w:eastAsia="Calibri" w:cs="Calibri"/>
          <w:b w:val="1"/>
          <w:bCs w:val="1"/>
          <w:noProof w:val="0"/>
          <w:color w:val="0E101A"/>
          <w:sz w:val="24"/>
          <w:szCs w:val="24"/>
          <w:lang w:val="en-GB"/>
        </w:rPr>
        <w:t xml:space="preserve">5A. </w:t>
      </w:r>
      <w:r w:rsidRPr="0BB0C3E1" w:rsidR="40932BA1">
        <w:rPr>
          <w:rFonts w:ascii="Calibri" w:hAnsi="Calibri" w:eastAsia="Calibri" w:cs="Calibri"/>
          <w:noProof w:val="0"/>
          <w:color w:val="0E101A"/>
          <w:sz w:val="24"/>
          <w:szCs w:val="24"/>
          <w:lang w:val="en-GB"/>
        </w:rPr>
        <w:t>If I were to do this study</w:t>
      </w:r>
      <w:r w:rsidRPr="0BB0C3E1" w:rsidR="08BFCB09">
        <w:rPr>
          <w:rFonts w:ascii="Calibri" w:hAnsi="Calibri" w:eastAsia="Calibri" w:cs="Calibri"/>
          <w:noProof w:val="0"/>
          <w:color w:val="0E101A"/>
          <w:sz w:val="24"/>
          <w:szCs w:val="24"/>
          <w:lang w:val="en-GB"/>
        </w:rPr>
        <w:t xml:space="preserve"> again</w:t>
      </w:r>
      <w:r w:rsidRPr="0BB0C3E1" w:rsidR="40932BA1">
        <w:rPr>
          <w:rFonts w:ascii="Calibri" w:hAnsi="Calibri" w:eastAsia="Calibri" w:cs="Calibri"/>
          <w:noProof w:val="0"/>
          <w:color w:val="0E101A"/>
          <w:sz w:val="24"/>
          <w:szCs w:val="24"/>
          <w:lang w:val="en-GB"/>
        </w:rPr>
        <w:t xml:space="preserve">, I would consider including </w:t>
      </w:r>
      <w:r w:rsidRPr="0BB0C3E1" w:rsidR="755F8F9A">
        <w:rPr>
          <w:rFonts w:ascii="Calibri" w:hAnsi="Calibri" w:eastAsia="Calibri" w:cs="Calibri"/>
          <w:noProof w:val="0"/>
          <w:color w:val="0E101A"/>
          <w:sz w:val="24"/>
          <w:szCs w:val="24"/>
          <w:lang w:val="en-GB"/>
        </w:rPr>
        <w:t>different</w:t>
      </w:r>
      <w:r w:rsidRPr="0BB0C3E1" w:rsidR="755F8F9A">
        <w:rPr>
          <w:rFonts w:ascii="Calibri" w:hAnsi="Calibri" w:eastAsia="Calibri" w:cs="Calibri"/>
          <w:noProof w:val="0"/>
          <w:color w:val="0E101A"/>
          <w:sz w:val="24"/>
          <w:szCs w:val="24"/>
          <w:lang w:val="en-GB"/>
        </w:rPr>
        <w:t xml:space="preserve"> </w:t>
      </w:r>
      <w:r w:rsidRPr="0BB0C3E1" w:rsidR="40932BA1">
        <w:rPr>
          <w:rFonts w:ascii="Calibri" w:hAnsi="Calibri" w:eastAsia="Calibri" w:cs="Calibri"/>
          <w:noProof w:val="0"/>
          <w:color w:val="0E101A"/>
          <w:sz w:val="24"/>
          <w:szCs w:val="24"/>
          <w:lang w:val="en-GB"/>
        </w:rPr>
        <w:t xml:space="preserve">ways to collect data, like asking students for feedback or interviewing them. This would help me understand more about how students feel and what they think about brain break activities, which would provide a better holistic understanding of the impact of these activities. </w:t>
      </w:r>
    </w:p>
    <w:p w:rsidR="40932BA1" w:rsidP="0BB0C3E1" w:rsidRDefault="40932BA1" w14:paraId="4E6C36F2" w14:textId="022D5428">
      <w:pPr>
        <w:spacing w:before="0" w:beforeAutospacing="off" w:after="0" w:afterAutospacing="off"/>
        <w:ind w:left="-20" w:right="-20"/>
      </w:pPr>
      <w:r w:rsidRPr="0BB0C3E1" w:rsidR="40932BA1">
        <w:rPr>
          <w:rFonts w:ascii="Calibri" w:hAnsi="Calibri" w:eastAsia="Calibri" w:cs="Calibri"/>
          <w:noProof w:val="0"/>
          <w:color w:val="0E101A"/>
          <w:sz w:val="24"/>
          <w:szCs w:val="24"/>
          <w:lang w:val="en-GB"/>
        </w:rPr>
        <w:t xml:space="preserve"> </w:t>
      </w:r>
    </w:p>
    <w:p w:rsidR="40932BA1" w:rsidP="0BB0C3E1" w:rsidRDefault="40932BA1" w14:paraId="12001DAC" w14:textId="4F854724">
      <w:pPr>
        <w:spacing w:before="0" w:beforeAutospacing="off" w:after="0" w:afterAutospacing="off"/>
        <w:ind w:left="-20" w:right="-20"/>
      </w:pPr>
      <w:r w:rsidRPr="0BB0C3E1" w:rsidR="40932BA1">
        <w:rPr>
          <w:rFonts w:ascii="Calibri" w:hAnsi="Calibri" w:eastAsia="Calibri" w:cs="Calibri"/>
          <w:b w:val="1"/>
          <w:bCs w:val="1"/>
          <w:noProof w:val="0"/>
          <w:color w:val="0E101A"/>
          <w:sz w:val="24"/>
          <w:szCs w:val="24"/>
          <w:lang w:val="en-GB"/>
        </w:rPr>
        <w:t>6. Discuss any other methods of research you could use in the classroom to improve your practice. What are the positives and negatives?</w:t>
      </w:r>
      <w:r w:rsidRPr="0BB0C3E1" w:rsidR="40932BA1">
        <w:rPr>
          <w:rFonts w:ascii="Calibri" w:hAnsi="Calibri" w:eastAsia="Calibri" w:cs="Calibri"/>
          <w:noProof w:val="0"/>
          <w:color w:val="0E101A"/>
          <w:sz w:val="24"/>
          <w:szCs w:val="24"/>
          <w:lang w:val="en-GB"/>
        </w:rPr>
        <w:t xml:space="preserve"> </w:t>
      </w:r>
    </w:p>
    <w:p w:rsidR="40932BA1" w:rsidP="0BB0C3E1" w:rsidRDefault="40932BA1" w14:paraId="321DCD4A" w14:textId="7E81ACBA">
      <w:pPr>
        <w:spacing w:before="0" w:beforeAutospacing="off" w:after="0" w:afterAutospacing="off"/>
        <w:ind w:left="-20" w:right="-20"/>
        <w:rPr>
          <w:rFonts w:ascii="Calibri" w:hAnsi="Calibri" w:eastAsia="Calibri" w:cs="Calibri"/>
          <w:noProof w:val="0"/>
          <w:color w:val="0E101A"/>
          <w:sz w:val="24"/>
          <w:szCs w:val="24"/>
          <w:lang w:val="en-GB"/>
        </w:rPr>
      </w:pPr>
      <w:r w:rsidRPr="0BB0C3E1" w:rsidR="40932BA1">
        <w:rPr>
          <w:rFonts w:ascii="Calibri" w:hAnsi="Calibri" w:eastAsia="Calibri" w:cs="Calibri"/>
          <w:b w:val="1"/>
          <w:bCs w:val="1"/>
          <w:noProof w:val="0"/>
          <w:color w:val="0E101A"/>
          <w:sz w:val="24"/>
          <w:szCs w:val="24"/>
          <w:lang w:val="en-GB"/>
        </w:rPr>
        <w:t xml:space="preserve">6A. </w:t>
      </w:r>
      <w:r w:rsidRPr="0BB0C3E1" w:rsidR="40932BA1">
        <w:rPr>
          <w:rFonts w:ascii="Calibri" w:hAnsi="Calibri" w:eastAsia="Calibri" w:cs="Calibri"/>
          <w:noProof w:val="0"/>
          <w:color w:val="0E101A"/>
          <w:sz w:val="24"/>
          <w:szCs w:val="24"/>
          <w:lang w:val="en-GB"/>
        </w:rPr>
        <w:t xml:space="preserve">In addition </w:t>
      </w:r>
      <w:r w:rsidRPr="0BB0C3E1" w:rsidR="1E175896">
        <w:rPr>
          <w:rFonts w:ascii="Calibri" w:hAnsi="Calibri" w:eastAsia="Calibri" w:cs="Calibri"/>
          <w:noProof w:val="0"/>
          <w:color w:val="0E101A"/>
          <w:sz w:val="24"/>
          <w:szCs w:val="24"/>
          <w:lang w:val="en-GB"/>
        </w:rPr>
        <w:t>to research</w:t>
      </w:r>
      <w:r w:rsidRPr="0BB0C3E1" w:rsidR="40932BA1">
        <w:rPr>
          <w:rFonts w:ascii="Calibri" w:hAnsi="Calibri" w:eastAsia="Calibri" w:cs="Calibri"/>
          <w:noProof w:val="0"/>
          <w:color w:val="0E101A"/>
          <w:sz w:val="24"/>
          <w:szCs w:val="24"/>
          <w:lang w:val="en-GB"/>
        </w:rPr>
        <w:t xml:space="preserve">, experimental studies and mixed methods approaches, educators have a variety of research methods at their disposal to improve their teaching </w:t>
      </w:r>
      <w:r w:rsidRPr="0BB0C3E1" w:rsidR="0B67C78C">
        <w:rPr>
          <w:rFonts w:ascii="Calibri" w:hAnsi="Calibri" w:eastAsia="Calibri" w:cs="Calibri"/>
          <w:noProof w:val="0"/>
          <w:color w:val="0E101A"/>
          <w:sz w:val="24"/>
          <w:szCs w:val="24"/>
          <w:lang w:val="en-GB"/>
        </w:rPr>
        <w:t>practices.</w:t>
      </w:r>
      <w:r w:rsidRPr="0BB0C3E1" w:rsidR="5F16BE44">
        <w:rPr>
          <w:rFonts w:ascii="Calibri" w:hAnsi="Calibri" w:eastAsia="Calibri" w:cs="Calibri"/>
          <w:noProof w:val="0"/>
          <w:color w:val="0E101A"/>
          <w:sz w:val="24"/>
          <w:szCs w:val="24"/>
          <w:lang w:val="en-GB"/>
        </w:rPr>
        <w:t xml:space="preserve"> </w:t>
      </w:r>
    </w:p>
    <w:p w:rsidR="40932BA1" w:rsidP="0BB0C3E1" w:rsidRDefault="40932BA1" w14:paraId="323902DC" w14:textId="451A4D45">
      <w:pPr>
        <w:spacing w:before="0" w:beforeAutospacing="off" w:after="0" w:afterAutospacing="off"/>
        <w:ind w:left="-20" w:right="-20"/>
        <w:rPr>
          <w:rFonts w:ascii="Calibri" w:hAnsi="Calibri" w:eastAsia="Calibri" w:cs="Calibri"/>
          <w:noProof w:val="0"/>
          <w:color w:val="0E101A"/>
          <w:sz w:val="24"/>
          <w:szCs w:val="24"/>
          <w:lang w:val="en-GB"/>
        </w:rPr>
      </w:pPr>
      <w:r w:rsidRPr="0BB0C3E1" w:rsidR="40932BA1">
        <w:rPr>
          <w:rFonts w:ascii="Calibri" w:hAnsi="Calibri" w:eastAsia="Calibri" w:cs="Calibri"/>
          <w:noProof w:val="0"/>
          <w:color w:val="0E101A"/>
          <w:sz w:val="24"/>
          <w:szCs w:val="24"/>
          <w:lang w:val="en-GB"/>
        </w:rPr>
        <w:t xml:space="preserve">For example, case studies delve deeply into classroom scenarios, offering insights. However, it is essential to note that the findings from case studies may only sometimes be </w:t>
      </w:r>
      <w:r w:rsidRPr="0BB0C3E1" w:rsidR="20B32A82">
        <w:rPr>
          <w:rFonts w:ascii="Calibri" w:hAnsi="Calibri" w:eastAsia="Calibri" w:cs="Calibri"/>
          <w:noProof w:val="0"/>
          <w:color w:val="0E101A"/>
          <w:sz w:val="24"/>
          <w:szCs w:val="24"/>
          <w:lang w:val="en-GB"/>
        </w:rPr>
        <w:t>applicable</w:t>
      </w:r>
      <w:r w:rsidRPr="0BB0C3E1" w:rsidR="40932BA1">
        <w:rPr>
          <w:rFonts w:ascii="Calibri" w:hAnsi="Calibri" w:eastAsia="Calibri" w:cs="Calibri"/>
          <w:noProof w:val="0"/>
          <w:color w:val="0E101A"/>
          <w:sz w:val="24"/>
          <w:szCs w:val="24"/>
          <w:lang w:val="en-GB"/>
        </w:rPr>
        <w:t xml:space="preserve"> since they are often tied to contexts or individuals. </w:t>
      </w:r>
    </w:p>
    <w:p w:rsidR="40932BA1" w:rsidP="0BB0C3E1" w:rsidRDefault="40932BA1" w14:paraId="4F2D146E" w14:textId="36C0C45B">
      <w:pPr>
        <w:spacing w:before="0" w:beforeAutospacing="off" w:after="0" w:afterAutospacing="off"/>
        <w:ind w:left="-20" w:right="-20"/>
        <w:rPr>
          <w:rFonts w:ascii="Calibri" w:hAnsi="Calibri" w:eastAsia="Calibri" w:cs="Calibri"/>
          <w:noProof w:val="0"/>
          <w:color w:val="0E101A"/>
          <w:sz w:val="24"/>
          <w:szCs w:val="24"/>
          <w:lang w:val="en-GB"/>
        </w:rPr>
      </w:pPr>
      <w:r w:rsidRPr="0BB0C3E1" w:rsidR="40932BA1">
        <w:rPr>
          <w:rFonts w:ascii="Calibri" w:hAnsi="Calibri" w:eastAsia="Calibri" w:cs="Calibri"/>
          <w:noProof w:val="0"/>
          <w:color w:val="0E101A"/>
          <w:sz w:val="24"/>
          <w:szCs w:val="24"/>
          <w:lang w:val="en-GB"/>
        </w:rPr>
        <w:t xml:space="preserve">Another example is surveys, which allow for collecting </w:t>
      </w:r>
      <w:bookmarkStart w:name="_Int_814noGeC" w:id="622849085"/>
      <w:r w:rsidRPr="0BB0C3E1" w:rsidR="40932BA1">
        <w:rPr>
          <w:rFonts w:ascii="Calibri" w:hAnsi="Calibri" w:eastAsia="Calibri" w:cs="Calibri"/>
          <w:noProof w:val="0"/>
          <w:color w:val="0E101A"/>
          <w:sz w:val="24"/>
          <w:szCs w:val="24"/>
          <w:lang w:val="en-GB"/>
        </w:rPr>
        <w:t>large amounts</w:t>
      </w:r>
      <w:bookmarkEnd w:id="622849085"/>
      <w:r w:rsidRPr="0BB0C3E1" w:rsidR="40932BA1">
        <w:rPr>
          <w:rFonts w:ascii="Calibri" w:hAnsi="Calibri" w:eastAsia="Calibri" w:cs="Calibri"/>
          <w:noProof w:val="0"/>
          <w:color w:val="0E101A"/>
          <w:sz w:val="24"/>
          <w:szCs w:val="24"/>
          <w:lang w:val="en-GB"/>
        </w:rPr>
        <w:t xml:space="preserve"> of data from a wide range of participants. However, Surveys could be affected by bias in responses or low participation rates, which might influence the accuracy of the results.</w:t>
      </w:r>
    </w:p>
    <w:p w:rsidR="0BB0C3E1" w:rsidP="0BB0C3E1" w:rsidRDefault="0BB0C3E1" w14:paraId="5718320F" w14:textId="63E3EF84">
      <w:pPr>
        <w:pStyle w:val="Normal"/>
        <w:spacing w:before="0" w:beforeAutospacing="off" w:line="360" w:lineRule="auto"/>
        <w:ind w:left="-20" w:right="-2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wnzblLx/mgkkY" int2:id="iZ0VodbH">
      <int2:state int2:type="AugLoop_Text_Critique" int2:value="Rejected"/>
    </int2:textHash>
    <int2:textHash int2:hashCode="c4RgHlmQ6Km3ED" int2:id="K4RPnt3w">
      <int2:state int2:type="AugLoop_Text_Critique" int2:value="Rejected"/>
    </int2:textHash>
    <int2:textHash int2:hashCode="N5ZSoFGr2uCM78" int2:id="KobM209d">
      <int2:state int2:type="AugLoop_Text_Critique" int2:value="Rejected"/>
    </int2:textHash>
    <int2:bookmark int2:bookmarkName="_Int_c5jXhV1L" int2:invalidationBookmarkName="" int2:hashCode="1+kcVf/LaFNFHD" int2:id="RaKIaQUt">
      <int2:state int2:type="AugLoop_Text_Critique" int2:value="Rejected"/>
    </int2:bookmark>
    <int2:bookmark int2:bookmarkName="_Int_4tQ7UkiQ" int2:invalidationBookmarkName="" int2:hashCode="XfnPlw4VbdG38c" int2:id="NDLXYa2o">
      <int2:state int2:type="AugLoop_Text_Critique" int2:value="Rejected"/>
    </int2:bookmark>
    <int2:bookmark int2:bookmarkName="_Int_814noGeC" int2:invalidationBookmarkName="" int2:hashCode="cLnyljRn3Cf3oO" int2:id="e5gzl0AE">
      <int2:state int2:type="AugLoop_Text_Critique" int2:value="Rejected"/>
    </int2:bookmark>
    <int2:bookmark int2:bookmarkName="_Int_6lvYiicL" int2:invalidationBookmarkName="" int2:hashCode="XfnPlw4VbdG38c" int2:id="cLTOywif">
      <int2:state int2:type="AugLoop_Text_Critique" int2:value="Rejected"/>
    </int2:bookmark>
    <int2:bookmark int2:bookmarkName="_Int_iu5FrTUQ" int2:invalidationBookmarkName="" int2:hashCode="XuzqWhP6zkU20l" int2:id="7GCRVbus">
      <int2:state int2:type="AugLoop_Text_Critique" int2:value="Rejected"/>
    </int2:bookmark>
    <int2:bookmark int2:bookmarkName="_Int_hOcU97Jt" int2:invalidationBookmarkName="" int2:hashCode="+PmlRcqJNAZ191" int2:id="vQiqTsro">
      <int2:state int2:type="AugLoop_Text_Critique" int2:value="Rejected"/>
    </int2:bookmark>
    <int2:bookmark int2:bookmarkName="_Int_o0wV7bsR" int2:invalidationBookmarkName="" int2:hashCode="RPHfRQ8qAdOwFf" int2:id="BUIFSs1V">
      <int2:state int2:type="AugLoop_Text_Critique" int2:value="Rejected"/>
    </int2:bookmark>
    <int2:bookmark int2:bookmarkName="_Int_kQHvvnJa" int2:invalidationBookmarkName="" int2:hashCode="waH4Rjwlr2owYL" int2:id="pnsO2Dj4">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d5155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1D7C9B"/>
    <w:rsid w:val="00554173"/>
    <w:rsid w:val="0318A913"/>
    <w:rsid w:val="0521A8B6"/>
    <w:rsid w:val="0530A01C"/>
    <w:rsid w:val="06334F0A"/>
    <w:rsid w:val="06CC707D"/>
    <w:rsid w:val="08BFCB09"/>
    <w:rsid w:val="0B67C78C"/>
    <w:rsid w:val="0BB0C3E1"/>
    <w:rsid w:val="0C8568B1"/>
    <w:rsid w:val="0EB219D0"/>
    <w:rsid w:val="114186FB"/>
    <w:rsid w:val="1278C8E2"/>
    <w:rsid w:val="12F4AA35"/>
    <w:rsid w:val="13AAF385"/>
    <w:rsid w:val="14907A96"/>
    <w:rsid w:val="15327F4D"/>
    <w:rsid w:val="18653C4B"/>
    <w:rsid w:val="18EF8ED0"/>
    <w:rsid w:val="19AF129E"/>
    <w:rsid w:val="1A3304D0"/>
    <w:rsid w:val="1A8B5F31"/>
    <w:rsid w:val="1AF12899"/>
    <w:rsid w:val="1AFBBF15"/>
    <w:rsid w:val="1B26F04B"/>
    <w:rsid w:val="1B9CDD0D"/>
    <w:rsid w:val="1D3588B4"/>
    <w:rsid w:val="1E175896"/>
    <w:rsid w:val="1F0675F3"/>
    <w:rsid w:val="2012F837"/>
    <w:rsid w:val="20B32A82"/>
    <w:rsid w:val="27BA2A4A"/>
    <w:rsid w:val="27F01171"/>
    <w:rsid w:val="281480F3"/>
    <w:rsid w:val="28B8D9B8"/>
    <w:rsid w:val="28FC715A"/>
    <w:rsid w:val="2DAB34B4"/>
    <w:rsid w:val="2E296BCE"/>
    <w:rsid w:val="2F1505F6"/>
    <w:rsid w:val="334998DF"/>
    <w:rsid w:val="3436F073"/>
    <w:rsid w:val="35311B9D"/>
    <w:rsid w:val="360F1521"/>
    <w:rsid w:val="37FC19D9"/>
    <w:rsid w:val="38790006"/>
    <w:rsid w:val="392BFD21"/>
    <w:rsid w:val="3A89B7BC"/>
    <w:rsid w:val="3C0E8BCA"/>
    <w:rsid w:val="3C25881D"/>
    <w:rsid w:val="3CDD3BD5"/>
    <w:rsid w:val="3D53BC74"/>
    <w:rsid w:val="3DC1587E"/>
    <w:rsid w:val="3F032696"/>
    <w:rsid w:val="3F7DD920"/>
    <w:rsid w:val="3FA7D6B2"/>
    <w:rsid w:val="4089A99F"/>
    <w:rsid w:val="40932BA1"/>
    <w:rsid w:val="40F8F940"/>
    <w:rsid w:val="41B0ACF8"/>
    <w:rsid w:val="4294C9A1"/>
    <w:rsid w:val="44199DAF"/>
    <w:rsid w:val="45239520"/>
    <w:rsid w:val="452BB112"/>
    <w:rsid w:val="45D457E9"/>
    <w:rsid w:val="46BF6581"/>
    <w:rsid w:val="480697B3"/>
    <w:rsid w:val="490BF8AB"/>
    <w:rsid w:val="4A878FA7"/>
    <w:rsid w:val="4AA7C90C"/>
    <w:rsid w:val="4ADA5A45"/>
    <w:rsid w:val="4C078A32"/>
    <w:rsid w:val="4C15F7C0"/>
    <w:rsid w:val="4DDF69CE"/>
    <w:rsid w:val="4EBEA609"/>
    <w:rsid w:val="4F46DADF"/>
    <w:rsid w:val="50C1D2F8"/>
    <w:rsid w:val="51212EE1"/>
    <w:rsid w:val="51D2BB4D"/>
    <w:rsid w:val="525DA359"/>
    <w:rsid w:val="5317E9AE"/>
    <w:rsid w:val="53616B76"/>
    <w:rsid w:val="544D3F97"/>
    <w:rsid w:val="544EAB52"/>
    <w:rsid w:val="54E7A8F8"/>
    <w:rsid w:val="556630F5"/>
    <w:rsid w:val="568D9A1B"/>
    <w:rsid w:val="56B01E45"/>
    <w:rsid w:val="59C4A4D5"/>
    <w:rsid w:val="5B607536"/>
    <w:rsid w:val="5B75A08E"/>
    <w:rsid w:val="5C907AB8"/>
    <w:rsid w:val="5D3457CD"/>
    <w:rsid w:val="5F0809BB"/>
    <w:rsid w:val="5F16BE44"/>
    <w:rsid w:val="606BF88F"/>
    <w:rsid w:val="61072144"/>
    <w:rsid w:val="61AB0CDE"/>
    <w:rsid w:val="621A090A"/>
    <w:rsid w:val="62609778"/>
    <w:rsid w:val="63678A16"/>
    <w:rsid w:val="636B871B"/>
    <w:rsid w:val="6421D06B"/>
    <w:rsid w:val="64CA825D"/>
    <w:rsid w:val="653F69B2"/>
    <w:rsid w:val="661E34A1"/>
    <w:rsid w:val="670415C1"/>
    <w:rsid w:val="6802231F"/>
    <w:rsid w:val="684622DE"/>
    <w:rsid w:val="68BCA893"/>
    <w:rsid w:val="6B1D7C9B"/>
    <w:rsid w:val="6B4B6BED"/>
    <w:rsid w:val="6B87E7AC"/>
    <w:rsid w:val="6D706FC1"/>
    <w:rsid w:val="6E3E1D49"/>
    <w:rsid w:val="734D5C8A"/>
    <w:rsid w:val="7376BE6A"/>
    <w:rsid w:val="73B885C9"/>
    <w:rsid w:val="755D4640"/>
    <w:rsid w:val="755F8F9A"/>
    <w:rsid w:val="75920B41"/>
    <w:rsid w:val="760D4134"/>
    <w:rsid w:val="7613BE5C"/>
    <w:rsid w:val="7648889A"/>
    <w:rsid w:val="76AE5F2C"/>
    <w:rsid w:val="76B9E593"/>
    <w:rsid w:val="77281B5E"/>
    <w:rsid w:val="775AE94A"/>
    <w:rsid w:val="7A51A877"/>
    <w:rsid w:val="7A59C7D3"/>
    <w:rsid w:val="7AEC9CE2"/>
    <w:rsid w:val="7D24BC22"/>
    <w:rsid w:val="7D790A81"/>
    <w:rsid w:val="7E182239"/>
    <w:rsid w:val="7EC84E0D"/>
    <w:rsid w:val="7EF6D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7C9B"/>
  <w15:chartTrackingRefBased/>
  <w15:docId w15:val="{E0AA17E4-45DE-4DCC-A783-A830A6CBE0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BB0C3E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0BB0C3E1"/>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0BB0C3E1"/>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0BB0C3E1"/>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0BB0C3E1"/>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0BB0C3E1"/>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0BB0C3E1"/>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0BB0C3E1"/>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0BB0C3E1"/>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0BB0C3E1"/>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0BB0C3E1"/>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0BB0C3E1"/>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BB0C3E1"/>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BB0C3E1"/>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BB0C3E1"/>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0BB0C3E1"/>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0BB0C3E1"/>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BB0C3E1"/>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BB0C3E1"/>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BB0C3E1"/>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BB0C3E1"/>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BB0C3E1"/>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BB0C3E1"/>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BB0C3E1"/>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BB0C3E1"/>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BB0C3E1"/>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BB0C3E1"/>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BB0C3E1"/>
    <w:rPr>
      <w:i w:val="1"/>
      <w:iCs w:val="1"/>
      <w:noProof w:val="0"/>
      <w:color w:val="4472C4" w:themeColor="accent1" w:themeTint="FF" w:themeShade="FF"/>
      <w:lang w:val="en-GB"/>
    </w:rPr>
  </w:style>
  <w:style w:type="paragraph" w:styleId="TOC1">
    <w:uiPriority w:val="39"/>
    <w:name w:val="toc 1"/>
    <w:basedOn w:val="Normal"/>
    <w:next w:val="Normal"/>
    <w:unhideWhenUsed/>
    <w:rsid w:val="0BB0C3E1"/>
    <w:pPr>
      <w:spacing w:after="100"/>
    </w:pPr>
  </w:style>
  <w:style w:type="paragraph" w:styleId="TOC2">
    <w:uiPriority w:val="39"/>
    <w:name w:val="toc 2"/>
    <w:basedOn w:val="Normal"/>
    <w:next w:val="Normal"/>
    <w:unhideWhenUsed/>
    <w:rsid w:val="0BB0C3E1"/>
    <w:pPr>
      <w:spacing w:after="100"/>
      <w:ind w:left="220"/>
    </w:pPr>
  </w:style>
  <w:style w:type="paragraph" w:styleId="TOC3">
    <w:uiPriority w:val="39"/>
    <w:name w:val="toc 3"/>
    <w:basedOn w:val="Normal"/>
    <w:next w:val="Normal"/>
    <w:unhideWhenUsed/>
    <w:rsid w:val="0BB0C3E1"/>
    <w:pPr>
      <w:spacing w:after="100"/>
      <w:ind w:left="440"/>
    </w:pPr>
  </w:style>
  <w:style w:type="paragraph" w:styleId="TOC4">
    <w:uiPriority w:val="39"/>
    <w:name w:val="toc 4"/>
    <w:basedOn w:val="Normal"/>
    <w:next w:val="Normal"/>
    <w:unhideWhenUsed/>
    <w:rsid w:val="0BB0C3E1"/>
    <w:pPr>
      <w:spacing w:after="100"/>
      <w:ind w:left="660"/>
    </w:pPr>
  </w:style>
  <w:style w:type="paragraph" w:styleId="TOC5">
    <w:uiPriority w:val="39"/>
    <w:name w:val="toc 5"/>
    <w:basedOn w:val="Normal"/>
    <w:next w:val="Normal"/>
    <w:unhideWhenUsed/>
    <w:rsid w:val="0BB0C3E1"/>
    <w:pPr>
      <w:spacing w:after="100"/>
      <w:ind w:left="880"/>
    </w:pPr>
  </w:style>
  <w:style w:type="paragraph" w:styleId="TOC6">
    <w:uiPriority w:val="39"/>
    <w:name w:val="toc 6"/>
    <w:basedOn w:val="Normal"/>
    <w:next w:val="Normal"/>
    <w:unhideWhenUsed/>
    <w:rsid w:val="0BB0C3E1"/>
    <w:pPr>
      <w:spacing w:after="100"/>
      <w:ind w:left="1100"/>
    </w:pPr>
  </w:style>
  <w:style w:type="paragraph" w:styleId="TOC7">
    <w:uiPriority w:val="39"/>
    <w:name w:val="toc 7"/>
    <w:basedOn w:val="Normal"/>
    <w:next w:val="Normal"/>
    <w:unhideWhenUsed/>
    <w:rsid w:val="0BB0C3E1"/>
    <w:pPr>
      <w:spacing w:after="100"/>
      <w:ind w:left="1320"/>
    </w:pPr>
  </w:style>
  <w:style w:type="paragraph" w:styleId="TOC8">
    <w:uiPriority w:val="39"/>
    <w:name w:val="toc 8"/>
    <w:basedOn w:val="Normal"/>
    <w:next w:val="Normal"/>
    <w:unhideWhenUsed/>
    <w:rsid w:val="0BB0C3E1"/>
    <w:pPr>
      <w:spacing w:after="100"/>
      <w:ind w:left="1540"/>
    </w:pPr>
  </w:style>
  <w:style w:type="paragraph" w:styleId="TOC9">
    <w:uiPriority w:val="39"/>
    <w:name w:val="toc 9"/>
    <w:basedOn w:val="Normal"/>
    <w:next w:val="Normal"/>
    <w:unhideWhenUsed/>
    <w:rsid w:val="0BB0C3E1"/>
    <w:pPr>
      <w:spacing w:after="100"/>
      <w:ind w:left="1760"/>
    </w:pPr>
  </w:style>
  <w:style w:type="paragraph" w:styleId="EndnoteText">
    <w:uiPriority w:val="99"/>
    <w:name w:val="endnote text"/>
    <w:basedOn w:val="Normal"/>
    <w:semiHidden/>
    <w:unhideWhenUsed/>
    <w:link w:val="EndnoteTextChar"/>
    <w:rsid w:val="0BB0C3E1"/>
    <w:rPr>
      <w:sz w:val="20"/>
      <w:szCs w:val="20"/>
    </w:rPr>
    <w:pPr>
      <w:spacing w:after="0"/>
    </w:pPr>
  </w:style>
  <w:style w:type="character" w:styleId="EndnoteTextChar" w:customStyle="true">
    <w:uiPriority w:val="99"/>
    <w:name w:val="Endnote Text Char"/>
    <w:basedOn w:val="DefaultParagraphFont"/>
    <w:semiHidden/>
    <w:link w:val="EndnoteText"/>
    <w:rsid w:val="0BB0C3E1"/>
    <w:rPr>
      <w:noProof w:val="0"/>
      <w:sz w:val="20"/>
      <w:szCs w:val="20"/>
      <w:lang w:val="en-GB"/>
    </w:rPr>
  </w:style>
  <w:style w:type="paragraph" w:styleId="Footer">
    <w:uiPriority w:val="99"/>
    <w:name w:val="footer"/>
    <w:basedOn w:val="Normal"/>
    <w:unhideWhenUsed/>
    <w:link w:val="FooterChar"/>
    <w:rsid w:val="0BB0C3E1"/>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BB0C3E1"/>
    <w:rPr>
      <w:noProof w:val="0"/>
      <w:lang w:val="en-GB"/>
    </w:rPr>
  </w:style>
  <w:style w:type="paragraph" w:styleId="FootnoteText">
    <w:uiPriority w:val="99"/>
    <w:name w:val="footnote text"/>
    <w:basedOn w:val="Normal"/>
    <w:semiHidden/>
    <w:unhideWhenUsed/>
    <w:link w:val="FootnoteTextChar"/>
    <w:rsid w:val="0BB0C3E1"/>
    <w:rPr>
      <w:sz w:val="20"/>
      <w:szCs w:val="20"/>
    </w:rPr>
    <w:pPr>
      <w:spacing w:after="0"/>
    </w:pPr>
  </w:style>
  <w:style w:type="character" w:styleId="FootnoteTextChar" w:customStyle="true">
    <w:uiPriority w:val="99"/>
    <w:name w:val="Footnote Text Char"/>
    <w:basedOn w:val="DefaultParagraphFont"/>
    <w:semiHidden/>
    <w:link w:val="FootnoteText"/>
    <w:rsid w:val="0BB0C3E1"/>
    <w:rPr>
      <w:noProof w:val="0"/>
      <w:sz w:val="20"/>
      <w:szCs w:val="20"/>
      <w:lang w:val="en-GB"/>
    </w:rPr>
  </w:style>
  <w:style w:type="paragraph" w:styleId="Header">
    <w:uiPriority w:val="99"/>
    <w:name w:val="header"/>
    <w:basedOn w:val="Normal"/>
    <w:unhideWhenUsed/>
    <w:link w:val="HeaderChar"/>
    <w:rsid w:val="0BB0C3E1"/>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BB0C3E1"/>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752d4af1e4f4ecd" /><Relationship Type="http://schemas.microsoft.com/office/2020/10/relationships/intelligence" Target="intelligence2.xml" Id="R4552133ecab24d08" /><Relationship Type="http://schemas.openxmlformats.org/officeDocument/2006/relationships/numbering" Target="numbering.xml" Id="Rc64f361f5c2a49e4" /><Relationship Type="http://schemas.openxmlformats.org/officeDocument/2006/relationships/image" Target="/media/image3.png" Id="R844aa1ace38846b8" /><Relationship Type="http://schemas.openxmlformats.org/officeDocument/2006/relationships/hyperlink" Target="https://www.bera.ac.uk/publication/ethical-guidelines-for-educational-research-2018-online" TargetMode="External" Id="R50157281c46344b9" /><Relationship Type="http://schemas.openxmlformats.org/officeDocument/2006/relationships/hyperlink" Target="https://pure.hartpury.ac.uk/ws/portalfiles/portal/27875618/A_Process_Evaluation_of_A_UK_Classroom_Based_Physical_Activity_Intervention.pdf" TargetMode="External" Id="R88800fd2474640f0" /><Relationship Type="http://schemas.openxmlformats.org/officeDocument/2006/relationships/hyperlink" Target="https://www.legislation.gov.uk/ukpga/2018/12/contents/enacted" TargetMode="External" Id="Rde8f1a378acf4740" /><Relationship Type="http://schemas.openxmlformats.org/officeDocument/2006/relationships/hyperlink" Target="https://scholarworks.calstate.edu/downloads/r494vs75n" TargetMode="External" Id="Rbade23bdae3a4553" /><Relationship Type="http://schemas.openxmlformats.org/officeDocument/2006/relationships/hyperlink" Target="https://www.projectplaytherapy.com/gross-motor-brain-break-activities/" TargetMode="External" Id="R65699b7a688e44c7" /><Relationship Type="http://schemas.openxmlformats.org/officeDocument/2006/relationships/hyperlink" Target="https://www.earlyyearsstaffroom.com/eysresources/leuven-scales-download/" TargetMode="External" Id="R58604bc921ca417d" /><Relationship Type="http://schemas.openxmlformats.org/officeDocument/2006/relationships/hyperlink" Target="https://hwb.gov.wales/api/storage/e4dcdb2e-f87f-4f00-b110-488289cc02ca/220209-easy-read.pdf" TargetMode="External" Id="Rd02293953a4a4a9b" /><Relationship Type="http://schemas.openxmlformats.org/officeDocument/2006/relationships/hyperlink" Target="https://blossomeducational.com/blog/how-to-explain-the-leuven-scale-to-your-nursery-parents/" TargetMode="External" Id="Rc8553c3fdbeb444d" /><Relationship Type="http://schemas.openxmlformats.org/officeDocument/2006/relationships/hyperlink" Target="https://www.understood.org/en/articles/evidence-based-behavior-strategy-brain-breaks" TargetMode="External" Id="R2577b795ce9c4007" /><Relationship Type="http://schemas.openxmlformats.org/officeDocument/2006/relationships/hyperlink" Target="https://eu.ocala.com/story/news/2002/11/07/get-physical/31268911007/" TargetMode="External" Id="R589cc863cfd24ce0" /><Relationship Type="http://schemas.openxmlformats.org/officeDocument/2006/relationships/hyperlink" Target="https://www.structural-learning.com/post/leuven-scale-a-teachers-guide" TargetMode="External" Id="Rb6b950ab7fef4f47" /><Relationship Type="http://schemas.openxmlformats.org/officeDocument/2006/relationships/hyperlink" Target="https://www.twinkl.co.uk/teaching-wiki/ferre-laevers" TargetMode="External" Id="Rc84250079a964ba1" /><Relationship Type="http://schemas.openxmlformats.org/officeDocument/2006/relationships/hyperlink" Target="https://www.who.int/activities/ensuring-ethical-standards-and-procedures-for-research-with-human-beings" TargetMode="External" Id="R8f077b9c828742ef" /><Relationship Type="http://schemas.openxmlformats.org/officeDocument/2006/relationships/hyperlink" Target="https://ncnltd.co.uk/wp-content/uploads/2020/04/The-Leuven-Scales-sheet.pdf" TargetMode="External" Id="Re5d62b30b994413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2024-02-25T22:17:45.8637058Z</dcterms:created>
  <dcterms:modified xsi:type="dcterms:W3CDTF">2024-02-26T22:21:36.1271632Z</dcterms:modified>
  <dc:creator>Charlotte Howell (2308966)</dc:creator>
  <lastModifiedBy>Charlotte Howell (2308966)</lastModifiedBy>
</coreProperties>
</file>